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C6" w:rsidRPr="001976BE" w:rsidRDefault="002B31D0" w:rsidP="00CA6FC6">
      <w:pPr>
        <w:spacing w:line="320" w:lineRule="exact"/>
        <w:rPr>
          <w:rFonts w:ascii="Garamond" w:hAnsi="Garamond"/>
          <w:b/>
          <w:bCs/>
          <w:sz w:val="20"/>
          <w:szCs w:val="20"/>
        </w:rPr>
      </w:pPr>
      <w:bookmarkStart w:id="0" w:name="_GoBack"/>
      <w:bookmarkEnd w:id="0"/>
      <w:r w:rsidRPr="001976BE">
        <w:rPr>
          <w:rFonts w:ascii="Garamond" w:hAnsi="Garamond"/>
          <w:b/>
          <w:bCs/>
          <w:sz w:val="20"/>
          <w:szCs w:val="20"/>
        </w:rPr>
        <w:t xml:space="preserve">Conceptwetsvoorstel tot </w:t>
      </w:r>
      <w:r w:rsidR="00CA6FC6" w:rsidRPr="001976BE">
        <w:rPr>
          <w:rFonts w:ascii="Garamond" w:hAnsi="Garamond"/>
          <w:b/>
          <w:bCs/>
          <w:sz w:val="20"/>
          <w:szCs w:val="20"/>
        </w:rPr>
        <w:t>W</w:t>
      </w:r>
      <w:r w:rsidR="00CA6FC6" w:rsidRPr="001976BE">
        <w:rPr>
          <w:rFonts w:ascii="Garamond" w:hAnsi="Garamond"/>
          <w:b/>
          <w:sz w:val="20"/>
          <w:szCs w:val="20"/>
        </w:rPr>
        <w:t xml:space="preserve">ijziging van het Wetboek van Strafrecht, het Wetboek van Strafvordering en enige andere wetten in verband met </w:t>
      </w:r>
      <w:r w:rsidR="00E30C7C" w:rsidRPr="001976BE">
        <w:rPr>
          <w:rFonts w:ascii="Garamond" w:hAnsi="Garamond"/>
          <w:b/>
          <w:sz w:val="20"/>
          <w:szCs w:val="20"/>
        </w:rPr>
        <w:t>een</w:t>
      </w:r>
      <w:r w:rsidR="00CA6FC6" w:rsidRPr="001976BE">
        <w:rPr>
          <w:rFonts w:ascii="Garamond" w:hAnsi="Garamond"/>
          <w:b/>
          <w:sz w:val="20"/>
          <w:szCs w:val="20"/>
        </w:rPr>
        <w:t xml:space="preserve"> herziening van de wettelijke regeling van de tenuitvoerlegging van strafrechtelijke beslissingen (Wet herziening tenuitvoerlegging strafrechtelijke beslissingen)</w:t>
      </w:r>
    </w:p>
    <w:p w:rsidR="002D16D6" w:rsidRPr="001976BE" w:rsidRDefault="002D16D6" w:rsidP="00EE3E0B">
      <w:pPr>
        <w:spacing w:line="320" w:lineRule="exact"/>
        <w:rPr>
          <w:rFonts w:ascii="Garamond" w:hAnsi="Garamond"/>
          <w:b/>
          <w:bCs/>
          <w:sz w:val="20"/>
          <w:szCs w:val="20"/>
          <w:lang w:eastAsia="nl-NL"/>
        </w:rPr>
      </w:pPr>
    </w:p>
    <w:p w:rsidR="0079524B" w:rsidRPr="001976BE" w:rsidRDefault="0079524B" w:rsidP="00EE3E0B">
      <w:pPr>
        <w:spacing w:line="320" w:lineRule="exact"/>
        <w:rPr>
          <w:rFonts w:ascii="Garamond" w:hAnsi="Garamond"/>
          <w:b/>
          <w:bCs/>
          <w:sz w:val="20"/>
          <w:szCs w:val="20"/>
          <w:lang w:eastAsia="nl-NL"/>
        </w:rPr>
      </w:pPr>
    </w:p>
    <w:p w:rsidR="000F5DF5" w:rsidRPr="001976BE" w:rsidRDefault="002D6EEA" w:rsidP="00EE3E0B">
      <w:pPr>
        <w:spacing w:line="320" w:lineRule="exact"/>
        <w:rPr>
          <w:rFonts w:ascii="Garamond" w:hAnsi="Garamond"/>
          <w:b/>
          <w:bCs/>
          <w:sz w:val="20"/>
          <w:szCs w:val="20"/>
          <w:lang w:eastAsia="nl-NL"/>
        </w:rPr>
      </w:pPr>
      <w:r w:rsidRPr="001976BE">
        <w:rPr>
          <w:rFonts w:ascii="Garamond" w:hAnsi="Garamond"/>
          <w:b/>
          <w:bCs/>
          <w:sz w:val="20"/>
          <w:szCs w:val="20"/>
          <w:lang w:eastAsia="nl-NL"/>
        </w:rPr>
        <w:t xml:space="preserve">Memorie van toelichting </w:t>
      </w:r>
    </w:p>
    <w:p w:rsidR="00930C03" w:rsidRPr="001976BE" w:rsidRDefault="00930C03" w:rsidP="00EE3E0B">
      <w:pPr>
        <w:spacing w:line="320" w:lineRule="exact"/>
        <w:rPr>
          <w:rFonts w:ascii="Garamond" w:hAnsi="Garamond"/>
          <w:b/>
          <w:sz w:val="20"/>
          <w:szCs w:val="20"/>
        </w:rPr>
      </w:pPr>
    </w:p>
    <w:p w:rsidR="00B472C3" w:rsidRPr="001976BE" w:rsidRDefault="00B472C3" w:rsidP="00EE3E0B">
      <w:pPr>
        <w:spacing w:line="320" w:lineRule="exact"/>
        <w:rPr>
          <w:rFonts w:ascii="Garamond" w:hAnsi="Garamond"/>
          <w:b/>
          <w:sz w:val="20"/>
          <w:szCs w:val="20"/>
        </w:rPr>
      </w:pPr>
      <w:r w:rsidRPr="001976BE">
        <w:rPr>
          <w:rFonts w:ascii="Garamond" w:hAnsi="Garamond"/>
          <w:b/>
          <w:sz w:val="20"/>
          <w:szCs w:val="20"/>
        </w:rPr>
        <w:t>Inhoudsopgave</w:t>
      </w:r>
    </w:p>
    <w:p w:rsidR="00B472C3" w:rsidRPr="001976BE" w:rsidRDefault="00B472C3" w:rsidP="00EE3E0B">
      <w:pPr>
        <w:spacing w:line="320" w:lineRule="exact"/>
        <w:rPr>
          <w:rFonts w:ascii="Garamond" w:hAnsi="Garamond"/>
          <w:b/>
          <w:sz w:val="20"/>
          <w:szCs w:val="20"/>
        </w:rPr>
      </w:pPr>
    </w:p>
    <w:p w:rsidR="008C3467" w:rsidRDefault="001174D7">
      <w:pPr>
        <w:pStyle w:val="Inhopg1"/>
        <w:tabs>
          <w:tab w:val="right" w:leader="dot" w:pos="7490"/>
        </w:tabs>
        <w:rPr>
          <w:rFonts w:asciiTheme="minorHAnsi" w:eastAsiaTheme="minorEastAsia" w:hAnsiTheme="minorHAnsi" w:cstheme="minorBidi"/>
          <w:noProof/>
          <w:sz w:val="22"/>
          <w:szCs w:val="22"/>
          <w:lang w:eastAsia="nl-NL"/>
        </w:rPr>
      </w:pPr>
      <w:r w:rsidRPr="001976BE">
        <w:rPr>
          <w:b/>
          <w:szCs w:val="20"/>
        </w:rPr>
        <w:fldChar w:fldCharType="begin"/>
      </w:r>
      <w:r w:rsidRPr="001976BE">
        <w:rPr>
          <w:b/>
          <w:szCs w:val="20"/>
        </w:rPr>
        <w:instrText xml:space="preserve"> TOC \o "1-4" \h \z \u </w:instrText>
      </w:r>
      <w:r w:rsidRPr="001976BE">
        <w:rPr>
          <w:b/>
          <w:szCs w:val="20"/>
        </w:rPr>
        <w:fldChar w:fldCharType="separate"/>
      </w:r>
      <w:hyperlink w:anchor="_Toc403980986" w:history="1">
        <w:r w:rsidR="008C3467" w:rsidRPr="0082587F">
          <w:rPr>
            <w:rStyle w:val="Hyperlink"/>
            <w:caps/>
            <w:noProof/>
          </w:rPr>
          <w:t>I. Algemeen deel</w:t>
        </w:r>
        <w:r w:rsidR="008C3467">
          <w:rPr>
            <w:noProof/>
            <w:webHidden/>
          </w:rPr>
          <w:tab/>
        </w:r>
        <w:r w:rsidR="008C3467">
          <w:rPr>
            <w:noProof/>
            <w:webHidden/>
          </w:rPr>
          <w:fldChar w:fldCharType="begin"/>
        </w:r>
        <w:r w:rsidR="008C3467">
          <w:rPr>
            <w:noProof/>
            <w:webHidden/>
          </w:rPr>
          <w:instrText xml:space="preserve"> PAGEREF _Toc403980986 \h </w:instrText>
        </w:r>
        <w:r w:rsidR="008C3467">
          <w:rPr>
            <w:noProof/>
            <w:webHidden/>
          </w:rPr>
        </w:r>
        <w:r w:rsidR="008C3467">
          <w:rPr>
            <w:noProof/>
            <w:webHidden/>
          </w:rPr>
          <w:fldChar w:fldCharType="separate"/>
        </w:r>
        <w:r w:rsidR="008C3467">
          <w:rPr>
            <w:noProof/>
            <w:webHidden/>
          </w:rPr>
          <w:t>3</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0987" w:history="1">
        <w:r w:rsidR="008C3467" w:rsidRPr="0082587F">
          <w:rPr>
            <w:rStyle w:val="Hyperlink"/>
            <w:noProof/>
          </w:rPr>
          <w:t>1.</w:t>
        </w:r>
        <w:r w:rsidR="008C3467">
          <w:rPr>
            <w:rFonts w:asciiTheme="minorHAnsi" w:eastAsiaTheme="minorEastAsia" w:hAnsiTheme="minorHAnsi" w:cstheme="minorBidi"/>
            <w:noProof/>
            <w:sz w:val="22"/>
            <w:szCs w:val="22"/>
            <w:lang w:eastAsia="nl-NL"/>
          </w:rPr>
          <w:tab/>
        </w:r>
        <w:r w:rsidR="008C3467" w:rsidRPr="0082587F">
          <w:rPr>
            <w:rStyle w:val="Hyperlink"/>
            <w:noProof/>
          </w:rPr>
          <w:t>Inleiding</w:t>
        </w:r>
        <w:r w:rsidR="008C3467">
          <w:rPr>
            <w:noProof/>
            <w:webHidden/>
          </w:rPr>
          <w:tab/>
        </w:r>
        <w:r w:rsidR="008C3467">
          <w:rPr>
            <w:noProof/>
            <w:webHidden/>
          </w:rPr>
          <w:fldChar w:fldCharType="begin"/>
        </w:r>
        <w:r w:rsidR="008C3467">
          <w:rPr>
            <w:noProof/>
            <w:webHidden/>
          </w:rPr>
          <w:instrText xml:space="preserve"> PAGEREF _Toc403980987 \h </w:instrText>
        </w:r>
        <w:r w:rsidR="008C3467">
          <w:rPr>
            <w:noProof/>
            <w:webHidden/>
          </w:rPr>
        </w:r>
        <w:r w:rsidR="008C3467">
          <w:rPr>
            <w:noProof/>
            <w:webHidden/>
          </w:rPr>
          <w:fldChar w:fldCharType="separate"/>
        </w:r>
        <w:r w:rsidR="008C3467">
          <w:rPr>
            <w:noProof/>
            <w:webHidden/>
          </w:rPr>
          <w:t>3</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0988" w:history="1">
        <w:r w:rsidR="008C3467" w:rsidRPr="0082587F">
          <w:rPr>
            <w:rStyle w:val="Hyperlink"/>
            <w:noProof/>
          </w:rPr>
          <w:t>2.</w:t>
        </w:r>
        <w:r w:rsidR="008C3467">
          <w:rPr>
            <w:rFonts w:asciiTheme="minorHAnsi" w:eastAsiaTheme="minorEastAsia" w:hAnsiTheme="minorHAnsi" w:cstheme="minorBidi"/>
            <w:noProof/>
            <w:sz w:val="22"/>
            <w:szCs w:val="22"/>
            <w:lang w:eastAsia="nl-NL"/>
          </w:rPr>
          <w:tab/>
        </w:r>
        <w:r w:rsidR="008C3467" w:rsidRPr="0082587F">
          <w:rPr>
            <w:rStyle w:val="Hyperlink"/>
            <w:noProof/>
          </w:rPr>
          <w:t>Adviezen over het wetsvoorstel</w:t>
        </w:r>
        <w:r w:rsidR="008C3467">
          <w:rPr>
            <w:noProof/>
            <w:webHidden/>
          </w:rPr>
          <w:tab/>
        </w:r>
        <w:r w:rsidR="008C3467">
          <w:rPr>
            <w:noProof/>
            <w:webHidden/>
          </w:rPr>
          <w:fldChar w:fldCharType="begin"/>
        </w:r>
        <w:r w:rsidR="008C3467">
          <w:rPr>
            <w:noProof/>
            <w:webHidden/>
          </w:rPr>
          <w:instrText xml:space="preserve"> PAGEREF _Toc403980988 \h </w:instrText>
        </w:r>
        <w:r w:rsidR="008C3467">
          <w:rPr>
            <w:noProof/>
            <w:webHidden/>
          </w:rPr>
        </w:r>
        <w:r w:rsidR="008C3467">
          <w:rPr>
            <w:noProof/>
            <w:webHidden/>
          </w:rPr>
          <w:fldChar w:fldCharType="separate"/>
        </w:r>
        <w:r w:rsidR="008C3467">
          <w:rPr>
            <w:noProof/>
            <w:webHidden/>
          </w:rPr>
          <w:t>5</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0989" w:history="1">
        <w:r w:rsidR="008C3467" w:rsidRPr="0082587F">
          <w:rPr>
            <w:rStyle w:val="Hyperlink"/>
            <w:noProof/>
          </w:rPr>
          <w:t>3.</w:t>
        </w:r>
        <w:r w:rsidR="008C3467">
          <w:rPr>
            <w:rFonts w:asciiTheme="minorHAnsi" w:eastAsiaTheme="minorEastAsia" w:hAnsiTheme="minorHAnsi" w:cstheme="minorBidi"/>
            <w:noProof/>
            <w:sz w:val="22"/>
            <w:szCs w:val="22"/>
            <w:lang w:eastAsia="nl-NL"/>
          </w:rPr>
          <w:tab/>
        </w:r>
        <w:r w:rsidR="008C3467" w:rsidRPr="0082587F">
          <w:rPr>
            <w:rStyle w:val="Hyperlink"/>
            <w:noProof/>
          </w:rPr>
          <w:t>Een nieuw Boek 6: Tenuitvoerlegging</w:t>
        </w:r>
        <w:r w:rsidR="008C3467">
          <w:rPr>
            <w:noProof/>
            <w:webHidden/>
          </w:rPr>
          <w:tab/>
        </w:r>
        <w:r w:rsidR="008C3467">
          <w:rPr>
            <w:noProof/>
            <w:webHidden/>
          </w:rPr>
          <w:fldChar w:fldCharType="begin"/>
        </w:r>
        <w:r w:rsidR="008C3467">
          <w:rPr>
            <w:noProof/>
            <w:webHidden/>
          </w:rPr>
          <w:instrText xml:space="preserve"> PAGEREF _Toc403980989 \h </w:instrText>
        </w:r>
        <w:r w:rsidR="008C3467">
          <w:rPr>
            <w:noProof/>
            <w:webHidden/>
          </w:rPr>
        </w:r>
        <w:r w:rsidR="008C3467">
          <w:rPr>
            <w:noProof/>
            <w:webHidden/>
          </w:rPr>
          <w:fldChar w:fldCharType="separate"/>
        </w:r>
        <w:r w:rsidR="008C3467">
          <w:rPr>
            <w:noProof/>
            <w:webHidden/>
          </w:rPr>
          <w:t>8</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0990" w:history="1">
        <w:r w:rsidR="008C3467" w:rsidRPr="0082587F">
          <w:rPr>
            <w:rStyle w:val="Hyperlink"/>
            <w:noProof/>
          </w:rPr>
          <w:t>3.1.1</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Opbouw Boek 6</w:t>
        </w:r>
        <w:r w:rsidR="008C3467">
          <w:rPr>
            <w:noProof/>
            <w:webHidden/>
          </w:rPr>
          <w:tab/>
        </w:r>
        <w:r w:rsidR="008C3467">
          <w:rPr>
            <w:noProof/>
            <w:webHidden/>
          </w:rPr>
          <w:fldChar w:fldCharType="begin"/>
        </w:r>
        <w:r w:rsidR="008C3467">
          <w:rPr>
            <w:noProof/>
            <w:webHidden/>
          </w:rPr>
          <w:instrText xml:space="preserve"> PAGEREF _Toc403980990 \h </w:instrText>
        </w:r>
        <w:r w:rsidR="008C3467">
          <w:rPr>
            <w:noProof/>
            <w:webHidden/>
          </w:rPr>
        </w:r>
        <w:r w:rsidR="008C3467">
          <w:rPr>
            <w:noProof/>
            <w:webHidden/>
          </w:rPr>
          <w:fldChar w:fldCharType="separate"/>
        </w:r>
        <w:r w:rsidR="008C3467">
          <w:rPr>
            <w:noProof/>
            <w:webHidden/>
          </w:rPr>
          <w:t>9</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0991" w:history="1">
        <w:r w:rsidR="008C3467" w:rsidRPr="0082587F">
          <w:rPr>
            <w:rStyle w:val="Hyperlink"/>
            <w:noProof/>
          </w:rPr>
          <w:t>3.1.2</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Indeling en systematische nummering</w:t>
        </w:r>
        <w:r w:rsidR="008C3467">
          <w:rPr>
            <w:noProof/>
            <w:webHidden/>
          </w:rPr>
          <w:tab/>
        </w:r>
        <w:r w:rsidR="008C3467">
          <w:rPr>
            <w:noProof/>
            <w:webHidden/>
          </w:rPr>
          <w:fldChar w:fldCharType="begin"/>
        </w:r>
        <w:r w:rsidR="008C3467">
          <w:rPr>
            <w:noProof/>
            <w:webHidden/>
          </w:rPr>
          <w:instrText xml:space="preserve"> PAGEREF _Toc403980991 \h </w:instrText>
        </w:r>
        <w:r w:rsidR="008C3467">
          <w:rPr>
            <w:noProof/>
            <w:webHidden/>
          </w:rPr>
        </w:r>
        <w:r w:rsidR="008C3467">
          <w:rPr>
            <w:noProof/>
            <w:webHidden/>
          </w:rPr>
          <w:fldChar w:fldCharType="separate"/>
        </w:r>
        <w:r w:rsidR="008C3467">
          <w:rPr>
            <w:noProof/>
            <w:webHidden/>
          </w:rPr>
          <w:t>12</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0992" w:history="1">
        <w:r w:rsidR="008C3467" w:rsidRPr="0082587F">
          <w:rPr>
            <w:rStyle w:val="Hyperlink"/>
            <w:noProof/>
          </w:rPr>
          <w:t>3.1.3</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Gefaseerde inwerkingtreding en lagere regelgeving</w:t>
        </w:r>
        <w:r w:rsidR="008C3467">
          <w:rPr>
            <w:noProof/>
            <w:webHidden/>
          </w:rPr>
          <w:tab/>
        </w:r>
        <w:r w:rsidR="008C3467">
          <w:rPr>
            <w:noProof/>
            <w:webHidden/>
          </w:rPr>
          <w:fldChar w:fldCharType="begin"/>
        </w:r>
        <w:r w:rsidR="008C3467">
          <w:rPr>
            <w:noProof/>
            <w:webHidden/>
          </w:rPr>
          <w:instrText xml:space="preserve"> PAGEREF _Toc403980992 \h </w:instrText>
        </w:r>
        <w:r w:rsidR="008C3467">
          <w:rPr>
            <w:noProof/>
            <w:webHidden/>
          </w:rPr>
        </w:r>
        <w:r w:rsidR="008C3467">
          <w:rPr>
            <w:noProof/>
            <w:webHidden/>
          </w:rPr>
          <w:fldChar w:fldCharType="separate"/>
        </w:r>
        <w:r w:rsidR="008C3467">
          <w:rPr>
            <w:noProof/>
            <w:webHidden/>
          </w:rPr>
          <w:t>13</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0993" w:history="1">
        <w:r w:rsidR="008C3467" w:rsidRPr="0082587F">
          <w:rPr>
            <w:rStyle w:val="Hyperlink"/>
            <w:noProof/>
          </w:rPr>
          <w:t>4.</w:t>
        </w:r>
        <w:r w:rsidR="008C3467">
          <w:rPr>
            <w:rFonts w:asciiTheme="minorHAnsi" w:eastAsiaTheme="minorEastAsia" w:hAnsiTheme="minorHAnsi" w:cstheme="minorBidi"/>
            <w:noProof/>
            <w:sz w:val="22"/>
            <w:szCs w:val="22"/>
            <w:lang w:eastAsia="nl-NL"/>
          </w:rPr>
          <w:tab/>
        </w:r>
        <w:r w:rsidR="008C3467" w:rsidRPr="0082587F">
          <w:rPr>
            <w:rStyle w:val="Hyperlink"/>
            <w:noProof/>
          </w:rPr>
          <w:t>Optimale tenuitvoerlegging</w:t>
        </w:r>
        <w:r w:rsidR="008C3467">
          <w:rPr>
            <w:noProof/>
            <w:webHidden/>
          </w:rPr>
          <w:tab/>
        </w:r>
        <w:r w:rsidR="008C3467">
          <w:rPr>
            <w:noProof/>
            <w:webHidden/>
          </w:rPr>
          <w:fldChar w:fldCharType="begin"/>
        </w:r>
        <w:r w:rsidR="008C3467">
          <w:rPr>
            <w:noProof/>
            <w:webHidden/>
          </w:rPr>
          <w:instrText xml:space="preserve"> PAGEREF _Toc403980993 \h </w:instrText>
        </w:r>
        <w:r w:rsidR="008C3467">
          <w:rPr>
            <w:noProof/>
            <w:webHidden/>
          </w:rPr>
        </w:r>
        <w:r w:rsidR="008C3467">
          <w:rPr>
            <w:noProof/>
            <w:webHidden/>
          </w:rPr>
          <w:fldChar w:fldCharType="separate"/>
        </w:r>
        <w:r w:rsidR="008C3467">
          <w:rPr>
            <w:noProof/>
            <w:webHidden/>
          </w:rPr>
          <w:t>13</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0994" w:history="1">
        <w:r w:rsidR="008C3467" w:rsidRPr="0082587F">
          <w:rPr>
            <w:rStyle w:val="Hyperlink"/>
            <w:noProof/>
          </w:rPr>
          <w:t>4.1</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Tenuitvoerlegging als onderdeel van de strafrechtsketen</w:t>
        </w:r>
        <w:r w:rsidR="008C3467">
          <w:rPr>
            <w:noProof/>
            <w:webHidden/>
          </w:rPr>
          <w:tab/>
        </w:r>
        <w:r w:rsidR="008C3467">
          <w:rPr>
            <w:noProof/>
            <w:webHidden/>
          </w:rPr>
          <w:fldChar w:fldCharType="begin"/>
        </w:r>
        <w:r w:rsidR="008C3467">
          <w:rPr>
            <w:noProof/>
            <w:webHidden/>
          </w:rPr>
          <w:instrText xml:space="preserve"> PAGEREF _Toc403980994 \h </w:instrText>
        </w:r>
        <w:r w:rsidR="008C3467">
          <w:rPr>
            <w:noProof/>
            <w:webHidden/>
          </w:rPr>
        </w:r>
        <w:r w:rsidR="008C3467">
          <w:rPr>
            <w:noProof/>
            <w:webHidden/>
          </w:rPr>
          <w:fldChar w:fldCharType="separate"/>
        </w:r>
        <w:r w:rsidR="008C3467">
          <w:rPr>
            <w:noProof/>
            <w:webHidden/>
          </w:rPr>
          <w:t>14</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0995" w:history="1">
        <w:r w:rsidR="008C3467" w:rsidRPr="0082587F">
          <w:rPr>
            <w:rStyle w:val="Hyperlink"/>
            <w:noProof/>
          </w:rPr>
          <w:t>4.2</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Doelstellingen van de tenuitvoerlegging</w:t>
        </w:r>
        <w:r w:rsidR="008C3467">
          <w:rPr>
            <w:noProof/>
            <w:webHidden/>
          </w:rPr>
          <w:tab/>
        </w:r>
        <w:r w:rsidR="008C3467">
          <w:rPr>
            <w:noProof/>
            <w:webHidden/>
          </w:rPr>
          <w:fldChar w:fldCharType="begin"/>
        </w:r>
        <w:r w:rsidR="008C3467">
          <w:rPr>
            <w:noProof/>
            <w:webHidden/>
          </w:rPr>
          <w:instrText xml:space="preserve"> PAGEREF _Toc403980995 \h </w:instrText>
        </w:r>
        <w:r w:rsidR="008C3467">
          <w:rPr>
            <w:noProof/>
            <w:webHidden/>
          </w:rPr>
        </w:r>
        <w:r w:rsidR="008C3467">
          <w:rPr>
            <w:noProof/>
            <w:webHidden/>
          </w:rPr>
          <w:fldChar w:fldCharType="separate"/>
        </w:r>
        <w:r w:rsidR="008C3467">
          <w:rPr>
            <w:noProof/>
            <w:webHidden/>
          </w:rPr>
          <w:t>15</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0996" w:history="1">
        <w:r w:rsidR="008C3467" w:rsidRPr="0082587F">
          <w:rPr>
            <w:rStyle w:val="Hyperlink"/>
            <w:noProof/>
          </w:rPr>
          <w:t>4.2.1</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Snellere tenuitvoerlegging</w:t>
        </w:r>
        <w:r w:rsidR="008C3467">
          <w:rPr>
            <w:noProof/>
            <w:webHidden/>
          </w:rPr>
          <w:tab/>
        </w:r>
        <w:r w:rsidR="008C3467">
          <w:rPr>
            <w:noProof/>
            <w:webHidden/>
          </w:rPr>
          <w:fldChar w:fldCharType="begin"/>
        </w:r>
        <w:r w:rsidR="008C3467">
          <w:rPr>
            <w:noProof/>
            <w:webHidden/>
          </w:rPr>
          <w:instrText xml:space="preserve"> PAGEREF _Toc403980996 \h </w:instrText>
        </w:r>
        <w:r w:rsidR="008C3467">
          <w:rPr>
            <w:noProof/>
            <w:webHidden/>
          </w:rPr>
        </w:r>
        <w:r w:rsidR="008C3467">
          <w:rPr>
            <w:noProof/>
            <w:webHidden/>
          </w:rPr>
          <w:fldChar w:fldCharType="separate"/>
        </w:r>
        <w:r w:rsidR="008C3467">
          <w:rPr>
            <w:noProof/>
            <w:webHidden/>
          </w:rPr>
          <w:t>15</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0997" w:history="1">
        <w:r w:rsidR="008C3467" w:rsidRPr="0082587F">
          <w:rPr>
            <w:rStyle w:val="Hyperlink"/>
            <w:noProof/>
          </w:rPr>
          <w:t>4.2.2</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Daadwerkelijke tenuitvoerlegging</w:t>
        </w:r>
        <w:r w:rsidR="008C3467">
          <w:rPr>
            <w:noProof/>
            <w:webHidden/>
          </w:rPr>
          <w:tab/>
        </w:r>
        <w:r w:rsidR="008C3467">
          <w:rPr>
            <w:noProof/>
            <w:webHidden/>
          </w:rPr>
          <w:fldChar w:fldCharType="begin"/>
        </w:r>
        <w:r w:rsidR="008C3467">
          <w:rPr>
            <w:noProof/>
            <w:webHidden/>
          </w:rPr>
          <w:instrText xml:space="preserve"> PAGEREF _Toc403980997 \h </w:instrText>
        </w:r>
        <w:r w:rsidR="008C3467">
          <w:rPr>
            <w:noProof/>
            <w:webHidden/>
          </w:rPr>
        </w:r>
        <w:r w:rsidR="008C3467">
          <w:rPr>
            <w:noProof/>
            <w:webHidden/>
          </w:rPr>
          <w:fldChar w:fldCharType="separate"/>
        </w:r>
        <w:r w:rsidR="008C3467">
          <w:rPr>
            <w:noProof/>
            <w:webHidden/>
          </w:rPr>
          <w:t>16</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0998" w:history="1">
        <w:r w:rsidR="008C3467" w:rsidRPr="0082587F">
          <w:rPr>
            <w:rStyle w:val="Hyperlink"/>
            <w:noProof/>
          </w:rPr>
          <w:t>4.2.3</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Goed informeren van partners buiten de strafrechtsketen</w:t>
        </w:r>
        <w:r w:rsidR="008C3467">
          <w:rPr>
            <w:noProof/>
            <w:webHidden/>
          </w:rPr>
          <w:tab/>
        </w:r>
        <w:r w:rsidR="008C3467">
          <w:rPr>
            <w:noProof/>
            <w:webHidden/>
          </w:rPr>
          <w:fldChar w:fldCharType="begin"/>
        </w:r>
        <w:r w:rsidR="008C3467">
          <w:rPr>
            <w:noProof/>
            <w:webHidden/>
          </w:rPr>
          <w:instrText xml:space="preserve"> PAGEREF _Toc403980998 \h </w:instrText>
        </w:r>
        <w:r w:rsidR="008C3467">
          <w:rPr>
            <w:noProof/>
            <w:webHidden/>
          </w:rPr>
        </w:r>
        <w:r w:rsidR="008C3467">
          <w:rPr>
            <w:noProof/>
            <w:webHidden/>
          </w:rPr>
          <w:fldChar w:fldCharType="separate"/>
        </w:r>
        <w:r w:rsidR="008C3467">
          <w:rPr>
            <w:noProof/>
            <w:webHidden/>
          </w:rPr>
          <w:t>17</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0999" w:history="1">
        <w:r w:rsidR="008C3467" w:rsidRPr="0082587F">
          <w:rPr>
            <w:rStyle w:val="Hyperlink"/>
            <w:noProof/>
          </w:rPr>
          <w:t>5.</w:t>
        </w:r>
        <w:r w:rsidR="008C3467">
          <w:rPr>
            <w:rFonts w:asciiTheme="minorHAnsi" w:eastAsiaTheme="minorEastAsia" w:hAnsiTheme="minorHAnsi" w:cstheme="minorBidi"/>
            <w:noProof/>
            <w:sz w:val="22"/>
            <w:szCs w:val="22"/>
            <w:lang w:eastAsia="nl-NL"/>
          </w:rPr>
          <w:tab/>
        </w:r>
        <w:r w:rsidR="008C3467" w:rsidRPr="0082587F">
          <w:rPr>
            <w:rStyle w:val="Hyperlink"/>
            <w:noProof/>
          </w:rPr>
          <w:t>Verantwoordelijkheid voor de tenuitvoerlegging</w:t>
        </w:r>
        <w:r w:rsidR="008C3467">
          <w:rPr>
            <w:noProof/>
            <w:webHidden/>
          </w:rPr>
          <w:tab/>
        </w:r>
        <w:r w:rsidR="008C3467">
          <w:rPr>
            <w:noProof/>
            <w:webHidden/>
          </w:rPr>
          <w:fldChar w:fldCharType="begin"/>
        </w:r>
        <w:r w:rsidR="008C3467">
          <w:rPr>
            <w:noProof/>
            <w:webHidden/>
          </w:rPr>
          <w:instrText xml:space="preserve"> PAGEREF _Toc403980999 \h </w:instrText>
        </w:r>
        <w:r w:rsidR="008C3467">
          <w:rPr>
            <w:noProof/>
            <w:webHidden/>
          </w:rPr>
        </w:r>
        <w:r w:rsidR="008C3467">
          <w:rPr>
            <w:noProof/>
            <w:webHidden/>
          </w:rPr>
          <w:fldChar w:fldCharType="separate"/>
        </w:r>
        <w:r w:rsidR="008C3467">
          <w:rPr>
            <w:noProof/>
            <w:webHidden/>
          </w:rPr>
          <w:t>18</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00" w:history="1">
        <w:r w:rsidR="008C3467" w:rsidRPr="0082587F">
          <w:rPr>
            <w:rStyle w:val="Hyperlink"/>
            <w:noProof/>
          </w:rPr>
          <w:t>5.1</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Tenuitvoerlegging: minister en openbaar ministerie</w:t>
        </w:r>
        <w:r w:rsidR="008C3467">
          <w:rPr>
            <w:noProof/>
            <w:webHidden/>
          </w:rPr>
          <w:tab/>
        </w:r>
        <w:r w:rsidR="008C3467">
          <w:rPr>
            <w:noProof/>
            <w:webHidden/>
          </w:rPr>
          <w:fldChar w:fldCharType="begin"/>
        </w:r>
        <w:r w:rsidR="008C3467">
          <w:rPr>
            <w:noProof/>
            <w:webHidden/>
          </w:rPr>
          <w:instrText xml:space="preserve"> PAGEREF _Toc403981000 \h </w:instrText>
        </w:r>
        <w:r w:rsidR="008C3467">
          <w:rPr>
            <w:noProof/>
            <w:webHidden/>
          </w:rPr>
        </w:r>
        <w:r w:rsidR="008C3467">
          <w:rPr>
            <w:noProof/>
            <w:webHidden/>
          </w:rPr>
          <w:fldChar w:fldCharType="separate"/>
        </w:r>
        <w:r w:rsidR="008C3467">
          <w:rPr>
            <w:noProof/>
            <w:webHidden/>
          </w:rPr>
          <w:t>19</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01" w:history="1">
        <w:r w:rsidR="008C3467" w:rsidRPr="0082587F">
          <w:rPr>
            <w:rStyle w:val="Hyperlink"/>
            <w:noProof/>
          </w:rPr>
          <w:t>5.2</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Taken van de Minister van Veiligheid en Justitie</w:t>
        </w:r>
        <w:r w:rsidR="008C3467">
          <w:rPr>
            <w:noProof/>
            <w:webHidden/>
          </w:rPr>
          <w:tab/>
        </w:r>
        <w:r w:rsidR="008C3467">
          <w:rPr>
            <w:noProof/>
            <w:webHidden/>
          </w:rPr>
          <w:fldChar w:fldCharType="begin"/>
        </w:r>
        <w:r w:rsidR="008C3467">
          <w:rPr>
            <w:noProof/>
            <w:webHidden/>
          </w:rPr>
          <w:instrText xml:space="preserve"> PAGEREF _Toc403981001 \h </w:instrText>
        </w:r>
        <w:r w:rsidR="008C3467">
          <w:rPr>
            <w:noProof/>
            <w:webHidden/>
          </w:rPr>
        </w:r>
        <w:r w:rsidR="008C3467">
          <w:rPr>
            <w:noProof/>
            <w:webHidden/>
          </w:rPr>
          <w:fldChar w:fldCharType="separate"/>
        </w:r>
        <w:r w:rsidR="008C3467">
          <w:rPr>
            <w:noProof/>
            <w:webHidden/>
          </w:rPr>
          <w:t>20</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2" w:history="1">
        <w:r w:rsidR="008C3467" w:rsidRPr="0082587F">
          <w:rPr>
            <w:rStyle w:val="Hyperlink"/>
            <w:noProof/>
          </w:rPr>
          <w:t>5.2.1</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Departementale regie</w:t>
        </w:r>
        <w:r w:rsidR="008C3467">
          <w:rPr>
            <w:noProof/>
            <w:webHidden/>
          </w:rPr>
          <w:tab/>
        </w:r>
        <w:r w:rsidR="008C3467">
          <w:rPr>
            <w:noProof/>
            <w:webHidden/>
          </w:rPr>
          <w:fldChar w:fldCharType="begin"/>
        </w:r>
        <w:r w:rsidR="008C3467">
          <w:rPr>
            <w:noProof/>
            <w:webHidden/>
          </w:rPr>
          <w:instrText xml:space="preserve"> PAGEREF _Toc403981002 \h </w:instrText>
        </w:r>
        <w:r w:rsidR="008C3467">
          <w:rPr>
            <w:noProof/>
            <w:webHidden/>
          </w:rPr>
        </w:r>
        <w:r w:rsidR="008C3467">
          <w:rPr>
            <w:noProof/>
            <w:webHidden/>
          </w:rPr>
          <w:fldChar w:fldCharType="separate"/>
        </w:r>
        <w:r w:rsidR="008C3467">
          <w:rPr>
            <w:noProof/>
            <w:webHidden/>
          </w:rPr>
          <w:t>21</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3" w:history="1">
        <w:r w:rsidR="008C3467" w:rsidRPr="0082587F">
          <w:rPr>
            <w:rStyle w:val="Hyperlink"/>
            <w:noProof/>
          </w:rPr>
          <w:t>5.2.2</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Administratie- en InformatieCentrum Executieketen (AICE)</w:t>
        </w:r>
        <w:r w:rsidR="008C3467">
          <w:rPr>
            <w:noProof/>
            <w:webHidden/>
          </w:rPr>
          <w:tab/>
        </w:r>
        <w:r w:rsidR="008C3467">
          <w:rPr>
            <w:noProof/>
            <w:webHidden/>
          </w:rPr>
          <w:fldChar w:fldCharType="begin"/>
        </w:r>
        <w:r w:rsidR="008C3467">
          <w:rPr>
            <w:noProof/>
            <w:webHidden/>
          </w:rPr>
          <w:instrText xml:space="preserve"> PAGEREF _Toc403981003 \h </w:instrText>
        </w:r>
        <w:r w:rsidR="008C3467">
          <w:rPr>
            <w:noProof/>
            <w:webHidden/>
          </w:rPr>
        </w:r>
        <w:r w:rsidR="008C3467">
          <w:rPr>
            <w:noProof/>
            <w:webHidden/>
          </w:rPr>
          <w:fldChar w:fldCharType="separate"/>
        </w:r>
        <w:r w:rsidR="008C3467">
          <w:rPr>
            <w:noProof/>
            <w:webHidden/>
          </w:rPr>
          <w:t>23</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4" w:history="1">
        <w:r w:rsidR="008C3467" w:rsidRPr="0082587F">
          <w:rPr>
            <w:rStyle w:val="Hyperlink"/>
            <w:noProof/>
          </w:rPr>
          <w:t>5.2.3</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Bevoegdheid beëindiging tenuitvoerlegging niet-gratieerbare beslissingen</w:t>
        </w:r>
        <w:r w:rsidR="008C3467">
          <w:rPr>
            <w:noProof/>
            <w:webHidden/>
          </w:rPr>
          <w:tab/>
        </w:r>
        <w:r w:rsidR="008C3467">
          <w:rPr>
            <w:noProof/>
            <w:webHidden/>
          </w:rPr>
          <w:fldChar w:fldCharType="begin"/>
        </w:r>
        <w:r w:rsidR="008C3467">
          <w:rPr>
            <w:noProof/>
            <w:webHidden/>
          </w:rPr>
          <w:instrText xml:space="preserve"> PAGEREF _Toc403981004 \h </w:instrText>
        </w:r>
        <w:r w:rsidR="008C3467">
          <w:rPr>
            <w:noProof/>
            <w:webHidden/>
          </w:rPr>
        </w:r>
        <w:r w:rsidR="008C3467">
          <w:rPr>
            <w:noProof/>
            <w:webHidden/>
          </w:rPr>
          <w:fldChar w:fldCharType="separate"/>
        </w:r>
        <w:r w:rsidR="008C3467">
          <w:rPr>
            <w:noProof/>
            <w:webHidden/>
          </w:rPr>
          <w:t>25</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5" w:history="1">
        <w:r w:rsidR="008C3467" w:rsidRPr="0082587F">
          <w:rPr>
            <w:rStyle w:val="Hyperlink"/>
            <w:noProof/>
          </w:rPr>
          <w:t>5.2.4</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Wet administratiefrechtelijke handhaving verkeersvoorschriften</w:t>
        </w:r>
        <w:r w:rsidR="008C3467">
          <w:rPr>
            <w:noProof/>
            <w:webHidden/>
          </w:rPr>
          <w:tab/>
        </w:r>
        <w:r w:rsidR="008C3467">
          <w:rPr>
            <w:noProof/>
            <w:webHidden/>
          </w:rPr>
          <w:fldChar w:fldCharType="begin"/>
        </w:r>
        <w:r w:rsidR="008C3467">
          <w:rPr>
            <w:noProof/>
            <w:webHidden/>
          </w:rPr>
          <w:instrText xml:space="preserve"> PAGEREF _Toc403981005 \h </w:instrText>
        </w:r>
        <w:r w:rsidR="008C3467">
          <w:rPr>
            <w:noProof/>
            <w:webHidden/>
          </w:rPr>
        </w:r>
        <w:r w:rsidR="008C3467">
          <w:rPr>
            <w:noProof/>
            <w:webHidden/>
          </w:rPr>
          <w:fldChar w:fldCharType="separate"/>
        </w:r>
        <w:r w:rsidR="008C3467">
          <w:rPr>
            <w:noProof/>
            <w:webHidden/>
          </w:rPr>
          <w:t>26</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06" w:history="1">
        <w:r w:rsidR="008C3467" w:rsidRPr="0082587F">
          <w:rPr>
            <w:rStyle w:val="Hyperlink"/>
            <w:noProof/>
          </w:rPr>
          <w:t>5.3</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Taken van het openbaar ministerie</w:t>
        </w:r>
        <w:r w:rsidR="008C3467">
          <w:rPr>
            <w:noProof/>
            <w:webHidden/>
          </w:rPr>
          <w:tab/>
        </w:r>
        <w:r w:rsidR="008C3467">
          <w:rPr>
            <w:noProof/>
            <w:webHidden/>
          </w:rPr>
          <w:fldChar w:fldCharType="begin"/>
        </w:r>
        <w:r w:rsidR="008C3467">
          <w:rPr>
            <w:noProof/>
            <w:webHidden/>
          </w:rPr>
          <w:instrText xml:space="preserve"> PAGEREF _Toc403981006 \h </w:instrText>
        </w:r>
        <w:r w:rsidR="008C3467">
          <w:rPr>
            <w:noProof/>
            <w:webHidden/>
          </w:rPr>
        </w:r>
        <w:r w:rsidR="008C3467">
          <w:rPr>
            <w:noProof/>
            <w:webHidden/>
          </w:rPr>
          <w:fldChar w:fldCharType="separate"/>
        </w:r>
        <w:r w:rsidR="008C3467">
          <w:rPr>
            <w:noProof/>
            <w:webHidden/>
          </w:rPr>
          <w:t>27</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7" w:history="1">
        <w:r w:rsidR="008C3467" w:rsidRPr="0082587F">
          <w:rPr>
            <w:rStyle w:val="Hyperlink"/>
            <w:noProof/>
          </w:rPr>
          <w:t>5.3.1</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Vorderen vervolgbeslissingen, vrijheidsbenemende dwangmiddelen</w:t>
        </w:r>
        <w:r w:rsidR="008C3467">
          <w:rPr>
            <w:noProof/>
            <w:webHidden/>
          </w:rPr>
          <w:tab/>
        </w:r>
        <w:r w:rsidR="008C3467">
          <w:rPr>
            <w:noProof/>
            <w:webHidden/>
          </w:rPr>
          <w:fldChar w:fldCharType="begin"/>
        </w:r>
        <w:r w:rsidR="008C3467">
          <w:rPr>
            <w:noProof/>
            <w:webHidden/>
          </w:rPr>
          <w:instrText xml:space="preserve"> PAGEREF _Toc403981007 \h </w:instrText>
        </w:r>
        <w:r w:rsidR="008C3467">
          <w:rPr>
            <w:noProof/>
            <w:webHidden/>
          </w:rPr>
        </w:r>
        <w:r w:rsidR="008C3467">
          <w:rPr>
            <w:noProof/>
            <w:webHidden/>
          </w:rPr>
          <w:fldChar w:fldCharType="separate"/>
        </w:r>
        <w:r w:rsidR="008C3467">
          <w:rPr>
            <w:noProof/>
            <w:webHidden/>
          </w:rPr>
          <w:t>27</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8" w:history="1">
        <w:r w:rsidR="008C3467" w:rsidRPr="0082587F">
          <w:rPr>
            <w:rStyle w:val="Hyperlink"/>
            <w:noProof/>
          </w:rPr>
          <w:t>5.3.2</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Invloed openbaar ministerie op procedure en inhoud tenuitvoerlegging</w:t>
        </w:r>
        <w:r w:rsidR="008C3467">
          <w:rPr>
            <w:noProof/>
            <w:webHidden/>
          </w:rPr>
          <w:tab/>
        </w:r>
        <w:r w:rsidR="008C3467">
          <w:rPr>
            <w:noProof/>
            <w:webHidden/>
          </w:rPr>
          <w:fldChar w:fldCharType="begin"/>
        </w:r>
        <w:r w:rsidR="008C3467">
          <w:rPr>
            <w:noProof/>
            <w:webHidden/>
          </w:rPr>
          <w:instrText xml:space="preserve"> PAGEREF _Toc403981008 \h </w:instrText>
        </w:r>
        <w:r w:rsidR="008C3467">
          <w:rPr>
            <w:noProof/>
            <w:webHidden/>
          </w:rPr>
        </w:r>
        <w:r w:rsidR="008C3467">
          <w:rPr>
            <w:noProof/>
            <w:webHidden/>
          </w:rPr>
          <w:fldChar w:fldCharType="separate"/>
        </w:r>
        <w:r w:rsidR="008C3467">
          <w:rPr>
            <w:noProof/>
            <w:webHidden/>
          </w:rPr>
          <w:t>29</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09" w:history="1">
        <w:r w:rsidR="008C3467" w:rsidRPr="0082587F">
          <w:rPr>
            <w:rStyle w:val="Hyperlink"/>
            <w:noProof/>
          </w:rPr>
          <w:t>5.3.3</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Advisering door het openbaar ministerie</w:t>
        </w:r>
        <w:r w:rsidR="008C3467">
          <w:rPr>
            <w:noProof/>
            <w:webHidden/>
          </w:rPr>
          <w:tab/>
        </w:r>
        <w:r w:rsidR="008C3467">
          <w:rPr>
            <w:noProof/>
            <w:webHidden/>
          </w:rPr>
          <w:fldChar w:fldCharType="begin"/>
        </w:r>
        <w:r w:rsidR="008C3467">
          <w:rPr>
            <w:noProof/>
            <w:webHidden/>
          </w:rPr>
          <w:instrText xml:space="preserve"> PAGEREF _Toc403981009 \h </w:instrText>
        </w:r>
        <w:r w:rsidR="008C3467">
          <w:rPr>
            <w:noProof/>
            <w:webHidden/>
          </w:rPr>
        </w:r>
        <w:r w:rsidR="008C3467">
          <w:rPr>
            <w:noProof/>
            <w:webHidden/>
          </w:rPr>
          <w:fldChar w:fldCharType="separate"/>
        </w:r>
        <w:r w:rsidR="008C3467">
          <w:rPr>
            <w:noProof/>
            <w:webHidden/>
          </w:rPr>
          <w:t>33</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10" w:history="1">
        <w:r w:rsidR="008C3467" w:rsidRPr="0082587F">
          <w:rPr>
            <w:rStyle w:val="Hyperlink"/>
            <w:noProof/>
          </w:rPr>
          <w:t>5.3.4</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Stellen van bijzondere voorwaarden bij een voorwaardelijke invrijheidstelling</w:t>
        </w:r>
        <w:r w:rsidR="008C3467">
          <w:rPr>
            <w:noProof/>
            <w:webHidden/>
          </w:rPr>
          <w:tab/>
        </w:r>
        <w:r w:rsidR="008C3467">
          <w:rPr>
            <w:noProof/>
            <w:webHidden/>
          </w:rPr>
          <w:fldChar w:fldCharType="begin"/>
        </w:r>
        <w:r w:rsidR="008C3467">
          <w:rPr>
            <w:noProof/>
            <w:webHidden/>
          </w:rPr>
          <w:instrText xml:space="preserve"> PAGEREF _Toc403981010 \h </w:instrText>
        </w:r>
        <w:r w:rsidR="008C3467">
          <w:rPr>
            <w:noProof/>
            <w:webHidden/>
          </w:rPr>
        </w:r>
        <w:r w:rsidR="008C3467">
          <w:rPr>
            <w:noProof/>
            <w:webHidden/>
          </w:rPr>
          <w:fldChar w:fldCharType="separate"/>
        </w:r>
        <w:r w:rsidR="008C3467">
          <w:rPr>
            <w:noProof/>
            <w:webHidden/>
          </w:rPr>
          <w:t>35</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11" w:history="1">
        <w:r w:rsidR="008C3467" w:rsidRPr="0082587F">
          <w:rPr>
            <w:rStyle w:val="Hyperlink"/>
            <w:noProof/>
          </w:rPr>
          <w:t>5.3.5</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Toezicht op de naleving</w:t>
        </w:r>
        <w:r w:rsidR="008C3467">
          <w:rPr>
            <w:noProof/>
            <w:webHidden/>
          </w:rPr>
          <w:tab/>
        </w:r>
        <w:r w:rsidR="008C3467">
          <w:rPr>
            <w:noProof/>
            <w:webHidden/>
          </w:rPr>
          <w:fldChar w:fldCharType="begin"/>
        </w:r>
        <w:r w:rsidR="008C3467">
          <w:rPr>
            <w:noProof/>
            <w:webHidden/>
          </w:rPr>
          <w:instrText xml:space="preserve"> PAGEREF _Toc403981011 \h </w:instrText>
        </w:r>
        <w:r w:rsidR="008C3467">
          <w:rPr>
            <w:noProof/>
            <w:webHidden/>
          </w:rPr>
        </w:r>
        <w:r w:rsidR="008C3467">
          <w:rPr>
            <w:noProof/>
            <w:webHidden/>
          </w:rPr>
          <w:fldChar w:fldCharType="separate"/>
        </w:r>
        <w:r w:rsidR="008C3467">
          <w:rPr>
            <w:noProof/>
            <w:webHidden/>
          </w:rPr>
          <w:t>37</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12" w:history="1">
        <w:r w:rsidR="008C3467" w:rsidRPr="0082587F">
          <w:rPr>
            <w:rStyle w:val="Hyperlink"/>
            <w:noProof/>
          </w:rPr>
          <w:t>5.3.6</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Informeren van slachtoffers en nabestaanden door het openbaar ministerie</w:t>
        </w:r>
        <w:r w:rsidR="008C3467">
          <w:rPr>
            <w:noProof/>
            <w:webHidden/>
          </w:rPr>
          <w:tab/>
        </w:r>
        <w:r w:rsidR="008C3467">
          <w:rPr>
            <w:noProof/>
            <w:webHidden/>
          </w:rPr>
          <w:fldChar w:fldCharType="begin"/>
        </w:r>
        <w:r w:rsidR="008C3467">
          <w:rPr>
            <w:noProof/>
            <w:webHidden/>
          </w:rPr>
          <w:instrText xml:space="preserve"> PAGEREF _Toc403981012 \h </w:instrText>
        </w:r>
        <w:r w:rsidR="008C3467">
          <w:rPr>
            <w:noProof/>
            <w:webHidden/>
          </w:rPr>
        </w:r>
        <w:r w:rsidR="008C3467">
          <w:rPr>
            <w:noProof/>
            <w:webHidden/>
          </w:rPr>
          <w:fldChar w:fldCharType="separate"/>
        </w:r>
        <w:r w:rsidR="008C3467">
          <w:rPr>
            <w:noProof/>
            <w:webHidden/>
          </w:rPr>
          <w:t>37</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13" w:history="1">
        <w:r w:rsidR="008C3467" w:rsidRPr="0082587F">
          <w:rPr>
            <w:rStyle w:val="Hyperlink"/>
            <w:noProof/>
          </w:rPr>
          <w:t>5.4</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Taken van de politie</w:t>
        </w:r>
        <w:r w:rsidR="008C3467">
          <w:rPr>
            <w:noProof/>
            <w:webHidden/>
          </w:rPr>
          <w:tab/>
        </w:r>
        <w:r w:rsidR="008C3467">
          <w:rPr>
            <w:noProof/>
            <w:webHidden/>
          </w:rPr>
          <w:fldChar w:fldCharType="begin"/>
        </w:r>
        <w:r w:rsidR="008C3467">
          <w:rPr>
            <w:noProof/>
            <w:webHidden/>
          </w:rPr>
          <w:instrText xml:space="preserve"> PAGEREF _Toc403981013 \h </w:instrText>
        </w:r>
        <w:r w:rsidR="008C3467">
          <w:rPr>
            <w:noProof/>
            <w:webHidden/>
          </w:rPr>
        </w:r>
        <w:r w:rsidR="008C3467">
          <w:rPr>
            <w:noProof/>
            <w:webHidden/>
          </w:rPr>
          <w:fldChar w:fldCharType="separate"/>
        </w:r>
        <w:r w:rsidR="008C3467">
          <w:rPr>
            <w:noProof/>
            <w:webHidden/>
          </w:rPr>
          <w:t>38</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14" w:history="1">
        <w:r w:rsidR="008C3467" w:rsidRPr="0082587F">
          <w:rPr>
            <w:rStyle w:val="Hyperlink"/>
            <w:noProof/>
          </w:rPr>
          <w:t>5.4.1</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Taken ten behoeve van de tenuitvoerlegging</w:t>
        </w:r>
        <w:r w:rsidR="008C3467">
          <w:rPr>
            <w:noProof/>
            <w:webHidden/>
          </w:rPr>
          <w:tab/>
        </w:r>
        <w:r w:rsidR="008C3467">
          <w:rPr>
            <w:noProof/>
            <w:webHidden/>
          </w:rPr>
          <w:fldChar w:fldCharType="begin"/>
        </w:r>
        <w:r w:rsidR="008C3467">
          <w:rPr>
            <w:noProof/>
            <w:webHidden/>
          </w:rPr>
          <w:instrText xml:space="preserve"> PAGEREF _Toc403981014 \h </w:instrText>
        </w:r>
        <w:r w:rsidR="008C3467">
          <w:rPr>
            <w:noProof/>
            <w:webHidden/>
          </w:rPr>
        </w:r>
        <w:r w:rsidR="008C3467">
          <w:rPr>
            <w:noProof/>
            <w:webHidden/>
          </w:rPr>
          <w:fldChar w:fldCharType="separate"/>
        </w:r>
        <w:r w:rsidR="008C3467">
          <w:rPr>
            <w:noProof/>
            <w:webHidden/>
          </w:rPr>
          <w:t>38</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15" w:history="1">
        <w:r w:rsidR="008C3467" w:rsidRPr="0082587F">
          <w:rPr>
            <w:rStyle w:val="Hyperlink"/>
            <w:noProof/>
          </w:rPr>
          <w:t>5.4.2</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Aansturing uitvoering executietaak</w:t>
        </w:r>
        <w:r w:rsidR="008C3467">
          <w:rPr>
            <w:noProof/>
            <w:webHidden/>
          </w:rPr>
          <w:tab/>
        </w:r>
        <w:r w:rsidR="008C3467">
          <w:rPr>
            <w:noProof/>
            <w:webHidden/>
          </w:rPr>
          <w:fldChar w:fldCharType="begin"/>
        </w:r>
        <w:r w:rsidR="008C3467">
          <w:rPr>
            <w:noProof/>
            <w:webHidden/>
          </w:rPr>
          <w:instrText xml:space="preserve"> PAGEREF _Toc403981015 \h </w:instrText>
        </w:r>
        <w:r w:rsidR="008C3467">
          <w:rPr>
            <w:noProof/>
            <w:webHidden/>
          </w:rPr>
        </w:r>
        <w:r w:rsidR="008C3467">
          <w:rPr>
            <w:noProof/>
            <w:webHidden/>
          </w:rPr>
          <w:fldChar w:fldCharType="separate"/>
        </w:r>
        <w:r w:rsidR="008C3467">
          <w:rPr>
            <w:noProof/>
            <w:webHidden/>
          </w:rPr>
          <w:t>40</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16" w:history="1">
        <w:r w:rsidR="008C3467" w:rsidRPr="0082587F">
          <w:rPr>
            <w:rStyle w:val="Hyperlink"/>
            <w:noProof/>
          </w:rPr>
          <w:t>5.5</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Taken van de reclassering</w:t>
        </w:r>
        <w:r w:rsidR="008C3467">
          <w:rPr>
            <w:noProof/>
            <w:webHidden/>
          </w:rPr>
          <w:tab/>
        </w:r>
        <w:r w:rsidR="008C3467">
          <w:rPr>
            <w:noProof/>
            <w:webHidden/>
          </w:rPr>
          <w:fldChar w:fldCharType="begin"/>
        </w:r>
        <w:r w:rsidR="008C3467">
          <w:rPr>
            <w:noProof/>
            <w:webHidden/>
          </w:rPr>
          <w:instrText xml:space="preserve"> PAGEREF _Toc403981016 \h </w:instrText>
        </w:r>
        <w:r w:rsidR="008C3467">
          <w:rPr>
            <w:noProof/>
            <w:webHidden/>
          </w:rPr>
        </w:r>
        <w:r w:rsidR="008C3467">
          <w:rPr>
            <w:noProof/>
            <w:webHidden/>
          </w:rPr>
          <w:fldChar w:fldCharType="separate"/>
        </w:r>
        <w:r w:rsidR="008C3467">
          <w:rPr>
            <w:noProof/>
            <w:webHidden/>
          </w:rPr>
          <w:t>41</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17" w:history="1">
        <w:r w:rsidR="008C3467" w:rsidRPr="0082587F">
          <w:rPr>
            <w:rStyle w:val="Hyperlink"/>
            <w:noProof/>
          </w:rPr>
          <w:t>5.6</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De rechter</w:t>
        </w:r>
        <w:r w:rsidR="008C3467">
          <w:rPr>
            <w:noProof/>
            <w:webHidden/>
          </w:rPr>
          <w:tab/>
        </w:r>
        <w:r w:rsidR="008C3467">
          <w:rPr>
            <w:noProof/>
            <w:webHidden/>
          </w:rPr>
          <w:fldChar w:fldCharType="begin"/>
        </w:r>
        <w:r w:rsidR="008C3467">
          <w:rPr>
            <w:noProof/>
            <w:webHidden/>
          </w:rPr>
          <w:instrText xml:space="preserve"> PAGEREF _Toc403981017 \h </w:instrText>
        </w:r>
        <w:r w:rsidR="008C3467">
          <w:rPr>
            <w:noProof/>
            <w:webHidden/>
          </w:rPr>
        </w:r>
        <w:r w:rsidR="008C3467">
          <w:rPr>
            <w:noProof/>
            <w:webHidden/>
          </w:rPr>
          <w:fldChar w:fldCharType="separate"/>
        </w:r>
        <w:r w:rsidR="008C3467">
          <w:rPr>
            <w:noProof/>
            <w:webHidden/>
          </w:rPr>
          <w:t>43</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18" w:history="1">
        <w:r w:rsidR="008C3467" w:rsidRPr="0082587F">
          <w:rPr>
            <w:rStyle w:val="Hyperlink"/>
            <w:noProof/>
          </w:rPr>
          <w:t>5.7</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Tenuitvoerlegging jeugdsancties</w:t>
        </w:r>
        <w:r w:rsidR="008C3467">
          <w:rPr>
            <w:noProof/>
            <w:webHidden/>
          </w:rPr>
          <w:tab/>
        </w:r>
        <w:r w:rsidR="008C3467">
          <w:rPr>
            <w:noProof/>
            <w:webHidden/>
          </w:rPr>
          <w:fldChar w:fldCharType="begin"/>
        </w:r>
        <w:r w:rsidR="008C3467">
          <w:rPr>
            <w:noProof/>
            <w:webHidden/>
          </w:rPr>
          <w:instrText xml:space="preserve"> PAGEREF _Toc403981018 \h </w:instrText>
        </w:r>
        <w:r w:rsidR="008C3467">
          <w:rPr>
            <w:noProof/>
            <w:webHidden/>
          </w:rPr>
        </w:r>
        <w:r w:rsidR="008C3467">
          <w:rPr>
            <w:noProof/>
            <w:webHidden/>
          </w:rPr>
          <w:fldChar w:fldCharType="separate"/>
        </w:r>
        <w:r w:rsidR="008C3467">
          <w:rPr>
            <w:noProof/>
            <w:webHidden/>
          </w:rPr>
          <w:t>45</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1019" w:history="1">
        <w:r w:rsidR="008C3467" w:rsidRPr="0082587F">
          <w:rPr>
            <w:rStyle w:val="Hyperlink"/>
            <w:noProof/>
          </w:rPr>
          <w:t>6.</w:t>
        </w:r>
        <w:r w:rsidR="008C3467">
          <w:rPr>
            <w:rFonts w:asciiTheme="minorHAnsi" w:eastAsiaTheme="minorEastAsia" w:hAnsiTheme="minorHAnsi" w:cstheme="minorBidi"/>
            <w:noProof/>
            <w:sz w:val="22"/>
            <w:szCs w:val="22"/>
            <w:lang w:eastAsia="nl-NL"/>
          </w:rPr>
          <w:tab/>
        </w:r>
        <w:r w:rsidR="008C3467" w:rsidRPr="0082587F">
          <w:rPr>
            <w:rStyle w:val="Hyperlink"/>
            <w:noProof/>
          </w:rPr>
          <w:t>Betekening</w:t>
        </w:r>
        <w:r w:rsidR="008C3467">
          <w:rPr>
            <w:noProof/>
            <w:webHidden/>
          </w:rPr>
          <w:tab/>
        </w:r>
        <w:r w:rsidR="008C3467">
          <w:rPr>
            <w:noProof/>
            <w:webHidden/>
          </w:rPr>
          <w:fldChar w:fldCharType="begin"/>
        </w:r>
        <w:r w:rsidR="008C3467">
          <w:rPr>
            <w:noProof/>
            <w:webHidden/>
          </w:rPr>
          <w:instrText xml:space="preserve"> PAGEREF _Toc403981019 \h </w:instrText>
        </w:r>
        <w:r w:rsidR="008C3467">
          <w:rPr>
            <w:noProof/>
            <w:webHidden/>
          </w:rPr>
        </w:r>
        <w:r w:rsidR="008C3467">
          <w:rPr>
            <w:noProof/>
            <w:webHidden/>
          </w:rPr>
          <w:fldChar w:fldCharType="separate"/>
        </w:r>
        <w:r w:rsidR="008C3467">
          <w:rPr>
            <w:noProof/>
            <w:webHidden/>
          </w:rPr>
          <w:t>47</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20" w:history="1">
        <w:r w:rsidR="008C3467" w:rsidRPr="0082587F">
          <w:rPr>
            <w:rStyle w:val="Hyperlink"/>
            <w:noProof/>
          </w:rPr>
          <w:t>6.1</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Rechtsvergelijkend onderzoek naar betekening</w:t>
        </w:r>
        <w:r w:rsidR="008C3467">
          <w:rPr>
            <w:noProof/>
            <w:webHidden/>
          </w:rPr>
          <w:tab/>
        </w:r>
        <w:r w:rsidR="008C3467">
          <w:rPr>
            <w:noProof/>
            <w:webHidden/>
          </w:rPr>
          <w:fldChar w:fldCharType="begin"/>
        </w:r>
        <w:r w:rsidR="008C3467">
          <w:rPr>
            <w:noProof/>
            <w:webHidden/>
          </w:rPr>
          <w:instrText xml:space="preserve"> PAGEREF _Toc403981020 \h </w:instrText>
        </w:r>
        <w:r w:rsidR="008C3467">
          <w:rPr>
            <w:noProof/>
            <w:webHidden/>
          </w:rPr>
        </w:r>
        <w:r w:rsidR="008C3467">
          <w:rPr>
            <w:noProof/>
            <w:webHidden/>
          </w:rPr>
          <w:fldChar w:fldCharType="separate"/>
        </w:r>
        <w:r w:rsidR="008C3467">
          <w:rPr>
            <w:noProof/>
            <w:webHidden/>
          </w:rPr>
          <w:t>47</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21" w:history="1">
        <w:r w:rsidR="008C3467" w:rsidRPr="0082587F">
          <w:rPr>
            <w:rStyle w:val="Hyperlink"/>
            <w:noProof/>
          </w:rPr>
          <w:t>6.2</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Aantal betekeningsopdrachten en centrale coördinatie</w:t>
        </w:r>
        <w:r w:rsidR="008C3467">
          <w:rPr>
            <w:noProof/>
            <w:webHidden/>
          </w:rPr>
          <w:tab/>
        </w:r>
        <w:r w:rsidR="008C3467">
          <w:rPr>
            <w:noProof/>
            <w:webHidden/>
          </w:rPr>
          <w:fldChar w:fldCharType="begin"/>
        </w:r>
        <w:r w:rsidR="008C3467">
          <w:rPr>
            <w:noProof/>
            <w:webHidden/>
          </w:rPr>
          <w:instrText xml:space="preserve"> PAGEREF _Toc403981021 \h </w:instrText>
        </w:r>
        <w:r w:rsidR="008C3467">
          <w:rPr>
            <w:noProof/>
            <w:webHidden/>
          </w:rPr>
        </w:r>
        <w:r w:rsidR="008C3467">
          <w:rPr>
            <w:noProof/>
            <w:webHidden/>
          </w:rPr>
          <w:fldChar w:fldCharType="separate"/>
        </w:r>
        <w:r w:rsidR="008C3467">
          <w:rPr>
            <w:noProof/>
            <w:webHidden/>
          </w:rPr>
          <w:t>49</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22" w:history="1">
        <w:r w:rsidR="008C3467" w:rsidRPr="0082587F">
          <w:rPr>
            <w:rStyle w:val="Hyperlink"/>
            <w:noProof/>
          </w:rPr>
          <w:t>6.3</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Elektronische kennisgeving van gerechtelijke stukken</w:t>
        </w:r>
        <w:r w:rsidR="008C3467">
          <w:rPr>
            <w:noProof/>
            <w:webHidden/>
          </w:rPr>
          <w:tab/>
        </w:r>
        <w:r w:rsidR="008C3467">
          <w:rPr>
            <w:noProof/>
            <w:webHidden/>
          </w:rPr>
          <w:fldChar w:fldCharType="begin"/>
        </w:r>
        <w:r w:rsidR="008C3467">
          <w:rPr>
            <w:noProof/>
            <w:webHidden/>
          </w:rPr>
          <w:instrText xml:space="preserve"> PAGEREF _Toc403981022 \h </w:instrText>
        </w:r>
        <w:r w:rsidR="008C3467">
          <w:rPr>
            <w:noProof/>
            <w:webHidden/>
          </w:rPr>
        </w:r>
        <w:r w:rsidR="008C3467">
          <w:rPr>
            <w:noProof/>
            <w:webHidden/>
          </w:rPr>
          <w:fldChar w:fldCharType="separate"/>
        </w:r>
        <w:r w:rsidR="008C3467">
          <w:rPr>
            <w:noProof/>
            <w:webHidden/>
          </w:rPr>
          <w:t>50</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23" w:history="1">
        <w:r w:rsidR="008C3467" w:rsidRPr="0082587F">
          <w:rPr>
            <w:rStyle w:val="Hyperlink"/>
            <w:noProof/>
          </w:rPr>
          <w:t>6.3.1</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Elektronische betekening</w:t>
        </w:r>
        <w:r w:rsidR="008C3467">
          <w:rPr>
            <w:noProof/>
            <w:webHidden/>
          </w:rPr>
          <w:tab/>
        </w:r>
        <w:r w:rsidR="008C3467">
          <w:rPr>
            <w:noProof/>
            <w:webHidden/>
          </w:rPr>
          <w:fldChar w:fldCharType="begin"/>
        </w:r>
        <w:r w:rsidR="008C3467">
          <w:rPr>
            <w:noProof/>
            <w:webHidden/>
          </w:rPr>
          <w:instrText xml:space="preserve"> PAGEREF _Toc403981023 \h </w:instrText>
        </w:r>
        <w:r w:rsidR="008C3467">
          <w:rPr>
            <w:noProof/>
            <w:webHidden/>
          </w:rPr>
        </w:r>
        <w:r w:rsidR="008C3467">
          <w:rPr>
            <w:noProof/>
            <w:webHidden/>
          </w:rPr>
          <w:fldChar w:fldCharType="separate"/>
        </w:r>
        <w:r w:rsidR="008C3467">
          <w:rPr>
            <w:noProof/>
            <w:webHidden/>
          </w:rPr>
          <w:t>51</w:t>
        </w:r>
        <w:r w:rsidR="008C3467">
          <w:rPr>
            <w:noProof/>
            <w:webHidden/>
          </w:rPr>
          <w:fldChar w:fldCharType="end"/>
        </w:r>
      </w:hyperlink>
    </w:p>
    <w:p w:rsidR="008C3467" w:rsidRDefault="00865F73">
      <w:pPr>
        <w:pStyle w:val="Inhopg3"/>
        <w:tabs>
          <w:tab w:val="left" w:pos="1100"/>
          <w:tab w:val="right" w:leader="dot" w:pos="7490"/>
        </w:tabs>
        <w:rPr>
          <w:rFonts w:asciiTheme="minorHAnsi" w:eastAsiaTheme="minorEastAsia" w:hAnsiTheme="minorHAnsi" w:cstheme="minorBidi"/>
          <w:noProof/>
          <w:sz w:val="22"/>
          <w:szCs w:val="22"/>
          <w:u w:val="none"/>
          <w:lang w:eastAsia="nl-NL"/>
        </w:rPr>
      </w:pPr>
      <w:hyperlink w:anchor="_Toc403981024" w:history="1">
        <w:r w:rsidR="008C3467" w:rsidRPr="0082587F">
          <w:rPr>
            <w:rStyle w:val="Hyperlink"/>
            <w:noProof/>
          </w:rPr>
          <w:t>6.3.2</w:t>
        </w:r>
        <w:r w:rsidR="008C3467">
          <w:rPr>
            <w:rFonts w:asciiTheme="minorHAnsi" w:eastAsiaTheme="minorEastAsia" w:hAnsiTheme="minorHAnsi" w:cstheme="minorBidi"/>
            <w:noProof/>
            <w:sz w:val="22"/>
            <w:szCs w:val="22"/>
            <w:u w:val="none"/>
            <w:lang w:eastAsia="nl-NL"/>
          </w:rPr>
          <w:tab/>
        </w:r>
        <w:r w:rsidR="008C3467" w:rsidRPr="0082587F">
          <w:rPr>
            <w:rStyle w:val="Hyperlink"/>
            <w:noProof/>
          </w:rPr>
          <w:t>Elektronische toezending</w:t>
        </w:r>
        <w:r w:rsidR="008C3467">
          <w:rPr>
            <w:noProof/>
            <w:webHidden/>
          </w:rPr>
          <w:tab/>
        </w:r>
        <w:r w:rsidR="008C3467">
          <w:rPr>
            <w:noProof/>
            <w:webHidden/>
          </w:rPr>
          <w:fldChar w:fldCharType="begin"/>
        </w:r>
        <w:r w:rsidR="008C3467">
          <w:rPr>
            <w:noProof/>
            <w:webHidden/>
          </w:rPr>
          <w:instrText xml:space="preserve"> PAGEREF _Toc403981024 \h </w:instrText>
        </w:r>
        <w:r w:rsidR="008C3467">
          <w:rPr>
            <w:noProof/>
            <w:webHidden/>
          </w:rPr>
        </w:r>
        <w:r w:rsidR="008C3467">
          <w:rPr>
            <w:noProof/>
            <w:webHidden/>
          </w:rPr>
          <w:fldChar w:fldCharType="separate"/>
        </w:r>
        <w:r w:rsidR="008C3467">
          <w:rPr>
            <w:noProof/>
            <w:webHidden/>
          </w:rPr>
          <w:t>52</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25" w:history="1">
        <w:r w:rsidR="008C3467" w:rsidRPr="0082587F">
          <w:rPr>
            <w:rStyle w:val="Hyperlink"/>
            <w:noProof/>
          </w:rPr>
          <w:t>6.4</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Overige wijzigingen van de betekeningsregeling</w:t>
        </w:r>
        <w:r w:rsidR="008C3467">
          <w:rPr>
            <w:noProof/>
            <w:webHidden/>
          </w:rPr>
          <w:tab/>
        </w:r>
        <w:r w:rsidR="008C3467">
          <w:rPr>
            <w:noProof/>
            <w:webHidden/>
          </w:rPr>
          <w:fldChar w:fldCharType="begin"/>
        </w:r>
        <w:r w:rsidR="008C3467">
          <w:rPr>
            <w:noProof/>
            <w:webHidden/>
          </w:rPr>
          <w:instrText xml:space="preserve"> PAGEREF _Toc403981025 \h </w:instrText>
        </w:r>
        <w:r w:rsidR="008C3467">
          <w:rPr>
            <w:noProof/>
            <w:webHidden/>
          </w:rPr>
        </w:r>
        <w:r w:rsidR="008C3467">
          <w:rPr>
            <w:noProof/>
            <w:webHidden/>
          </w:rPr>
          <w:fldChar w:fldCharType="separate"/>
        </w:r>
        <w:r w:rsidR="008C3467">
          <w:rPr>
            <w:noProof/>
            <w:webHidden/>
          </w:rPr>
          <w:t>53</w:t>
        </w:r>
        <w:r w:rsidR="008C3467">
          <w:rPr>
            <w:noProof/>
            <w:webHidden/>
          </w:rPr>
          <w:fldChar w:fldCharType="end"/>
        </w:r>
      </w:hyperlink>
    </w:p>
    <w:p w:rsidR="008C3467" w:rsidRDefault="00865F73">
      <w:pPr>
        <w:pStyle w:val="Inhopg2"/>
        <w:tabs>
          <w:tab w:val="left" w:pos="880"/>
          <w:tab w:val="right" w:leader="dot" w:pos="7490"/>
        </w:tabs>
        <w:rPr>
          <w:rFonts w:asciiTheme="minorHAnsi" w:eastAsiaTheme="minorEastAsia" w:hAnsiTheme="minorHAnsi" w:cstheme="minorBidi"/>
          <w:i w:val="0"/>
          <w:noProof/>
          <w:sz w:val="22"/>
          <w:szCs w:val="22"/>
          <w:lang w:eastAsia="nl-NL"/>
        </w:rPr>
      </w:pPr>
      <w:hyperlink w:anchor="_Toc403981026" w:history="1">
        <w:r w:rsidR="008C3467" w:rsidRPr="0082587F">
          <w:rPr>
            <w:rStyle w:val="Hyperlink"/>
            <w:noProof/>
          </w:rPr>
          <w:t>6.5</w:t>
        </w:r>
        <w:r w:rsidR="008C3467">
          <w:rPr>
            <w:rFonts w:asciiTheme="minorHAnsi" w:eastAsiaTheme="minorEastAsia" w:hAnsiTheme="minorHAnsi" w:cstheme="minorBidi"/>
            <w:i w:val="0"/>
            <w:noProof/>
            <w:sz w:val="22"/>
            <w:szCs w:val="22"/>
            <w:lang w:eastAsia="nl-NL"/>
          </w:rPr>
          <w:tab/>
        </w:r>
        <w:r w:rsidR="008C3467" w:rsidRPr="0082587F">
          <w:rPr>
            <w:rStyle w:val="Hyperlink"/>
            <w:noProof/>
          </w:rPr>
          <w:t>Elektronische betekening en het EVRM</w:t>
        </w:r>
        <w:r w:rsidR="008C3467">
          <w:rPr>
            <w:noProof/>
            <w:webHidden/>
          </w:rPr>
          <w:tab/>
        </w:r>
        <w:r w:rsidR="008C3467">
          <w:rPr>
            <w:noProof/>
            <w:webHidden/>
          </w:rPr>
          <w:fldChar w:fldCharType="begin"/>
        </w:r>
        <w:r w:rsidR="008C3467">
          <w:rPr>
            <w:noProof/>
            <w:webHidden/>
          </w:rPr>
          <w:instrText xml:space="preserve"> PAGEREF _Toc403981026 \h </w:instrText>
        </w:r>
        <w:r w:rsidR="008C3467">
          <w:rPr>
            <w:noProof/>
            <w:webHidden/>
          </w:rPr>
        </w:r>
        <w:r w:rsidR="008C3467">
          <w:rPr>
            <w:noProof/>
            <w:webHidden/>
          </w:rPr>
          <w:fldChar w:fldCharType="separate"/>
        </w:r>
        <w:r w:rsidR="008C3467">
          <w:rPr>
            <w:noProof/>
            <w:webHidden/>
          </w:rPr>
          <w:t>54</w:t>
        </w:r>
        <w:r w:rsidR="008C3467">
          <w:rPr>
            <w:noProof/>
            <w:webHidden/>
          </w:rPr>
          <w:fldChar w:fldCharType="end"/>
        </w:r>
      </w:hyperlink>
    </w:p>
    <w:p w:rsidR="008C3467" w:rsidRDefault="00865F73">
      <w:pPr>
        <w:pStyle w:val="Inhopg1"/>
        <w:tabs>
          <w:tab w:val="left" w:pos="480"/>
          <w:tab w:val="right" w:leader="dot" w:pos="7490"/>
        </w:tabs>
        <w:rPr>
          <w:rFonts w:asciiTheme="minorHAnsi" w:eastAsiaTheme="minorEastAsia" w:hAnsiTheme="minorHAnsi" w:cstheme="minorBidi"/>
          <w:noProof/>
          <w:sz w:val="22"/>
          <w:szCs w:val="22"/>
          <w:lang w:eastAsia="nl-NL"/>
        </w:rPr>
      </w:pPr>
      <w:hyperlink w:anchor="_Toc403981027" w:history="1">
        <w:r w:rsidR="008C3467" w:rsidRPr="0082587F">
          <w:rPr>
            <w:rStyle w:val="Hyperlink"/>
            <w:noProof/>
          </w:rPr>
          <w:t>7.</w:t>
        </w:r>
        <w:r w:rsidR="008C3467">
          <w:rPr>
            <w:rFonts w:asciiTheme="minorHAnsi" w:eastAsiaTheme="minorEastAsia" w:hAnsiTheme="minorHAnsi" w:cstheme="minorBidi"/>
            <w:noProof/>
            <w:sz w:val="22"/>
            <w:szCs w:val="22"/>
            <w:lang w:eastAsia="nl-NL"/>
          </w:rPr>
          <w:tab/>
        </w:r>
        <w:r w:rsidR="008C3467" w:rsidRPr="0082587F">
          <w:rPr>
            <w:rStyle w:val="Hyperlink"/>
            <w:noProof/>
          </w:rPr>
          <w:t>Financiële en administratieve consequenties</w:t>
        </w:r>
        <w:r w:rsidR="008C3467">
          <w:rPr>
            <w:noProof/>
            <w:webHidden/>
          </w:rPr>
          <w:tab/>
        </w:r>
        <w:r w:rsidR="008C3467">
          <w:rPr>
            <w:noProof/>
            <w:webHidden/>
          </w:rPr>
          <w:fldChar w:fldCharType="begin"/>
        </w:r>
        <w:r w:rsidR="008C3467">
          <w:rPr>
            <w:noProof/>
            <w:webHidden/>
          </w:rPr>
          <w:instrText xml:space="preserve"> PAGEREF _Toc403981027 \h </w:instrText>
        </w:r>
        <w:r w:rsidR="008C3467">
          <w:rPr>
            <w:noProof/>
            <w:webHidden/>
          </w:rPr>
        </w:r>
        <w:r w:rsidR="008C3467">
          <w:rPr>
            <w:noProof/>
            <w:webHidden/>
          </w:rPr>
          <w:fldChar w:fldCharType="separate"/>
        </w:r>
        <w:r w:rsidR="008C3467">
          <w:rPr>
            <w:noProof/>
            <w:webHidden/>
          </w:rPr>
          <w:t>56</w:t>
        </w:r>
        <w:r w:rsidR="008C3467">
          <w:rPr>
            <w:noProof/>
            <w:webHidden/>
          </w:rPr>
          <w:fldChar w:fldCharType="end"/>
        </w:r>
      </w:hyperlink>
    </w:p>
    <w:p w:rsidR="008C3467" w:rsidRDefault="00865F73">
      <w:pPr>
        <w:pStyle w:val="Inhopg1"/>
        <w:tabs>
          <w:tab w:val="right" w:leader="dot" w:pos="7490"/>
        </w:tabs>
        <w:rPr>
          <w:rFonts w:asciiTheme="minorHAnsi" w:eastAsiaTheme="minorEastAsia" w:hAnsiTheme="minorHAnsi" w:cstheme="minorBidi"/>
          <w:noProof/>
          <w:sz w:val="22"/>
          <w:szCs w:val="22"/>
          <w:lang w:eastAsia="nl-NL"/>
        </w:rPr>
      </w:pPr>
      <w:hyperlink w:anchor="_Toc403981028" w:history="1">
        <w:r w:rsidR="008C3467" w:rsidRPr="0082587F">
          <w:rPr>
            <w:rStyle w:val="Hyperlink"/>
            <w:caps/>
            <w:noProof/>
          </w:rPr>
          <w:t>II. Artikelsgewijs</w:t>
        </w:r>
        <w:r w:rsidR="008C3467">
          <w:rPr>
            <w:noProof/>
            <w:webHidden/>
          </w:rPr>
          <w:tab/>
        </w:r>
        <w:r w:rsidR="008C3467">
          <w:rPr>
            <w:noProof/>
            <w:webHidden/>
          </w:rPr>
          <w:fldChar w:fldCharType="begin"/>
        </w:r>
        <w:r w:rsidR="008C3467">
          <w:rPr>
            <w:noProof/>
            <w:webHidden/>
          </w:rPr>
          <w:instrText xml:space="preserve"> PAGEREF _Toc403981028 \h </w:instrText>
        </w:r>
        <w:r w:rsidR="008C3467">
          <w:rPr>
            <w:noProof/>
            <w:webHidden/>
          </w:rPr>
        </w:r>
        <w:r w:rsidR="008C3467">
          <w:rPr>
            <w:noProof/>
            <w:webHidden/>
          </w:rPr>
          <w:fldChar w:fldCharType="separate"/>
        </w:r>
        <w:r w:rsidR="008C3467">
          <w:rPr>
            <w:noProof/>
            <w:webHidden/>
          </w:rPr>
          <w:t>59</w:t>
        </w:r>
        <w:r w:rsidR="008C3467">
          <w:rPr>
            <w:noProof/>
            <w:webHidden/>
          </w:rPr>
          <w:fldChar w:fldCharType="end"/>
        </w:r>
      </w:hyperlink>
    </w:p>
    <w:p w:rsidR="008C3467" w:rsidRDefault="00865F73">
      <w:pPr>
        <w:pStyle w:val="Inhopg1"/>
        <w:tabs>
          <w:tab w:val="right" w:leader="dot" w:pos="7490"/>
        </w:tabs>
        <w:rPr>
          <w:rFonts w:asciiTheme="minorHAnsi" w:eastAsiaTheme="minorEastAsia" w:hAnsiTheme="minorHAnsi" w:cstheme="minorBidi"/>
          <w:noProof/>
          <w:sz w:val="22"/>
          <w:szCs w:val="22"/>
          <w:lang w:eastAsia="nl-NL"/>
        </w:rPr>
      </w:pPr>
      <w:hyperlink w:anchor="_Toc403981029" w:history="1">
        <w:r w:rsidR="008C3467" w:rsidRPr="0082587F">
          <w:rPr>
            <w:rStyle w:val="Hyperlink"/>
            <w:noProof/>
          </w:rPr>
          <w:t>Bijlage 1: Transponeringstabel nieuw Boek 6 van het Wetboek van Strafvordering</w:t>
        </w:r>
        <w:r w:rsidR="008C3467">
          <w:rPr>
            <w:noProof/>
            <w:webHidden/>
          </w:rPr>
          <w:tab/>
        </w:r>
        <w:r w:rsidR="008C3467">
          <w:rPr>
            <w:noProof/>
            <w:webHidden/>
          </w:rPr>
          <w:fldChar w:fldCharType="begin"/>
        </w:r>
        <w:r w:rsidR="008C3467">
          <w:rPr>
            <w:noProof/>
            <w:webHidden/>
          </w:rPr>
          <w:instrText xml:space="preserve"> PAGEREF _Toc403981029 \h </w:instrText>
        </w:r>
        <w:r w:rsidR="008C3467">
          <w:rPr>
            <w:noProof/>
            <w:webHidden/>
          </w:rPr>
        </w:r>
        <w:r w:rsidR="008C3467">
          <w:rPr>
            <w:noProof/>
            <w:webHidden/>
          </w:rPr>
          <w:fldChar w:fldCharType="separate"/>
        </w:r>
        <w:r w:rsidR="008C3467">
          <w:rPr>
            <w:noProof/>
            <w:webHidden/>
          </w:rPr>
          <w:t>151</w:t>
        </w:r>
        <w:r w:rsidR="008C3467">
          <w:rPr>
            <w:noProof/>
            <w:webHidden/>
          </w:rPr>
          <w:fldChar w:fldCharType="end"/>
        </w:r>
      </w:hyperlink>
    </w:p>
    <w:p w:rsidR="008C3467" w:rsidRDefault="00865F73">
      <w:pPr>
        <w:pStyle w:val="Inhopg1"/>
        <w:tabs>
          <w:tab w:val="right" w:leader="dot" w:pos="7490"/>
        </w:tabs>
        <w:rPr>
          <w:rFonts w:asciiTheme="minorHAnsi" w:eastAsiaTheme="minorEastAsia" w:hAnsiTheme="minorHAnsi" w:cstheme="minorBidi"/>
          <w:noProof/>
          <w:sz w:val="22"/>
          <w:szCs w:val="22"/>
          <w:lang w:eastAsia="nl-NL"/>
        </w:rPr>
      </w:pPr>
      <w:hyperlink w:anchor="_Toc403981030" w:history="1">
        <w:r w:rsidR="008C3467" w:rsidRPr="0082587F">
          <w:rPr>
            <w:rStyle w:val="Hyperlink"/>
            <w:noProof/>
          </w:rPr>
          <w:t>Bijlage 2: Transponeringstabel bepalingen uit het Wetboek van Strafvordering</w:t>
        </w:r>
        <w:r w:rsidR="008C3467">
          <w:rPr>
            <w:noProof/>
            <w:webHidden/>
          </w:rPr>
          <w:tab/>
        </w:r>
        <w:r w:rsidR="008C3467">
          <w:rPr>
            <w:noProof/>
            <w:webHidden/>
          </w:rPr>
          <w:fldChar w:fldCharType="begin"/>
        </w:r>
        <w:r w:rsidR="008C3467">
          <w:rPr>
            <w:noProof/>
            <w:webHidden/>
          </w:rPr>
          <w:instrText xml:space="preserve"> PAGEREF _Toc403981030 \h </w:instrText>
        </w:r>
        <w:r w:rsidR="008C3467">
          <w:rPr>
            <w:noProof/>
            <w:webHidden/>
          </w:rPr>
        </w:r>
        <w:r w:rsidR="008C3467">
          <w:rPr>
            <w:noProof/>
            <w:webHidden/>
          </w:rPr>
          <w:fldChar w:fldCharType="separate"/>
        </w:r>
        <w:r w:rsidR="008C3467">
          <w:rPr>
            <w:noProof/>
            <w:webHidden/>
          </w:rPr>
          <w:t>155</w:t>
        </w:r>
        <w:r w:rsidR="008C3467">
          <w:rPr>
            <w:noProof/>
            <w:webHidden/>
          </w:rPr>
          <w:fldChar w:fldCharType="end"/>
        </w:r>
      </w:hyperlink>
    </w:p>
    <w:p w:rsidR="008C3467" w:rsidRDefault="00865F73">
      <w:pPr>
        <w:pStyle w:val="Inhopg1"/>
        <w:tabs>
          <w:tab w:val="right" w:leader="dot" w:pos="7490"/>
        </w:tabs>
        <w:rPr>
          <w:rFonts w:asciiTheme="minorHAnsi" w:eastAsiaTheme="minorEastAsia" w:hAnsiTheme="minorHAnsi" w:cstheme="minorBidi"/>
          <w:noProof/>
          <w:sz w:val="22"/>
          <w:szCs w:val="22"/>
          <w:lang w:eastAsia="nl-NL"/>
        </w:rPr>
      </w:pPr>
      <w:hyperlink w:anchor="_Toc403981031" w:history="1">
        <w:r w:rsidR="008C3467" w:rsidRPr="0082587F">
          <w:rPr>
            <w:rStyle w:val="Hyperlink"/>
            <w:noProof/>
          </w:rPr>
          <w:t>Bijlage 3: Transponeringstabel bepalingen uit het Wetboek van Strafrecht</w:t>
        </w:r>
        <w:r w:rsidR="008C3467">
          <w:rPr>
            <w:noProof/>
            <w:webHidden/>
          </w:rPr>
          <w:tab/>
        </w:r>
        <w:r w:rsidR="008C3467">
          <w:rPr>
            <w:noProof/>
            <w:webHidden/>
          </w:rPr>
          <w:fldChar w:fldCharType="begin"/>
        </w:r>
        <w:r w:rsidR="008C3467">
          <w:rPr>
            <w:noProof/>
            <w:webHidden/>
          </w:rPr>
          <w:instrText xml:space="preserve"> PAGEREF _Toc403981031 \h </w:instrText>
        </w:r>
        <w:r w:rsidR="008C3467">
          <w:rPr>
            <w:noProof/>
            <w:webHidden/>
          </w:rPr>
        </w:r>
        <w:r w:rsidR="008C3467">
          <w:rPr>
            <w:noProof/>
            <w:webHidden/>
          </w:rPr>
          <w:fldChar w:fldCharType="separate"/>
        </w:r>
        <w:r w:rsidR="008C3467">
          <w:rPr>
            <w:noProof/>
            <w:webHidden/>
          </w:rPr>
          <w:t>157</w:t>
        </w:r>
        <w:r w:rsidR="008C3467">
          <w:rPr>
            <w:noProof/>
            <w:webHidden/>
          </w:rPr>
          <w:fldChar w:fldCharType="end"/>
        </w:r>
      </w:hyperlink>
    </w:p>
    <w:p w:rsidR="00293AD7" w:rsidRPr="001976BE" w:rsidRDefault="001174D7" w:rsidP="00EE3E0B">
      <w:pPr>
        <w:spacing w:line="320" w:lineRule="exact"/>
        <w:rPr>
          <w:rFonts w:ascii="Garamond" w:hAnsi="Garamond"/>
          <w:b/>
          <w:sz w:val="20"/>
          <w:szCs w:val="20"/>
        </w:rPr>
      </w:pPr>
      <w:r w:rsidRPr="001976BE">
        <w:rPr>
          <w:rFonts w:ascii="Garamond" w:hAnsi="Garamond"/>
          <w:b/>
          <w:sz w:val="20"/>
          <w:szCs w:val="20"/>
        </w:rPr>
        <w:fldChar w:fldCharType="end"/>
      </w:r>
    </w:p>
    <w:p w:rsidR="002D6EEA" w:rsidRPr="001976BE" w:rsidRDefault="0090423B" w:rsidP="00EE3E0B">
      <w:pPr>
        <w:pStyle w:val="Kop1"/>
        <w:spacing w:before="0" w:after="0" w:line="320" w:lineRule="exact"/>
        <w:rPr>
          <w:rFonts w:ascii="Garamond" w:hAnsi="Garamond"/>
          <w:caps/>
          <w:sz w:val="20"/>
          <w:szCs w:val="20"/>
        </w:rPr>
      </w:pPr>
      <w:r w:rsidRPr="001976BE">
        <w:rPr>
          <w:rFonts w:ascii="Garamond" w:hAnsi="Garamond"/>
          <w:b w:val="0"/>
          <w:caps/>
          <w:sz w:val="20"/>
          <w:szCs w:val="20"/>
        </w:rPr>
        <w:br w:type="page"/>
      </w:r>
      <w:bookmarkStart w:id="1" w:name="_Toc403980986"/>
      <w:r w:rsidR="002D6EEA" w:rsidRPr="001976BE">
        <w:rPr>
          <w:rFonts w:ascii="Garamond" w:hAnsi="Garamond"/>
          <w:caps/>
          <w:sz w:val="20"/>
          <w:szCs w:val="20"/>
        </w:rPr>
        <w:t xml:space="preserve">I. </w:t>
      </w:r>
      <w:r w:rsidR="000D0803" w:rsidRPr="001976BE">
        <w:rPr>
          <w:rFonts w:ascii="Garamond" w:hAnsi="Garamond"/>
          <w:caps/>
          <w:sz w:val="20"/>
          <w:szCs w:val="20"/>
        </w:rPr>
        <w:t>Algemeen deel</w:t>
      </w:r>
      <w:bookmarkEnd w:id="1"/>
    </w:p>
    <w:p w:rsidR="000D0803" w:rsidRPr="001976BE" w:rsidRDefault="000D0803" w:rsidP="00EE3E0B">
      <w:pPr>
        <w:spacing w:line="320" w:lineRule="exact"/>
        <w:rPr>
          <w:rFonts w:ascii="Garamond" w:hAnsi="Garamond"/>
          <w:b/>
          <w:sz w:val="20"/>
          <w:szCs w:val="20"/>
        </w:rPr>
      </w:pPr>
    </w:p>
    <w:p w:rsidR="00B23A64" w:rsidRPr="001976BE" w:rsidRDefault="00513F52" w:rsidP="006B2AE8">
      <w:pPr>
        <w:pStyle w:val="Kop1"/>
        <w:numPr>
          <w:ilvl w:val="0"/>
          <w:numId w:val="1"/>
        </w:numPr>
        <w:tabs>
          <w:tab w:val="clear" w:pos="720"/>
        </w:tabs>
        <w:spacing w:before="0" w:after="0" w:line="320" w:lineRule="exact"/>
        <w:ind w:left="360"/>
        <w:rPr>
          <w:rFonts w:ascii="Garamond" w:hAnsi="Garamond"/>
          <w:sz w:val="20"/>
          <w:szCs w:val="20"/>
        </w:rPr>
      </w:pPr>
      <w:bookmarkStart w:id="2" w:name="_Toc403980987"/>
      <w:r w:rsidRPr="001976BE">
        <w:rPr>
          <w:rFonts w:ascii="Garamond" w:hAnsi="Garamond"/>
          <w:sz w:val="20"/>
          <w:szCs w:val="20"/>
        </w:rPr>
        <w:t>Inleiding</w:t>
      </w:r>
      <w:bookmarkEnd w:id="2"/>
    </w:p>
    <w:p w:rsidR="00513F52" w:rsidRPr="001976BE" w:rsidRDefault="00513F52" w:rsidP="00EE3E0B">
      <w:pPr>
        <w:spacing w:line="320" w:lineRule="exact"/>
        <w:rPr>
          <w:rFonts w:ascii="Garamond" w:hAnsi="Garamond"/>
          <w:b/>
          <w:sz w:val="20"/>
          <w:szCs w:val="20"/>
          <w:lang w:eastAsia="nl-NL"/>
        </w:rPr>
      </w:pPr>
    </w:p>
    <w:p w:rsidR="00B70DF1" w:rsidRDefault="00937F6E" w:rsidP="00B70DF1">
      <w:pPr>
        <w:spacing w:line="320" w:lineRule="exact"/>
        <w:rPr>
          <w:rFonts w:ascii="Garamond" w:hAnsi="Garamond" w:cs="Garamond"/>
          <w:sz w:val="20"/>
          <w:szCs w:val="20"/>
        </w:rPr>
      </w:pPr>
      <w:r w:rsidRPr="001976BE">
        <w:rPr>
          <w:rFonts w:ascii="Garamond" w:hAnsi="Garamond"/>
          <w:sz w:val="20"/>
          <w:szCs w:val="20"/>
          <w:lang w:eastAsia="nl-NL"/>
        </w:rPr>
        <w:t xml:space="preserve">Dit wetsvoorstel strekt ertoe </w:t>
      </w:r>
      <w:r w:rsidR="00B51A95" w:rsidRPr="001976BE">
        <w:rPr>
          <w:rFonts w:ascii="Garamond" w:hAnsi="Garamond"/>
          <w:sz w:val="20"/>
          <w:szCs w:val="20"/>
          <w:lang w:eastAsia="nl-NL"/>
        </w:rPr>
        <w:t xml:space="preserve">de </w:t>
      </w:r>
      <w:r w:rsidR="006D5E86" w:rsidRPr="001976BE">
        <w:rPr>
          <w:rFonts w:ascii="Garamond" w:hAnsi="Garamond"/>
          <w:sz w:val="20"/>
          <w:szCs w:val="20"/>
          <w:lang w:eastAsia="nl-NL"/>
        </w:rPr>
        <w:t xml:space="preserve">huidige </w:t>
      </w:r>
      <w:r w:rsidR="00B51A95" w:rsidRPr="001976BE">
        <w:rPr>
          <w:rFonts w:ascii="Garamond" w:hAnsi="Garamond"/>
          <w:sz w:val="20"/>
          <w:szCs w:val="20"/>
          <w:lang w:eastAsia="nl-NL"/>
        </w:rPr>
        <w:t xml:space="preserve">wetgeving rondom de tenuitvoerlegging </w:t>
      </w:r>
      <w:r w:rsidR="003850AC" w:rsidRPr="001976BE">
        <w:rPr>
          <w:rFonts w:ascii="Garamond" w:hAnsi="Garamond"/>
          <w:sz w:val="20"/>
          <w:szCs w:val="20"/>
          <w:lang w:eastAsia="nl-NL"/>
        </w:rPr>
        <w:t>van straf</w:t>
      </w:r>
      <w:r w:rsidR="00833480" w:rsidRPr="001976BE">
        <w:rPr>
          <w:rFonts w:ascii="Garamond" w:hAnsi="Garamond"/>
          <w:sz w:val="20"/>
          <w:szCs w:val="20"/>
          <w:lang w:eastAsia="nl-NL"/>
        </w:rPr>
        <w:softHyphen/>
      </w:r>
      <w:r w:rsidR="003850AC" w:rsidRPr="001976BE">
        <w:rPr>
          <w:rFonts w:ascii="Garamond" w:hAnsi="Garamond"/>
          <w:sz w:val="20"/>
          <w:szCs w:val="20"/>
          <w:lang w:eastAsia="nl-NL"/>
        </w:rPr>
        <w:t>rechte</w:t>
      </w:r>
      <w:r w:rsidR="004E1438" w:rsidRPr="001976BE">
        <w:rPr>
          <w:rFonts w:ascii="Garamond" w:hAnsi="Garamond"/>
          <w:sz w:val="20"/>
          <w:szCs w:val="20"/>
          <w:lang w:eastAsia="nl-NL"/>
        </w:rPr>
        <w:softHyphen/>
      </w:r>
      <w:r w:rsidR="003850AC" w:rsidRPr="001976BE">
        <w:rPr>
          <w:rFonts w:ascii="Garamond" w:hAnsi="Garamond"/>
          <w:sz w:val="20"/>
          <w:szCs w:val="20"/>
          <w:lang w:eastAsia="nl-NL"/>
        </w:rPr>
        <w:t xml:space="preserve">lijke </w:t>
      </w:r>
      <w:r w:rsidR="001F550E" w:rsidRPr="001976BE">
        <w:rPr>
          <w:rFonts w:ascii="Garamond" w:hAnsi="Garamond"/>
          <w:sz w:val="20"/>
          <w:szCs w:val="20"/>
          <w:lang w:eastAsia="nl-NL"/>
        </w:rPr>
        <w:t xml:space="preserve">beslissingen </w:t>
      </w:r>
      <w:r w:rsidR="00B51A95" w:rsidRPr="001976BE">
        <w:rPr>
          <w:rFonts w:ascii="Garamond" w:hAnsi="Garamond"/>
          <w:sz w:val="20"/>
          <w:szCs w:val="20"/>
          <w:lang w:eastAsia="nl-NL"/>
        </w:rPr>
        <w:t>te herzien.</w:t>
      </w:r>
      <w:r w:rsidR="0050584D" w:rsidRPr="001976BE">
        <w:rPr>
          <w:rFonts w:ascii="Garamond" w:hAnsi="Garamond"/>
          <w:sz w:val="20"/>
          <w:szCs w:val="20"/>
          <w:lang w:eastAsia="nl-NL"/>
        </w:rPr>
        <w:t xml:space="preserve"> </w:t>
      </w:r>
      <w:r w:rsidR="00CF3CF2" w:rsidRPr="001976BE">
        <w:rPr>
          <w:rFonts w:ascii="Garamond" w:hAnsi="Garamond"/>
          <w:sz w:val="20"/>
          <w:szCs w:val="20"/>
          <w:lang w:eastAsia="nl-NL"/>
        </w:rPr>
        <w:t xml:space="preserve">Pas na </w:t>
      </w:r>
      <w:r w:rsidR="00AE6B11" w:rsidRPr="001976BE">
        <w:rPr>
          <w:rFonts w:ascii="Garamond" w:hAnsi="Garamond"/>
          <w:sz w:val="20"/>
          <w:szCs w:val="20"/>
          <w:lang w:eastAsia="nl-NL"/>
        </w:rPr>
        <w:t xml:space="preserve">daadwerkelijk </w:t>
      </w:r>
      <w:r w:rsidR="00CF3CF2" w:rsidRPr="001976BE">
        <w:rPr>
          <w:rFonts w:ascii="Garamond" w:hAnsi="Garamond"/>
          <w:sz w:val="20"/>
          <w:szCs w:val="20"/>
          <w:lang w:eastAsia="nl-NL"/>
        </w:rPr>
        <w:t>uitvoering te hebben gegeven aan een straf</w:t>
      </w:r>
      <w:r w:rsidR="007C49A1" w:rsidRPr="001976BE">
        <w:rPr>
          <w:rFonts w:ascii="Garamond" w:hAnsi="Garamond"/>
          <w:sz w:val="20"/>
          <w:szCs w:val="20"/>
          <w:lang w:eastAsia="nl-NL"/>
        </w:rPr>
        <w:softHyphen/>
      </w:r>
      <w:r w:rsidR="00CF3CF2" w:rsidRPr="001976BE">
        <w:rPr>
          <w:rFonts w:ascii="Garamond" w:hAnsi="Garamond"/>
          <w:sz w:val="20"/>
          <w:szCs w:val="20"/>
          <w:lang w:eastAsia="nl-NL"/>
        </w:rPr>
        <w:t>rech</w:t>
      </w:r>
      <w:r w:rsidR="00CC0AF8" w:rsidRPr="001976BE">
        <w:rPr>
          <w:rFonts w:ascii="Garamond" w:hAnsi="Garamond"/>
          <w:sz w:val="20"/>
          <w:szCs w:val="20"/>
          <w:lang w:eastAsia="nl-NL"/>
        </w:rPr>
        <w:softHyphen/>
      </w:r>
      <w:r w:rsidR="00CF3CF2" w:rsidRPr="001976BE">
        <w:rPr>
          <w:rFonts w:ascii="Garamond" w:hAnsi="Garamond"/>
          <w:sz w:val="20"/>
          <w:szCs w:val="20"/>
          <w:lang w:eastAsia="nl-NL"/>
        </w:rPr>
        <w:t>te</w:t>
      </w:r>
      <w:r w:rsidR="004E1438" w:rsidRPr="001976BE">
        <w:rPr>
          <w:rFonts w:ascii="Garamond" w:hAnsi="Garamond"/>
          <w:sz w:val="20"/>
          <w:szCs w:val="20"/>
          <w:lang w:eastAsia="nl-NL"/>
        </w:rPr>
        <w:softHyphen/>
      </w:r>
      <w:r w:rsidR="00CF3CF2" w:rsidRPr="001976BE">
        <w:rPr>
          <w:rFonts w:ascii="Garamond" w:hAnsi="Garamond"/>
          <w:sz w:val="20"/>
          <w:szCs w:val="20"/>
          <w:lang w:eastAsia="nl-NL"/>
        </w:rPr>
        <w:t>lijke beslissing is een strafbaar feit definitief afgedaan. De tenuitvoerlegging vormt hiermee na de opsporing, vervolging en be</w:t>
      </w:r>
      <w:r w:rsidR="0023366A" w:rsidRPr="001976BE">
        <w:rPr>
          <w:rFonts w:ascii="Garamond" w:hAnsi="Garamond"/>
          <w:sz w:val="20"/>
          <w:szCs w:val="20"/>
          <w:lang w:eastAsia="nl-NL"/>
        </w:rPr>
        <w:t>recht</w:t>
      </w:r>
      <w:r w:rsidR="00CF3CF2" w:rsidRPr="001976BE">
        <w:rPr>
          <w:rFonts w:ascii="Garamond" w:hAnsi="Garamond"/>
          <w:sz w:val="20"/>
          <w:szCs w:val="20"/>
          <w:lang w:eastAsia="nl-NL"/>
        </w:rPr>
        <w:t xml:space="preserve">ing het </w:t>
      </w:r>
      <w:r w:rsidR="008C40DD" w:rsidRPr="001976BE">
        <w:rPr>
          <w:rFonts w:ascii="Garamond" w:hAnsi="Garamond"/>
          <w:sz w:val="20"/>
          <w:szCs w:val="20"/>
          <w:lang w:eastAsia="nl-NL"/>
        </w:rPr>
        <w:t xml:space="preserve">wezenlijke </w:t>
      </w:r>
      <w:r w:rsidR="00CF3CF2" w:rsidRPr="001976BE">
        <w:rPr>
          <w:rFonts w:ascii="Garamond" w:hAnsi="Garamond"/>
          <w:sz w:val="20"/>
          <w:szCs w:val="20"/>
          <w:lang w:eastAsia="nl-NL"/>
        </w:rPr>
        <w:t>sluitstuk van de strafrechts</w:t>
      </w:r>
      <w:r w:rsidR="000A38C9" w:rsidRPr="001976BE">
        <w:rPr>
          <w:rFonts w:ascii="Garamond" w:hAnsi="Garamond"/>
          <w:sz w:val="20"/>
          <w:szCs w:val="20"/>
          <w:lang w:eastAsia="nl-NL"/>
        </w:rPr>
        <w:softHyphen/>
      </w:r>
      <w:r w:rsidR="00CF3CF2" w:rsidRPr="001976BE">
        <w:rPr>
          <w:rFonts w:ascii="Garamond" w:hAnsi="Garamond"/>
          <w:sz w:val="20"/>
          <w:szCs w:val="20"/>
          <w:lang w:eastAsia="nl-NL"/>
        </w:rPr>
        <w:t>keten.</w:t>
      </w:r>
      <w:r w:rsidR="005624C7" w:rsidRPr="001976BE">
        <w:rPr>
          <w:rFonts w:ascii="Garamond" w:hAnsi="Garamond"/>
          <w:sz w:val="20"/>
          <w:szCs w:val="20"/>
          <w:lang w:eastAsia="nl-NL"/>
        </w:rPr>
        <w:t xml:space="preserve"> </w:t>
      </w:r>
      <w:r w:rsidR="008F5478" w:rsidRPr="001976BE">
        <w:rPr>
          <w:rFonts w:ascii="Garamond" w:hAnsi="Garamond"/>
          <w:sz w:val="20"/>
          <w:szCs w:val="20"/>
          <w:lang w:eastAsia="nl-NL"/>
        </w:rPr>
        <w:t>D</w:t>
      </w:r>
      <w:r w:rsidR="001F550E" w:rsidRPr="001976BE">
        <w:rPr>
          <w:rFonts w:ascii="Garamond" w:hAnsi="Garamond"/>
          <w:sz w:val="20"/>
          <w:szCs w:val="20"/>
          <w:lang w:eastAsia="nl-NL"/>
        </w:rPr>
        <w:t xml:space="preserve">e </w:t>
      </w:r>
      <w:r w:rsidR="00395202" w:rsidRPr="001976BE">
        <w:rPr>
          <w:rFonts w:ascii="Garamond" w:hAnsi="Garamond"/>
          <w:sz w:val="20"/>
          <w:szCs w:val="20"/>
          <w:lang w:eastAsia="nl-NL"/>
        </w:rPr>
        <w:t>ambitie</w:t>
      </w:r>
      <w:r w:rsidR="002A5B29" w:rsidRPr="001976BE">
        <w:rPr>
          <w:rFonts w:ascii="Garamond" w:hAnsi="Garamond"/>
          <w:sz w:val="20"/>
          <w:szCs w:val="20"/>
          <w:lang w:eastAsia="nl-NL"/>
        </w:rPr>
        <w:t xml:space="preserve"> van het kabinet </w:t>
      </w:r>
      <w:r w:rsidR="008F5478" w:rsidRPr="001976BE">
        <w:rPr>
          <w:rFonts w:ascii="Garamond" w:hAnsi="Garamond"/>
          <w:sz w:val="20"/>
          <w:szCs w:val="20"/>
          <w:lang w:eastAsia="nl-NL"/>
        </w:rPr>
        <w:t xml:space="preserve">is </w:t>
      </w:r>
      <w:r w:rsidR="00C10182" w:rsidRPr="001976BE">
        <w:rPr>
          <w:rFonts w:ascii="Garamond" w:hAnsi="Garamond"/>
          <w:sz w:val="20"/>
          <w:szCs w:val="20"/>
          <w:lang w:eastAsia="nl-NL"/>
        </w:rPr>
        <w:t>de strafrechtsketen doelmatiger te laten functio</w:t>
      </w:r>
      <w:r w:rsidR="00DD12FF" w:rsidRPr="001976BE">
        <w:rPr>
          <w:rFonts w:ascii="Garamond" w:hAnsi="Garamond"/>
          <w:sz w:val="20"/>
          <w:szCs w:val="20"/>
          <w:lang w:eastAsia="nl-NL"/>
        </w:rPr>
        <w:softHyphen/>
      </w:r>
      <w:r w:rsidR="00C10182" w:rsidRPr="001976BE">
        <w:rPr>
          <w:rFonts w:ascii="Garamond" w:hAnsi="Garamond"/>
          <w:sz w:val="20"/>
          <w:szCs w:val="20"/>
          <w:lang w:eastAsia="nl-NL"/>
        </w:rPr>
        <w:t xml:space="preserve">neren en </w:t>
      </w:r>
      <w:r w:rsidR="004B53EE" w:rsidRPr="001976BE">
        <w:rPr>
          <w:rFonts w:ascii="Garamond" w:hAnsi="Garamond"/>
          <w:sz w:val="20"/>
          <w:szCs w:val="20"/>
          <w:lang w:eastAsia="nl-NL"/>
        </w:rPr>
        <w:t>de tenuitvoer</w:t>
      </w:r>
      <w:r w:rsidR="004E1438" w:rsidRPr="001976BE">
        <w:rPr>
          <w:rFonts w:ascii="Garamond" w:hAnsi="Garamond"/>
          <w:sz w:val="20"/>
          <w:szCs w:val="20"/>
          <w:lang w:eastAsia="nl-NL"/>
        </w:rPr>
        <w:softHyphen/>
      </w:r>
      <w:r w:rsidR="004B53EE" w:rsidRPr="001976BE">
        <w:rPr>
          <w:rFonts w:ascii="Garamond" w:hAnsi="Garamond"/>
          <w:sz w:val="20"/>
          <w:szCs w:val="20"/>
          <w:lang w:eastAsia="nl-NL"/>
        </w:rPr>
        <w:t xml:space="preserve">legging </w:t>
      </w:r>
      <w:r w:rsidR="00E371D5" w:rsidRPr="001976BE">
        <w:rPr>
          <w:rFonts w:ascii="Garamond" w:hAnsi="Garamond"/>
          <w:sz w:val="20"/>
          <w:szCs w:val="20"/>
          <w:lang w:eastAsia="nl-NL"/>
        </w:rPr>
        <w:t>van straffen en maatregelen te optimaliseren</w:t>
      </w:r>
      <w:r w:rsidR="00782942" w:rsidRPr="001976BE">
        <w:rPr>
          <w:rFonts w:ascii="Garamond" w:hAnsi="Garamond"/>
          <w:sz w:val="20"/>
          <w:szCs w:val="20"/>
          <w:lang w:eastAsia="nl-NL"/>
        </w:rPr>
        <w:t xml:space="preserve"> (</w:t>
      </w:r>
      <w:r w:rsidR="00DD12FF" w:rsidRPr="001976BE">
        <w:rPr>
          <w:rFonts w:ascii="Garamond" w:hAnsi="Garamond"/>
          <w:sz w:val="20"/>
          <w:szCs w:val="20"/>
          <w:lang w:eastAsia="nl-NL"/>
        </w:rPr>
        <w:t>r</w:t>
      </w:r>
      <w:r w:rsidR="00515817" w:rsidRPr="001976BE">
        <w:rPr>
          <w:rFonts w:ascii="Garamond" w:hAnsi="Garamond"/>
          <w:sz w:val="20"/>
          <w:szCs w:val="20"/>
          <w:lang w:eastAsia="nl-NL"/>
        </w:rPr>
        <w:t>egeerakkoord VVD-PvdA</w:t>
      </w:r>
      <w:r w:rsidR="00DD12FF" w:rsidRPr="001976BE">
        <w:rPr>
          <w:rFonts w:ascii="Garamond" w:hAnsi="Garamond"/>
          <w:sz w:val="20"/>
          <w:szCs w:val="20"/>
          <w:lang w:eastAsia="nl-NL"/>
        </w:rPr>
        <w:t>;</w:t>
      </w:r>
      <w:r w:rsidR="00782942" w:rsidRPr="001976BE">
        <w:rPr>
          <w:rFonts w:ascii="Garamond" w:hAnsi="Garamond"/>
          <w:sz w:val="20"/>
          <w:szCs w:val="20"/>
          <w:lang w:eastAsia="nl-NL"/>
        </w:rPr>
        <w:t xml:space="preserve"> </w:t>
      </w:r>
      <w:r w:rsidR="00DD12FF" w:rsidRPr="001976BE">
        <w:rPr>
          <w:rFonts w:ascii="Garamond" w:hAnsi="Garamond"/>
          <w:sz w:val="20"/>
          <w:szCs w:val="20"/>
          <w:lang w:eastAsia="nl-NL"/>
        </w:rPr>
        <w:t xml:space="preserve">Kamerstukken II 2012/13, 33 410, nr. 15, </w:t>
      </w:r>
      <w:r w:rsidR="00515817" w:rsidRPr="001976BE">
        <w:rPr>
          <w:rFonts w:ascii="Garamond" w:hAnsi="Garamond"/>
          <w:sz w:val="20"/>
          <w:szCs w:val="20"/>
          <w:lang w:eastAsia="nl-NL"/>
        </w:rPr>
        <w:t>blz. 2</w:t>
      </w:r>
      <w:r w:rsidR="005C2762" w:rsidRPr="001976BE">
        <w:rPr>
          <w:rFonts w:ascii="Garamond" w:hAnsi="Garamond"/>
          <w:sz w:val="20"/>
          <w:szCs w:val="20"/>
          <w:lang w:eastAsia="nl-NL"/>
        </w:rPr>
        <w:t>5</w:t>
      </w:r>
      <w:r w:rsidR="00515817" w:rsidRPr="001976BE">
        <w:rPr>
          <w:rFonts w:ascii="Garamond" w:hAnsi="Garamond"/>
          <w:sz w:val="20"/>
          <w:szCs w:val="20"/>
          <w:lang w:eastAsia="nl-NL"/>
        </w:rPr>
        <w:t>)</w:t>
      </w:r>
      <w:r w:rsidR="00782942" w:rsidRPr="001976BE">
        <w:rPr>
          <w:rFonts w:ascii="Garamond" w:hAnsi="Garamond"/>
          <w:sz w:val="20"/>
          <w:szCs w:val="20"/>
          <w:lang w:eastAsia="nl-NL"/>
        </w:rPr>
        <w:t xml:space="preserve">. </w:t>
      </w:r>
      <w:r w:rsidR="00CF13E4" w:rsidRPr="001976BE">
        <w:rPr>
          <w:rFonts w:ascii="Garamond" w:hAnsi="Garamond" w:cs="Garamond"/>
          <w:sz w:val="20"/>
          <w:szCs w:val="20"/>
        </w:rPr>
        <w:t>In 2012 constateerde de Algemene Rekenkamer in haar rapport “Prestaties in de strafrecht</w:t>
      </w:r>
      <w:r w:rsidR="00CF13E4" w:rsidRPr="001976BE">
        <w:rPr>
          <w:rFonts w:ascii="Garamond" w:hAnsi="Garamond" w:cs="Garamond"/>
          <w:sz w:val="20"/>
          <w:szCs w:val="20"/>
        </w:rPr>
        <w:softHyphen/>
        <w:t xml:space="preserve">keten” dat de strafrechtsketen onvoldoende presteert. Tevens werd geconstateerd dat er aan de oplossing van veel knelpunten in de strafrechtsketen met veel energie werd gewerkt, maar dat de onderlinge samenhang ontbrak. Op basis van dit rapport en </w:t>
      </w:r>
      <w:r w:rsidR="007B1334" w:rsidRPr="001976BE">
        <w:rPr>
          <w:rFonts w:ascii="Garamond" w:hAnsi="Garamond" w:cs="Garamond"/>
          <w:sz w:val="20"/>
          <w:szCs w:val="20"/>
        </w:rPr>
        <w:t>een</w:t>
      </w:r>
      <w:r w:rsidR="00CF13E4" w:rsidRPr="001976BE">
        <w:rPr>
          <w:rFonts w:ascii="Garamond" w:hAnsi="Garamond" w:cs="Garamond"/>
          <w:sz w:val="20"/>
          <w:szCs w:val="20"/>
        </w:rPr>
        <w:t xml:space="preserve"> rapport over door</w:t>
      </w:r>
      <w:r w:rsidR="00CF13E4" w:rsidRPr="001976BE">
        <w:rPr>
          <w:rFonts w:ascii="Garamond" w:hAnsi="Garamond" w:cs="Garamond"/>
          <w:sz w:val="20"/>
          <w:szCs w:val="20"/>
        </w:rPr>
        <w:softHyphen/>
        <w:t>loop</w:t>
      </w:r>
      <w:r w:rsidR="00CF13E4" w:rsidRPr="001976BE">
        <w:rPr>
          <w:rFonts w:ascii="Garamond" w:hAnsi="Garamond" w:cs="Garamond"/>
          <w:sz w:val="20"/>
          <w:szCs w:val="20"/>
        </w:rPr>
        <w:softHyphen/>
        <w:t>tijden in de strafrechts</w:t>
      </w:r>
      <w:r w:rsidR="00CF13E4" w:rsidRPr="001976BE">
        <w:rPr>
          <w:rFonts w:ascii="Garamond" w:hAnsi="Garamond" w:cs="Garamond"/>
          <w:sz w:val="20"/>
          <w:szCs w:val="20"/>
        </w:rPr>
        <w:softHyphen/>
        <w:t>keten (bijlage bij Kamerstukken II 2011/12, 29 279, nr. 133) hebben wij besloten meer centraal te gaan sturen op de strafrechts</w:t>
      </w:r>
      <w:r w:rsidR="00CF13E4" w:rsidRPr="001976BE">
        <w:rPr>
          <w:rFonts w:ascii="Garamond" w:hAnsi="Garamond" w:cs="Garamond"/>
          <w:sz w:val="20"/>
          <w:szCs w:val="20"/>
        </w:rPr>
        <w:softHyphen/>
        <w:t>keten en lopende initiatieven te bundelen voor een betere samenhang en regie op lopende verbeteringstrajecten (Kamer</w:t>
      </w:r>
      <w:r w:rsidR="00CF13E4" w:rsidRPr="001976BE">
        <w:rPr>
          <w:rFonts w:ascii="Garamond" w:hAnsi="Garamond" w:cs="Garamond"/>
          <w:sz w:val="20"/>
          <w:szCs w:val="20"/>
        </w:rPr>
        <w:softHyphen/>
        <w:t>stukken II 2012/13, 33 173, nr. 6 over het programma versterking prestaties straf</w:t>
      </w:r>
      <w:r w:rsidR="007B1334" w:rsidRPr="001976BE">
        <w:rPr>
          <w:rFonts w:ascii="Garamond" w:hAnsi="Garamond" w:cs="Garamond"/>
          <w:sz w:val="20"/>
          <w:szCs w:val="20"/>
        </w:rPr>
        <w:softHyphen/>
      </w:r>
      <w:r w:rsidR="00CF13E4" w:rsidRPr="001976BE">
        <w:rPr>
          <w:rFonts w:ascii="Garamond" w:hAnsi="Garamond" w:cs="Garamond"/>
          <w:sz w:val="20"/>
          <w:szCs w:val="20"/>
        </w:rPr>
        <w:t>rechts</w:t>
      </w:r>
      <w:r w:rsidR="00BA1651">
        <w:rPr>
          <w:rFonts w:ascii="Garamond" w:hAnsi="Garamond" w:cs="Garamond"/>
          <w:sz w:val="20"/>
          <w:szCs w:val="20"/>
        </w:rPr>
        <w:softHyphen/>
      </w:r>
      <w:r w:rsidR="00CF13E4" w:rsidRPr="001976BE">
        <w:rPr>
          <w:rFonts w:ascii="Garamond" w:hAnsi="Garamond" w:cs="Garamond"/>
          <w:sz w:val="20"/>
          <w:szCs w:val="20"/>
        </w:rPr>
        <w:t>keten (VPS)). Deze inspanningen zijn gericht op het versterken van de prestaties van de gehele straf</w:t>
      </w:r>
      <w:r w:rsidR="00CF13E4" w:rsidRPr="001976BE">
        <w:rPr>
          <w:rFonts w:ascii="Garamond" w:hAnsi="Garamond" w:cs="Garamond"/>
          <w:sz w:val="20"/>
          <w:szCs w:val="20"/>
        </w:rPr>
        <w:softHyphen/>
        <w:t xml:space="preserve">rechtsketen. </w:t>
      </w:r>
      <w:r w:rsidR="00B70DF1">
        <w:rPr>
          <w:rFonts w:ascii="Garamond" w:hAnsi="Garamond" w:cs="Garamond"/>
          <w:sz w:val="20"/>
          <w:szCs w:val="20"/>
        </w:rPr>
        <w:t xml:space="preserve">Specifiek voor de fase van de tenuitvoerlegging is eerder – in 2011 – begonnen met de </w:t>
      </w:r>
      <w:r w:rsidR="00376123" w:rsidRPr="00D13ACB">
        <w:rPr>
          <w:rFonts w:ascii="Garamond" w:hAnsi="Garamond" w:cs="Garamond"/>
          <w:sz w:val="20"/>
          <w:szCs w:val="20"/>
        </w:rPr>
        <w:t>nood</w:t>
      </w:r>
      <w:r w:rsidR="00376123" w:rsidRPr="00D13ACB">
        <w:rPr>
          <w:rFonts w:ascii="Garamond" w:hAnsi="Garamond" w:cs="Garamond"/>
          <w:sz w:val="20"/>
          <w:szCs w:val="20"/>
        </w:rPr>
        <w:softHyphen/>
        <w:t>zakelijke verbeteringen</w:t>
      </w:r>
      <w:r w:rsidR="000804F6">
        <w:rPr>
          <w:rFonts w:ascii="Garamond" w:hAnsi="Garamond" w:cs="Garamond"/>
          <w:sz w:val="20"/>
          <w:szCs w:val="20"/>
        </w:rPr>
        <w:t xml:space="preserve"> in </w:t>
      </w:r>
      <w:r w:rsidR="00B70DF1">
        <w:rPr>
          <w:rFonts w:ascii="Garamond" w:hAnsi="Garamond" w:cs="Garamond"/>
          <w:sz w:val="20"/>
          <w:szCs w:val="20"/>
        </w:rPr>
        <w:t xml:space="preserve">het </w:t>
      </w:r>
      <w:r w:rsidR="00376123" w:rsidRPr="00D13ACB">
        <w:rPr>
          <w:rFonts w:ascii="Garamond" w:hAnsi="Garamond" w:cs="Garamond"/>
          <w:sz w:val="20"/>
          <w:szCs w:val="20"/>
        </w:rPr>
        <w:t>zogeheten programma uitvoeringsketen strafrechte</w:t>
      </w:r>
      <w:r w:rsidR="00DF5602">
        <w:rPr>
          <w:rFonts w:ascii="Garamond" w:hAnsi="Garamond" w:cs="Garamond"/>
          <w:sz w:val="20"/>
          <w:szCs w:val="20"/>
        </w:rPr>
        <w:softHyphen/>
      </w:r>
      <w:r w:rsidR="00376123" w:rsidRPr="00D13ACB">
        <w:rPr>
          <w:rFonts w:ascii="Garamond" w:hAnsi="Garamond" w:cs="Garamond"/>
          <w:sz w:val="20"/>
          <w:szCs w:val="20"/>
        </w:rPr>
        <w:t xml:space="preserve">lijke beslissingen (USB) </w:t>
      </w:r>
      <w:r w:rsidR="00DF5602" w:rsidRPr="001976BE">
        <w:rPr>
          <w:rFonts w:ascii="Garamond" w:hAnsi="Garamond"/>
          <w:sz w:val="20"/>
          <w:szCs w:val="20"/>
          <w:lang w:eastAsia="nl-NL"/>
        </w:rPr>
        <w:t>(Kamerstukken 2011/12, 33 000 VI, nr. 11 en 29 279, nrs. 147, 156 en 165)</w:t>
      </w:r>
      <w:r w:rsidR="00DF5602">
        <w:rPr>
          <w:rFonts w:ascii="Garamond" w:hAnsi="Garamond"/>
          <w:sz w:val="20"/>
          <w:szCs w:val="20"/>
          <w:lang w:eastAsia="nl-NL"/>
        </w:rPr>
        <w:t xml:space="preserve">. </w:t>
      </w:r>
      <w:r w:rsidR="00DF5602" w:rsidRPr="00D13ACB">
        <w:rPr>
          <w:rFonts w:ascii="Garamond" w:hAnsi="Garamond" w:cs="Garamond"/>
          <w:sz w:val="20"/>
          <w:szCs w:val="20"/>
        </w:rPr>
        <w:t>In het regeer</w:t>
      </w:r>
      <w:r w:rsidR="00DF5602" w:rsidRPr="00D13ACB">
        <w:rPr>
          <w:rFonts w:ascii="Garamond" w:hAnsi="Garamond" w:cs="Garamond"/>
          <w:sz w:val="20"/>
          <w:szCs w:val="20"/>
        </w:rPr>
        <w:softHyphen/>
        <w:t>akkoord is het belang van deze verbeteringen nogmaals benadrukt</w:t>
      </w:r>
      <w:r w:rsidR="00376123" w:rsidRPr="00D13ACB">
        <w:rPr>
          <w:rFonts w:ascii="Garamond" w:hAnsi="Garamond" w:cs="Garamond"/>
          <w:sz w:val="20"/>
          <w:szCs w:val="20"/>
        </w:rPr>
        <w:t xml:space="preserve">. </w:t>
      </w:r>
    </w:p>
    <w:p w:rsidR="00E03905" w:rsidRDefault="00E03905" w:rsidP="002A5B29">
      <w:pPr>
        <w:spacing w:line="320" w:lineRule="exact"/>
        <w:rPr>
          <w:rFonts w:ascii="Garamond" w:hAnsi="Garamond"/>
          <w:sz w:val="20"/>
          <w:szCs w:val="20"/>
          <w:lang w:eastAsia="nl-NL"/>
        </w:rPr>
      </w:pPr>
    </w:p>
    <w:p w:rsidR="007D2341" w:rsidRPr="001976BE" w:rsidRDefault="006A3E96" w:rsidP="002A5B29">
      <w:pPr>
        <w:spacing w:line="320" w:lineRule="exact"/>
        <w:rPr>
          <w:rFonts w:ascii="Garamond" w:hAnsi="Garamond"/>
          <w:sz w:val="20"/>
          <w:szCs w:val="20"/>
          <w:lang w:eastAsia="nl-NL"/>
        </w:rPr>
      </w:pPr>
      <w:r w:rsidRPr="001976BE">
        <w:rPr>
          <w:rFonts w:ascii="Garamond" w:hAnsi="Garamond"/>
          <w:sz w:val="20"/>
          <w:szCs w:val="20"/>
          <w:lang w:eastAsia="nl-NL"/>
        </w:rPr>
        <w:t>Doelstellingen</w:t>
      </w:r>
      <w:r w:rsidR="001F550E" w:rsidRPr="001976BE">
        <w:rPr>
          <w:rFonts w:ascii="Garamond" w:hAnsi="Garamond"/>
          <w:sz w:val="20"/>
          <w:szCs w:val="20"/>
          <w:lang w:eastAsia="nl-NL"/>
        </w:rPr>
        <w:t xml:space="preserve"> voor de tenuit</w:t>
      </w:r>
      <w:r w:rsidR="001F550E" w:rsidRPr="001976BE">
        <w:rPr>
          <w:rFonts w:ascii="Garamond" w:hAnsi="Garamond"/>
          <w:sz w:val="20"/>
          <w:szCs w:val="20"/>
          <w:lang w:eastAsia="nl-NL"/>
        </w:rPr>
        <w:softHyphen/>
        <w:t>voer</w:t>
      </w:r>
      <w:r w:rsidR="001F550E" w:rsidRPr="001976BE">
        <w:rPr>
          <w:rFonts w:ascii="Garamond" w:hAnsi="Garamond"/>
          <w:sz w:val="20"/>
          <w:szCs w:val="20"/>
          <w:lang w:eastAsia="nl-NL"/>
        </w:rPr>
        <w:softHyphen/>
        <w:t xml:space="preserve">legging </w:t>
      </w:r>
      <w:r w:rsidRPr="001976BE">
        <w:rPr>
          <w:rFonts w:ascii="Garamond" w:hAnsi="Garamond"/>
          <w:sz w:val="20"/>
          <w:szCs w:val="20"/>
          <w:lang w:eastAsia="nl-NL"/>
        </w:rPr>
        <w:t>zijn het sneller starten van de tenuitvoer</w:t>
      </w:r>
      <w:r w:rsidRPr="001976BE">
        <w:rPr>
          <w:rFonts w:ascii="Garamond" w:hAnsi="Garamond"/>
          <w:sz w:val="20"/>
          <w:szCs w:val="20"/>
          <w:lang w:eastAsia="nl-NL"/>
        </w:rPr>
        <w:softHyphen/>
        <w:t xml:space="preserve">legging, het </w:t>
      </w:r>
      <w:r w:rsidR="00613299" w:rsidRPr="001976BE">
        <w:rPr>
          <w:rFonts w:ascii="Garamond" w:hAnsi="Garamond"/>
          <w:sz w:val="20"/>
          <w:szCs w:val="20"/>
          <w:lang w:eastAsia="nl-NL"/>
        </w:rPr>
        <w:t xml:space="preserve">daadwerkelijk </w:t>
      </w:r>
      <w:r w:rsidRPr="001976BE">
        <w:rPr>
          <w:rFonts w:ascii="Garamond" w:hAnsi="Garamond"/>
          <w:sz w:val="20"/>
          <w:szCs w:val="20"/>
          <w:lang w:eastAsia="nl-NL"/>
        </w:rPr>
        <w:t>tenuitvoerleggen van straffen en het goed informeren van alle relevante partners binnen en buiten de strafrechts</w:t>
      </w:r>
      <w:r w:rsidR="001F550E" w:rsidRPr="001976BE">
        <w:rPr>
          <w:rFonts w:ascii="Garamond" w:hAnsi="Garamond"/>
          <w:sz w:val="20"/>
          <w:szCs w:val="20"/>
          <w:lang w:eastAsia="nl-NL"/>
        </w:rPr>
        <w:softHyphen/>
      </w:r>
      <w:r w:rsidRPr="001976BE">
        <w:rPr>
          <w:rFonts w:ascii="Garamond" w:hAnsi="Garamond"/>
          <w:sz w:val="20"/>
          <w:szCs w:val="20"/>
          <w:lang w:eastAsia="nl-NL"/>
        </w:rPr>
        <w:t xml:space="preserve">keten. </w:t>
      </w:r>
      <w:r w:rsidR="00B33768" w:rsidRPr="001976BE">
        <w:rPr>
          <w:rFonts w:ascii="Garamond" w:hAnsi="Garamond"/>
          <w:sz w:val="20"/>
          <w:szCs w:val="20"/>
          <w:lang w:eastAsia="nl-NL"/>
        </w:rPr>
        <w:t>Daarnaast wil</w:t>
      </w:r>
      <w:r w:rsidR="00C67BF8" w:rsidRPr="001976BE">
        <w:rPr>
          <w:rFonts w:ascii="Garamond" w:hAnsi="Garamond"/>
          <w:sz w:val="20"/>
          <w:szCs w:val="20"/>
          <w:lang w:eastAsia="nl-NL"/>
        </w:rPr>
        <w:t xml:space="preserve">len wij </w:t>
      </w:r>
      <w:r w:rsidR="00B33768" w:rsidRPr="001976BE">
        <w:rPr>
          <w:rFonts w:ascii="Garamond" w:hAnsi="Garamond"/>
          <w:sz w:val="20"/>
          <w:szCs w:val="20"/>
          <w:lang w:eastAsia="nl-NL"/>
        </w:rPr>
        <w:t xml:space="preserve">ook in </w:t>
      </w:r>
      <w:r w:rsidRPr="001976BE">
        <w:rPr>
          <w:rFonts w:ascii="Garamond" w:hAnsi="Garamond"/>
          <w:sz w:val="20"/>
          <w:szCs w:val="20"/>
          <w:lang w:eastAsia="nl-NL"/>
        </w:rPr>
        <w:t xml:space="preserve">de </w:t>
      </w:r>
      <w:r w:rsidR="00480654" w:rsidRPr="001976BE">
        <w:rPr>
          <w:rFonts w:ascii="Garamond" w:hAnsi="Garamond"/>
          <w:sz w:val="20"/>
          <w:szCs w:val="20"/>
          <w:lang w:eastAsia="nl-NL"/>
        </w:rPr>
        <w:t xml:space="preserve">fase van </w:t>
      </w:r>
      <w:r w:rsidRPr="001976BE">
        <w:rPr>
          <w:rFonts w:ascii="Garamond" w:hAnsi="Garamond"/>
          <w:sz w:val="20"/>
          <w:szCs w:val="20"/>
          <w:lang w:eastAsia="nl-NL"/>
        </w:rPr>
        <w:t>ten</w:t>
      </w:r>
      <w:r w:rsidR="00CC0AF8" w:rsidRPr="001976BE">
        <w:rPr>
          <w:rFonts w:ascii="Garamond" w:hAnsi="Garamond"/>
          <w:sz w:val="20"/>
          <w:szCs w:val="20"/>
          <w:lang w:eastAsia="nl-NL"/>
        </w:rPr>
        <w:softHyphen/>
      </w:r>
      <w:r w:rsidRPr="001976BE">
        <w:rPr>
          <w:rFonts w:ascii="Garamond" w:hAnsi="Garamond"/>
          <w:sz w:val="20"/>
          <w:szCs w:val="20"/>
          <w:lang w:eastAsia="nl-NL"/>
        </w:rPr>
        <w:t xml:space="preserve">uitvoerlegging en </w:t>
      </w:r>
      <w:r w:rsidR="00FB3937" w:rsidRPr="001976BE">
        <w:rPr>
          <w:rFonts w:ascii="Garamond" w:hAnsi="Garamond"/>
          <w:sz w:val="20"/>
          <w:szCs w:val="20"/>
          <w:lang w:eastAsia="nl-NL"/>
        </w:rPr>
        <w:t xml:space="preserve">bij de </w:t>
      </w:r>
      <w:r w:rsidRPr="001976BE">
        <w:rPr>
          <w:rFonts w:ascii="Garamond" w:hAnsi="Garamond"/>
          <w:sz w:val="20"/>
          <w:szCs w:val="20"/>
          <w:lang w:eastAsia="nl-NL"/>
        </w:rPr>
        <w:t>beëindiging van straf</w:t>
      </w:r>
      <w:r w:rsidR="0058466D" w:rsidRPr="001976BE">
        <w:rPr>
          <w:rFonts w:ascii="Garamond" w:hAnsi="Garamond"/>
          <w:sz w:val="20"/>
          <w:szCs w:val="20"/>
          <w:lang w:eastAsia="nl-NL"/>
        </w:rPr>
        <w:softHyphen/>
      </w:r>
      <w:r w:rsidRPr="001976BE">
        <w:rPr>
          <w:rFonts w:ascii="Garamond" w:hAnsi="Garamond"/>
          <w:sz w:val="20"/>
          <w:szCs w:val="20"/>
          <w:lang w:eastAsia="nl-NL"/>
        </w:rPr>
        <w:t xml:space="preserve">fen </w:t>
      </w:r>
      <w:r w:rsidR="00B360D9" w:rsidRPr="001976BE">
        <w:rPr>
          <w:rFonts w:ascii="Garamond" w:hAnsi="Garamond"/>
          <w:sz w:val="20"/>
          <w:szCs w:val="20"/>
          <w:lang w:eastAsia="nl-NL"/>
        </w:rPr>
        <w:t xml:space="preserve">en maatregelen </w:t>
      </w:r>
      <w:r w:rsidR="00B33768" w:rsidRPr="001976BE">
        <w:rPr>
          <w:rFonts w:ascii="Garamond" w:hAnsi="Garamond"/>
          <w:sz w:val="20"/>
          <w:szCs w:val="20"/>
          <w:lang w:eastAsia="nl-NL"/>
        </w:rPr>
        <w:t xml:space="preserve">de positie van </w:t>
      </w:r>
      <w:r w:rsidRPr="001976BE">
        <w:rPr>
          <w:rFonts w:ascii="Garamond" w:hAnsi="Garamond"/>
          <w:sz w:val="20"/>
          <w:szCs w:val="20"/>
          <w:lang w:eastAsia="nl-NL"/>
        </w:rPr>
        <w:t>slachtoffers en na</w:t>
      </w:r>
      <w:r w:rsidR="00B360D9" w:rsidRPr="001976BE">
        <w:rPr>
          <w:rFonts w:ascii="Garamond" w:hAnsi="Garamond"/>
          <w:sz w:val="20"/>
          <w:szCs w:val="20"/>
          <w:lang w:eastAsia="nl-NL"/>
        </w:rPr>
        <w:softHyphen/>
      </w:r>
      <w:r w:rsidRPr="001976BE">
        <w:rPr>
          <w:rFonts w:ascii="Garamond" w:hAnsi="Garamond"/>
          <w:sz w:val="20"/>
          <w:szCs w:val="20"/>
          <w:lang w:eastAsia="nl-NL"/>
        </w:rPr>
        <w:t>bestaanden</w:t>
      </w:r>
      <w:r w:rsidR="00B33768" w:rsidRPr="001976BE">
        <w:rPr>
          <w:rFonts w:ascii="Garamond" w:hAnsi="Garamond"/>
          <w:sz w:val="20"/>
          <w:szCs w:val="20"/>
          <w:lang w:eastAsia="nl-NL"/>
        </w:rPr>
        <w:t xml:space="preserve"> versterken</w:t>
      </w:r>
      <w:r w:rsidRPr="001976BE">
        <w:rPr>
          <w:rFonts w:ascii="Garamond" w:hAnsi="Garamond"/>
          <w:sz w:val="20"/>
          <w:szCs w:val="20"/>
          <w:lang w:eastAsia="nl-NL"/>
        </w:rPr>
        <w:t>.</w:t>
      </w:r>
      <w:r w:rsidR="006E7A6A" w:rsidRPr="001976BE">
        <w:rPr>
          <w:rFonts w:ascii="Garamond" w:hAnsi="Garamond"/>
          <w:sz w:val="20"/>
          <w:szCs w:val="20"/>
          <w:lang w:eastAsia="nl-NL"/>
        </w:rPr>
        <w:t xml:space="preserve"> </w:t>
      </w:r>
      <w:r w:rsidR="00D62023" w:rsidRPr="001976BE">
        <w:rPr>
          <w:rFonts w:ascii="Garamond" w:hAnsi="Garamond"/>
          <w:sz w:val="20"/>
          <w:szCs w:val="20"/>
          <w:lang w:eastAsia="nl-NL"/>
        </w:rPr>
        <w:t>Een voor</w:t>
      </w:r>
      <w:r w:rsidR="006E0AAC" w:rsidRPr="001976BE">
        <w:rPr>
          <w:rFonts w:ascii="Garamond" w:hAnsi="Garamond"/>
          <w:sz w:val="20"/>
          <w:szCs w:val="20"/>
          <w:lang w:eastAsia="nl-NL"/>
        </w:rPr>
        <w:softHyphen/>
      </w:r>
      <w:r w:rsidR="00D62023" w:rsidRPr="001976BE">
        <w:rPr>
          <w:rFonts w:ascii="Garamond" w:hAnsi="Garamond"/>
          <w:sz w:val="20"/>
          <w:szCs w:val="20"/>
          <w:lang w:eastAsia="nl-NL"/>
        </w:rPr>
        <w:t xml:space="preserve">waarde </w:t>
      </w:r>
      <w:r w:rsidR="00552430" w:rsidRPr="001976BE">
        <w:rPr>
          <w:rFonts w:ascii="Garamond" w:hAnsi="Garamond"/>
          <w:sz w:val="20"/>
          <w:szCs w:val="20"/>
          <w:lang w:eastAsia="nl-NL"/>
        </w:rPr>
        <w:t xml:space="preserve">voor </w:t>
      </w:r>
      <w:r w:rsidR="008C13EC" w:rsidRPr="001976BE">
        <w:rPr>
          <w:rFonts w:ascii="Garamond" w:hAnsi="Garamond"/>
          <w:sz w:val="20"/>
          <w:szCs w:val="20"/>
          <w:lang w:eastAsia="nl-NL"/>
        </w:rPr>
        <w:t xml:space="preserve">het bereiken van </w:t>
      </w:r>
      <w:r w:rsidR="00552430" w:rsidRPr="001976BE">
        <w:rPr>
          <w:rFonts w:ascii="Garamond" w:hAnsi="Garamond"/>
          <w:sz w:val="20"/>
          <w:szCs w:val="20"/>
          <w:lang w:eastAsia="nl-NL"/>
        </w:rPr>
        <w:t xml:space="preserve">deze </w:t>
      </w:r>
      <w:r w:rsidR="008C13EC" w:rsidRPr="001976BE">
        <w:rPr>
          <w:rFonts w:ascii="Garamond" w:hAnsi="Garamond"/>
          <w:sz w:val="20"/>
          <w:szCs w:val="20"/>
          <w:lang w:eastAsia="nl-NL"/>
        </w:rPr>
        <w:t xml:space="preserve">doelen </w:t>
      </w:r>
      <w:r w:rsidR="00D62023" w:rsidRPr="001976BE">
        <w:rPr>
          <w:rFonts w:ascii="Garamond" w:hAnsi="Garamond"/>
          <w:sz w:val="20"/>
          <w:szCs w:val="20"/>
          <w:lang w:eastAsia="nl-NL"/>
        </w:rPr>
        <w:t>is dat de regie op en de samen</w:t>
      </w:r>
      <w:r w:rsidR="00B360D9" w:rsidRPr="001976BE">
        <w:rPr>
          <w:rFonts w:ascii="Garamond" w:hAnsi="Garamond"/>
          <w:sz w:val="20"/>
          <w:szCs w:val="20"/>
          <w:lang w:eastAsia="nl-NL"/>
        </w:rPr>
        <w:softHyphen/>
      </w:r>
      <w:r w:rsidR="00D62023" w:rsidRPr="001976BE">
        <w:rPr>
          <w:rFonts w:ascii="Garamond" w:hAnsi="Garamond"/>
          <w:sz w:val="20"/>
          <w:szCs w:val="20"/>
          <w:lang w:eastAsia="nl-NL"/>
        </w:rPr>
        <w:t xml:space="preserve">werking binnen de uitvoeringsketen wordt </w:t>
      </w:r>
      <w:r w:rsidR="000B5339">
        <w:rPr>
          <w:rFonts w:ascii="Garamond" w:hAnsi="Garamond"/>
          <w:sz w:val="20"/>
          <w:szCs w:val="20"/>
          <w:lang w:eastAsia="nl-NL"/>
        </w:rPr>
        <w:t>versterkt</w:t>
      </w:r>
      <w:r w:rsidR="00D62023" w:rsidRPr="001976BE">
        <w:rPr>
          <w:rFonts w:ascii="Garamond" w:hAnsi="Garamond"/>
          <w:sz w:val="20"/>
          <w:szCs w:val="20"/>
          <w:lang w:eastAsia="nl-NL"/>
        </w:rPr>
        <w:t xml:space="preserve">. Om dit te realiseren wordt </w:t>
      </w:r>
      <w:r w:rsidR="00D971ED">
        <w:rPr>
          <w:rFonts w:ascii="Garamond" w:hAnsi="Garamond"/>
          <w:sz w:val="20"/>
          <w:szCs w:val="20"/>
          <w:lang w:eastAsia="nl-NL"/>
        </w:rPr>
        <w:t>onder meer d</w:t>
      </w:r>
      <w:r w:rsidR="00D971ED" w:rsidRPr="001976BE">
        <w:rPr>
          <w:rFonts w:ascii="Garamond" w:hAnsi="Garamond"/>
          <w:sz w:val="20"/>
          <w:szCs w:val="20"/>
          <w:lang w:eastAsia="nl-NL"/>
        </w:rPr>
        <w:t>e coör</w:t>
      </w:r>
      <w:r w:rsidR="00D971ED" w:rsidRPr="001976BE">
        <w:rPr>
          <w:rFonts w:ascii="Garamond" w:hAnsi="Garamond"/>
          <w:sz w:val="20"/>
          <w:szCs w:val="20"/>
          <w:lang w:eastAsia="nl-NL"/>
        </w:rPr>
        <w:softHyphen/>
        <w:t>di</w:t>
      </w:r>
      <w:r w:rsidR="00D971ED" w:rsidRPr="001976BE">
        <w:rPr>
          <w:rFonts w:ascii="Garamond" w:hAnsi="Garamond"/>
          <w:sz w:val="20"/>
          <w:szCs w:val="20"/>
          <w:lang w:eastAsia="nl-NL"/>
        </w:rPr>
        <w:softHyphen/>
        <w:t>natie van de feitelijke tenuitvoerlegging van straf</w:t>
      </w:r>
      <w:r w:rsidR="00D971ED" w:rsidRPr="001976BE">
        <w:rPr>
          <w:rFonts w:ascii="Garamond" w:hAnsi="Garamond"/>
          <w:sz w:val="20"/>
          <w:szCs w:val="20"/>
          <w:lang w:eastAsia="nl-NL"/>
        </w:rPr>
        <w:softHyphen/>
        <w:t>rechtelijke beslissingen centraal belegd bij een uitvoeringsdienst van het Ministerie van Veiligheid en Justitie, te weten het Centraal Justitieel Incasso</w:t>
      </w:r>
      <w:r w:rsidR="00D971ED" w:rsidRPr="001976BE">
        <w:rPr>
          <w:rFonts w:ascii="Garamond" w:hAnsi="Garamond"/>
          <w:sz w:val="20"/>
          <w:szCs w:val="20"/>
          <w:lang w:eastAsia="nl-NL"/>
        </w:rPr>
        <w:softHyphen/>
        <w:t>bureau (verder: CJIB).</w:t>
      </w:r>
      <w:r w:rsidR="00D971ED">
        <w:rPr>
          <w:rFonts w:ascii="Garamond" w:hAnsi="Garamond"/>
          <w:sz w:val="20"/>
          <w:szCs w:val="20"/>
          <w:lang w:eastAsia="nl-NL"/>
        </w:rPr>
        <w:t xml:space="preserve"> De regie op de tenuitvoerlegging komt bij de Minister van Veiligheid en Justitie te liggen. Hiertoe wordt </w:t>
      </w:r>
      <w:r w:rsidR="00587A9B" w:rsidRPr="001976BE">
        <w:rPr>
          <w:rFonts w:ascii="Garamond" w:hAnsi="Garamond"/>
          <w:sz w:val="20"/>
          <w:szCs w:val="20"/>
          <w:lang w:eastAsia="nl-NL"/>
        </w:rPr>
        <w:t xml:space="preserve">voorgesteld </w:t>
      </w:r>
      <w:r w:rsidR="00D62023" w:rsidRPr="001976BE">
        <w:rPr>
          <w:rFonts w:ascii="Garamond" w:hAnsi="Garamond"/>
          <w:sz w:val="20"/>
          <w:szCs w:val="20"/>
          <w:lang w:eastAsia="nl-NL"/>
        </w:rPr>
        <w:t xml:space="preserve">de </w:t>
      </w:r>
      <w:r w:rsidR="00853B4D" w:rsidRPr="001976BE">
        <w:rPr>
          <w:rFonts w:ascii="Garamond" w:hAnsi="Garamond"/>
          <w:sz w:val="20"/>
          <w:szCs w:val="20"/>
          <w:lang w:eastAsia="nl-NL"/>
        </w:rPr>
        <w:t xml:space="preserve">Minister van Veiligheid en Justitie </w:t>
      </w:r>
      <w:r w:rsidR="00614875" w:rsidRPr="001976BE">
        <w:rPr>
          <w:rFonts w:ascii="Garamond" w:hAnsi="Garamond"/>
          <w:sz w:val="20"/>
          <w:szCs w:val="20"/>
          <w:lang w:eastAsia="nl-NL"/>
        </w:rPr>
        <w:t xml:space="preserve">wettelijk </w:t>
      </w:r>
      <w:r w:rsidR="00853B4D" w:rsidRPr="001976BE">
        <w:rPr>
          <w:rFonts w:ascii="Garamond" w:hAnsi="Garamond"/>
          <w:sz w:val="20"/>
          <w:szCs w:val="20"/>
          <w:lang w:eastAsia="nl-NL"/>
        </w:rPr>
        <w:t xml:space="preserve">te belasten met de </w:t>
      </w:r>
      <w:r w:rsidR="00D62023" w:rsidRPr="001976BE">
        <w:rPr>
          <w:rFonts w:ascii="Garamond" w:hAnsi="Garamond"/>
          <w:sz w:val="20"/>
          <w:szCs w:val="20"/>
          <w:lang w:eastAsia="nl-NL"/>
        </w:rPr>
        <w:t>tenuitvoer</w:t>
      </w:r>
      <w:r w:rsidR="00A97FD6" w:rsidRPr="001976BE">
        <w:rPr>
          <w:rFonts w:ascii="Garamond" w:hAnsi="Garamond"/>
          <w:sz w:val="20"/>
          <w:szCs w:val="20"/>
          <w:lang w:eastAsia="nl-NL"/>
        </w:rPr>
        <w:softHyphen/>
      </w:r>
      <w:r w:rsidR="00D62023" w:rsidRPr="001976BE">
        <w:rPr>
          <w:rFonts w:ascii="Garamond" w:hAnsi="Garamond"/>
          <w:sz w:val="20"/>
          <w:szCs w:val="20"/>
          <w:lang w:eastAsia="nl-NL"/>
        </w:rPr>
        <w:t xml:space="preserve">legging </w:t>
      </w:r>
      <w:r w:rsidR="00853B4D" w:rsidRPr="001976BE">
        <w:rPr>
          <w:rFonts w:ascii="Garamond" w:hAnsi="Garamond"/>
          <w:sz w:val="20"/>
          <w:szCs w:val="20"/>
          <w:lang w:eastAsia="nl-NL"/>
        </w:rPr>
        <w:t>van straf</w:t>
      </w:r>
      <w:r w:rsidR="009463F0" w:rsidRPr="001976BE">
        <w:rPr>
          <w:rFonts w:ascii="Garamond" w:hAnsi="Garamond"/>
          <w:sz w:val="20"/>
          <w:szCs w:val="20"/>
          <w:lang w:eastAsia="nl-NL"/>
        </w:rPr>
        <w:softHyphen/>
      </w:r>
      <w:r w:rsidR="00853B4D" w:rsidRPr="001976BE">
        <w:rPr>
          <w:rFonts w:ascii="Garamond" w:hAnsi="Garamond"/>
          <w:sz w:val="20"/>
          <w:szCs w:val="20"/>
          <w:lang w:eastAsia="nl-NL"/>
        </w:rPr>
        <w:t>rechte</w:t>
      </w:r>
      <w:r w:rsidR="00B360D9" w:rsidRPr="001976BE">
        <w:rPr>
          <w:rFonts w:ascii="Garamond" w:hAnsi="Garamond"/>
          <w:sz w:val="20"/>
          <w:szCs w:val="20"/>
          <w:lang w:eastAsia="nl-NL"/>
        </w:rPr>
        <w:softHyphen/>
      </w:r>
      <w:r w:rsidR="00853B4D" w:rsidRPr="001976BE">
        <w:rPr>
          <w:rFonts w:ascii="Garamond" w:hAnsi="Garamond"/>
          <w:sz w:val="20"/>
          <w:szCs w:val="20"/>
          <w:lang w:eastAsia="nl-NL"/>
        </w:rPr>
        <w:t>lijke beslis</w:t>
      </w:r>
      <w:r w:rsidR="00427CB9" w:rsidRPr="001976BE">
        <w:rPr>
          <w:rFonts w:ascii="Garamond" w:hAnsi="Garamond"/>
          <w:sz w:val="20"/>
          <w:szCs w:val="20"/>
          <w:lang w:eastAsia="nl-NL"/>
        </w:rPr>
        <w:softHyphen/>
      </w:r>
      <w:r w:rsidR="00853B4D" w:rsidRPr="001976BE">
        <w:rPr>
          <w:rFonts w:ascii="Garamond" w:hAnsi="Garamond"/>
          <w:sz w:val="20"/>
          <w:szCs w:val="20"/>
          <w:lang w:eastAsia="nl-NL"/>
        </w:rPr>
        <w:t>singen.</w:t>
      </w:r>
      <w:r w:rsidR="00877427" w:rsidRPr="001976BE">
        <w:rPr>
          <w:rFonts w:ascii="Garamond" w:hAnsi="Garamond"/>
          <w:sz w:val="20"/>
          <w:szCs w:val="20"/>
          <w:lang w:eastAsia="nl-NL"/>
        </w:rPr>
        <w:t xml:space="preserve"> </w:t>
      </w:r>
      <w:r w:rsidR="00867FC8" w:rsidRPr="001976BE">
        <w:rPr>
          <w:rFonts w:ascii="Garamond" w:hAnsi="Garamond"/>
          <w:sz w:val="20"/>
          <w:szCs w:val="20"/>
          <w:lang w:eastAsia="nl-NL"/>
        </w:rPr>
        <w:t xml:space="preserve">Het openbaar ministerie – thans </w:t>
      </w:r>
      <w:r w:rsidR="00613299" w:rsidRPr="001976BE">
        <w:rPr>
          <w:rFonts w:ascii="Garamond" w:hAnsi="Garamond"/>
          <w:sz w:val="20"/>
          <w:szCs w:val="20"/>
          <w:lang w:eastAsia="nl-NL"/>
        </w:rPr>
        <w:t xml:space="preserve">nog </w:t>
      </w:r>
      <w:r w:rsidR="009463F0" w:rsidRPr="001976BE">
        <w:rPr>
          <w:rFonts w:ascii="Garamond" w:hAnsi="Garamond"/>
          <w:sz w:val="20"/>
          <w:szCs w:val="20"/>
          <w:lang w:eastAsia="nl-NL"/>
        </w:rPr>
        <w:t xml:space="preserve">formeel </w:t>
      </w:r>
      <w:r w:rsidR="00867FC8" w:rsidRPr="001976BE">
        <w:rPr>
          <w:rFonts w:ascii="Garamond" w:hAnsi="Garamond"/>
          <w:sz w:val="20"/>
          <w:szCs w:val="20"/>
          <w:lang w:eastAsia="nl-NL"/>
        </w:rPr>
        <w:t>belast met de ten</w:t>
      </w:r>
      <w:r w:rsidR="00D96CB1" w:rsidRPr="001976BE">
        <w:rPr>
          <w:rFonts w:ascii="Garamond" w:hAnsi="Garamond"/>
          <w:sz w:val="20"/>
          <w:szCs w:val="20"/>
          <w:lang w:eastAsia="nl-NL"/>
        </w:rPr>
        <w:softHyphen/>
      </w:r>
      <w:r w:rsidR="00867FC8" w:rsidRPr="001976BE">
        <w:rPr>
          <w:rFonts w:ascii="Garamond" w:hAnsi="Garamond"/>
          <w:sz w:val="20"/>
          <w:szCs w:val="20"/>
          <w:lang w:eastAsia="nl-NL"/>
        </w:rPr>
        <w:t>uitvoer</w:t>
      </w:r>
      <w:r w:rsidR="009463F0" w:rsidRPr="001976BE">
        <w:rPr>
          <w:rFonts w:ascii="Garamond" w:hAnsi="Garamond"/>
          <w:sz w:val="20"/>
          <w:szCs w:val="20"/>
          <w:lang w:eastAsia="nl-NL"/>
        </w:rPr>
        <w:softHyphen/>
      </w:r>
      <w:r w:rsidR="00867FC8" w:rsidRPr="001976BE">
        <w:rPr>
          <w:rFonts w:ascii="Garamond" w:hAnsi="Garamond"/>
          <w:sz w:val="20"/>
          <w:szCs w:val="20"/>
          <w:lang w:eastAsia="nl-NL"/>
        </w:rPr>
        <w:t xml:space="preserve">legging – </w:t>
      </w:r>
      <w:r w:rsidR="006524FD" w:rsidRPr="001976BE">
        <w:rPr>
          <w:rFonts w:ascii="Garamond" w:hAnsi="Garamond"/>
          <w:sz w:val="20"/>
          <w:szCs w:val="20"/>
          <w:lang w:eastAsia="nl-NL"/>
        </w:rPr>
        <w:t>verstrekt in de nieuwe situatie alle voor tenuit</w:t>
      </w:r>
      <w:r w:rsidR="00BC1B0A" w:rsidRPr="001976BE">
        <w:rPr>
          <w:rFonts w:ascii="Garamond" w:hAnsi="Garamond"/>
          <w:sz w:val="20"/>
          <w:szCs w:val="20"/>
          <w:lang w:eastAsia="nl-NL"/>
        </w:rPr>
        <w:softHyphen/>
      </w:r>
      <w:r w:rsidR="006524FD" w:rsidRPr="001976BE">
        <w:rPr>
          <w:rFonts w:ascii="Garamond" w:hAnsi="Garamond"/>
          <w:sz w:val="20"/>
          <w:szCs w:val="20"/>
          <w:lang w:eastAsia="nl-NL"/>
        </w:rPr>
        <w:t xml:space="preserve">voerlegging vatbare </w:t>
      </w:r>
      <w:r w:rsidR="00DC09FE" w:rsidRPr="001976BE">
        <w:rPr>
          <w:rFonts w:ascii="Garamond" w:hAnsi="Garamond"/>
          <w:sz w:val="20"/>
          <w:szCs w:val="20"/>
          <w:lang w:eastAsia="nl-NL"/>
        </w:rPr>
        <w:t>beslis</w:t>
      </w:r>
      <w:r w:rsidR="001F135D" w:rsidRPr="001976BE">
        <w:rPr>
          <w:rFonts w:ascii="Garamond" w:hAnsi="Garamond"/>
          <w:sz w:val="20"/>
          <w:szCs w:val="20"/>
          <w:lang w:eastAsia="nl-NL"/>
        </w:rPr>
        <w:softHyphen/>
      </w:r>
      <w:r w:rsidR="00DC09FE" w:rsidRPr="001976BE">
        <w:rPr>
          <w:rFonts w:ascii="Garamond" w:hAnsi="Garamond"/>
          <w:sz w:val="20"/>
          <w:szCs w:val="20"/>
          <w:lang w:eastAsia="nl-NL"/>
        </w:rPr>
        <w:t>singen aan de minister</w:t>
      </w:r>
      <w:r w:rsidR="00461908" w:rsidRPr="001976BE">
        <w:rPr>
          <w:rFonts w:ascii="Garamond" w:hAnsi="Garamond"/>
          <w:sz w:val="20"/>
          <w:szCs w:val="20"/>
          <w:lang w:eastAsia="nl-NL"/>
        </w:rPr>
        <w:t xml:space="preserve"> (voorgesteld artikel 6:1:1 Sv)</w:t>
      </w:r>
      <w:r w:rsidR="00DC09FE" w:rsidRPr="001976BE">
        <w:rPr>
          <w:rFonts w:ascii="Garamond" w:hAnsi="Garamond"/>
          <w:sz w:val="20"/>
          <w:szCs w:val="20"/>
          <w:lang w:eastAsia="nl-NL"/>
        </w:rPr>
        <w:t xml:space="preserve">. </w:t>
      </w:r>
      <w:r w:rsidR="005624C7" w:rsidRPr="001976BE">
        <w:rPr>
          <w:rFonts w:ascii="Garamond" w:hAnsi="Garamond"/>
          <w:sz w:val="20"/>
          <w:szCs w:val="20"/>
          <w:lang w:eastAsia="nl-NL"/>
        </w:rPr>
        <w:t xml:space="preserve">Daarnaast </w:t>
      </w:r>
      <w:r w:rsidR="000B5339">
        <w:rPr>
          <w:rFonts w:ascii="Garamond" w:hAnsi="Garamond"/>
          <w:sz w:val="20"/>
          <w:szCs w:val="20"/>
          <w:lang w:eastAsia="nl-NL"/>
        </w:rPr>
        <w:t xml:space="preserve">blijft </w:t>
      </w:r>
      <w:r w:rsidR="007F4990" w:rsidRPr="001976BE">
        <w:rPr>
          <w:rFonts w:ascii="Garamond" w:hAnsi="Garamond"/>
          <w:sz w:val="20"/>
          <w:szCs w:val="20"/>
          <w:lang w:eastAsia="nl-NL"/>
        </w:rPr>
        <w:t xml:space="preserve">het </w:t>
      </w:r>
      <w:r w:rsidR="005624C7" w:rsidRPr="001976BE">
        <w:rPr>
          <w:rFonts w:ascii="Garamond" w:hAnsi="Garamond"/>
          <w:sz w:val="20"/>
          <w:szCs w:val="20"/>
          <w:lang w:eastAsia="nl-NL"/>
        </w:rPr>
        <w:t>open</w:t>
      </w:r>
      <w:r w:rsidR="005C2762" w:rsidRPr="001976BE">
        <w:rPr>
          <w:rFonts w:ascii="Garamond" w:hAnsi="Garamond"/>
          <w:sz w:val="20"/>
          <w:szCs w:val="20"/>
          <w:lang w:eastAsia="nl-NL"/>
        </w:rPr>
        <w:softHyphen/>
      </w:r>
      <w:r w:rsidR="005624C7" w:rsidRPr="001976BE">
        <w:rPr>
          <w:rFonts w:ascii="Garamond" w:hAnsi="Garamond"/>
          <w:sz w:val="20"/>
          <w:szCs w:val="20"/>
          <w:lang w:eastAsia="nl-NL"/>
        </w:rPr>
        <w:t xml:space="preserve">baar ministerie </w:t>
      </w:r>
      <w:r w:rsidR="000B5339">
        <w:rPr>
          <w:rFonts w:ascii="Garamond" w:hAnsi="Garamond"/>
          <w:sz w:val="20"/>
          <w:szCs w:val="20"/>
          <w:lang w:eastAsia="nl-NL"/>
        </w:rPr>
        <w:t>verantwoordelijk voor specifieke taken binnen de ten</w:t>
      </w:r>
      <w:r w:rsidR="00717DFE">
        <w:rPr>
          <w:rFonts w:ascii="Garamond" w:hAnsi="Garamond"/>
          <w:sz w:val="20"/>
          <w:szCs w:val="20"/>
          <w:lang w:eastAsia="nl-NL"/>
        </w:rPr>
        <w:softHyphen/>
      </w:r>
      <w:r w:rsidR="000B5339">
        <w:rPr>
          <w:rFonts w:ascii="Garamond" w:hAnsi="Garamond"/>
          <w:sz w:val="20"/>
          <w:szCs w:val="20"/>
          <w:lang w:eastAsia="nl-NL"/>
        </w:rPr>
        <w:t>uitvoerlegging</w:t>
      </w:r>
      <w:r w:rsidR="00A3397D">
        <w:rPr>
          <w:rFonts w:ascii="Garamond" w:hAnsi="Garamond"/>
          <w:sz w:val="20"/>
          <w:szCs w:val="20"/>
          <w:lang w:eastAsia="nl-NL"/>
        </w:rPr>
        <w:t xml:space="preserve">, zoals het </w:t>
      </w:r>
      <w:r w:rsidR="001F135D" w:rsidRPr="001976BE">
        <w:rPr>
          <w:rFonts w:ascii="Garamond" w:hAnsi="Garamond"/>
          <w:sz w:val="20"/>
          <w:szCs w:val="20"/>
          <w:lang w:eastAsia="nl-NL"/>
        </w:rPr>
        <w:t xml:space="preserve">waar dat nodig is </w:t>
      </w:r>
      <w:r w:rsidR="007F4990" w:rsidRPr="001976BE">
        <w:rPr>
          <w:rFonts w:ascii="Garamond" w:hAnsi="Garamond"/>
          <w:sz w:val="20"/>
          <w:szCs w:val="20"/>
          <w:lang w:eastAsia="nl-NL"/>
        </w:rPr>
        <w:t xml:space="preserve">in </w:t>
      </w:r>
      <w:r w:rsidR="001F135D" w:rsidRPr="001976BE">
        <w:rPr>
          <w:rFonts w:ascii="Garamond" w:hAnsi="Garamond"/>
          <w:sz w:val="20"/>
          <w:szCs w:val="20"/>
          <w:lang w:eastAsia="nl-NL"/>
        </w:rPr>
        <w:t xml:space="preserve">het kader van </w:t>
      </w:r>
      <w:r w:rsidR="007F4990" w:rsidRPr="001976BE">
        <w:rPr>
          <w:rFonts w:ascii="Garamond" w:hAnsi="Garamond"/>
          <w:sz w:val="20"/>
          <w:szCs w:val="20"/>
          <w:lang w:eastAsia="nl-NL"/>
        </w:rPr>
        <w:t xml:space="preserve">de tenuitvoerlegging </w:t>
      </w:r>
      <w:r w:rsidR="001F135D" w:rsidRPr="001976BE">
        <w:rPr>
          <w:rFonts w:ascii="Garamond" w:hAnsi="Garamond"/>
          <w:sz w:val="20"/>
          <w:szCs w:val="20"/>
          <w:lang w:eastAsia="nl-NL"/>
        </w:rPr>
        <w:t xml:space="preserve">aanbrengen </w:t>
      </w:r>
      <w:r w:rsidR="00D971ED">
        <w:rPr>
          <w:rFonts w:ascii="Garamond" w:hAnsi="Garamond"/>
          <w:sz w:val="20"/>
          <w:szCs w:val="20"/>
          <w:lang w:eastAsia="nl-NL"/>
        </w:rPr>
        <w:t xml:space="preserve">van </w:t>
      </w:r>
      <w:r w:rsidR="00D971ED" w:rsidRPr="001976BE">
        <w:rPr>
          <w:rFonts w:ascii="Garamond" w:hAnsi="Garamond"/>
          <w:sz w:val="20"/>
          <w:szCs w:val="20"/>
          <w:lang w:eastAsia="nl-NL"/>
        </w:rPr>
        <w:t xml:space="preserve">zaken </w:t>
      </w:r>
      <w:r w:rsidR="005624C7" w:rsidRPr="001976BE">
        <w:rPr>
          <w:rFonts w:ascii="Garamond" w:hAnsi="Garamond"/>
          <w:sz w:val="20"/>
          <w:szCs w:val="20"/>
          <w:lang w:eastAsia="nl-NL"/>
        </w:rPr>
        <w:t>bij de straf</w:t>
      </w:r>
      <w:r w:rsidR="005C2762" w:rsidRPr="001976BE">
        <w:rPr>
          <w:rFonts w:ascii="Garamond" w:hAnsi="Garamond"/>
          <w:sz w:val="20"/>
          <w:szCs w:val="20"/>
          <w:lang w:eastAsia="nl-NL"/>
        </w:rPr>
        <w:softHyphen/>
      </w:r>
      <w:r w:rsidR="005624C7" w:rsidRPr="001976BE">
        <w:rPr>
          <w:rFonts w:ascii="Garamond" w:hAnsi="Garamond"/>
          <w:sz w:val="20"/>
          <w:szCs w:val="20"/>
          <w:lang w:eastAsia="nl-NL"/>
        </w:rPr>
        <w:t>rechter</w:t>
      </w:r>
      <w:r w:rsidR="000D42AB" w:rsidRPr="001976BE">
        <w:rPr>
          <w:rFonts w:ascii="Garamond" w:hAnsi="Garamond"/>
          <w:sz w:val="20"/>
          <w:szCs w:val="20"/>
          <w:lang w:eastAsia="nl-NL"/>
        </w:rPr>
        <w:t xml:space="preserve">, teneinde deze </w:t>
      </w:r>
      <w:r w:rsidR="005624C7" w:rsidRPr="001976BE">
        <w:rPr>
          <w:rFonts w:ascii="Garamond" w:hAnsi="Garamond"/>
          <w:sz w:val="20"/>
          <w:szCs w:val="20"/>
          <w:lang w:eastAsia="nl-NL"/>
        </w:rPr>
        <w:t>een vervolg</w:t>
      </w:r>
      <w:r w:rsidR="00D96CB1" w:rsidRPr="001976BE">
        <w:rPr>
          <w:rFonts w:ascii="Garamond" w:hAnsi="Garamond"/>
          <w:sz w:val="20"/>
          <w:szCs w:val="20"/>
          <w:lang w:eastAsia="nl-NL"/>
        </w:rPr>
        <w:softHyphen/>
      </w:r>
      <w:r w:rsidR="005624C7" w:rsidRPr="001976BE">
        <w:rPr>
          <w:rFonts w:ascii="Garamond" w:hAnsi="Garamond"/>
          <w:sz w:val="20"/>
          <w:szCs w:val="20"/>
          <w:lang w:eastAsia="nl-NL"/>
        </w:rPr>
        <w:t xml:space="preserve">beslissing </w:t>
      </w:r>
      <w:r w:rsidR="000D42AB" w:rsidRPr="001976BE">
        <w:rPr>
          <w:rFonts w:ascii="Garamond" w:hAnsi="Garamond"/>
          <w:sz w:val="20"/>
          <w:szCs w:val="20"/>
          <w:lang w:eastAsia="nl-NL"/>
        </w:rPr>
        <w:t>te laten nemen</w:t>
      </w:r>
      <w:r w:rsidR="005624C7" w:rsidRPr="001976BE">
        <w:rPr>
          <w:rFonts w:ascii="Garamond" w:hAnsi="Garamond"/>
          <w:sz w:val="20"/>
          <w:szCs w:val="20"/>
          <w:lang w:eastAsia="nl-NL"/>
        </w:rPr>
        <w:t xml:space="preserve">. </w:t>
      </w:r>
      <w:r w:rsidR="00AC3EB2" w:rsidRPr="00AC3EB2">
        <w:rPr>
          <w:rFonts w:ascii="Garamond" w:hAnsi="Garamond"/>
          <w:sz w:val="20"/>
          <w:szCs w:val="20"/>
          <w:lang w:eastAsia="nl-NL"/>
        </w:rPr>
        <w:t xml:space="preserve">Deze </w:t>
      </w:r>
      <w:r w:rsidR="00AC3EB2">
        <w:rPr>
          <w:rFonts w:ascii="Garamond" w:hAnsi="Garamond"/>
          <w:sz w:val="20"/>
          <w:szCs w:val="20"/>
          <w:lang w:eastAsia="nl-NL"/>
        </w:rPr>
        <w:t>be</w:t>
      </w:r>
      <w:r w:rsidR="00717DFE">
        <w:rPr>
          <w:rFonts w:ascii="Garamond" w:hAnsi="Garamond"/>
          <w:sz w:val="20"/>
          <w:szCs w:val="20"/>
          <w:lang w:eastAsia="nl-NL"/>
        </w:rPr>
        <w:softHyphen/>
      </w:r>
      <w:r w:rsidR="00AC3EB2">
        <w:rPr>
          <w:rFonts w:ascii="Garamond" w:hAnsi="Garamond"/>
          <w:sz w:val="20"/>
          <w:szCs w:val="20"/>
          <w:lang w:eastAsia="nl-NL"/>
        </w:rPr>
        <w:t>voegd</w:t>
      </w:r>
      <w:r w:rsidR="00717DFE">
        <w:rPr>
          <w:rFonts w:ascii="Garamond" w:hAnsi="Garamond"/>
          <w:sz w:val="20"/>
          <w:szCs w:val="20"/>
          <w:lang w:eastAsia="nl-NL"/>
        </w:rPr>
        <w:softHyphen/>
      </w:r>
      <w:r w:rsidR="00AC3EB2">
        <w:rPr>
          <w:rFonts w:ascii="Garamond" w:hAnsi="Garamond"/>
          <w:sz w:val="20"/>
          <w:szCs w:val="20"/>
          <w:lang w:eastAsia="nl-NL"/>
        </w:rPr>
        <w:t xml:space="preserve">heidsverdeling en de </w:t>
      </w:r>
      <w:r w:rsidR="00AC3EB2" w:rsidRPr="00AC3EB2">
        <w:rPr>
          <w:rFonts w:ascii="Garamond" w:hAnsi="Garamond"/>
          <w:sz w:val="20"/>
          <w:szCs w:val="20"/>
          <w:lang w:eastAsia="nl-NL"/>
        </w:rPr>
        <w:t>verdergaande centralisatie sluit aan bij de praktijk, waarbij de formele ver</w:t>
      </w:r>
      <w:r w:rsidR="00725A52">
        <w:rPr>
          <w:rFonts w:ascii="Garamond" w:hAnsi="Garamond"/>
          <w:sz w:val="20"/>
          <w:szCs w:val="20"/>
          <w:lang w:eastAsia="nl-NL"/>
        </w:rPr>
        <w:softHyphen/>
      </w:r>
      <w:r w:rsidR="00AC3EB2" w:rsidRPr="00AC3EB2">
        <w:rPr>
          <w:rFonts w:ascii="Garamond" w:hAnsi="Garamond"/>
          <w:sz w:val="20"/>
          <w:szCs w:val="20"/>
          <w:lang w:eastAsia="nl-NL"/>
        </w:rPr>
        <w:t>ant</w:t>
      </w:r>
      <w:r w:rsidR="00717DFE">
        <w:rPr>
          <w:rFonts w:ascii="Garamond" w:hAnsi="Garamond"/>
          <w:sz w:val="20"/>
          <w:szCs w:val="20"/>
          <w:lang w:eastAsia="nl-NL"/>
        </w:rPr>
        <w:softHyphen/>
      </w:r>
      <w:r w:rsidR="00AC3EB2" w:rsidRPr="00AC3EB2">
        <w:rPr>
          <w:rFonts w:ascii="Garamond" w:hAnsi="Garamond"/>
          <w:sz w:val="20"/>
          <w:szCs w:val="20"/>
          <w:lang w:eastAsia="nl-NL"/>
        </w:rPr>
        <w:t xml:space="preserve">woordelijkheid voor de </w:t>
      </w:r>
      <w:r w:rsidR="00AC3EB2">
        <w:rPr>
          <w:rFonts w:ascii="Garamond" w:hAnsi="Garamond"/>
          <w:sz w:val="20"/>
          <w:szCs w:val="20"/>
          <w:lang w:eastAsia="nl-NL"/>
        </w:rPr>
        <w:t xml:space="preserve">tenuitvoerlegging </w:t>
      </w:r>
      <w:r w:rsidR="00AC3EB2" w:rsidRPr="00AC3EB2">
        <w:rPr>
          <w:rFonts w:ascii="Garamond" w:hAnsi="Garamond"/>
          <w:sz w:val="20"/>
          <w:szCs w:val="20"/>
          <w:lang w:eastAsia="nl-NL"/>
        </w:rPr>
        <w:t xml:space="preserve">en de feitelijke tenuitvoerlegging steeds verder uit elkaar zijn komen te liggen (zie </w:t>
      </w:r>
      <w:r w:rsidR="00662D8F">
        <w:rPr>
          <w:rFonts w:ascii="Garamond" w:hAnsi="Garamond"/>
          <w:sz w:val="20"/>
          <w:szCs w:val="20"/>
          <w:lang w:eastAsia="nl-NL"/>
        </w:rPr>
        <w:t>nader</w:t>
      </w:r>
      <w:r w:rsidR="00AC3EB2" w:rsidRPr="00AC3EB2">
        <w:rPr>
          <w:rFonts w:ascii="Garamond" w:hAnsi="Garamond"/>
          <w:sz w:val="20"/>
          <w:szCs w:val="20"/>
          <w:lang w:eastAsia="nl-NL"/>
        </w:rPr>
        <w:t xml:space="preserve"> paragraaf </w:t>
      </w:r>
      <w:r w:rsidR="00662D8F">
        <w:rPr>
          <w:rFonts w:ascii="Garamond" w:hAnsi="Garamond"/>
          <w:sz w:val="20"/>
          <w:szCs w:val="20"/>
          <w:lang w:eastAsia="nl-NL"/>
        </w:rPr>
        <w:fldChar w:fldCharType="begin"/>
      </w:r>
      <w:r w:rsidR="00662D8F">
        <w:rPr>
          <w:rFonts w:ascii="Garamond" w:hAnsi="Garamond"/>
          <w:sz w:val="20"/>
          <w:szCs w:val="20"/>
          <w:lang w:eastAsia="nl-NL"/>
        </w:rPr>
        <w:instrText xml:space="preserve"> REF _Ref385939395 \r \h </w:instrText>
      </w:r>
      <w:r w:rsidR="00662D8F">
        <w:rPr>
          <w:rFonts w:ascii="Garamond" w:hAnsi="Garamond"/>
          <w:sz w:val="20"/>
          <w:szCs w:val="20"/>
          <w:lang w:eastAsia="nl-NL"/>
        </w:rPr>
      </w:r>
      <w:r w:rsidR="00662D8F">
        <w:rPr>
          <w:rFonts w:ascii="Garamond" w:hAnsi="Garamond"/>
          <w:sz w:val="20"/>
          <w:szCs w:val="20"/>
          <w:lang w:eastAsia="nl-NL"/>
        </w:rPr>
        <w:fldChar w:fldCharType="separate"/>
      </w:r>
      <w:r w:rsidR="0072549D">
        <w:rPr>
          <w:rFonts w:ascii="Garamond" w:hAnsi="Garamond"/>
          <w:sz w:val="20"/>
          <w:szCs w:val="20"/>
          <w:lang w:eastAsia="nl-NL"/>
        </w:rPr>
        <w:t>5.1</w:t>
      </w:r>
      <w:r w:rsidR="00662D8F">
        <w:rPr>
          <w:rFonts w:ascii="Garamond" w:hAnsi="Garamond"/>
          <w:sz w:val="20"/>
          <w:szCs w:val="20"/>
          <w:lang w:eastAsia="nl-NL"/>
        </w:rPr>
        <w:fldChar w:fldCharType="end"/>
      </w:r>
      <w:r w:rsidR="00AC3EB2" w:rsidRPr="00AC3EB2">
        <w:rPr>
          <w:rFonts w:ascii="Garamond" w:hAnsi="Garamond"/>
          <w:sz w:val="20"/>
          <w:szCs w:val="20"/>
          <w:lang w:eastAsia="nl-NL"/>
        </w:rPr>
        <w:t>).</w:t>
      </w:r>
      <w:r w:rsidR="00717DFE">
        <w:rPr>
          <w:rFonts w:ascii="Garamond" w:hAnsi="Garamond"/>
          <w:sz w:val="20"/>
          <w:szCs w:val="20"/>
          <w:lang w:eastAsia="nl-NL"/>
        </w:rPr>
        <w:t xml:space="preserve"> </w:t>
      </w:r>
      <w:r w:rsidR="00987605" w:rsidRPr="001976BE">
        <w:rPr>
          <w:rFonts w:ascii="Garamond" w:hAnsi="Garamond"/>
          <w:sz w:val="20"/>
          <w:szCs w:val="20"/>
          <w:lang w:eastAsia="nl-NL"/>
        </w:rPr>
        <w:t>Deze centra</w:t>
      </w:r>
      <w:r w:rsidR="00BA1651">
        <w:rPr>
          <w:rFonts w:ascii="Garamond" w:hAnsi="Garamond"/>
          <w:sz w:val="20"/>
          <w:szCs w:val="20"/>
          <w:lang w:eastAsia="nl-NL"/>
        </w:rPr>
        <w:softHyphen/>
      </w:r>
      <w:r w:rsidR="00987605" w:rsidRPr="001976BE">
        <w:rPr>
          <w:rFonts w:ascii="Garamond" w:hAnsi="Garamond"/>
          <w:sz w:val="20"/>
          <w:szCs w:val="20"/>
          <w:lang w:eastAsia="nl-NL"/>
        </w:rPr>
        <w:t xml:space="preserve">lisatie </w:t>
      </w:r>
      <w:r w:rsidR="00FA3F59" w:rsidRPr="001976BE">
        <w:rPr>
          <w:rFonts w:ascii="Garamond" w:hAnsi="Garamond"/>
          <w:sz w:val="20"/>
          <w:szCs w:val="20"/>
          <w:lang w:eastAsia="nl-NL"/>
        </w:rPr>
        <w:t>bevordert de regie op de tenuitvoerlegging als onderdeel van de strafrechtsketen en draagt bij aan een efficiënte straf</w:t>
      </w:r>
      <w:r w:rsidR="00B360D9" w:rsidRPr="001976BE">
        <w:rPr>
          <w:rFonts w:ascii="Garamond" w:hAnsi="Garamond"/>
          <w:sz w:val="20"/>
          <w:szCs w:val="20"/>
          <w:lang w:eastAsia="nl-NL"/>
        </w:rPr>
        <w:softHyphen/>
      </w:r>
      <w:r w:rsidR="00FA3F59" w:rsidRPr="001976BE">
        <w:rPr>
          <w:rFonts w:ascii="Garamond" w:hAnsi="Garamond"/>
          <w:sz w:val="20"/>
          <w:szCs w:val="20"/>
          <w:lang w:eastAsia="nl-NL"/>
        </w:rPr>
        <w:t>rechts</w:t>
      </w:r>
      <w:r w:rsidR="00B360D9" w:rsidRPr="001976BE">
        <w:rPr>
          <w:rFonts w:ascii="Garamond" w:hAnsi="Garamond"/>
          <w:sz w:val="20"/>
          <w:szCs w:val="20"/>
          <w:lang w:eastAsia="nl-NL"/>
        </w:rPr>
        <w:softHyphen/>
      </w:r>
      <w:r w:rsidR="00FA3F59" w:rsidRPr="001976BE">
        <w:rPr>
          <w:rFonts w:ascii="Garamond" w:hAnsi="Garamond"/>
          <w:sz w:val="20"/>
          <w:szCs w:val="20"/>
          <w:lang w:eastAsia="nl-NL"/>
        </w:rPr>
        <w:t>pleging</w:t>
      </w:r>
      <w:r w:rsidR="00193883" w:rsidRPr="001976BE">
        <w:rPr>
          <w:rFonts w:ascii="Garamond" w:hAnsi="Garamond"/>
          <w:sz w:val="20"/>
          <w:szCs w:val="20"/>
          <w:lang w:eastAsia="nl-NL"/>
        </w:rPr>
        <w:t xml:space="preserve"> als geheel</w:t>
      </w:r>
      <w:r w:rsidR="00FA3F59" w:rsidRPr="001976BE">
        <w:rPr>
          <w:rFonts w:ascii="Garamond" w:hAnsi="Garamond"/>
          <w:sz w:val="20"/>
          <w:szCs w:val="20"/>
          <w:lang w:eastAsia="nl-NL"/>
        </w:rPr>
        <w:t>.</w:t>
      </w:r>
      <w:r w:rsidR="002C650F" w:rsidRPr="001976BE">
        <w:rPr>
          <w:rFonts w:ascii="Garamond" w:hAnsi="Garamond"/>
          <w:sz w:val="20"/>
          <w:szCs w:val="20"/>
          <w:lang w:eastAsia="nl-NL"/>
        </w:rPr>
        <w:t xml:space="preserve"> </w:t>
      </w:r>
    </w:p>
    <w:p w:rsidR="007D2341" w:rsidRPr="001976BE" w:rsidRDefault="007D2341" w:rsidP="002A5B29">
      <w:pPr>
        <w:spacing w:line="320" w:lineRule="exact"/>
        <w:rPr>
          <w:rFonts w:ascii="Garamond" w:hAnsi="Garamond"/>
          <w:sz w:val="20"/>
          <w:szCs w:val="20"/>
          <w:lang w:eastAsia="nl-NL"/>
        </w:rPr>
      </w:pPr>
    </w:p>
    <w:p w:rsidR="00E4388F" w:rsidRPr="001976BE" w:rsidRDefault="006C2125" w:rsidP="00EE3E0B">
      <w:pPr>
        <w:spacing w:line="320" w:lineRule="exact"/>
        <w:rPr>
          <w:rFonts w:ascii="Garamond" w:hAnsi="Garamond"/>
          <w:sz w:val="20"/>
          <w:szCs w:val="20"/>
          <w:lang w:eastAsia="nl-NL"/>
        </w:rPr>
      </w:pPr>
      <w:r w:rsidRPr="001976BE">
        <w:rPr>
          <w:rFonts w:ascii="Garamond" w:hAnsi="Garamond"/>
          <w:sz w:val="20"/>
          <w:szCs w:val="20"/>
          <w:lang w:eastAsia="nl-NL"/>
        </w:rPr>
        <w:t>Naast de</w:t>
      </w:r>
      <w:r w:rsidR="001F550E" w:rsidRPr="001976BE">
        <w:rPr>
          <w:rFonts w:ascii="Garamond" w:hAnsi="Garamond"/>
          <w:sz w:val="20"/>
          <w:szCs w:val="20"/>
          <w:lang w:eastAsia="nl-NL"/>
        </w:rPr>
        <w:t xml:space="preserve"> </w:t>
      </w:r>
      <w:r w:rsidR="00BE217E">
        <w:rPr>
          <w:rFonts w:ascii="Garamond" w:hAnsi="Garamond"/>
          <w:sz w:val="20"/>
          <w:szCs w:val="20"/>
          <w:lang w:eastAsia="nl-NL"/>
        </w:rPr>
        <w:t xml:space="preserve">verschuiving van de </w:t>
      </w:r>
      <w:r w:rsidR="00BE217E" w:rsidRPr="001976BE">
        <w:rPr>
          <w:rFonts w:ascii="Garamond" w:hAnsi="Garamond"/>
          <w:sz w:val="20"/>
          <w:szCs w:val="20"/>
          <w:lang w:eastAsia="nl-NL"/>
        </w:rPr>
        <w:t>verantwoordelijkheid</w:t>
      </w:r>
      <w:r w:rsidR="00BE217E">
        <w:rPr>
          <w:rFonts w:ascii="Garamond" w:hAnsi="Garamond"/>
          <w:sz w:val="20"/>
          <w:szCs w:val="20"/>
          <w:lang w:eastAsia="nl-NL"/>
        </w:rPr>
        <w:t xml:space="preserve"> </w:t>
      </w:r>
      <w:r w:rsidR="00773A83" w:rsidRPr="001976BE">
        <w:rPr>
          <w:rFonts w:ascii="Garamond" w:hAnsi="Garamond"/>
          <w:sz w:val="20"/>
          <w:szCs w:val="20"/>
          <w:lang w:eastAsia="nl-NL"/>
        </w:rPr>
        <w:t xml:space="preserve">in de tenuitvoerlegging </w:t>
      </w:r>
      <w:r w:rsidRPr="001976BE">
        <w:rPr>
          <w:rFonts w:ascii="Garamond" w:hAnsi="Garamond"/>
          <w:sz w:val="20"/>
          <w:szCs w:val="20"/>
          <w:lang w:eastAsia="nl-NL"/>
        </w:rPr>
        <w:t xml:space="preserve">worden </w:t>
      </w:r>
      <w:r w:rsidR="00CE2B98" w:rsidRPr="001976BE">
        <w:rPr>
          <w:rFonts w:ascii="Garamond" w:hAnsi="Garamond"/>
          <w:sz w:val="20"/>
          <w:szCs w:val="20"/>
          <w:lang w:eastAsia="nl-NL"/>
        </w:rPr>
        <w:t xml:space="preserve">met dit wetsvoorstel </w:t>
      </w:r>
      <w:r w:rsidRPr="001976BE">
        <w:rPr>
          <w:rFonts w:ascii="Garamond" w:hAnsi="Garamond"/>
          <w:sz w:val="20"/>
          <w:szCs w:val="20"/>
          <w:lang w:eastAsia="nl-NL"/>
        </w:rPr>
        <w:t xml:space="preserve">enkele </w:t>
      </w:r>
      <w:r w:rsidR="00D12616" w:rsidRPr="001976BE">
        <w:rPr>
          <w:rFonts w:ascii="Garamond" w:hAnsi="Garamond"/>
          <w:sz w:val="20"/>
          <w:szCs w:val="20"/>
          <w:lang w:eastAsia="nl-NL"/>
        </w:rPr>
        <w:t xml:space="preserve">andere </w:t>
      </w:r>
      <w:r w:rsidRPr="001976BE">
        <w:rPr>
          <w:rFonts w:ascii="Garamond" w:hAnsi="Garamond"/>
          <w:sz w:val="20"/>
          <w:szCs w:val="20"/>
          <w:lang w:eastAsia="nl-NL"/>
        </w:rPr>
        <w:t>inhou</w:t>
      </w:r>
      <w:r w:rsidR="006E01A2" w:rsidRPr="001976BE">
        <w:rPr>
          <w:rFonts w:ascii="Garamond" w:hAnsi="Garamond"/>
          <w:sz w:val="20"/>
          <w:szCs w:val="20"/>
          <w:lang w:eastAsia="nl-NL"/>
        </w:rPr>
        <w:softHyphen/>
      </w:r>
      <w:r w:rsidRPr="001976BE">
        <w:rPr>
          <w:rFonts w:ascii="Garamond" w:hAnsi="Garamond"/>
          <w:sz w:val="20"/>
          <w:szCs w:val="20"/>
          <w:lang w:eastAsia="nl-NL"/>
        </w:rPr>
        <w:t>de</w:t>
      </w:r>
      <w:r w:rsidR="006E01A2" w:rsidRPr="001976BE">
        <w:rPr>
          <w:rFonts w:ascii="Garamond" w:hAnsi="Garamond"/>
          <w:sz w:val="20"/>
          <w:szCs w:val="20"/>
          <w:lang w:eastAsia="nl-NL"/>
        </w:rPr>
        <w:softHyphen/>
      </w:r>
      <w:r w:rsidRPr="001976BE">
        <w:rPr>
          <w:rFonts w:ascii="Garamond" w:hAnsi="Garamond"/>
          <w:sz w:val="20"/>
          <w:szCs w:val="20"/>
          <w:lang w:eastAsia="nl-NL"/>
        </w:rPr>
        <w:t xml:space="preserve">lijke wijzigingen </w:t>
      </w:r>
      <w:r w:rsidR="00CD50DD" w:rsidRPr="001976BE">
        <w:rPr>
          <w:rFonts w:ascii="Garamond" w:hAnsi="Garamond"/>
          <w:sz w:val="20"/>
          <w:szCs w:val="20"/>
          <w:lang w:eastAsia="nl-NL"/>
        </w:rPr>
        <w:t>voorgesteld</w:t>
      </w:r>
      <w:r w:rsidRPr="001976BE">
        <w:rPr>
          <w:rFonts w:ascii="Garamond" w:hAnsi="Garamond"/>
          <w:sz w:val="20"/>
          <w:szCs w:val="20"/>
          <w:lang w:eastAsia="nl-NL"/>
        </w:rPr>
        <w:t xml:space="preserve">. Dit betreft onder meer </w:t>
      </w:r>
      <w:r w:rsidR="00882065" w:rsidRPr="001976BE">
        <w:rPr>
          <w:rFonts w:ascii="Garamond" w:hAnsi="Garamond"/>
          <w:sz w:val="20"/>
          <w:szCs w:val="20"/>
          <w:lang w:eastAsia="nl-NL"/>
        </w:rPr>
        <w:t xml:space="preserve">een </w:t>
      </w:r>
      <w:r w:rsidR="00773A83">
        <w:rPr>
          <w:rFonts w:ascii="Garamond" w:hAnsi="Garamond"/>
          <w:sz w:val="20"/>
          <w:szCs w:val="20"/>
          <w:lang w:eastAsia="nl-NL"/>
        </w:rPr>
        <w:t>w</w:t>
      </w:r>
      <w:r w:rsidRPr="001976BE">
        <w:rPr>
          <w:rFonts w:ascii="Garamond" w:hAnsi="Garamond"/>
          <w:sz w:val="20"/>
          <w:szCs w:val="20"/>
          <w:lang w:eastAsia="nl-NL"/>
        </w:rPr>
        <w:t>ij</w:t>
      </w:r>
      <w:r w:rsidR="00773A83">
        <w:rPr>
          <w:rFonts w:ascii="Garamond" w:hAnsi="Garamond"/>
          <w:sz w:val="20"/>
          <w:szCs w:val="20"/>
          <w:lang w:eastAsia="nl-NL"/>
        </w:rPr>
        <w:t>zig</w:t>
      </w:r>
      <w:r w:rsidRPr="001976BE">
        <w:rPr>
          <w:rFonts w:ascii="Garamond" w:hAnsi="Garamond"/>
          <w:sz w:val="20"/>
          <w:szCs w:val="20"/>
          <w:lang w:eastAsia="nl-NL"/>
        </w:rPr>
        <w:t>ing van de huidige betekenings</w:t>
      </w:r>
      <w:r w:rsidR="009F53CD" w:rsidRPr="001976BE">
        <w:rPr>
          <w:rFonts w:ascii="Garamond" w:hAnsi="Garamond"/>
          <w:sz w:val="20"/>
          <w:szCs w:val="20"/>
          <w:lang w:eastAsia="nl-NL"/>
        </w:rPr>
        <w:softHyphen/>
      </w:r>
      <w:r w:rsidRPr="001976BE">
        <w:rPr>
          <w:rFonts w:ascii="Garamond" w:hAnsi="Garamond"/>
          <w:sz w:val="20"/>
          <w:szCs w:val="20"/>
          <w:lang w:eastAsia="nl-NL"/>
        </w:rPr>
        <w:t>regeling</w:t>
      </w:r>
      <w:r w:rsidR="009350B0" w:rsidRPr="001976BE">
        <w:rPr>
          <w:rFonts w:ascii="Garamond" w:hAnsi="Garamond"/>
          <w:sz w:val="20"/>
          <w:szCs w:val="20"/>
          <w:lang w:eastAsia="nl-NL"/>
        </w:rPr>
        <w:t>,</w:t>
      </w:r>
      <w:r w:rsidR="009271BF" w:rsidRPr="001976BE">
        <w:rPr>
          <w:rFonts w:ascii="Garamond" w:hAnsi="Garamond"/>
          <w:sz w:val="20"/>
          <w:szCs w:val="20"/>
          <w:lang w:eastAsia="nl-NL"/>
        </w:rPr>
        <w:t xml:space="preserve"> </w:t>
      </w:r>
      <w:r w:rsidR="00882065" w:rsidRPr="001976BE">
        <w:rPr>
          <w:rFonts w:ascii="Garamond" w:hAnsi="Garamond"/>
          <w:sz w:val="20"/>
          <w:szCs w:val="20"/>
          <w:lang w:eastAsia="nl-NL"/>
        </w:rPr>
        <w:t>waar</w:t>
      </w:r>
      <w:r w:rsidR="00975B2B" w:rsidRPr="001976BE">
        <w:rPr>
          <w:rFonts w:ascii="Garamond" w:hAnsi="Garamond"/>
          <w:sz w:val="20"/>
          <w:szCs w:val="20"/>
          <w:lang w:eastAsia="nl-NL"/>
        </w:rPr>
        <w:t>mee</w:t>
      </w:r>
      <w:r w:rsidR="00882065" w:rsidRPr="001976BE">
        <w:rPr>
          <w:rFonts w:ascii="Garamond" w:hAnsi="Garamond"/>
          <w:sz w:val="20"/>
          <w:szCs w:val="20"/>
          <w:lang w:eastAsia="nl-NL"/>
        </w:rPr>
        <w:t xml:space="preserve"> het mogelijk wordt gemaakt gerechtelijke mededelingen elektronisch te betekenen. Verder wordt voorgesteld </w:t>
      </w:r>
      <w:r w:rsidR="009350B0" w:rsidRPr="001976BE">
        <w:rPr>
          <w:rFonts w:ascii="Garamond" w:hAnsi="Garamond"/>
          <w:sz w:val="20"/>
          <w:szCs w:val="20"/>
          <w:lang w:eastAsia="nl-NL"/>
        </w:rPr>
        <w:t xml:space="preserve">de minister </w:t>
      </w:r>
      <w:r w:rsidR="00882065" w:rsidRPr="001976BE">
        <w:rPr>
          <w:rFonts w:ascii="Garamond" w:hAnsi="Garamond"/>
          <w:sz w:val="20"/>
          <w:szCs w:val="20"/>
          <w:lang w:eastAsia="nl-NL"/>
        </w:rPr>
        <w:t xml:space="preserve">de bevoegdheid te geven </w:t>
      </w:r>
      <w:r w:rsidR="009350B0" w:rsidRPr="001976BE">
        <w:rPr>
          <w:rFonts w:ascii="Garamond" w:hAnsi="Garamond"/>
          <w:sz w:val="20"/>
          <w:szCs w:val="20"/>
          <w:lang w:eastAsia="nl-NL"/>
        </w:rPr>
        <w:t>de tenuit</w:t>
      </w:r>
      <w:r w:rsidR="00C67BF8" w:rsidRPr="001976BE">
        <w:rPr>
          <w:rFonts w:ascii="Garamond" w:hAnsi="Garamond"/>
          <w:sz w:val="20"/>
          <w:szCs w:val="20"/>
          <w:lang w:eastAsia="nl-NL"/>
        </w:rPr>
        <w:softHyphen/>
      </w:r>
      <w:r w:rsidR="009350B0" w:rsidRPr="001976BE">
        <w:rPr>
          <w:rFonts w:ascii="Garamond" w:hAnsi="Garamond"/>
          <w:sz w:val="20"/>
          <w:szCs w:val="20"/>
          <w:lang w:eastAsia="nl-NL"/>
        </w:rPr>
        <w:t xml:space="preserve">voerlegging van niet-gratieerbare beslissingen </w:t>
      </w:r>
      <w:r w:rsidR="00162F27" w:rsidRPr="001976BE">
        <w:rPr>
          <w:rFonts w:ascii="Garamond" w:hAnsi="Garamond"/>
          <w:sz w:val="20"/>
          <w:szCs w:val="20"/>
          <w:lang w:eastAsia="nl-NL"/>
        </w:rPr>
        <w:t xml:space="preserve">– </w:t>
      </w:r>
      <w:r w:rsidR="004C7868" w:rsidRPr="001976BE">
        <w:rPr>
          <w:rFonts w:ascii="Garamond" w:hAnsi="Garamond"/>
          <w:sz w:val="20"/>
          <w:szCs w:val="20"/>
          <w:lang w:eastAsia="nl-NL"/>
        </w:rPr>
        <w:t>zoals onherroepelijke geld</w:t>
      </w:r>
      <w:r w:rsidR="00725A52">
        <w:rPr>
          <w:rFonts w:ascii="Garamond" w:hAnsi="Garamond"/>
          <w:sz w:val="20"/>
          <w:szCs w:val="20"/>
          <w:lang w:eastAsia="nl-NL"/>
        </w:rPr>
        <w:softHyphen/>
      </w:r>
      <w:r w:rsidR="004C7868" w:rsidRPr="001976BE">
        <w:rPr>
          <w:rFonts w:ascii="Garamond" w:hAnsi="Garamond"/>
          <w:sz w:val="20"/>
          <w:szCs w:val="20"/>
          <w:lang w:eastAsia="nl-NL"/>
        </w:rPr>
        <w:t>boete</w:t>
      </w:r>
      <w:r w:rsidR="00D80E97" w:rsidRPr="001976BE">
        <w:rPr>
          <w:rFonts w:ascii="Garamond" w:hAnsi="Garamond"/>
          <w:sz w:val="20"/>
          <w:szCs w:val="20"/>
          <w:lang w:eastAsia="nl-NL"/>
        </w:rPr>
        <w:t>vonnisse</w:t>
      </w:r>
      <w:r w:rsidR="004C7868" w:rsidRPr="001976BE">
        <w:rPr>
          <w:rFonts w:ascii="Garamond" w:hAnsi="Garamond"/>
          <w:sz w:val="20"/>
          <w:szCs w:val="20"/>
          <w:lang w:eastAsia="nl-NL"/>
        </w:rPr>
        <w:t>n onder de € 340</w:t>
      </w:r>
      <w:r w:rsidR="00162F27" w:rsidRPr="001976BE">
        <w:rPr>
          <w:rFonts w:ascii="Garamond" w:hAnsi="Garamond"/>
          <w:sz w:val="20"/>
          <w:szCs w:val="20"/>
          <w:lang w:eastAsia="nl-NL"/>
        </w:rPr>
        <w:t xml:space="preserve"> – </w:t>
      </w:r>
      <w:r w:rsidR="009350B0" w:rsidRPr="001976BE">
        <w:rPr>
          <w:rFonts w:ascii="Garamond" w:hAnsi="Garamond"/>
          <w:sz w:val="20"/>
          <w:szCs w:val="20"/>
          <w:lang w:eastAsia="nl-NL"/>
        </w:rPr>
        <w:t xml:space="preserve">te </w:t>
      </w:r>
      <w:r w:rsidR="008322CF">
        <w:rPr>
          <w:rFonts w:ascii="Garamond" w:hAnsi="Garamond"/>
          <w:sz w:val="20"/>
          <w:szCs w:val="20"/>
          <w:lang w:eastAsia="nl-NL"/>
        </w:rPr>
        <w:t>beëindigen</w:t>
      </w:r>
      <w:r w:rsidR="008322CF" w:rsidRPr="001976BE">
        <w:rPr>
          <w:rFonts w:ascii="Garamond" w:hAnsi="Garamond"/>
          <w:sz w:val="20"/>
          <w:szCs w:val="20"/>
          <w:lang w:eastAsia="nl-NL"/>
        </w:rPr>
        <w:t xml:space="preserve"> </w:t>
      </w:r>
      <w:r w:rsidR="009350B0" w:rsidRPr="001976BE">
        <w:rPr>
          <w:rFonts w:ascii="Garamond" w:hAnsi="Garamond"/>
          <w:sz w:val="20"/>
          <w:szCs w:val="20"/>
          <w:lang w:eastAsia="nl-NL"/>
        </w:rPr>
        <w:t xml:space="preserve">indien met de verdere tenuitvoerlegging </w:t>
      </w:r>
      <w:r w:rsidR="00162F27" w:rsidRPr="001976BE">
        <w:rPr>
          <w:rFonts w:ascii="Garamond" w:hAnsi="Garamond"/>
          <w:sz w:val="20"/>
          <w:szCs w:val="20"/>
          <w:lang w:eastAsia="nl-NL"/>
        </w:rPr>
        <w:t xml:space="preserve">daarvan </w:t>
      </w:r>
      <w:r w:rsidR="009350B0" w:rsidRPr="001976BE">
        <w:rPr>
          <w:rFonts w:ascii="Garamond" w:hAnsi="Garamond"/>
          <w:sz w:val="20"/>
          <w:szCs w:val="20"/>
          <w:lang w:eastAsia="nl-NL"/>
        </w:rPr>
        <w:t>geen redelijk doel wordt gediend</w:t>
      </w:r>
      <w:r w:rsidR="00882065" w:rsidRPr="001976BE">
        <w:rPr>
          <w:rFonts w:ascii="Garamond" w:hAnsi="Garamond"/>
          <w:sz w:val="20"/>
          <w:szCs w:val="20"/>
          <w:lang w:eastAsia="nl-NL"/>
        </w:rPr>
        <w:t>.</w:t>
      </w:r>
      <w:r w:rsidR="009350B0" w:rsidRPr="001976BE">
        <w:rPr>
          <w:rFonts w:ascii="Garamond" w:hAnsi="Garamond"/>
          <w:sz w:val="20"/>
          <w:szCs w:val="20"/>
          <w:lang w:eastAsia="nl-NL"/>
        </w:rPr>
        <w:t xml:space="preserve"> </w:t>
      </w:r>
      <w:r w:rsidR="00725A52" w:rsidRPr="00725A52">
        <w:rPr>
          <w:rFonts w:ascii="Garamond" w:hAnsi="Garamond"/>
          <w:sz w:val="20"/>
          <w:szCs w:val="20"/>
          <w:lang w:eastAsia="nl-NL"/>
        </w:rPr>
        <w:t xml:space="preserve">Daarnaast wordt wettelijk voorzien in termijnen waarbinnen het vonnis moet </w:t>
      </w:r>
      <w:r w:rsidR="00C54535">
        <w:rPr>
          <w:rFonts w:ascii="Garamond" w:hAnsi="Garamond"/>
          <w:sz w:val="20"/>
          <w:szCs w:val="20"/>
          <w:lang w:eastAsia="nl-NL"/>
        </w:rPr>
        <w:t>zijn</w:t>
      </w:r>
      <w:r w:rsidR="00725A52" w:rsidRPr="00725A52">
        <w:rPr>
          <w:rFonts w:ascii="Garamond" w:hAnsi="Garamond"/>
          <w:sz w:val="20"/>
          <w:szCs w:val="20"/>
          <w:lang w:eastAsia="nl-NL"/>
        </w:rPr>
        <w:t xml:space="preserve"> verstrekt aan </w:t>
      </w:r>
      <w:r w:rsidR="00725A52">
        <w:rPr>
          <w:rFonts w:ascii="Garamond" w:hAnsi="Garamond"/>
          <w:sz w:val="20"/>
          <w:szCs w:val="20"/>
          <w:lang w:eastAsia="nl-NL"/>
        </w:rPr>
        <w:t xml:space="preserve">de </w:t>
      </w:r>
      <w:r w:rsidR="00D074FD">
        <w:rPr>
          <w:rFonts w:ascii="Garamond" w:hAnsi="Garamond"/>
          <w:sz w:val="20"/>
          <w:szCs w:val="20"/>
          <w:lang w:eastAsia="nl-NL"/>
        </w:rPr>
        <w:t>M</w:t>
      </w:r>
      <w:r w:rsidR="00725A52">
        <w:rPr>
          <w:rFonts w:ascii="Garamond" w:hAnsi="Garamond"/>
          <w:sz w:val="20"/>
          <w:szCs w:val="20"/>
          <w:lang w:eastAsia="nl-NL"/>
        </w:rPr>
        <w:t xml:space="preserve">inister </w:t>
      </w:r>
      <w:r w:rsidR="00D074FD">
        <w:rPr>
          <w:rFonts w:ascii="Garamond" w:hAnsi="Garamond"/>
          <w:sz w:val="20"/>
          <w:szCs w:val="20"/>
          <w:lang w:eastAsia="nl-NL"/>
        </w:rPr>
        <w:t xml:space="preserve">van Veiligheid en Justitie </w:t>
      </w:r>
      <w:r w:rsidR="00725A52">
        <w:rPr>
          <w:rFonts w:ascii="Garamond" w:hAnsi="Garamond"/>
          <w:sz w:val="20"/>
          <w:szCs w:val="20"/>
          <w:lang w:eastAsia="nl-NL"/>
        </w:rPr>
        <w:t>(</w:t>
      </w:r>
      <w:r w:rsidR="00725A52" w:rsidRPr="00725A52">
        <w:rPr>
          <w:rFonts w:ascii="Garamond" w:hAnsi="Garamond"/>
          <w:sz w:val="20"/>
          <w:szCs w:val="20"/>
          <w:lang w:eastAsia="nl-NL"/>
        </w:rPr>
        <w:t>het CJIB</w:t>
      </w:r>
      <w:r w:rsidR="00725A52">
        <w:rPr>
          <w:rFonts w:ascii="Garamond" w:hAnsi="Garamond"/>
          <w:sz w:val="20"/>
          <w:szCs w:val="20"/>
          <w:lang w:eastAsia="nl-NL"/>
        </w:rPr>
        <w:t>)</w:t>
      </w:r>
      <w:r w:rsidR="00C54535">
        <w:rPr>
          <w:rFonts w:ascii="Garamond" w:hAnsi="Garamond"/>
          <w:sz w:val="20"/>
          <w:szCs w:val="20"/>
          <w:lang w:eastAsia="nl-NL"/>
        </w:rPr>
        <w:t>,</w:t>
      </w:r>
      <w:r w:rsidR="00725A52" w:rsidRPr="00725A52">
        <w:rPr>
          <w:rFonts w:ascii="Garamond" w:hAnsi="Garamond"/>
          <w:sz w:val="20"/>
          <w:szCs w:val="20"/>
          <w:lang w:eastAsia="nl-NL"/>
        </w:rPr>
        <w:t xml:space="preserve"> zodat snel</w:t>
      </w:r>
      <w:r w:rsidR="00C54535">
        <w:rPr>
          <w:rFonts w:ascii="Garamond" w:hAnsi="Garamond"/>
          <w:sz w:val="20"/>
          <w:szCs w:val="20"/>
          <w:lang w:eastAsia="nl-NL"/>
        </w:rPr>
        <w:t xml:space="preserve"> </w:t>
      </w:r>
      <w:r w:rsidR="00725A52" w:rsidRPr="00725A52">
        <w:rPr>
          <w:rFonts w:ascii="Garamond" w:hAnsi="Garamond"/>
          <w:sz w:val="20"/>
          <w:szCs w:val="20"/>
          <w:lang w:eastAsia="nl-NL"/>
        </w:rPr>
        <w:t>met de ten uitvoerlegging kan worden gestart.</w:t>
      </w:r>
      <w:r w:rsidR="00725A52">
        <w:rPr>
          <w:rFonts w:ascii="Garamond" w:hAnsi="Garamond"/>
          <w:sz w:val="20"/>
          <w:szCs w:val="20"/>
          <w:lang w:eastAsia="nl-NL"/>
        </w:rPr>
        <w:t xml:space="preserve"> </w:t>
      </w:r>
      <w:r w:rsidR="00882065" w:rsidRPr="001976BE">
        <w:rPr>
          <w:rFonts w:ascii="Garamond" w:hAnsi="Garamond"/>
          <w:sz w:val="20"/>
          <w:szCs w:val="20"/>
          <w:lang w:eastAsia="nl-NL"/>
        </w:rPr>
        <w:t xml:space="preserve">Een </w:t>
      </w:r>
      <w:r w:rsidR="00725A52">
        <w:rPr>
          <w:rFonts w:ascii="Garamond" w:hAnsi="Garamond"/>
          <w:sz w:val="20"/>
          <w:szCs w:val="20"/>
          <w:lang w:eastAsia="nl-NL"/>
        </w:rPr>
        <w:t>vi</w:t>
      </w:r>
      <w:r w:rsidR="00882065" w:rsidRPr="001976BE">
        <w:rPr>
          <w:rFonts w:ascii="Garamond" w:hAnsi="Garamond"/>
          <w:sz w:val="20"/>
          <w:szCs w:val="20"/>
          <w:lang w:eastAsia="nl-NL"/>
        </w:rPr>
        <w:t xml:space="preserve">erde </w:t>
      </w:r>
      <w:r w:rsidR="00975B2B" w:rsidRPr="001976BE">
        <w:rPr>
          <w:rFonts w:ascii="Garamond" w:hAnsi="Garamond"/>
          <w:sz w:val="20"/>
          <w:szCs w:val="20"/>
          <w:lang w:eastAsia="nl-NL"/>
        </w:rPr>
        <w:t xml:space="preserve">voorbeeld van een </w:t>
      </w:r>
      <w:r w:rsidR="00882065" w:rsidRPr="001976BE">
        <w:rPr>
          <w:rFonts w:ascii="Garamond" w:hAnsi="Garamond"/>
          <w:sz w:val="20"/>
          <w:szCs w:val="20"/>
          <w:lang w:eastAsia="nl-NL"/>
        </w:rPr>
        <w:t>inhoudelijke wijziging is dat wordt voorge</w:t>
      </w:r>
      <w:r w:rsidR="00C54535">
        <w:rPr>
          <w:rFonts w:ascii="Garamond" w:hAnsi="Garamond"/>
          <w:sz w:val="20"/>
          <w:szCs w:val="20"/>
          <w:lang w:eastAsia="nl-NL"/>
        </w:rPr>
        <w:softHyphen/>
      </w:r>
      <w:r w:rsidR="00882065" w:rsidRPr="001976BE">
        <w:rPr>
          <w:rFonts w:ascii="Garamond" w:hAnsi="Garamond"/>
          <w:sz w:val="20"/>
          <w:szCs w:val="20"/>
          <w:lang w:eastAsia="nl-NL"/>
        </w:rPr>
        <w:t xml:space="preserve">steld de </w:t>
      </w:r>
      <w:r w:rsidR="00162F27" w:rsidRPr="001976BE">
        <w:rPr>
          <w:rFonts w:ascii="Garamond" w:hAnsi="Garamond"/>
          <w:sz w:val="20"/>
          <w:szCs w:val="20"/>
          <w:lang w:eastAsia="nl-NL"/>
        </w:rPr>
        <w:t xml:space="preserve">standaardtermijn </w:t>
      </w:r>
      <w:r w:rsidR="004C7868" w:rsidRPr="001976BE">
        <w:rPr>
          <w:rFonts w:ascii="Garamond" w:hAnsi="Garamond"/>
          <w:sz w:val="20"/>
          <w:szCs w:val="20"/>
          <w:lang w:eastAsia="nl-NL"/>
        </w:rPr>
        <w:t>waarbinnen een taakstraf moet worden uitgevoerd</w:t>
      </w:r>
      <w:r w:rsidR="00162F27" w:rsidRPr="001976BE">
        <w:rPr>
          <w:rFonts w:ascii="Garamond" w:hAnsi="Garamond"/>
          <w:sz w:val="20"/>
          <w:szCs w:val="20"/>
          <w:lang w:eastAsia="nl-NL"/>
        </w:rPr>
        <w:t xml:space="preserve"> </w:t>
      </w:r>
      <w:r w:rsidR="00882065" w:rsidRPr="001976BE">
        <w:rPr>
          <w:rFonts w:ascii="Garamond" w:hAnsi="Garamond"/>
          <w:sz w:val="20"/>
          <w:szCs w:val="20"/>
          <w:lang w:eastAsia="nl-NL"/>
        </w:rPr>
        <w:t xml:space="preserve">te verlengen, </w:t>
      </w:r>
      <w:r w:rsidR="00162F27" w:rsidRPr="001976BE">
        <w:rPr>
          <w:rFonts w:ascii="Garamond" w:hAnsi="Garamond"/>
          <w:sz w:val="20"/>
          <w:szCs w:val="20"/>
          <w:lang w:eastAsia="nl-NL"/>
        </w:rPr>
        <w:t xml:space="preserve">onder schrapping van de mogelijkheid deze termijn </w:t>
      </w:r>
      <w:r w:rsidR="00882065" w:rsidRPr="001976BE">
        <w:rPr>
          <w:rFonts w:ascii="Garamond" w:hAnsi="Garamond"/>
          <w:sz w:val="20"/>
          <w:szCs w:val="20"/>
          <w:lang w:eastAsia="nl-NL"/>
        </w:rPr>
        <w:t xml:space="preserve">eenmaal </w:t>
      </w:r>
      <w:r w:rsidR="00162F27" w:rsidRPr="001976BE">
        <w:rPr>
          <w:rFonts w:ascii="Garamond" w:hAnsi="Garamond"/>
          <w:sz w:val="20"/>
          <w:szCs w:val="20"/>
          <w:lang w:eastAsia="nl-NL"/>
        </w:rPr>
        <w:t>te verlengen</w:t>
      </w:r>
      <w:r w:rsidRPr="001976BE">
        <w:rPr>
          <w:rFonts w:ascii="Garamond" w:hAnsi="Garamond"/>
          <w:sz w:val="20"/>
          <w:szCs w:val="20"/>
          <w:lang w:eastAsia="nl-NL"/>
        </w:rPr>
        <w:t xml:space="preserve">. </w:t>
      </w:r>
    </w:p>
    <w:p w:rsidR="00E4388F" w:rsidRPr="001976BE" w:rsidRDefault="00E4388F" w:rsidP="00EE3E0B">
      <w:pPr>
        <w:spacing w:line="320" w:lineRule="exact"/>
        <w:rPr>
          <w:rFonts w:ascii="Garamond" w:hAnsi="Garamond"/>
          <w:sz w:val="20"/>
          <w:szCs w:val="20"/>
          <w:lang w:eastAsia="nl-NL"/>
        </w:rPr>
      </w:pPr>
    </w:p>
    <w:p w:rsidR="00646369" w:rsidRPr="001976BE" w:rsidRDefault="00E038E4" w:rsidP="00EE3E0B">
      <w:pPr>
        <w:spacing w:line="320" w:lineRule="exact"/>
        <w:rPr>
          <w:rFonts w:ascii="Garamond" w:hAnsi="Garamond"/>
          <w:sz w:val="20"/>
          <w:szCs w:val="20"/>
          <w:lang w:eastAsia="nl-NL"/>
        </w:rPr>
      </w:pPr>
      <w:r w:rsidRPr="001976BE">
        <w:rPr>
          <w:rFonts w:ascii="Garamond" w:hAnsi="Garamond"/>
          <w:sz w:val="20"/>
          <w:szCs w:val="20"/>
          <w:lang w:eastAsia="nl-NL"/>
        </w:rPr>
        <w:t xml:space="preserve">Buiten </w:t>
      </w:r>
      <w:r w:rsidR="00B44333" w:rsidRPr="001976BE">
        <w:rPr>
          <w:rFonts w:ascii="Garamond" w:hAnsi="Garamond"/>
          <w:sz w:val="20"/>
          <w:szCs w:val="20"/>
          <w:lang w:eastAsia="nl-NL"/>
        </w:rPr>
        <w:t xml:space="preserve">deze inhoudelijke </w:t>
      </w:r>
      <w:r w:rsidR="00ED128F" w:rsidRPr="001976BE">
        <w:rPr>
          <w:rFonts w:ascii="Garamond" w:hAnsi="Garamond"/>
          <w:sz w:val="20"/>
          <w:szCs w:val="20"/>
          <w:lang w:eastAsia="nl-NL"/>
        </w:rPr>
        <w:t>wijzigingen</w:t>
      </w:r>
      <w:r w:rsidR="00B44333" w:rsidRPr="001976BE">
        <w:rPr>
          <w:rFonts w:ascii="Garamond" w:hAnsi="Garamond"/>
          <w:sz w:val="20"/>
          <w:szCs w:val="20"/>
          <w:lang w:eastAsia="nl-NL"/>
        </w:rPr>
        <w:t xml:space="preserve"> beog</w:t>
      </w:r>
      <w:r w:rsidR="00C67BF8" w:rsidRPr="001976BE">
        <w:rPr>
          <w:rFonts w:ascii="Garamond" w:hAnsi="Garamond"/>
          <w:sz w:val="20"/>
          <w:szCs w:val="20"/>
          <w:lang w:eastAsia="nl-NL"/>
        </w:rPr>
        <w:t>en</w:t>
      </w:r>
      <w:r w:rsidR="006A0084" w:rsidRPr="001976BE">
        <w:rPr>
          <w:rFonts w:ascii="Garamond" w:hAnsi="Garamond"/>
          <w:sz w:val="20"/>
          <w:szCs w:val="20"/>
          <w:lang w:eastAsia="nl-NL"/>
        </w:rPr>
        <w:t xml:space="preserve"> </w:t>
      </w:r>
      <w:r w:rsidR="00C67BF8" w:rsidRPr="001976BE">
        <w:rPr>
          <w:rFonts w:ascii="Garamond" w:hAnsi="Garamond"/>
          <w:sz w:val="20"/>
          <w:szCs w:val="20"/>
          <w:lang w:eastAsia="nl-NL"/>
        </w:rPr>
        <w:t xml:space="preserve">wij </w:t>
      </w:r>
      <w:r w:rsidR="006A0084" w:rsidRPr="001976BE">
        <w:rPr>
          <w:rFonts w:ascii="Garamond" w:hAnsi="Garamond"/>
          <w:sz w:val="20"/>
          <w:szCs w:val="20"/>
          <w:lang w:eastAsia="nl-NL"/>
        </w:rPr>
        <w:t xml:space="preserve">de bepalingen die zien op </w:t>
      </w:r>
      <w:r w:rsidR="002A2D86" w:rsidRPr="001976BE">
        <w:rPr>
          <w:rFonts w:ascii="Garamond" w:hAnsi="Garamond"/>
          <w:sz w:val="20"/>
          <w:szCs w:val="20"/>
          <w:lang w:eastAsia="nl-NL"/>
        </w:rPr>
        <w:t>de tenuitvoer</w:t>
      </w:r>
      <w:r w:rsidR="008A4107" w:rsidRPr="001976BE">
        <w:rPr>
          <w:rFonts w:ascii="Garamond" w:hAnsi="Garamond"/>
          <w:sz w:val="20"/>
          <w:szCs w:val="20"/>
          <w:lang w:eastAsia="nl-NL"/>
        </w:rPr>
        <w:softHyphen/>
      </w:r>
      <w:r w:rsidR="002A2D86" w:rsidRPr="001976BE">
        <w:rPr>
          <w:rFonts w:ascii="Garamond" w:hAnsi="Garamond"/>
          <w:sz w:val="20"/>
          <w:szCs w:val="20"/>
          <w:lang w:eastAsia="nl-NL"/>
        </w:rPr>
        <w:t>leg</w:t>
      </w:r>
      <w:r w:rsidR="006E01A2" w:rsidRPr="001976BE">
        <w:rPr>
          <w:rFonts w:ascii="Garamond" w:hAnsi="Garamond"/>
          <w:sz w:val="20"/>
          <w:szCs w:val="20"/>
          <w:lang w:eastAsia="nl-NL"/>
        </w:rPr>
        <w:softHyphen/>
      </w:r>
      <w:r w:rsidR="002A2D86" w:rsidRPr="001976BE">
        <w:rPr>
          <w:rFonts w:ascii="Garamond" w:hAnsi="Garamond"/>
          <w:sz w:val="20"/>
          <w:szCs w:val="20"/>
          <w:lang w:eastAsia="nl-NL"/>
        </w:rPr>
        <w:t xml:space="preserve">ging van sancties </w:t>
      </w:r>
      <w:r w:rsidR="00DD5727" w:rsidRPr="001976BE">
        <w:rPr>
          <w:rFonts w:ascii="Garamond" w:hAnsi="Garamond"/>
          <w:sz w:val="20"/>
          <w:szCs w:val="20"/>
          <w:lang w:eastAsia="nl-NL"/>
        </w:rPr>
        <w:t xml:space="preserve">en thans versnipperd zijn te vinden in het Wetboek van Strafrecht en het Wetboek van Strafvordering </w:t>
      </w:r>
      <w:r w:rsidR="002A2D86" w:rsidRPr="001976BE">
        <w:rPr>
          <w:rFonts w:ascii="Garamond" w:hAnsi="Garamond"/>
          <w:sz w:val="20"/>
          <w:szCs w:val="20"/>
          <w:lang w:eastAsia="nl-NL"/>
        </w:rPr>
        <w:t xml:space="preserve">zoveel mogelijk </w:t>
      </w:r>
      <w:r w:rsidR="006C2125" w:rsidRPr="001976BE">
        <w:rPr>
          <w:rFonts w:ascii="Garamond" w:hAnsi="Garamond"/>
          <w:sz w:val="20"/>
          <w:szCs w:val="20"/>
          <w:lang w:eastAsia="nl-NL"/>
        </w:rPr>
        <w:t>bij elkaar te brengen in één nieuw boek binnen het Wetboek van Strafvordering</w:t>
      </w:r>
      <w:r w:rsidR="00AE2099" w:rsidRPr="001976BE">
        <w:rPr>
          <w:rFonts w:ascii="Garamond" w:hAnsi="Garamond"/>
          <w:sz w:val="20"/>
          <w:szCs w:val="20"/>
          <w:lang w:eastAsia="nl-NL"/>
        </w:rPr>
        <w:t xml:space="preserve"> (verder: Sv)</w:t>
      </w:r>
      <w:r w:rsidR="006C2125" w:rsidRPr="001976BE">
        <w:rPr>
          <w:rFonts w:ascii="Garamond" w:hAnsi="Garamond"/>
          <w:sz w:val="20"/>
          <w:szCs w:val="20"/>
          <w:lang w:eastAsia="nl-NL"/>
        </w:rPr>
        <w:t xml:space="preserve">. </w:t>
      </w:r>
      <w:r w:rsidR="000A554B" w:rsidRPr="001976BE">
        <w:rPr>
          <w:rFonts w:ascii="Garamond" w:hAnsi="Garamond"/>
          <w:sz w:val="20"/>
          <w:szCs w:val="20"/>
          <w:lang w:eastAsia="nl-NL"/>
        </w:rPr>
        <w:t xml:space="preserve">Hiertoe wordt het huidige Boek V </w:t>
      </w:r>
      <w:r w:rsidR="00AB0A36" w:rsidRPr="001976BE">
        <w:rPr>
          <w:rFonts w:ascii="Garamond" w:hAnsi="Garamond"/>
          <w:sz w:val="20"/>
          <w:szCs w:val="20"/>
          <w:lang w:eastAsia="nl-NL"/>
        </w:rPr>
        <w:t>van het Wetboek van Straf</w:t>
      </w:r>
      <w:r w:rsidR="00BA1651">
        <w:rPr>
          <w:rFonts w:ascii="Garamond" w:hAnsi="Garamond"/>
          <w:sz w:val="20"/>
          <w:szCs w:val="20"/>
          <w:lang w:eastAsia="nl-NL"/>
        </w:rPr>
        <w:softHyphen/>
      </w:r>
      <w:r w:rsidR="00AB0A36" w:rsidRPr="001976BE">
        <w:rPr>
          <w:rFonts w:ascii="Garamond" w:hAnsi="Garamond"/>
          <w:sz w:val="20"/>
          <w:szCs w:val="20"/>
          <w:lang w:eastAsia="nl-NL"/>
        </w:rPr>
        <w:t xml:space="preserve">vordering </w:t>
      </w:r>
      <w:r w:rsidR="0098205C" w:rsidRPr="001976BE">
        <w:rPr>
          <w:rFonts w:ascii="Garamond" w:hAnsi="Garamond"/>
          <w:sz w:val="20"/>
          <w:szCs w:val="20"/>
          <w:lang w:eastAsia="nl-NL"/>
        </w:rPr>
        <w:t xml:space="preserve">integraal </w:t>
      </w:r>
      <w:r w:rsidR="000A554B" w:rsidRPr="001976BE">
        <w:rPr>
          <w:rFonts w:ascii="Garamond" w:hAnsi="Garamond"/>
          <w:sz w:val="20"/>
          <w:szCs w:val="20"/>
          <w:lang w:eastAsia="nl-NL"/>
        </w:rPr>
        <w:t xml:space="preserve">opnieuw </w:t>
      </w:r>
      <w:r w:rsidR="008A0F7D" w:rsidRPr="001976BE">
        <w:rPr>
          <w:rFonts w:ascii="Garamond" w:hAnsi="Garamond"/>
          <w:sz w:val="20"/>
          <w:szCs w:val="20"/>
          <w:lang w:eastAsia="nl-NL"/>
        </w:rPr>
        <w:t xml:space="preserve">vastgesteld. </w:t>
      </w:r>
      <w:r w:rsidR="00684BF2" w:rsidRPr="001976BE">
        <w:rPr>
          <w:rFonts w:ascii="Garamond" w:hAnsi="Garamond"/>
          <w:sz w:val="20"/>
          <w:szCs w:val="20"/>
          <w:lang w:eastAsia="nl-NL"/>
        </w:rPr>
        <w:t xml:space="preserve">Het </w:t>
      </w:r>
      <w:r w:rsidR="002D7475" w:rsidRPr="001976BE">
        <w:rPr>
          <w:rFonts w:ascii="Garamond" w:hAnsi="Garamond"/>
          <w:sz w:val="20"/>
          <w:szCs w:val="20"/>
          <w:lang w:eastAsia="nl-NL"/>
        </w:rPr>
        <w:t xml:space="preserve">voorgestelde </w:t>
      </w:r>
      <w:r w:rsidR="00684BF2" w:rsidRPr="001976BE">
        <w:rPr>
          <w:rFonts w:ascii="Garamond" w:hAnsi="Garamond"/>
          <w:sz w:val="20"/>
          <w:szCs w:val="20"/>
          <w:lang w:eastAsia="nl-NL"/>
        </w:rPr>
        <w:t xml:space="preserve">nieuwe </w:t>
      </w:r>
      <w:r w:rsidR="0011742D" w:rsidRPr="001976BE">
        <w:rPr>
          <w:rFonts w:ascii="Garamond" w:hAnsi="Garamond"/>
          <w:sz w:val="20"/>
          <w:szCs w:val="20"/>
          <w:lang w:eastAsia="nl-NL"/>
        </w:rPr>
        <w:t>“</w:t>
      </w:r>
      <w:r w:rsidR="00684BF2" w:rsidRPr="001976BE">
        <w:rPr>
          <w:rFonts w:ascii="Garamond" w:hAnsi="Garamond"/>
          <w:sz w:val="20"/>
          <w:szCs w:val="20"/>
          <w:lang w:eastAsia="nl-NL"/>
        </w:rPr>
        <w:t xml:space="preserve">Boek </w:t>
      </w:r>
      <w:r w:rsidR="00901B39" w:rsidRPr="001976BE">
        <w:rPr>
          <w:rFonts w:ascii="Garamond" w:hAnsi="Garamond"/>
          <w:sz w:val="20"/>
          <w:szCs w:val="20"/>
          <w:lang w:eastAsia="nl-NL"/>
        </w:rPr>
        <w:t xml:space="preserve">6 </w:t>
      </w:r>
      <w:r w:rsidR="0011742D" w:rsidRPr="001976BE">
        <w:rPr>
          <w:rFonts w:ascii="Garamond" w:hAnsi="Garamond"/>
          <w:sz w:val="20"/>
          <w:szCs w:val="20"/>
          <w:lang w:eastAsia="nl-NL"/>
        </w:rPr>
        <w:t>–</w:t>
      </w:r>
      <w:r w:rsidR="00582393" w:rsidRPr="001976BE">
        <w:rPr>
          <w:rFonts w:ascii="Garamond" w:hAnsi="Garamond"/>
          <w:sz w:val="20"/>
          <w:szCs w:val="20"/>
          <w:lang w:eastAsia="nl-NL"/>
        </w:rPr>
        <w:t xml:space="preserve"> </w:t>
      </w:r>
      <w:r w:rsidR="003E02C8" w:rsidRPr="001976BE">
        <w:rPr>
          <w:rFonts w:ascii="Garamond" w:hAnsi="Garamond"/>
          <w:sz w:val="20"/>
          <w:szCs w:val="20"/>
          <w:lang w:eastAsia="nl-NL"/>
        </w:rPr>
        <w:t>Tenuit</w:t>
      </w:r>
      <w:r w:rsidR="006E01A2" w:rsidRPr="001976BE">
        <w:rPr>
          <w:rFonts w:ascii="Garamond" w:hAnsi="Garamond"/>
          <w:sz w:val="20"/>
          <w:szCs w:val="20"/>
          <w:lang w:eastAsia="nl-NL"/>
        </w:rPr>
        <w:softHyphen/>
      </w:r>
      <w:r w:rsidR="003E02C8" w:rsidRPr="001976BE">
        <w:rPr>
          <w:rFonts w:ascii="Garamond" w:hAnsi="Garamond"/>
          <w:sz w:val="20"/>
          <w:szCs w:val="20"/>
          <w:lang w:eastAsia="nl-NL"/>
        </w:rPr>
        <w:t>voer</w:t>
      </w:r>
      <w:r w:rsidR="00C67BF8" w:rsidRPr="001976BE">
        <w:rPr>
          <w:rFonts w:ascii="Garamond" w:hAnsi="Garamond"/>
          <w:sz w:val="20"/>
          <w:szCs w:val="20"/>
          <w:lang w:eastAsia="nl-NL"/>
        </w:rPr>
        <w:softHyphen/>
      </w:r>
      <w:r w:rsidR="003E02C8" w:rsidRPr="001976BE">
        <w:rPr>
          <w:rFonts w:ascii="Garamond" w:hAnsi="Garamond"/>
          <w:sz w:val="20"/>
          <w:szCs w:val="20"/>
          <w:lang w:eastAsia="nl-NL"/>
        </w:rPr>
        <w:t>legging</w:t>
      </w:r>
      <w:r w:rsidR="0011742D" w:rsidRPr="001976BE">
        <w:rPr>
          <w:rFonts w:ascii="Garamond" w:hAnsi="Garamond"/>
          <w:sz w:val="20"/>
          <w:szCs w:val="20"/>
          <w:lang w:eastAsia="nl-NL"/>
        </w:rPr>
        <w:t>”</w:t>
      </w:r>
      <w:r w:rsidR="003E02C8" w:rsidRPr="001976BE">
        <w:rPr>
          <w:rFonts w:ascii="Garamond" w:hAnsi="Garamond"/>
          <w:sz w:val="20"/>
          <w:szCs w:val="20"/>
          <w:lang w:eastAsia="nl-NL"/>
        </w:rPr>
        <w:t xml:space="preserve"> </w:t>
      </w:r>
      <w:r w:rsidR="00390236" w:rsidRPr="001976BE">
        <w:rPr>
          <w:rFonts w:ascii="Garamond" w:hAnsi="Garamond"/>
          <w:sz w:val="20"/>
          <w:szCs w:val="20"/>
          <w:lang w:eastAsia="nl-NL"/>
        </w:rPr>
        <w:t xml:space="preserve">kent een </w:t>
      </w:r>
      <w:r w:rsidR="000332A6" w:rsidRPr="001976BE">
        <w:rPr>
          <w:rFonts w:ascii="Garamond" w:hAnsi="Garamond"/>
          <w:sz w:val="20"/>
          <w:szCs w:val="20"/>
          <w:lang w:eastAsia="nl-NL"/>
        </w:rPr>
        <w:t xml:space="preserve">systematische nummering en een </w:t>
      </w:r>
      <w:r w:rsidR="00390236" w:rsidRPr="001976BE">
        <w:rPr>
          <w:rFonts w:ascii="Garamond" w:hAnsi="Garamond"/>
          <w:sz w:val="20"/>
          <w:szCs w:val="20"/>
          <w:lang w:eastAsia="nl-NL"/>
        </w:rPr>
        <w:t xml:space="preserve">nieuwe indeling waarbij </w:t>
      </w:r>
      <w:r w:rsidR="00A814EA" w:rsidRPr="001976BE">
        <w:rPr>
          <w:rFonts w:ascii="Garamond" w:hAnsi="Garamond"/>
          <w:sz w:val="20"/>
          <w:szCs w:val="20"/>
          <w:lang w:eastAsia="nl-NL"/>
        </w:rPr>
        <w:t xml:space="preserve">per sanctiesoort de voor de tenuitvoerlegging relevante bepalingen in aparte </w:t>
      </w:r>
      <w:r w:rsidR="00D63B75">
        <w:rPr>
          <w:rFonts w:ascii="Garamond" w:hAnsi="Garamond"/>
          <w:sz w:val="20"/>
          <w:szCs w:val="20"/>
          <w:lang w:eastAsia="nl-NL"/>
        </w:rPr>
        <w:t>Hoofdstukken</w:t>
      </w:r>
      <w:r w:rsidR="00D63B75" w:rsidRPr="001976BE">
        <w:rPr>
          <w:rFonts w:ascii="Garamond" w:hAnsi="Garamond"/>
          <w:sz w:val="20"/>
          <w:szCs w:val="20"/>
          <w:lang w:eastAsia="nl-NL"/>
        </w:rPr>
        <w:t xml:space="preserve"> </w:t>
      </w:r>
      <w:r w:rsidR="006D54CC" w:rsidRPr="001976BE">
        <w:rPr>
          <w:rFonts w:ascii="Garamond" w:hAnsi="Garamond"/>
          <w:sz w:val="20"/>
          <w:szCs w:val="20"/>
          <w:lang w:eastAsia="nl-NL"/>
        </w:rPr>
        <w:t>zijn samen</w:t>
      </w:r>
      <w:r w:rsidR="00874F77" w:rsidRPr="001976BE">
        <w:rPr>
          <w:rFonts w:ascii="Garamond" w:hAnsi="Garamond"/>
          <w:sz w:val="20"/>
          <w:szCs w:val="20"/>
          <w:lang w:eastAsia="nl-NL"/>
        </w:rPr>
        <w:softHyphen/>
      </w:r>
      <w:r w:rsidR="006D54CC" w:rsidRPr="001976BE">
        <w:rPr>
          <w:rFonts w:ascii="Garamond" w:hAnsi="Garamond"/>
          <w:sz w:val="20"/>
          <w:szCs w:val="20"/>
          <w:lang w:eastAsia="nl-NL"/>
        </w:rPr>
        <w:t>gebracht.</w:t>
      </w:r>
      <w:r w:rsidR="00920050" w:rsidRPr="001976BE">
        <w:rPr>
          <w:rFonts w:ascii="Garamond" w:hAnsi="Garamond"/>
          <w:sz w:val="20"/>
          <w:szCs w:val="20"/>
          <w:lang w:eastAsia="nl-NL"/>
        </w:rPr>
        <w:t xml:space="preserve"> </w:t>
      </w:r>
      <w:r w:rsidR="00ED1B41" w:rsidRPr="001976BE">
        <w:rPr>
          <w:rFonts w:ascii="Garamond" w:hAnsi="Garamond"/>
          <w:sz w:val="20"/>
          <w:szCs w:val="20"/>
          <w:lang w:eastAsia="nl-NL"/>
        </w:rPr>
        <w:t>Deze clus</w:t>
      </w:r>
      <w:r w:rsidR="00BA1651">
        <w:rPr>
          <w:rFonts w:ascii="Garamond" w:hAnsi="Garamond"/>
          <w:sz w:val="20"/>
          <w:szCs w:val="20"/>
          <w:lang w:eastAsia="nl-NL"/>
        </w:rPr>
        <w:softHyphen/>
      </w:r>
      <w:r w:rsidR="00ED1B41" w:rsidRPr="001976BE">
        <w:rPr>
          <w:rFonts w:ascii="Garamond" w:hAnsi="Garamond"/>
          <w:sz w:val="20"/>
          <w:szCs w:val="20"/>
          <w:lang w:eastAsia="nl-NL"/>
        </w:rPr>
        <w:t xml:space="preserve">tering </w:t>
      </w:r>
      <w:r w:rsidR="00AA029D" w:rsidRPr="001976BE">
        <w:rPr>
          <w:rFonts w:ascii="Garamond" w:hAnsi="Garamond"/>
          <w:sz w:val="20"/>
          <w:szCs w:val="20"/>
          <w:lang w:eastAsia="nl-NL"/>
        </w:rPr>
        <w:t xml:space="preserve">betekent onder meer dat </w:t>
      </w:r>
      <w:r w:rsidR="00E54612" w:rsidRPr="001976BE">
        <w:rPr>
          <w:rFonts w:ascii="Garamond" w:hAnsi="Garamond"/>
          <w:sz w:val="20"/>
          <w:szCs w:val="20"/>
          <w:lang w:eastAsia="nl-NL"/>
        </w:rPr>
        <w:t xml:space="preserve">bepalingen uit </w:t>
      </w:r>
      <w:r w:rsidR="00B83E5A" w:rsidRPr="001976BE">
        <w:rPr>
          <w:rFonts w:ascii="Garamond" w:hAnsi="Garamond"/>
          <w:sz w:val="20"/>
          <w:szCs w:val="20"/>
          <w:lang w:eastAsia="nl-NL"/>
        </w:rPr>
        <w:t xml:space="preserve">andere wetten </w:t>
      </w:r>
      <w:r w:rsidR="006C2125" w:rsidRPr="001976BE">
        <w:rPr>
          <w:rFonts w:ascii="Garamond" w:hAnsi="Garamond"/>
          <w:sz w:val="20"/>
          <w:szCs w:val="20"/>
          <w:lang w:eastAsia="nl-NL"/>
        </w:rPr>
        <w:t>die zien op de tenuitvoerlegging van spe</w:t>
      </w:r>
      <w:r w:rsidR="00BA1651">
        <w:rPr>
          <w:rFonts w:ascii="Garamond" w:hAnsi="Garamond"/>
          <w:sz w:val="20"/>
          <w:szCs w:val="20"/>
          <w:lang w:eastAsia="nl-NL"/>
        </w:rPr>
        <w:softHyphen/>
      </w:r>
      <w:r w:rsidR="006C2125" w:rsidRPr="001976BE">
        <w:rPr>
          <w:rFonts w:ascii="Garamond" w:hAnsi="Garamond"/>
          <w:sz w:val="20"/>
          <w:szCs w:val="20"/>
          <w:lang w:eastAsia="nl-NL"/>
        </w:rPr>
        <w:t>ci</w:t>
      </w:r>
      <w:r w:rsidR="00BA1651">
        <w:rPr>
          <w:rFonts w:ascii="Garamond" w:hAnsi="Garamond"/>
          <w:sz w:val="20"/>
          <w:szCs w:val="20"/>
          <w:lang w:eastAsia="nl-NL"/>
        </w:rPr>
        <w:softHyphen/>
      </w:r>
      <w:r w:rsidR="006C2125" w:rsidRPr="001976BE">
        <w:rPr>
          <w:rFonts w:ascii="Garamond" w:hAnsi="Garamond"/>
          <w:sz w:val="20"/>
          <w:szCs w:val="20"/>
          <w:lang w:eastAsia="nl-NL"/>
        </w:rPr>
        <w:t>fieke straffen</w:t>
      </w:r>
      <w:r w:rsidR="00E23380" w:rsidRPr="001976BE">
        <w:rPr>
          <w:rFonts w:ascii="Garamond" w:hAnsi="Garamond"/>
          <w:sz w:val="20"/>
          <w:szCs w:val="20"/>
          <w:lang w:eastAsia="nl-NL"/>
        </w:rPr>
        <w:t>,</w:t>
      </w:r>
      <w:r w:rsidR="006C2125" w:rsidRPr="001976BE">
        <w:rPr>
          <w:rFonts w:ascii="Garamond" w:hAnsi="Garamond"/>
          <w:sz w:val="20"/>
          <w:szCs w:val="20"/>
          <w:lang w:eastAsia="nl-NL"/>
        </w:rPr>
        <w:t xml:space="preserve"> </w:t>
      </w:r>
      <w:r w:rsidR="00D45CB9" w:rsidRPr="001976BE">
        <w:rPr>
          <w:rFonts w:ascii="Garamond" w:hAnsi="Garamond"/>
          <w:sz w:val="20"/>
          <w:szCs w:val="20"/>
          <w:lang w:eastAsia="nl-NL"/>
        </w:rPr>
        <w:t xml:space="preserve">worden </w:t>
      </w:r>
      <w:r w:rsidR="00135CC8" w:rsidRPr="001976BE">
        <w:rPr>
          <w:rFonts w:ascii="Garamond" w:hAnsi="Garamond"/>
          <w:sz w:val="20"/>
          <w:szCs w:val="20"/>
          <w:lang w:eastAsia="nl-NL"/>
        </w:rPr>
        <w:t xml:space="preserve">opgenomen in </w:t>
      </w:r>
      <w:r w:rsidR="005D2694" w:rsidRPr="001976BE">
        <w:rPr>
          <w:rFonts w:ascii="Garamond" w:hAnsi="Garamond"/>
          <w:sz w:val="20"/>
          <w:szCs w:val="20"/>
          <w:lang w:eastAsia="nl-NL"/>
        </w:rPr>
        <w:t>de</w:t>
      </w:r>
      <w:r w:rsidR="00D45CB9" w:rsidRPr="001976BE">
        <w:rPr>
          <w:rFonts w:ascii="Garamond" w:hAnsi="Garamond"/>
          <w:sz w:val="20"/>
          <w:szCs w:val="20"/>
          <w:lang w:eastAsia="nl-NL"/>
        </w:rPr>
        <w:t xml:space="preserve"> </w:t>
      </w:r>
      <w:r w:rsidR="00263F79" w:rsidRPr="001976BE">
        <w:rPr>
          <w:rFonts w:ascii="Garamond" w:hAnsi="Garamond"/>
          <w:sz w:val="20"/>
          <w:szCs w:val="20"/>
          <w:lang w:eastAsia="nl-NL"/>
        </w:rPr>
        <w:t>algemene strafproces</w:t>
      </w:r>
      <w:r w:rsidR="00874F77" w:rsidRPr="001976BE">
        <w:rPr>
          <w:rFonts w:ascii="Garamond" w:hAnsi="Garamond"/>
          <w:sz w:val="20"/>
          <w:szCs w:val="20"/>
          <w:lang w:eastAsia="nl-NL"/>
        </w:rPr>
        <w:softHyphen/>
      </w:r>
      <w:r w:rsidR="00263F79" w:rsidRPr="001976BE">
        <w:rPr>
          <w:rFonts w:ascii="Garamond" w:hAnsi="Garamond"/>
          <w:sz w:val="20"/>
          <w:szCs w:val="20"/>
          <w:lang w:eastAsia="nl-NL"/>
        </w:rPr>
        <w:t>recht</w:t>
      </w:r>
      <w:r w:rsidR="005D2694" w:rsidRPr="001976BE">
        <w:rPr>
          <w:rFonts w:ascii="Garamond" w:hAnsi="Garamond"/>
          <w:sz w:val="20"/>
          <w:szCs w:val="20"/>
          <w:lang w:eastAsia="nl-NL"/>
        </w:rPr>
        <w:t>e</w:t>
      </w:r>
      <w:r w:rsidR="006E01A2" w:rsidRPr="001976BE">
        <w:rPr>
          <w:rFonts w:ascii="Garamond" w:hAnsi="Garamond"/>
          <w:sz w:val="20"/>
          <w:szCs w:val="20"/>
          <w:lang w:eastAsia="nl-NL"/>
        </w:rPr>
        <w:softHyphen/>
      </w:r>
      <w:r w:rsidR="005D2694" w:rsidRPr="001976BE">
        <w:rPr>
          <w:rFonts w:ascii="Garamond" w:hAnsi="Garamond"/>
          <w:sz w:val="20"/>
          <w:szCs w:val="20"/>
          <w:lang w:eastAsia="nl-NL"/>
        </w:rPr>
        <w:t>lijke regeling</w:t>
      </w:r>
      <w:r w:rsidR="00D45CB9" w:rsidRPr="001976BE">
        <w:rPr>
          <w:rFonts w:ascii="Garamond" w:hAnsi="Garamond"/>
          <w:sz w:val="20"/>
          <w:szCs w:val="20"/>
          <w:lang w:eastAsia="nl-NL"/>
        </w:rPr>
        <w:t>.</w:t>
      </w:r>
      <w:r w:rsidR="006A7575" w:rsidRPr="001976BE">
        <w:rPr>
          <w:rFonts w:ascii="Garamond" w:hAnsi="Garamond"/>
          <w:sz w:val="20"/>
          <w:szCs w:val="20"/>
          <w:lang w:eastAsia="nl-NL"/>
        </w:rPr>
        <w:t xml:space="preserve"> </w:t>
      </w:r>
      <w:r w:rsidR="00B83E5A" w:rsidRPr="001976BE">
        <w:rPr>
          <w:rFonts w:ascii="Garamond" w:hAnsi="Garamond"/>
          <w:sz w:val="20"/>
          <w:szCs w:val="20"/>
          <w:lang w:eastAsia="nl-NL"/>
        </w:rPr>
        <w:t xml:space="preserve">Dit betreft met name bepalingen uit het Wetboek van Strafrecht (verder: Sr). </w:t>
      </w:r>
      <w:r w:rsidR="006A7575" w:rsidRPr="001976BE">
        <w:rPr>
          <w:rFonts w:ascii="Garamond" w:hAnsi="Garamond"/>
          <w:sz w:val="20"/>
          <w:szCs w:val="20"/>
          <w:lang w:eastAsia="nl-NL"/>
        </w:rPr>
        <w:t xml:space="preserve">Waar mogelijk </w:t>
      </w:r>
      <w:r w:rsidR="002844FB" w:rsidRPr="001976BE">
        <w:rPr>
          <w:rFonts w:ascii="Garamond" w:hAnsi="Garamond"/>
          <w:sz w:val="20"/>
          <w:szCs w:val="20"/>
          <w:lang w:eastAsia="nl-NL"/>
        </w:rPr>
        <w:t xml:space="preserve">zijn </w:t>
      </w:r>
      <w:r w:rsidR="003F4665" w:rsidRPr="001976BE">
        <w:rPr>
          <w:rFonts w:ascii="Garamond" w:hAnsi="Garamond"/>
          <w:sz w:val="20"/>
          <w:szCs w:val="20"/>
          <w:lang w:eastAsia="nl-NL"/>
        </w:rPr>
        <w:t xml:space="preserve">bij deze clustering </w:t>
      </w:r>
      <w:r w:rsidR="006C2125" w:rsidRPr="001976BE">
        <w:rPr>
          <w:rFonts w:ascii="Garamond" w:hAnsi="Garamond"/>
          <w:sz w:val="20"/>
          <w:szCs w:val="20"/>
          <w:lang w:eastAsia="nl-NL"/>
        </w:rPr>
        <w:t>wettelijke procedures geünifor</w:t>
      </w:r>
      <w:r w:rsidR="00C273A1" w:rsidRPr="001976BE">
        <w:rPr>
          <w:rFonts w:ascii="Garamond" w:hAnsi="Garamond"/>
          <w:sz w:val="20"/>
          <w:szCs w:val="20"/>
          <w:lang w:eastAsia="nl-NL"/>
        </w:rPr>
        <w:softHyphen/>
      </w:r>
      <w:r w:rsidR="006C2125" w:rsidRPr="001976BE">
        <w:rPr>
          <w:rFonts w:ascii="Garamond" w:hAnsi="Garamond"/>
          <w:sz w:val="20"/>
          <w:szCs w:val="20"/>
          <w:lang w:eastAsia="nl-NL"/>
        </w:rPr>
        <w:t xml:space="preserve">meerd. </w:t>
      </w:r>
      <w:r w:rsidR="0042294F" w:rsidRPr="001976BE">
        <w:rPr>
          <w:rFonts w:ascii="Garamond" w:hAnsi="Garamond"/>
          <w:sz w:val="20"/>
          <w:szCs w:val="20"/>
          <w:lang w:eastAsia="nl-NL"/>
        </w:rPr>
        <w:t xml:space="preserve">Dit is vooral aan de orde </w:t>
      </w:r>
      <w:r w:rsidR="00327EA6" w:rsidRPr="001976BE">
        <w:rPr>
          <w:rFonts w:ascii="Garamond" w:hAnsi="Garamond"/>
          <w:sz w:val="20"/>
          <w:szCs w:val="20"/>
          <w:lang w:eastAsia="nl-NL"/>
        </w:rPr>
        <w:t xml:space="preserve">bij </w:t>
      </w:r>
      <w:r w:rsidR="00C218F6" w:rsidRPr="001976BE">
        <w:rPr>
          <w:rFonts w:ascii="Garamond" w:hAnsi="Garamond"/>
          <w:sz w:val="20"/>
          <w:szCs w:val="20"/>
          <w:lang w:eastAsia="nl-NL"/>
        </w:rPr>
        <w:t>rechterlijke beslis</w:t>
      </w:r>
      <w:r w:rsidR="00BA1651">
        <w:rPr>
          <w:rFonts w:ascii="Garamond" w:hAnsi="Garamond"/>
          <w:sz w:val="20"/>
          <w:szCs w:val="20"/>
          <w:lang w:eastAsia="nl-NL"/>
        </w:rPr>
        <w:softHyphen/>
      </w:r>
      <w:r w:rsidR="00C218F6" w:rsidRPr="001976BE">
        <w:rPr>
          <w:rFonts w:ascii="Garamond" w:hAnsi="Garamond"/>
          <w:sz w:val="20"/>
          <w:szCs w:val="20"/>
          <w:lang w:eastAsia="nl-NL"/>
        </w:rPr>
        <w:t>singen tijdens de tenuitvoerlegging</w:t>
      </w:r>
      <w:r w:rsidR="0010558D" w:rsidRPr="001976BE">
        <w:rPr>
          <w:rFonts w:ascii="Garamond" w:hAnsi="Garamond"/>
          <w:sz w:val="20"/>
          <w:szCs w:val="20"/>
          <w:lang w:eastAsia="nl-NL"/>
        </w:rPr>
        <w:t>.</w:t>
      </w:r>
      <w:r w:rsidR="003E24FF" w:rsidRPr="001976BE">
        <w:rPr>
          <w:rFonts w:ascii="Garamond" w:hAnsi="Garamond"/>
          <w:sz w:val="20"/>
          <w:szCs w:val="20"/>
          <w:lang w:eastAsia="nl-NL"/>
        </w:rPr>
        <w:t xml:space="preserve"> </w:t>
      </w:r>
      <w:r w:rsidR="00FB1A08" w:rsidRPr="001976BE">
        <w:rPr>
          <w:rFonts w:ascii="Garamond" w:hAnsi="Garamond"/>
          <w:sz w:val="20"/>
          <w:szCs w:val="20"/>
          <w:lang w:eastAsia="nl-NL"/>
        </w:rPr>
        <w:t>De ver</w:t>
      </w:r>
      <w:r w:rsidR="006E01A2" w:rsidRPr="001976BE">
        <w:rPr>
          <w:rFonts w:ascii="Garamond" w:hAnsi="Garamond"/>
          <w:sz w:val="20"/>
          <w:szCs w:val="20"/>
          <w:lang w:eastAsia="nl-NL"/>
        </w:rPr>
        <w:softHyphen/>
      </w:r>
      <w:r w:rsidR="00FB1A08" w:rsidRPr="001976BE">
        <w:rPr>
          <w:rFonts w:ascii="Garamond" w:hAnsi="Garamond"/>
          <w:sz w:val="20"/>
          <w:szCs w:val="20"/>
          <w:lang w:eastAsia="nl-NL"/>
        </w:rPr>
        <w:t>wachting is dat het verminderen van specifieke pro</w:t>
      </w:r>
      <w:r w:rsidR="00CD1591">
        <w:rPr>
          <w:rFonts w:ascii="Garamond" w:hAnsi="Garamond"/>
          <w:sz w:val="20"/>
          <w:szCs w:val="20"/>
          <w:lang w:eastAsia="nl-NL"/>
        </w:rPr>
        <w:softHyphen/>
      </w:r>
      <w:r w:rsidR="00FB1A08" w:rsidRPr="001976BE">
        <w:rPr>
          <w:rFonts w:ascii="Garamond" w:hAnsi="Garamond"/>
          <w:sz w:val="20"/>
          <w:szCs w:val="20"/>
          <w:lang w:eastAsia="nl-NL"/>
        </w:rPr>
        <w:t xml:space="preserve">cedures </w:t>
      </w:r>
      <w:r w:rsidR="001F450E">
        <w:rPr>
          <w:rFonts w:ascii="Garamond" w:hAnsi="Garamond"/>
          <w:sz w:val="20"/>
          <w:szCs w:val="20"/>
          <w:lang w:eastAsia="nl-NL"/>
        </w:rPr>
        <w:t xml:space="preserve">– zoals </w:t>
      </w:r>
      <w:r w:rsidR="003D7BCF">
        <w:rPr>
          <w:rFonts w:ascii="Garamond" w:hAnsi="Garamond"/>
          <w:sz w:val="20"/>
          <w:szCs w:val="20"/>
          <w:lang w:eastAsia="nl-NL"/>
        </w:rPr>
        <w:t xml:space="preserve">bijvoorbeeld </w:t>
      </w:r>
      <w:r w:rsidR="00CD1591">
        <w:rPr>
          <w:rFonts w:ascii="Garamond" w:hAnsi="Garamond"/>
          <w:sz w:val="20"/>
          <w:szCs w:val="20"/>
          <w:lang w:eastAsia="nl-NL"/>
        </w:rPr>
        <w:t>bij de reactie</w:t>
      </w:r>
      <w:r w:rsidR="00E25AB0">
        <w:rPr>
          <w:rFonts w:ascii="Garamond" w:hAnsi="Garamond"/>
          <w:sz w:val="20"/>
          <w:szCs w:val="20"/>
          <w:lang w:eastAsia="nl-NL"/>
        </w:rPr>
        <w:t>s</w:t>
      </w:r>
      <w:r w:rsidR="00CD1591">
        <w:rPr>
          <w:rFonts w:ascii="Garamond" w:hAnsi="Garamond"/>
          <w:sz w:val="20"/>
          <w:szCs w:val="20"/>
          <w:lang w:eastAsia="nl-NL"/>
        </w:rPr>
        <w:t xml:space="preserve"> op een geconstateerde schending van </w:t>
      </w:r>
      <w:r w:rsidR="00CD1591" w:rsidRPr="001976BE">
        <w:rPr>
          <w:rFonts w:ascii="Garamond" w:hAnsi="Garamond"/>
          <w:sz w:val="20"/>
          <w:szCs w:val="20"/>
          <w:lang w:eastAsia="nl-NL"/>
        </w:rPr>
        <w:t>vrijheids</w:t>
      </w:r>
      <w:r w:rsidR="00CD1591">
        <w:rPr>
          <w:rFonts w:ascii="Garamond" w:hAnsi="Garamond"/>
          <w:sz w:val="20"/>
          <w:szCs w:val="20"/>
          <w:lang w:eastAsia="nl-NL"/>
        </w:rPr>
        <w:softHyphen/>
      </w:r>
      <w:r w:rsidR="00CD1591" w:rsidRPr="001976BE">
        <w:rPr>
          <w:rFonts w:ascii="Garamond" w:hAnsi="Garamond"/>
          <w:sz w:val="20"/>
          <w:szCs w:val="20"/>
          <w:lang w:eastAsia="nl-NL"/>
        </w:rPr>
        <w:t>beper</w:t>
      </w:r>
      <w:r w:rsidR="003B0174">
        <w:rPr>
          <w:rFonts w:ascii="Garamond" w:hAnsi="Garamond"/>
          <w:sz w:val="20"/>
          <w:szCs w:val="20"/>
          <w:lang w:eastAsia="nl-NL"/>
        </w:rPr>
        <w:softHyphen/>
      </w:r>
      <w:r w:rsidR="00CD1591" w:rsidRPr="001976BE">
        <w:rPr>
          <w:rFonts w:ascii="Garamond" w:hAnsi="Garamond"/>
          <w:sz w:val="20"/>
          <w:szCs w:val="20"/>
          <w:lang w:eastAsia="nl-NL"/>
        </w:rPr>
        <w:t>kende voorwaarden en sancties</w:t>
      </w:r>
      <w:r w:rsidR="00CD1591">
        <w:rPr>
          <w:rFonts w:ascii="Garamond" w:hAnsi="Garamond"/>
          <w:sz w:val="20"/>
          <w:szCs w:val="20"/>
          <w:lang w:eastAsia="nl-NL"/>
        </w:rPr>
        <w:t>,</w:t>
      </w:r>
      <w:r w:rsidR="00CD1591" w:rsidRPr="001976BE">
        <w:rPr>
          <w:rFonts w:ascii="Garamond" w:hAnsi="Garamond"/>
          <w:sz w:val="20"/>
          <w:szCs w:val="20"/>
          <w:lang w:eastAsia="nl-NL"/>
        </w:rPr>
        <w:t xml:space="preserve"> </w:t>
      </w:r>
      <w:r w:rsidR="001F450E">
        <w:rPr>
          <w:rFonts w:ascii="Garamond" w:hAnsi="Garamond"/>
          <w:sz w:val="20"/>
          <w:szCs w:val="20"/>
          <w:lang w:eastAsia="nl-NL"/>
        </w:rPr>
        <w:t>bij be</w:t>
      </w:r>
      <w:r w:rsidR="00BA1651">
        <w:rPr>
          <w:rFonts w:ascii="Garamond" w:hAnsi="Garamond"/>
          <w:sz w:val="20"/>
          <w:szCs w:val="20"/>
          <w:lang w:eastAsia="nl-NL"/>
        </w:rPr>
        <w:softHyphen/>
      </w:r>
      <w:r w:rsidR="001F450E">
        <w:rPr>
          <w:rFonts w:ascii="Garamond" w:hAnsi="Garamond"/>
          <w:sz w:val="20"/>
          <w:szCs w:val="20"/>
          <w:lang w:eastAsia="nl-NL"/>
        </w:rPr>
        <w:t xml:space="preserve">slissingen in het kader van de terbeschikkingstelling </w:t>
      </w:r>
      <w:r w:rsidR="001964A7">
        <w:rPr>
          <w:rFonts w:ascii="Garamond" w:hAnsi="Garamond"/>
          <w:sz w:val="20"/>
          <w:szCs w:val="20"/>
          <w:lang w:eastAsia="nl-NL"/>
        </w:rPr>
        <w:t xml:space="preserve">(TBS) </w:t>
      </w:r>
      <w:r w:rsidR="00BA1651">
        <w:rPr>
          <w:rFonts w:ascii="Garamond" w:hAnsi="Garamond"/>
          <w:sz w:val="20"/>
          <w:szCs w:val="20"/>
          <w:lang w:eastAsia="nl-NL"/>
        </w:rPr>
        <w:t xml:space="preserve">en bij beslissingen op bezwaar </w:t>
      </w:r>
      <w:r w:rsidR="001F450E">
        <w:rPr>
          <w:rFonts w:ascii="Garamond" w:hAnsi="Garamond"/>
          <w:sz w:val="20"/>
          <w:szCs w:val="20"/>
          <w:lang w:eastAsia="nl-NL"/>
        </w:rPr>
        <w:t xml:space="preserve">– </w:t>
      </w:r>
      <w:r w:rsidR="00FB1A08" w:rsidRPr="001976BE">
        <w:rPr>
          <w:rFonts w:ascii="Garamond" w:hAnsi="Garamond"/>
          <w:sz w:val="20"/>
          <w:szCs w:val="20"/>
          <w:lang w:eastAsia="nl-NL"/>
        </w:rPr>
        <w:t xml:space="preserve">leidt tot een </w:t>
      </w:r>
      <w:r w:rsidR="00E4549C" w:rsidRPr="001976BE">
        <w:rPr>
          <w:rFonts w:ascii="Garamond" w:hAnsi="Garamond"/>
          <w:sz w:val="20"/>
          <w:szCs w:val="20"/>
          <w:lang w:eastAsia="nl-NL"/>
        </w:rPr>
        <w:t xml:space="preserve">afname </w:t>
      </w:r>
      <w:r w:rsidR="00FB1A08" w:rsidRPr="001976BE">
        <w:rPr>
          <w:rFonts w:ascii="Garamond" w:hAnsi="Garamond"/>
          <w:sz w:val="20"/>
          <w:szCs w:val="20"/>
          <w:lang w:eastAsia="nl-NL"/>
        </w:rPr>
        <w:t>van administra</w:t>
      </w:r>
      <w:r w:rsidR="003D7BCF">
        <w:rPr>
          <w:rFonts w:ascii="Garamond" w:hAnsi="Garamond"/>
          <w:sz w:val="20"/>
          <w:szCs w:val="20"/>
          <w:lang w:eastAsia="nl-NL"/>
        </w:rPr>
        <w:softHyphen/>
      </w:r>
      <w:r w:rsidR="00FB1A08" w:rsidRPr="001976BE">
        <w:rPr>
          <w:rFonts w:ascii="Garamond" w:hAnsi="Garamond"/>
          <w:sz w:val="20"/>
          <w:szCs w:val="20"/>
          <w:lang w:eastAsia="nl-NL"/>
        </w:rPr>
        <w:t xml:space="preserve">tieve verplichtingen. </w:t>
      </w:r>
      <w:r w:rsidR="004153C6" w:rsidRPr="001976BE">
        <w:rPr>
          <w:rFonts w:ascii="Garamond" w:hAnsi="Garamond"/>
          <w:sz w:val="20"/>
          <w:szCs w:val="20"/>
          <w:lang w:eastAsia="nl-NL"/>
        </w:rPr>
        <w:t>Boven</w:t>
      </w:r>
      <w:r w:rsidR="00CD1591">
        <w:rPr>
          <w:rFonts w:ascii="Garamond" w:hAnsi="Garamond"/>
          <w:sz w:val="20"/>
          <w:szCs w:val="20"/>
          <w:lang w:eastAsia="nl-NL"/>
        </w:rPr>
        <w:softHyphen/>
      </w:r>
      <w:r w:rsidR="004153C6" w:rsidRPr="001976BE">
        <w:rPr>
          <w:rFonts w:ascii="Garamond" w:hAnsi="Garamond"/>
          <w:sz w:val="20"/>
          <w:szCs w:val="20"/>
          <w:lang w:eastAsia="nl-NL"/>
        </w:rPr>
        <w:t>dien wordt voorzien in een zekere mate van unifor</w:t>
      </w:r>
      <w:r w:rsidR="002844FB" w:rsidRPr="001976BE">
        <w:rPr>
          <w:rFonts w:ascii="Garamond" w:hAnsi="Garamond"/>
          <w:sz w:val="20"/>
          <w:szCs w:val="20"/>
          <w:lang w:eastAsia="nl-NL"/>
        </w:rPr>
        <w:softHyphen/>
      </w:r>
      <w:r w:rsidR="004153C6" w:rsidRPr="001976BE">
        <w:rPr>
          <w:rFonts w:ascii="Garamond" w:hAnsi="Garamond"/>
          <w:sz w:val="20"/>
          <w:szCs w:val="20"/>
          <w:lang w:eastAsia="nl-NL"/>
        </w:rPr>
        <w:t>me</w:t>
      </w:r>
      <w:r w:rsidR="002844FB" w:rsidRPr="001976BE">
        <w:rPr>
          <w:rFonts w:ascii="Garamond" w:hAnsi="Garamond"/>
          <w:sz w:val="20"/>
          <w:szCs w:val="20"/>
          <w:lang w:eastAsia="nl-NL"/>
        </w:rPr>
        <w:softHyphen/>
      </w:r>
      <w:r w:rsidR="004153C6" w:rsidRPr="001976BE">
        <w:rPr>
          <w:rFonts w:ascii="Garamond" w:hAnsi="Garamond"/>
          <w:sz w:val="20"/>
          <w:szCs w:val="20"/>
          <w:lang w:eastAsia="nl-NL"/>
        </w:rPr>
        <w:t xml:space="preserve">ring hetgeen </w:t>
      </w:r>
      <w:r w:rsidR="00E25AB0">
        <w:rPr>
          <w:rFonts w:ascii="Garamond" w:hAnsi="Garamond"/>
          <w:sz w:val="20"/>
          <w:szCs w:val="20"/>
          <w:lang w:eastAsia="nl-NL"/>
        </w:rPr>
        <w:t>eveneens</w:t>
      </w:r>
      <w:r w:rsidR="00E25AB0" w:rsidRPr="001976BE">
        <w:rPr>
          <w:rFonts w:ascii="Garamond" w:hAnsi="Garamond"/>
          <w:sz w:val="20"/>
          <w:szCs w:val="20"/>
          <w:lang w:eastAsia="nl-NL"/>
        </w:rPr>
        <w:t xml:space="preserve"> </w:t>
      </w:r>
      <w:r w:rsidR="004153C6" w:rsidRPr="001976BE">
        <w:rPr>
          <w:rFonts w:ascii="Garamond" w:hAnsi="Garamond"/>
          <w:sz w:val="20"/>
          <w:szCs w:val="20"/>
          <w:lang w:eastAsia="nl-NL"/>
        </w:rPr>
        <w:t xml:space="preserve">bijdraagt aan de vermindering van administratieve </w:t>
      </w:r>
      <w:r w:rsidR="00E4549C" w:rsidRPr="001976BE">
        <w:rPr>
          <w:rFonts w:ascii="Garamond" w:hAnsi="Garamond"/>
          <w:sz w:val="20"/>
          <w:szCs w:val="20"/>
          <w:lang w:eastAsia="nl-NL"/>
        </w:rPr>
        <w:t>verplichtingen</w:t>
      </w:r>
      <w:r w:rsidR="004153C6" w:rsidRPr="001976BE">
        <w:rPr>
          <w:rFonts w:ascii="Garamond" w:hAnsi="Garamond"/>
          <w:sz w:val="20"/>
          <w:szCs w:val="20"/>
          <w:lang w:eastAsia="nl-NL"/>
        </w:rPr>
        <w:t xml:space="preserve">. </w:t>
      </w:r>
      <w:r w:rsidR="00CB3449" w:rsidRPr="001976BE">
        <w:rPr>
          <w:rFonts w:ascii="Garamond" w:hAnsi="Garamond"/>
          <w:sz w:val="20"/>
          <w:szCs w:val="20"/>
          <w:lang w:eastAsia="nl-NL"/>
        </w:rPr>
        <w:t>De voor</w:t>
      </w:r>
      <w:r w:rsidR="00E4549C" w:rsidRPr="001976BE">
        <w:rPr>
          <w:rFonts w:ascii="Garamond" w:hAnsi="Garamond"/>
          <w:sz w:val="20"/>
          <w:szCs w:val="20"/>
          <w:lang w:eastAsia="nl-NL"/>
        </w:rPr>
        <w:softHyphen/>
      </w:r>
      <w:r w:rsidR="00CB3449" w:rsidRPr="001976BE">
        <w:rPr>
          <w:rFonts w:ascii="Garamond" w:hAnsi="Garamond"/>
          <w:sz w:val="20"/>
          <w:szCs w:val="20"/>
          <w:lang w:eastAsia="nl-NL"/>
        </w:rPr>
        <w:t>gestel</w:t>
      </w:r>
      <w:r w:rsidR="00E4549C" w:rsidRPr="001976BE">
        <w:rPr>
          <w:rFonts w:ascii="Garamond" w:hAnsi="Garamond"/>
          <w:sz w:val="20"/>
          <w:szCs w:val="20"/>
          <w:lang w:eastAsia="nl-NL"/>
        </w:rPr>
        <w:softHyphen/>
      </w:r>
      <w:r w:rsidR="00CB3449" w:rsidRPr="001976BE">
        <w:rPr>
          <w:rFonts w:ascii="Garamond" w:hAnsi="Garamond"/>
          <w:sz w:val="20"/>
          <w:szCs w:val="20"/>
          <w:lang w:eastAsia="nl-NL"/>
        </w:rPr>
        <w:t>de herziening behelst tot slot m</w:t>
      </w:r>
      <w:r w:rsidR="0032496D" w:rsidRPr="001976BE">
        <w:rPr>
          <w:rFonts w:ascii="Garamond" w:hAnsi="Garamond"/>
          <w:sz w:val="20"/>
          <w:szCs w:val="20"/>
          <w:lang w:eastAsia="nl-NL"/>
        </w:rPr>
        <w:t xml:space="preserve">odernisering van het taalgebruik van de huidige bepalingen </w:t>
      </w:r>
      <w:r w:rsidR="00096038" w:rsidRPr="001976BE">
        <w:rPr>
          <w:rFonts w:ascii="Garamond" w:hAnsi="Garamond"/>
          <w:sz w:val="20"/>
          <w:szCs w:val="20"/>
          <w:lang w:eastAsia="nl-NL"/>
        </w:rPr>
        <w:t xml:space="preserve">die veelal stammen </w:t>
      </w:r>
      <w:r w:rsidR="006C2125" w:rsidRPr="001976BE">
        <w:rPr>
          <w:rFonts w:ascii="Garamond" w:hAnsi="Garamond"/>
          <w:sz w:val="20"/>
          <w:szCs w:val="20"/>
          <w:lang w:eastAsia="nl-NL"/>
        </w:rPr>
        <w:t>uit de periode van totstand</w:t>
      </w:r>
      <w:r w:rsidR="00672BCA" w:rsidRPr="001976BE">
        <w:rPr>
          <w:rFonts w:ascii="Garamond" w:hAnsi="Garamond"/>
          <w:sz w:val="20"/>
          <w:szCs w:val="20"/>
          <w:lang w:eastAsia="nl-NL"/>
        </w:rPr>
        <w:softHyphen/>
      </w:r>
      <w:r w:rsidR="006C2125" w:rsidRPr="001976BE">
        <w:rPr>
          <w:rFonts w:ascii="Garamond" w:hAnsi="Garamond"/>
          <w:sz w:val="20"/>
          <w:szCs w:val="20"/>
          <w:lang w:eastAsia="nl-NL"/>
        </w:rPr>
        <w:t xml:space="preserve">brenging van </w:t>
      </w:r>
      <w:r w:rsidR="002844FB" w:rsidRPr="001976BE">
        <w:rPr>
          <w:rFonts w:ascii="Garamond" w:hAnsi="Garamond"/>
          <w:sz w:val="20"/>
          <w:szCs w:val="20"/>
          <w:lang w:eastAsia="nl-NL"/>
        </w:rPr>
        <w:t>he</w:t>
      </w:r>
      <w:r w:rsidR="006C2125" w:rsidRPr="001976BE">
        <w:rPr>
          <w:rFonts w:ascii="Garamond" w:hAnsi="Garamond"/>
          <w:sz w:val="20"/>
          <w:szCs w:val="20"/>
          <w:lang w:eastAsia="nl-NL"/>
        </w:rPr>
        <w:t xml:space="preserve">t wetboek, de jaren 20 van de vorige eeuw. </w:t>
      </w:r>
      <w:r w:rsidR="008A7310" w:rsidRPr="001976BE">
        <w:rPr>
          <w:rFonts w:ascii="Garamond" w:hAnsi="Garamond"/>
          <w:sz w:val="20"/>
          <w:szCs w:val="20"/>
          <w:lang w:eastAsia="nl-NL"/>
        </w:rPr>
        <w:t>De her</w:t>
      </w:r>
      <w:r w:rsidR="00BA1651">
        <w:rPr>
          <w:rFonts w:ascii="Garamond" w:hAnsi="Garamond"/>
          <w:sz w:val="20"/>
          <w:szCs w:val="20"/>
          <w:lang w:eastAsia="nl-NL"/>
        </w:rPr>
        <w:softHyphen/>
      </w:r>
      <w:r w:rsidR="008A7310" w:rsidRPr="001976BE">
        <w:rPr>
          <w:rFonts w:ascii="Garamond" w:hAnsi="Garamond"/>
          <w:sz w:val="20"/>
          <w:szCs w:val="20"/>
          <w:lang w:eastAsia="nl-NL"/>
        </w:rPr>
        <w:t xml:space="preserve">ziening van de </w:t>
      </w:r>
      <w:r w:rsidR="00C33DE2" w:rsidRPr="001976BE">
        <w:rPr>
          <w:rFonts w:ascii="Garamond" w:hAnsi="Garamond"/>
          <w:sz w:val="20"/>
          <w:szCs w:val="20"/>
          <w:lang w:eastAsia="nl-NL"/>
        </w:rPr>
        <w:t xml:space="preserve">wettelijke </w:t>
      </w:r>
      <w:r w:rsidR="008A7310" w:rsidRPr="001976BE">
        <w:rPr>
          <w:rFonts w:ascii="Garamond" w:hAnsi="Garamond"/>
          <w:sz w:val="20"/>
          <w:szCs w:val="20"/>
          <w:lang w:eastAsia="nl-NL"/>
        </w:rPr>
        <w:t xml:space="preserve">regeling van de tenuitvoerlegging </w:t>
      </w:r>
      <w:r w:rsidR="00FD2808" w:rsidRPr="001976BE">
        <w:rPr>
          <w:rFonts w:ascii="Garamond" w:hAnsi="Garamond"/>
          <w:sz w:val="20"/>
          <w:szCs w:val="20"/>
          <w:lang w:eastAsia="nl-NL"/>
        </w:rPr>
        <w:t xml:space="preserve">is </w:t>
      </w:r>
      <w:r w:rsidR="00BB39FF" w:rsidRPr="001976BE">
        <w:rPr>
          <w:rFonts w:ascii="Garamond" w:hAnsi="Garamond"/>
          <w:sz w:val="20"/>
          <w:szCs w:val="20"/>
          <w:lang w:eastAsia="nl-NL"/>
        </w:rPr>
        <w:t xml:space="preserve">hiermee </w:t>
      </w:r>
      <w:r w:rsidRPr="001976BE">
        <w:rPr>
          <w:rFonts w:ascii="Garamond" w:hAnsi="Garamond"/>
          <w:sz w:val="20"/>
          <w:szCs w:val="20"/>
          <w:lang w:eastAsia="nl-NL"/>
        </w:rPr>
        <w:t>éé</w:t>
      </w:r>
      <w:r w:rsidR="00114808" w:rsidRPr="001976BE">
        <w:rPr>
          <w:rFonts w:ascii="Garamond" w:hAnsi="Garamond"/>
          <w:sz w:val="20"/>
          <w:szCs w:val="20"/>
          <w:lang w:eastAsia="nl-NL"/>
        </w:rPr>
        <w:t xml:space="preserve">n van de </w:t>
      </w:r>
      <w:r w:rsidR="004153C6" w:rsidRPr="001976BE">
        <w:rPr>
          <w:rFonts w:ascii="Garamond" w:hAnsi="Garamond"/>
          <w:sz w:val="20"/>
          <w:szCs w:val="20"/>
          <w:lang w:eastAsia="nl-NL"/>
        </w:rPr>
        <w:t>belangrijke on</w:t>
      </w:r>
      <w:r w:rsidR="00BA1651">
        <w:rPr>
          <w:rFonts w:ascii="Garamond" w:hAnsi="Garamond"/>
          <w:sz w:val="20"/>
          <w:szCs w:val="20"/>
          <w:lang w:eastAsia="nl-NL"/>
        </w:rPr>
        <w:softHyphen/>
      </w:r>
      <w:r w:rsidR="004153C6" w:rsidRPr="001976BE">
        <w:rPr>
          <w:rFonts w:ascii="Garamond" w:hAnsi="Garamond"/>
          <w:sz w:val="20"/>
          <w:szCs w:val="20"/>
          <w:lang w:eastAsia="nl-NL"/>
        </w:rPr>
        <w:t>der</w:t>
      </w:r>
      <w:r w:rsidR="00BA1651">
        <w:rPr>
          <w:rFonts w:ascii="Garamond" w:hAnsi="Garamond"/>
          <w:sz w:val="20"/>
          <w:szCs w:val="20"/>
          <w:lang w:eastAsia="nl-NL"/>
        </w:rPr>
        <w:softHyphen/>
      </w:r>
      <w:r w:rsidR="004153C6" w:rsidRPr="001976BE">
        <w:rPr>
          <w:rFonts w:ascii="Garamond" w:hAnsi="Garamond"/>
          <w:sz w:val="20"/>
          <w:szCs w:val="20"/>
          <w:lang w:eastAsia="nl-NL"/>
        </w:rPr>
        <w:t xml:space="preserve">delen </w:t>
      </w:r>
      <w:r w:rsidR="00114808" w:rsidRPr="001976BE">
        <w:rPr>
          <w:rFonts w:ascii="Garamond" w:hAnsi="Garamond"/>
          <w:sz w:val="20"/>
          <w:szCs w:val="20"/>
          <w:lang w:eastAsia="nl-NL"/>
        </w:rPr>
        <w:t xml:space="preserve">in </w:t>
      </w:r>
      <w:r w:rsidR="008A525B" w:rsidRPr="001976BE">
        <w:rPr>
          <w:rFonts w:ascii="Garamond" w:hAnsi="Garamond"/>
          <w:sz w:val="20"/>
          <w:szCs w:val="20"/>
          <w:lang w:eastAsia="nl-NL"/>
        </w:rPr>
        <w:t xml:space="preserve">de </w:t>
      </w:r>
      <w:r w:rsidR="00202BD7" w:rsidRPr="001976BE">
        <w:rPr>
          <w:rFonts w:ascii="Garamond" w:hAnsi="Garamond"/>
          <w:sz w:val="20"/>
          <w:szCs w:val="20"/>
          <w:lang w:eastAsia="nl-NL"/>
        </w:rPr>
        <w:t xml:space="preserve">beoogde </w:t>
      </w:r>
      <w:r w:rsidR="00A00E18" w:rsidRPr="001976BE">
        <w:rPr>
          <w:rFonts w:ascii="Garamond" w:hAnsi="Garamond"/>
          <w:sz w:val="20"/>
          <w:szCs w:val="20"/>
          <w:lang w:eastAsia="nl-NL"/>
        </w:rPr>
        <w:t>verder</w:t>
      </w:r>
      <w:r w:rsidR="00A00E18" w:rsidRPr="001976BE">
        <w:rPr>
          <w:rFonts w:ascii="Garamond" w:hAnsi="Garamond"/>
          <w:sz w:val="20"/>
          <w:szCs w:val="20"/>
          <w:lang w:eastAsia="nl-NL"/>
        </w:rPr>
        <w:softHyphen/>
        <w:t xml:space="preserve">gaande </w:t>
      </w:r>
      <w:r w:rsidR="00EA65CD">
        <w:rPr>
          <w:rFonts w:ascii="Garamond" w:hAnsi="Garamond"/>
          <w:sz w:val="20"/>
          <w:szCs w:val="20"/>
          <w:lang w:eastAsia="nl-NL"/>
        </w:rPr>
        <w:t>modernisering en herstructurering</w:t>
      </w:r>
      <w:r w:rsidR="00EA65CD" w:rsidRPr="001976BE">
        <w:rPr>
          <w:rFonts w:ascii="Garamond" w:hAnsi="Garamond"/>
          <w:sz w:val="20"/>
          <w:szCs w:val="20"/>
          <w:lang w:eastAsia="nl-NL"/>
        </w:rPr>
        <w:t xml:space="preserve"> </w:t>
      </w:r>
      <w:r w:rsidR="008A525B" w:rsidRPr="001976BE">
        <w:rPr>
          <w:rFonts w:ascii="Garamond" w:hAnsi="Garamond"/>
          <w:sz w:val="20"/>
          <w:szCs w:val="20"/>
          <w:lang w:eastAsia="nl-NL"/>
        </w:rPr>
        <w:t xml:space="preserve">van het </w:t>
      </w:r>
      <w:r w:rsidR="00114808" w:rsidRPr="001976BE">
        <w:rPr>
          <w:rFonts w:ascii="Garamond" w:hAnsi="Garamond"/>
          <w:sz w:val="20"/>
          <w:szCs w:val="20"/>
          <w:lang w:eastAsia="nl-NL"/>
        </w:rPr>
        <w:t xml:space="preserve">huidige </w:t>
      </w:r>
      <w:r w:rsidR="00202BD7" w:rsidRPr="001976BE">
        <w:rPr>
          <w:rFonts w:ascii="Garamond" w:hAnsi="Garamond"/>
          <w:sz w:val="20"/>
          <w:szCs w:val="20"/>
          <w:lang w:eastAsia="nl-NL"/>
        </w:rPr>
        <w:t>Wetboek van Strafvordering</w:t>
      </w:r>
      <w:r w:rsidR="00BB39FF" w:rsidRPr="001976BE">
        <w:rPr>
          <w:rFonts w:ascii="Garamond" w:hAnsi="Garamond"/>
          <w:sz w:val="20"/>
          <w:szCs w:val="20"/>
          <w:lang w:eastAsia="nl-NL"/>
        </w:rPr>
        <w:t xml:space="preserve"> (</w:t>
      </w:r>
      <w:r w:rsidR="00EA65CD">
        <w:rPr>
          <w:rFonts w:ascii="Garamond" w:hAnsi="Garamond"/>
          <w:sz w:val="20"/>
          <w:szCs w:val="20"/>
          <w:lang w:eastAsia="nl-NL"/>
        </w:rPr>
        <w:t xml:space="preserve">wetgevingsprogramma VPS; </w:t>
      </w:r>
      <w:r w:rsidR="00646369" w:rsidRPr="001976BE">
        <w:rPr>
          <w:rFonts w:ascii="Garamond" w:hAnsi="Garamond"/>
          <w:sz w:val="20"/>
          <w:szCs w:val="20"/>
          <w:lang w:eastAsia="nl-NL"/>
        </w:rPr>
        <w:t>Kamer</w:t>
      </w:r>
      <w:r w:rsidR="00A00E18" w:rsidRPr="001976BE">
        <w:rPr>
          <w:rFonts w:ascii="Garamond" w:hAnsi="Garamond"/>
          <w:sz w:val="20"/>
          <w:szCs w:val="20"/>
          <w:lang w:eastAsia="nl-NL"/>
        </w:rPr>
        <w:softHyphen/>
      </w:r>
      <w:r w:rsidR="00646369" w:rsidRPr="001976BE">
        <w:rPr>
          <w:rFonts w:ascii="Garamond" w:hAnsi="Garamond"/>
          <w:sz w:val="20"/>
          <w:szCs w:val="20"/>
          <w:lang w:eastAsia="nl-NL"/>
        </w:rPr>
        <w:t>stukken II 2012/1</w:t>
      </w:r>
      <w:r w:rsidR="003B3FEA" w:rsidRPr="001976BE">
        <w:rPr>
          <w:rFonts w:ascii="Garamond" w:hAnsi="Garamond"/>
          <w:sz w:val="20"/>
          <w:szCs w:val="20"/>
          <w:lang w:eastAsia="nl-NL"/>
        </w:rPr>
        <w:t>3</w:t>
      </w:r>
      <w:r w:rsidR="00646369" w:rsidRPr="001976BE">
        <w:rPr>
          <w:rFonts w:ascii="Garamond" w:hAnsi="Garamond"/>
          <w:sz w:val="20"/>
          <w:szCs w:val="20"/>
          <w:lang w:eastAsia="nl-NL"/>
        </w:rPr>
        <w:t>, 29 279, nr. 156, blz. 2).</w:t>
      </w:r>
    </w:p>
    <w:p w:rsidR="00BC02F5" w:rsidRPr="001976BE" w:rsidRDefault="00BC02F5" w:rsidP="00EE3E0B">
      <w:pPr>
        <w:spacing w:line="320" w:lineRule="exact"/>
        <w:rPr>
          <w:rFonts w:ascii="Garamond" w:hAnsi="Garamond"/>
          <w:sz w:val="20"/>
          <w:szCs w:val="20"/>
          <w:lang w:eastAsia="nl-NL"/>
        </w:rPr>
      </w:pPr>
    </w:p>
    <w:p w:rsidR="008F181F" w:rsidRPr="001976BE" w:rsidRDefault="008F181F" w:rsidP="00EE3E0B">
      <w:pPr>
        <w:spacing w:line="320" w:lineRule="exact"/>
        <w:rPr>
          <w:rFonts w:ascii="Garamond" w:hAnsi="Garamond"/>
          <w:sz w:val="20"/>
          <w:szCs w:val="20"/>
          <w:lang w:eastAsia="nl-NL"/>
        </w:rPr>
      </w:pPr>
      <w:r w:rsidRPr="001976BE">
        <w:rPr>
          <w:rFonts w:ascii="Garamond" w:hAnsi="Garamond"/>
          <w:sz w:val="20"/>
          <w:szCs w:val="20"/>
          <w:lang w:eastAsia="nl-NL"/>
        </w:rPr>
        <w:t>Deze memorie van toelichting is als volgt opgebouwd.</w:t>
      </w:r>
      <w:r w:rsidR="0084319B" w:rsidRPr="001976BE">
        <w:rPr>
          <w:rFonts w:ascii="Garamond" w:hAnsi="Garamond"/>
          <w:sz w:val="20"/>
          <w:szCs w:val="20"/>
          <w:lang w:eastAsia="nl-NL"/>
        </w:rPr>
        <w:t xml:space="preserve"> In hoofdstuk </w:t>
      </w:r>
      <w:r w:rsidR="0084319B" w:rsidRPr="001976BE">
        <w:rPr>
          <w:rFonts w:ascii="Garamond" w:hAnsi="Garamond"/>
          <w:sz w:val="20"/>
          <w:szCs w:val="20"/>
          <w:lang w:eastAsia="nl-NL"/>
        </w:rPr>
        <w:fldChar w:fldCharType="begin"/>
      </w:r>
      <w:r w:rsidR="0084319B" w:rsidRPr="001976BE">
        <w:rPr>
          <w:rFonts w:ascii="Garamond" w:hAnsi="Garamond"/>
          <w:sz w:val="20"/>
          <w:szCs w:val="20"/>
          <w:lang w:eastAsia="nl-NL"/>
        </w:rPr>
        <w:instrText xml:space="preserve"> REF _Ref342895119 \r \h </w:instrText>
      </w:r>
      <w:r w:rsidR="00E2566B" w:rsidRPr="001976BE">
        <w:rPr>
          <w:rFonts w:ascii="Garamond" w:hAnsi="Garamond"/>
          <w:sz w:val="20"/>
          <w:szCs w:val="20"/>
          <w:lang w:eastAsia="nl-NL"/>
        </w:rPr>
        <w:instrText xml:space="preserve"> \* MERGEFORMAT </w:instrText>
      </w:r>
      <w:r w:rsidR="0084319B" w:rsidRPr="001976BE">
        <w:rPr>
          <w:rFonts w:ascii="Garamond" w:hAnsi="Garamond"/>
          <w:sz w:val="20"/>
          <w:szCs w:val="20"/>
          <w:lang w:eastAsia="nl-NL"/>
        </w:rPr>
      </w:r>
      <w:r w:rsidR="0084319B" w:rsidRPr="001976BE">
        <w:rPr>
          <w:rFonts w:ascii="Garamond" w:hAnsi="Garamond"/>
          <w:sz w:val="20"/>
          <w:szCs w:val="20"/>
          <w:lang w:eastAsia="nl-NL"/>
        </w:rPr>
        <w:fldChar w:fldCharType="separate"/>
      </w:r>
      <w:r w:rsidR="0072549D">
        <w:rPr>
          <w:rFonts w:ascii="Garamond" w:hAnsi="Garamond"/>
          <w:sz w:val="20"/>
          <w:szCs w:val="20"/>
          <w:lang w:eastAsia="nl-NL"/>
        </w:rPr>
        <w:t>2</w:t>
      </w:r>
      <w:r w:rsidR="0084319B" w:rsidRPr="001976BE">
        <w:rPr>
          <w:rFonts w:ascii="Garamond" w:hAnsi="Garamond"/>
          <w:sz w:val="20"/>
          <w:szCs w:val="20"/>
          <w:lang w:eastAsia="nl-NL"/>
        </w:rPr>
        <w:fldChar w:fldCharType="end"/>
      </w:r>
      <w:r w:rsidR="0084319B" w:rsidRPr="001976BE">
        <w:rPr>
          <w:rFonts w:ascii="Garamond" w:hAnsi="Garamond"/>
          <w:sz w:val="20"/>
          <w:szCs w:val="20"/>
          <w:lang w:eastAsia="nl-NL"/>
        </w:rPr>
        <w:t xml:space="preserve"> wordt ingegaan op de adviezen die zijn ontvangen over een concept van dit wetsvoorstel.</w:t>
      </w:r>
      <w:r w:rsidR="00551576" w:rsidRPr="001976BE">
        <w:rPr>
          <w:rFonts w:ascii="Garamond" w:hAnsi="Garamond"/>
          <w:sz w:val="20"/>
          <w:szCs w:val="20"/>
          <w:lang w:eastAsia="nl-NL"/>
        </w:rPr>
        <w:t xml:space="preserve"> </w:t>
      </w:r>
      <w:r w:rsidR="004F3F6E" w:rsidRPr="001976BE">
        <w:rPr>
          <w:rFonts w:ascii="Garamond" w:hAnsi="Garamond"/>
          <w:sz w:val="20"/>
          <w:szCs w:val="20"/>
          <w:lang w:eastAsia="nl-NL"/>
        </w:rPr>
        <w:t xml:space="preserve">De nieuwe regeling van de tenuitvoerlegging </w:t>
      </w:r>
      <w:r w:rsidR="00E84E63" w:rsidRPr="001976BE">
        <w:rPr>
          <w:rFonts w:ascii="Garamond" w:hAnsi="Garamond"/>
          <w:sz w:val="20"/>
          <w:szCs w:val="20"/>
          <w:lang w:eastAsia="nl-NL"/>
        </w:rPr>
        <w:t xml:space="preserve">– </w:t>
      </w:r>
      <w:r w:rsidR="004F3F6E" w:rsidRPr="001976BE">
        <w:rPr>
          <w:rFonts w:ascii="Garamond" w:hAnsi="Garamond"/>
          <w:sz w:val="20"/>
          <w:szCs w:val="20"/>
          <w:lang w:eastAsia="nl-NL"/>
        </w:rPr>
        <w:t xml:space="preserve">het voorgestelde </w:t>
      </w:r>
      <w:r w:rsidR="00E84E63" w:rsidRPr="001976BE">
        <w:rPr>
          <w:rFonts w:ascii="Garamond" w:hAnsi="Garamond"/>
          <w:sz w:val="20"/>
          <w:szCs w:val="20"/>
          <w:lang w:eastAsia="nl-NL"/>
        </w:rPr>
        <w:t xml:space="preserve">nieuwe </w:t>
      </w:r>
      <w:r w:rsidR="004F3F6E" w:rsidRPr="001976BE">
        <w:rPr>
          <w:rFonts w:ascii="Garamond" w:hAnsi="Garamond"/>
          <w:sz w:val="20"/>
          <w:szCs w:val="20"/>
          <w:lang w:eastAsia="nl-NL"/>
        </w:rPr>
        <w:t xml:space="preserve">Boek 6 Sv </w:t>
      </w:r>
      <w:r w:rsidR="00E84E63" w:rsidRPr="001976BE">
        <w:rPr>
          <w:rFonts w:ascii="Garamond" w:hAnsi="Garamond"/>
          <w:sz w:val="20"/>
          <w:szCs w:val="20"/>
          <w:lang w:eastAsia="nl-NL"/>
        </w:rPr>
        <w:t xml:space="preserve">– </w:t>
      </w:r>
      <w:r w:rsidR="004F3F6E" w:rsidRPr="001976BE">
        <w:rPr>
          <w:rFonts w:ascii="Garamond" w:hAnsi="Garamond"/>
          <w:sz w:val="20"/>
          <w:szCs w:val="20"/>
          <w:lang w:eastAsia="nl-NL"/>
        </w:rPr>
        <w:t>komt in hoofd</w:t>
      </w:r>
      <w:r w:rsidR="004F3F6E" w:rsidRPr="001976BE">
        <w:rPr>
          <w:rFonts w:ascii="Garamond" w:hAnsi="Garamond"/>
          <w:sz w:val="20"/>
          <w:szCs w:val="20"/>
          <w:lang w:eastAsia="nl-NL"/>
        </w:rPr>
        <w:softHyphen/>
        <w:t xml:space="preserve">stuk </w:t>
      </w:r>
      <w:r w:rsidR="004F3F6E" w:rsidRPr="001976BE">
        <w:rPr>
          <w:rFonts w:ascii="Garamond" w:hAnsi="Garamond"/>
          <w:sz w:val="20"/>
          <w:szCs w:val="20"/>
          <w:lang w:eastAsia="nl-NL"/>
        </w:rPr>
        <w:fldChar w:fldCharType="begin"/>
      </w:r>
      <w:r w:rsidR="004F3F6E" w:rsidRPr="001976BE">
        <w:rPr>
          <w:rFonts w:ascii="Garamond" w:hAnsi="Garamond"/>
          <w:sz w:val="20"/>
          <w:szCs w:val="20"/>
          <w:lang w:eastAsia="nl-NL"/>
        </w:rPr>
        <w:instrText xml:space="preserve"> REF _Ref369521544 \r \h </w:instrText>
      </w:r>
      <w:r w:rsidR="001976BE">
        <w:rPr>
          <w:rFonts w:ascii="Garamond" w:hAnsi="Garamond"/>
          <w:sz w:val="20"/>
          <w:szCs w:val="20"/>
          <w:lang w:eastAsia="nl-NL"/>
        </w:rPr>
        <w:instrText xml:space="preserve"> \* MERGEFORMAT </w:instrText>
      </w:r>
      <w:r w:rsidR="004F3F6E" w:rsidRPr="001976BE">
        <w:rPr>
          <w:rFonts w:ascii="Garamond" w:hAnsi="Garamond"/>
          <w:sz w:val="20"/>
          <w:szCs w:val="20"/>
          <w:lang w:eastAsia="nl-NL"/>
        </w:rPr>
      </w:r>
      <w:r w:rsidR="004F3F6E" w:rsidRPr="001976BE">
        <w:rPr>
          <w:rFonts w:ascii="Garamond" w:hAnsi="Garamond"/>
          <w:sz w:val="20"/>
          <w:szCs w:val="20"/>
          <w:lang w:eastAsia="nl-NL"/>
        </w:rPr>
        <w:fldChar w:fldCharType="separate"/>
      </w:r>
      <w:r w:rsidR="0072549D">
        <w:rPr>
          <w:rFonts w:ascii="Garamond" w:hAnsi="Garamond"/>
          <w:sz w:val="20"/>
          <w:szCs w:val="20"/>
          <w:lang w:eastAsia="nl-NL"/>
        </w:rPr>
        <w:t>3</w:t>
      </w:r>
      <w:r w:rsidR="004F3F6E" w:rsidRPr="001976BE">
        <w:rPr>
          <w:rFonts w:ascii="Garamond" w:hAnsi="Garamond"/>
          <w:sz w:val="20"/>
          <w:szCs w:val="20"/>
          <w:lang w:eastAsia="nl-NL"/>
        </w:rPr>
        <w:fldChar w:fldCharType="end"/>
      </w:r>
      <w:r w:rsidR="004F3F6E" w:rsidRPr="001976BE">
        <w:rPr>
          <w:rFonts w:ascii="Garamond" w:hAnsi="Garamond"/>
          <w:sz w:val="20"/>
          <w:szCs w:val="20"/>
          <w:lang w:eastAsia="nl-NL"/>
        </w:rPr>
        <w:t xml:space="preserve"> aan de orde. </w:t>
      </w:r>
      <w:r w:rsidR="00E84E63" w:rsidRPr="001976BE">
        <w:rPr>
          <w:rFonts w:ascii="Garamond" w:hAnsi="Garamond"/>
          <w:sz w:val="20"/>
          <w:szCs w:val="20"/>
          <w:lang w:eastAsia="nl-NL"/>
        </w:rPr>
        <w:t>In h</w:t>
      </w:r>
      <w:r w:rsidR="00551576" w:rsidRPr="001976BE">
        <w:rPr>
          <w:rFonts w:ascii="Garamond" w:hAnsi="Garamond"/>
          <w:sz w:val="20"/>
          <w:szCs w:val="20"/>
          <w:lang w:eastAsia="nl-NL"/>
        </w:rPr>
        <w:t xml:space="preserve">oofdstuk </w:t>
      </w:r>
      <w:r w:rsidR="00CD7D25" w:rsidRPr="001976BE">
        <w:rPr>
          <w:rFonts w:ascii="Garamond" w:hAnsi="Garamond"/>
          <w:sz w:val="20"/>
          <w:szCs w:val="20"/>
          <w:lang w:eastAsia="nl-NL"/>
        </w:rPr>
        <w:fldChar w:fldCharType="begin"/>
      </w:r>
      <w:r w:rsidR="00CD7D25" w:rsidRPr="001976BE">
        <w:rPr>
          <w:rFonts w:ascii="Garamond" w:hAnsi="Garamond"/>
          <w:sz w:val="20"/>
          <w:szCs w:val="20"/>
          <w:lang w:eastAsia="nl-NL"/>
        </w:rPr>
        <w:instrText xml:space="preserve"> REF _Ref369521576 \r \h </w:instrText>
      </w:r>
      <w:r w:rsidR="001976BE">
        <w:rPr>
          <w:rFonts w:ascii="Garamond" w:hAnsi="Garamond"/>
          <w:sz w:val="20"/>
          <w:szCs w:val="20"/>
          <w:lang w:eastAsia="nl-NL"/>
        </w:rPr>
        <w:instrText xml:space="preserve"> \* MERGEFORMAT </w:instrText>
      </w:r>
      <w:r w:rsidR="00CD7D25" w:rsidRPr="001976BE">
        <w:rPr>
          <w:rFonts w:ascii="Garamond" w:hAnsi="Garamond"/>
          <w:sz w:val="20"/>
          <w:szCs w:val="20"/>
          <w:lang w:eastAsia="nl-NL"/>
        </w:rPr>
      </w:r>
      <w:r w:rsidR="00CD7D25" w:rsidRPr="001976BE">
        <w:rPr>
          <w:rFonts w:ascii="Garamond" w:hAnsi="Garamond"/>
          <w:sz w:val="20"/>
          <w:szCs w:val="20"/>
          <w:lang w:eastAsia="nl-NL"/>
        </w:rPr>
        <w:fldChar w:fldCharType="separate"/>
      </w:r>
      <w:r w:rsidR="0072549D">
        <w:rPr>
          <w:rFonts w:ascii="Garamond" w:hAnsi="Garamond"/>
          <w:sz w:val="20"/>
          <w:szCs w:val="20"/>
          <w:lang w:eastAsia="nl-NL"/>
        </w:rPr>
        <w:t>4</w:t>
      </w:r>
      <w:r w:rsidR="00CD7D25" w:rsidRPr="001976BE">
        <w:rPr>
          <w:rFonts w:ascii="Garamond" w:hAnsi="Garamond"/>
          <w:sz w:val="20"/>
          <w:szCs w:val="20"/>
          <w:lang w:eastAsia="nl-NL"/>
        </w:rPr>
        <w:fldChar w:fldCharType="end"/>
      </w:r>
      <w:r w:rsidR="00CD7D25" w:rsidRPr="001976BE">
        <w:rPr>
          <w:rFonts w:ascii="Garamond" w:hAnsi="Garamond"/>
          <w:sz w:val="20"/>
          <w:szCs w:val="20"/>
          <w:lang w:eastAsia="nl-NL"/>
        </w:rPr>
        <w:t xml:space="preserve"> </w:t>
      </w:r>
      <w:r w:rsidR="004B5F45" w:rsidRPr="001976BE">
        <w:rPr>
          <w:rFonts w:ascii="Garamond" w:hAnsi="Garamond"/>
          <w:sz w:val="20"/>
          <w:szCs w:val="20"/>
          <w:lang w:eastAsia="nl-NL"/>
        </w:rPr>
        <w:t>besprek</w:t>
      </w:r>
      <w:r w:rsidR="006E01A2" w:rsidRPr="001976BE">
        <w:rPr>
          <w:rFonts w:ascii="Garamond" w:hAnsi="Garamond"/>
          <w:sz w:val="20"/>
          <w:szCs w:val="20"/>
          <w:lang w:eastAsia="nl-NL"/>
        </w:rPr>
        <w:t>en</w:t>
      </w:r>
      <w:r w:rsidR="004B5F45" w:rsidRPr="001976BE">
        <w:rPr>
          <w:rFonts w:ascii="Garamond" w:hAnsi="Garamond"/>
          <w:sz w:val="20"/>
          <w:szCs w:val="20"/>
          <w:lang w:eastAsia="nl-NL"/>
        </w:rPr>
        <w:t xml:space="preserve"> </w:t>
      </w:r>
      <w:r w:rsidR="006E01A2" w:rsidRPr="001976BE">
        <w:rPr>
          <w:rFonts w:ascii="Garamond" w:hAnsi="Garamond"/>
          <w:sz w:val="20"/>
          <w:szCs w:val="20"/>
          <w:lang w:eastAsia="nl-NL"/>
        </w:rPr>
        <w:t xml:space="preserve">wij </w:t>
      </w:r>
      <w:r w:rsidRPr="001976BE">
        <w:rPr>
          <w:rFonts w:ascii="Garamond" w:hAnsi="Garamond"/>
          <w:sz w:val="20"/>
          <w:szCs w:val="20"/>
          <w:lang w:eastAsia="nl-NL"/>
        </w:rPr>
        <w:t>de beoogde verbetering</w:t>
      </w:r>
      <w:r w:rsidR="009B3834" w:rsidRPr="001976BE">
        <w:rPr>
          <w:rFonts w:ascii="Garamond" w:hAnsi="Garamond"/>
          <w:sz w:val="20"/>
          <w:szCs w:val="20"/>
          <w:lang w:eastAsia="nl-NL"/>
        </w:rPr>
        <w:t>en</w:t>
      </w:r>
      <w:r w:rsidRPr="001976BE">
        <w:rPr>
          <w:rFonts w:ascii="Garamond" w:hAnsi="Garamond"/>
          <w:sz w:val="20"/>
          <w:szCs w:val="20"/>
          <w:lang w:eastAsia="nl-NL"/>
        </w:rPr>
        <w:t xml:space="preserve"> van de tenuitvoer</w:t>
      </w:r>
      <w:r w:rsidRPr="001976BE">
        <w:rPr>
          <w:rFonts w:ascii="Garamond" w:hAnsi="Garamond"/>
          <w:sz w:val="20"/>
          <w:szCs w:val="20"/>
          <w:lang w:eastAsia="nl-NL"/>
        </w:rPr>
        <w:softHyphen/>
        <w:t>legging van straffen en maatregelen.</w:t>
      </w:r>
      <w:r w:rsidR="0066786F" w:rsidRPr="001976BE">
        <w:rPr>
          <w:rFonts w:ascii="Garamond" w:hAnsi="Garamond"/>
          <w:sz w:val="20"/>
          <w:szCs w:val="20"/>
          <w:lang w:eastAsia="nl-NL"/>
        </w:rPr>
        <w:t xml:space="preserve"> Dit betreft zowel organisatorische als wettelijke veranderingen.</w:t>
      </w:r>
      <w:r w:rsidR="00C61CDF" w:rsidRPr="001976BE">
        <w:rPr>
          <w:rFonts w:ascii="Garamond" w:hAnsi="Garamond"/>
          <w:sz w:val="20"/>
          <w:szCs w:val="20"/>
          <w:lang w:eastAsia="nl-NL"/>
        </w:rPr>
        <w:t xml:space="preserve"> I</w:t>
      </w:r>
      <w:r w:rsidRPr="001976BE">
        <w:rPr>
          <w:rFonts w:ascii="Garamond" w:hAnsi="Garamond"/>
          <w:sz w:val="20"/>
          <w:szCs w:val="20"/>
          <w:lang w:eastAsia="nl-NL"/>
        </w:rPr>
        <w:t xml:space="preserve">n hoofdstuk </w:t>
      </w:r>
      <w:r w:rsidR="00CD7D25" w:rsidRPr="001976BE">
        <w:rPr>
          <w:rFonts w:ascii="Garamond" w:hAnsi="Garamond"/>
          <w:sz w:val="20"/>
          <w:szCs w:val="20"/>
          <w:lang w:eastAsia="nl-NL"/>
        </w:rPr>
        <w:fldChar w:fldCharType="begin"/>
      </w:r>
      <w:r w:rsidR="00CD7D25" w:rsidRPr="001976BE">
        <w:rPr>
          <w:rFonts w:ascii="Garamond" w:hAnsi="Garamond"/>
          <w:sz w:val="20"/>
          <w:szCs w:val="20"/>
          <w:lang w:eastAsia="nl-NL"/>
        </w:rPr>
        <w:instrText xml:space="preserve"> REF _Ref355619802 \r \h </w:instrText>
      </w:r>
      <w:r w:rsidR="001976BE">
        <w:rPr>
          <w:rFonts w:ascii="Garamond" w:hAnsi="Garamond"/>
          <w:sz w:val="20"/>
          <w:szCs w:val="20"/>
          <w:lang w:eastAsia="nl-NL"/>
        </w:rPr>
        <w:instrText xml:space="preserve"> \* MERGEFORMAT </w:instrText>
      </w:r>
      <w:r w:rsidR="00CD7D25" w:rsidRPr="001976BE">
        <w:rPr>
          <w:rFonts w:ascii="Garamond" w:hAnsi="Garamond"/>
          <w:sz w:val="20"/>
          <w:szCs w:val="20"/>
          <w:lang w:eastAsia="nl-NL"/>
        </w:rPr>
      </w:r>
      <w:r w:rsidR="00CD7D25" w:rsidRPr="001976BE">
        <w:rPr>
          <w:rFonts w:ascii="Garamond" w:hAnsi="Garamond"/>
          <w:sz w:val="20"/>
          <w:szCs w:val="20"/>
          <w:lang w:eastAsia="nl-NL"/>
        </w:rPr>
        <w:fldChar w:fldCharType="separate"/>
      </w:r>
      <w:r w:rsidR="0072549D">
        <w:rPr>
          <w:rFonts w:ascii="Garamond" w:hAnsi="Garamond"/>
          <w:sz w:val="20"/>
          <w:szCs w:val="20"/>
          <w:lang w:eastAsia="nl-NL"/>
        </w:rPr>
        <w:t>5</w:t>
      </w:r>
      <w:r w:rsidR="00CD7D25" w:rsidRPr="001976BE">
        <w:rPr>
          <w:rFonts w:ascii="Garamond" w:hAnsi="Garamond"/>
          <w:sz w:val="20"/>
          <w:szCs w:val="20"/>
          <w:lang w:eastAsia="nl-NL"/>
        </w:rPr>
        <w:fldChar w:fldCharType="end"/>
      </w:r>
      <w:r w:rsidRPr="001976BE">
        <w:rPr>
          <w:rFonts w:ascii="Garamond" w:hAnsi="Garamond"/>
          <w:sz w:val="20"/>
          <w:szCs w:val="20"/>
          <w:lang w:eastAsia="nl-NL"/>
        </w:rPr>
        <w:t xml:space="preserve"> </w:t>
      </w:r>
      <w:r w:rsidR="00C61CDF" w:rsidRPr="001976BE">
        <w:rPr>
          <w:rFonts w:ascii="Garamond" w:hAnsi="Garamond"/>
          <w:sz w:val="20"/>
          <w:szCs w:val="20"/>
          <w:lang w:eastAsia="nl-NL"/>
        </w:rPr>
        <w:t>word</w:t>
      </w:r>
      <w:r w:rsidR="00F2626E" w:rsidRPr="001976BE">
        <w:rPr>
          <w:rFonts w:ascii="Garamond" w:hAnsi="Garamond"/>
          <w:sz w:val="20"/>
          <w:szCs w:val="20"/>
          <w:lang w:eastAsia="nl-NL"/>
        </w:rPr>
        <w:t>en</w:t>
      </w:r>
      <w:r w:rsidR="00C61CDF" w:rsidRPr="001976BE">
        <w:rPr>
          <w:rFonts w:ascii="Garamond" w:hAnsi="Garamond"/>
          <w:sz w:val="20"/>
          <w:szCs w:val="20"/>
          <w:lang w:eastAsia="nl-NL"/>
        </w:rPr>
        <w:t xml:space="preserve"> </w:t>
      </w:r>
      <w:r w:rsidRPr="001976BE">
        <w:rPr>
          <w:rFonts w:ascii="Garamond" w:hAnsi="Garamond"/>
          <w:sz w:val="20"/>
          <w:szCs w:val="20"/>
          <w:lang w:eastAsia="nl-NL"/>
        </w:rPr>
        <w:t>de achter</w:t>
      </w:r>
      <w:r w:rsidR="0066786F" w:rsidRPr="001976BE">
        <w:rPr>
          <w:rFonts w:ascii="Garamond" w:hAnsi="Garamond"/>
          <w:sz w:val="20"/>
          <w:szCs w:val="20"/>
          <w:lang w:eastAsia="nl-NL"/>
        </w:rPr>
        <w:softHyphen/>
      </w:r>
      <w:r w:rsidRPr="001976BE">
        <w:rPr>
          <w:rFonts w:ascii="Garamond" w:hAnsi="Garamond"/>
          <w:sz w:val="20"/>
          <w:szCs w:val="20"/>
          <w:lang w:eastAsia="nl-NL"/>
        </w:rPr>
        <w:t xml:space="preserve">grond en de gevolgen van de </w:t>
      </w:r>
      <w:r w:rsidR="00354718" w:rsidRPr="001976BE">
        <w:rPr>
          <w:rFonts w:ascii="Garamond" w:hAnsi="Garamond"/>
          <w:sz w:val="20"/>
          <w:szCs w:val="20"/>
          <w:lang w:eastAsia="nl-NL"/>
        </w:rPr>
        <w:t xml:space="preserve">verschuiving van de </w:t>
      </w:r>
      <w:r w:rsidRPr="001976BE">
        <w:rPr>
          <w:rFonts w:ascii="Garamond" w:hAnsi="Garamond"/>
          <w:sz w:val="20"/>
          <w:szCs w:val="20"/>
          <w:lang w:eastAsia="nl-NL"/>
        </w:rPr>
        <w:t xml:space="preserve">formele </w:t>
      </w:r>
      <w:r w:rsidR="00354718" w:rsidRPr="001976BE">
        <w:rPr>
          <w:rFonts w:ascii="Garamond" w:hAnsi="Garamond"/>
          <w:sz w:val="20"/>
          <w:szCs w:val="20"/>
          <w:lang w:eastAsia="nl-NL"/>
        </w:rPr>
        <w:t xml:space="preserve">verantwoordelijkheid </w:t>
      </w:r>
      <w:r w:rsidR="004B5F45" w:rsidRPr="001976BE">
        <w:rPr>
          <w:rFonts w:ascii="Garamond" w:hAnsi="Garamond"/>
          <w:sz w:val="20"/>
          <w:szCs w:val="20"/>
          <w:lang w:eastAsia="nl-NL"/>
        </w:rPr>
        <w:t xml:space="preserve">voor de tenuitvoerlegging </w:t>
      </w:r>
      <w:r w:rsidRPr="001976BE">
        <w:rPr>
          <w:rFonts w:ascii="Garamond" w:hAnsi="Garamond"/>
          <w:sz w:val="20"/>
          <w:szCs w:val="20"/>
          <w:lang w:eastAsia="nl-NL"/>
        </w:rPr>
        <w:t xml:space="preserve">van openbaar ministerie naar de </w:t>
      </w:r>
      <w:r w:rsidR="00A9541A" w:rsidRPr="001976BE">
        <w:rPr>
          <w:rFonts w:ascii="Garamond" w:hAnsi="Garamond"/>
          <w:sz w:val="20"/>
          <w:szCs w:val="20"/>
          <w:lang w:eastAsia="nl-NL"/>
        </w:rPr>
        <w:t>M</w:t>
      </w:r>
      <w:r w:rsidRPr="001976BE">
        <w:rPr>
          <w:rFonts w:ascii="Garamond" w:hAnsi="Garamond"/>
          <w:sz w:val="20"/>
          <w:szCs w:val="20"/>
          <w:lang w:eastAsia="nl-NL"/>
        </w:rPr>
        <w:t>inister</w:t>
      </w:r>
      <w:r w:rsidR="00C61CDF" w:rsidRPr="001976BE">
        <w:rPr>
          <w:rFonts w:ascii="Garamond" w:hAnsi="Garamond"/>
          <w:sz w:val="20"/>
          <w:szCs w:val="20"/>
          <w:lang w:eastAsia="nl-NL"/>
        </w:rPr>
        <w:t xml:space="preserve"> </w:t>
      </w:r>
      <w:r w:rsidR="00A9541A" w:rsidRPr="001976BE">
        <w:rPr>
          <w:rFonts w:ascii="Garamond" w:hAnsi="Garamond"/>
          <w:sz w:val="20"/>
          <w:szCs w:val="20"/>
          <w:lang w:eastAsia="nl-NL"/>
        </w:rPr>
        <w:t xml:space="preserve">van Veiligheid en Justitie </w:t>
      </w:r>
      <w:r w:rsidR="00C61CDF" w:rsidRPr="001976BE">
        <w:rPr>
          <w:rFonts w:ascii="Garamond" w:hAnsi="Garamond"/>
          <w:sz w:val="20"/>
          <w:szCs w:val="20"/>
          <w:lang w:eastAsia="nl-NL"/>
        </w:rPr>
        <w:t>uitgewerkt</w:t>
      </w:r>
      <w:r w:rsidRPr="001976BE">
        <w:rPr>
          <w:rFonts w:ascii="Garamond" w:hAnsi="Garamond"/>
          <w:sz w:val="20"/>
          <w:szCs w:val="20"/>
          <w:lang w:eastAsia="nl-NL"/>
        </w:rPr>
        <w:t xml:space="preserve">. </w:t>
      </w:r>
      <w:r w:rsidR="007A14D0" w:rsidRPr="001976BE">
        <w:rPr>
          <w:rFonts w:ascii="Garamond" w:hAnsi="Garamond"/>
          <w:sz w:val="20"/>
          <w:szCs w:val="20"/>
          <w:lang w:eastAsia="nl-NL"/>
        </w:rPr>
        <w:t>D</w:t>
      </w:r>
      <w:r w:rsidR="00400B7D" w:rsidRPr="001976BE">
        <w:rPr>
          <w:rFonts w:ascii="Garamond" w:hAnsi="Garamond"/>
          <w:sz w:val="20"/>
          <w:szCs w:val="20"/>
          <w:lang w:eastAsia="nl-NL"/>
        </w:rPr>
        <w:t xml:space="preserve">e </w:t>
      </w:r>
      <w:r w:rsidR="00B12588">
        <w:rPr>
          <w:rFonts w:ascii="Garamond" w:hAnsi="Garamond"/>
          <w:sz w:val="20"/>
          <w:szCs w:val="20"/>
          <w:lang w:eastAsia="nl-NL"/>
        </w:rPr>
        <w:t xml:space="preserve">voorgestelde </w:t>
      </w:r>
      <w:r w:rsidR="00400B7D" w:rsidRPr="001976BE">
        <w:rPr>
          <w:rFonts w:ascii="Garamond" w:hAnsi="Garamond"/>
          <w:sz w:val="20"/>
          <w:szCs w:val="20"/>
          <w:lang w:eastAsia="nl-NL"/>
        </w:rPr>
        <w:t xml:space="preserve">wijzigingen </w:t>
      </w:r>
      <w:r w:rsidR="0032374E" w:rsidRPr="001976BE">
        <w:rPr>
          <w:rFonts w:ascii="Garamond" w:hAnsi="Garamond"/>
          <w:sz w:val="20"/>
          <w:szCs w:val="20"/>
          <w:lang w:eastAsia="nl-NL"/>
        </w:rPr>
        <w:t xml:space="preserve">van de betekeningsregeling </w:t>
      </w:r>
      <w:r w:rsidR="006C71CB" w:rsidRPr="001976BE">
        <w:rPr>
          <w:rFonts w:ascii="Garamond" w:hAnsi="Garamond"/>
          <w:sz w:val="20"/>
          <w:szCs w:val="20"/>
          <w:lang w:eastAsia="nl-NL"/>
        </w:rPr>
        <w:t>word</w:t>
      </w:r>
      <w:r w:rsidR="007A14D0" w:rsidRPr="001976BE">
        <w:rPr>
          <w:rFonts w:ascii="Garamond" w:hAnsi="Garamond"/>
          <w:sz w:val="20"/>
          <w:szCs w:val="20"/>
          <w:lang w:eastAsia="nl-NL"/>
        </w:rPr>
        <w:t xml:space="preserve">en toegelicht </w:t>
      </w:r>
      <w:r w:rsidR="006C71CB" w:rsidRPr="001976BE">
        <w:rPr>
          <w:rFonts w:ascii="Garamond" w:hAnsi="Garamond"/>
          <w:sz w:val="20"/>
          <w:szCs w:val="20"/>
          <w:lang w:eastAsia="nl-NL"/>
        </w:rPr>
        <w:t>in hoofd</w:t>
      </w:r>
      <w:r w:rsidR="00B63DF7" w:rsidRPr="001976BE">
        <w:rPr>
          <w:rFonts w:ascii="Garamond" w:hAnsi="Garamond"/>
          <w:sz w:val="20"/>
          <w:szCs w:val="20"/>
          <w:lang w:eastAsia="nl-NL"/>
        </w:rPr>
        <w:softHyphen/>
      </w:r>
      <w:r w:rsidR="006C71CB" w:rsidRPr="001976BE">
        <w:rPr>
          <w:rFonts w:ascii="Garamond" w:hAnsi="Garamond"/>
          <w:sz w:val="20"/>
          <w:szCs w:val="20"/>
          <w:lang w:eastAsia="nl-NL"/>
        </w:rPr>
        <w:t>stuk</w:t>
      </w:r>
      <w:r w:rsidR="0081196E" w:rsidRPr="001976BE">
        <w:rPr>
          <w:rFonts w:ascii="Garamond" w:hAnsi="Garamond"/>
          <w:sz w:val="20"/>
          <w:szCs w:val="20"/>
          <w:lang w:eastAsia="nl-NL"/>
        </w:rPr>
        <w:t xml:space="preserve"> </w:t>
      </w:r>
      <w:r w:rsidR="0081196E" w:rsidRPr="001976BE">
        <w:rPr>
          <w:rFonts w:ascii="Garamond" w:hAnsi="Garamond"/>
          <w:sz w:val="20"/>
          <w:szCs w:val="20"/>
          <w:lang w:eastAsia="nl-NL"/>
        </w:rPr>
        <w:fldChar w:fldCharType="begin"/>
      </w:r>
      <w:r w:rsidR="0081196E" w:rsidRPr="001976BE">
        <w:rPr>
          <w:rFonts w:ascii="Garamond" w:hAnsi="Garamond"/>
          <w:sz w:val="20"/>
          <w:szCs w:val="20"/>
          <w:lang w:eastAsia="nl-NL"/>
        </w:rPr>
        <w:instrText xml:space="preserve"> REF _Ref362529330 \r \h </w:instrText>
      </w:r>
      <w:r w:rsidR="001976BE">
        <w:rPr>
          <w:rFonts w:ascii="Garamond" w:hAnsi="Garamond"/>
          <w:sz w:val="20"/>
          <w:szCs w:val="20"/>
          <w:lang w:eastAsia="nl-NL"/>
        </w:rPr>
        <w:instrText xml:space="preserve"> \* MERGEFORMAT </w:instrText>
      </w:r>
      <w:r w:rsidR="0081196E" w:rsidRPr="001976BE">
        <w:rPr>
          <w:rFonts w:ascii="Garamond" w:hAnsi="Garamond"/>
          <w:sz w:val="20"/>
          <w:szCs w:val="20"/>
          <w:lang w:eastAsia="nl-NL"/>
        </w:rPr>
      </w:r>
      <w:r w:rsidR="0081196E" w:rsidRPr="001976BE">
        <w:rPr>
          <w:rFonts w:ascii="Garamond" w:hAnsi="Garamond"/>
          <w:sz w:val="20"/>
          <w:szCs w:val="20"/>
          <w:lang w:eastAsia="nl-NL"/>
        </w:rPr>
        <w:fldChar w:fldCharType="separate"/>
      </w:r>
      <w:r w:rsidR="0072549D">
        <w:rPr>
          <w:rFonts w:ascii="Garamond" w:hAnsi="Garamond"/>
          <w:sz w:val="20"/>
          <w:szCs w:val="20"/>
          <w:lang w:eastAsia="nl-NL"/>
        </w:rPr>
        <w:t>6</w:t>
      </w:r>
      <w:r w:rsidR="0081196E" w:rsidRPr="001976BE">
        <w:rPr>
          <w:rFonts w:ascii="Garamond" w:hAnsi="Garamond"/>
          <w:sz w:val="20"/>
          <w:szCs w:val="20"/>
          <w:lang w:eastAsia="nl-NL"/>
        </w:rPr>
        <w:fldChar w:fldCharType="end"/>
      </w:r>
      <w:r w:rsidR="006C71CB" w:rsidRPr="001976BE">
        <w:rPr>
          <w:rFonts w:ascii="Garamond" w:hAnsi="Garamond"/>
          <w:sz w:val="20"/>
          <w:szCs w:val="20"/>
          <w:lang w:eastAsia="nl-NL"/>
        </w:rPr>
        <w:t>.</w:t>
      </w:r>
      <w:r w:rsidR="00CE1167" w:rsidRPr="001976BE">
        <w:rPr>
          <w:rFonts w:ascii="Garamond" w:hAnsi="Garamond"/>
          <w:sz w:val="20"/>
          <w:szCs w:val="20"/>
          <w:lang w:eastAsia="nl-NL"/>
        </w:rPr>
        <w:t xml:space="preserve"> </w:t>
      </w:r>
      <w:r w:rsidR="0066786F" w:rsidRPr="001976BE">
        <w:rPr>
          <w:rFonts w:ascii="Garamond" w:hAnsi="Garamond"/>
          <w:sz w:val="20"/>
          <w:szCs w:val="20"/>
          <w:lang w:eastAsia="nl-NL"/>
        </w:rPr>
        <w:t>De finan</w:t>
      </w:r>
      <w:r w:rsidR="00586186" w:rsidRPr="001976BE">
        <w:rPr>
          <w:rFonts w:ascii="Garamond" w:hAnsi="Garamond"/>
          <w:sz w:val="20"/>
          <w:szCs w:val="20"/>
          <w:lang w:eastAsia="nl-NL"/>
        </w:rPr>
        <w:softHyphen/>
      </w:r>
      <w:r w:rsidR="0066786F" w:rsidRPr="001976BE">
        <w:rPr>
          <w:rFonts w:ascii="Garamond" w:hAnsi="Garamond"/>
          <w:sz w:val="20"/>
          <w:szCs w:val="20"/>
          <w:lang w:eastAsia="nl-NL"/>
        </w:rPr>
        <w:t xml:space="preserve">ciële paragraaf vormt het </w:t>
      </w:r>
      <w:r w:rsidR="00F42703" w:rsidRPr="001976BE">
        <w:rPr>
          <w:rFonts w:ascii="Garamond" w:hAnsi="Garamond"/>
          <w:sz w:val="20"/>
          <w:szCs w:val="20"/>
          <w:lang w:eastAsia="nl-NL"/>
        </w:rPr>
        <w:t xml:space="preserve">slot van het algemeen deel van deze toelichting (hoofdstuk </w:t>
      </w:r>
      <w:r w:rsidR="00F42703" w:rsidRPr="001976BE">
        <w:rPr>
          <w:rFonts w:ascii="Garamond" w:hAnsi="Garamond"/>
          <w:sz w:val="20"/>
          <w:szCs w:val="20"/>
          <w:lang w:eastAsia="nl-NL"/>
        </w:rPr>
        <w:fldChar w:fldCharType="begin"/>
      </w:r>
      <w:r w:rsidR="00F42703" w:rsidRPr="001976BE">
        <w:rPr>
          <w:rFonts w:ascii="Garamond" w:hAnsi="Garamond"/>
          <w:sz w:val="20"/>
          <w:szCs w:val="20"/>
          <w:lang w:eastAsia="nl-NL"/>
        </w:rPr>
        <w:instrText xml:space="preserve"> REF _Ref342050897 \r \h </w:instrText>
      </w:r>
      <w:r w:rsidR="00E2566B" w:rsidRPr="001976BE">
        <w:rPr>
          <w:rFonts w:ascii="Garamond" w:hAnsi="Garamond"/>
          <w:sz w:val="20"/>
          <w:szCs w:val="20"/>
          <w:lang w:eastAsia="nl-NL"/>
        </w:rPr>
        <w:instrText xml:space="preserve"> \* MERGEFORMAT </w:instrText>
      </w:r>
      <w:r w:rsidR="00F42703" w:rsidRPr="001976BE">
        <w:rPr>
          <w:rFonts w:ascii="Garamond" w:hAnsi="Garamond"/>
          <w:sz w:val="20"/>
          <w:szCs w:val="20"/>
          <w:lang w:eastAsia="nl-NL"/>
        </w:rPr>
      </w:r>
      <w:r w:rsidR="00F42703" w:rsidRPr="001976BE">
        <w:rPr>
          <w:rFonts w:ascii="Garamond" w:hAnsi="Garamond"/>
          <w:sz w:val="20"/>
          <w:szCs w:val="20"/>
          <w:lang w:eastAsia="nl-NL"/>
        </w:rPr>
        <w:fldChar w:fldCharType="separate"/>
      </w:r>
      <w:r w:rsidR="0072549D">
        <w:rPr>
          <w:rFonts w:ascii="Garamond" w:hAnsi="Garamond"/>
          <w:sz w:val="20"/>
          <w:szCs w:val="20"/>
          <w:lang w:eastAsia="nl-NL"/>
        </w:rPr>
        <w:t>7</w:t>
      </w:r>
      <w:r w:rsidR="00F42703" w:rsidRPr="001976BE">
        <w:rPr>
          <w:rFonts w:ascii="Garamond" w:hAnsi="Garamond"/>
          <w:sz w:val="20"/>
          <w:szCs w:val="20"/>
          <w:lang w:eastAsia="nl-NL"/>
        </w:rPr>
        <w:fldChar w:fldCharType="end"/>
      </w:r>
      <w:r w:rsidR="00F42703" w:rsidRPr="001976BE">
        <w:rPr>
          <w:rFonts w:ascii="Garamond" w:hAnsi="Garamond"/>
          <w:sz w:val="20"/>
          <w:szCs w:val="20"/>
          <w:lang w:eastAsia="nl-NL"/>
        </w:rPr>
        <w:t>)</w:t>
      </w:r>
      <w:r w:rsidR="000521D7" w:rsidRPr="001976BE">
        <w:rPr>
          <w:rFonts w:ascii="Garamond" w:hAnsi="Garamond"/>
          <w:sz w:val="20"/>
          <w:szCs w:val="20"/>
          <w:lang w:eastAsia="nl-NL"/>
        </w:rPr>
        <w:t>.</w:t>
      </w:r>
      <w:r w:rsidR="00B26D6A" w:rsidRPr="001976BE">
        <w:rPr>
          <w:rFonts w:ascii="Garamond" w:hAnsi="Garamond"/>
          <w:sz w:val="20"/>
          <w:szCs w:val="20"/>
          <w:lang w:eastAsia="nl-NL"/>
        </w:rPr>
        <w:t xml:space="preserve"> In het artikelsgewijs deel van de memorie van toelichting wordt per wijzigings</w:t>
      </w:r>
      <w:r w:rsidR="00B12588">
        <w:rPr>
          <w:rFonts w:ascii="Garamond" w:hAnsi="Garamond"/>
          <w:sz w:val="20"/>
          <w:szCs w:val="20"/>
          <w:lang w:eastAsia="nl-NL"/>
        </w:rPr>
        <w:softHyphen/>
      </w:r>
      <w:r w:rsidR="00B26D6A" w:rsidRPr="001976BE">
        <w:rPr>
          <w:rFonts w:ascii="Garamond" w:hAnsi="Garamond"/>
          <w:sz w:val="20"/>
          <w:szCs w:val="20"/>
          <w:lang w:eastAsia="nl-NL"/>
        </w:rPr>
        <w:t>bepaling een toelichting gegeven.</w:t>
      </w:r>
    </w:p>
    <w:p w:rsidR="00CB0CEB" w:rsidRPr="001976BE" w:rsidRDefault="00CB0CEB" w:rsidP="00EE3E0B">
      <w:pPr>
        <w:spacing w:line="320" w:lineRule="exact"/>
        <w:rPr>
          <w:rFonts w:ascii="Garamond" w:hAnsi="Garamond"/>
          <w:sz w:val="20"/>
          <w:szCs w:val="20"/>
          <w:lang w:eastAsia="nl-NL"/>
        </w:rPr>
      </w:pPr>
    </w:p>
    <w:p w:rsidR="00B23A64" w:rsidRPr="001976BE" w:rsidRDefault="0007610B" w:rsidP="006B2AE8">
      <w:pPr>
        <w:pStyle w:val="Kop1"/>
        <w:numPr>
          <w:ilvl w:val="0"/>
          <w:numId w:val="1"/>
        </w:numPr>
        <w:tabs>
          <w:tab w:val="clear" w:pos="720"/>
        </w:tabs>
        <w:spacing w:before="0" w:after="0" w:line="320" w:lineRule="exact"/>
        <w:ind w:left="360"/>
        <w:rPr>
          <w:rFonts w:ascii="Garamond" w:hAnsi="Garamond"/>
          <w:sz w:val="20"/>
          <w:szCs w:val="20"/>
        </w:rPr>
      </w:pPr>
      <w:bookmarkStart w:id="3" w:name="_Ref342895119"/>
      <w:bookmarkStart w:id="4" w:name="_Toc403980988"/>
      <w:r w:rsidRPr="001976BE">
        <w:rPr>
          <w:rFonts w:ascii="Garamond" w:hAnsi="Garamond"/>
          <w:sz w:val="20"/>
          <w:szCs w:val="20"/>
        </w:rPr>
        <w:t>Adviezen over het wetsvoorstel</w:t>
      </w:r>
      <w:bookmarkEnd w:id="3"/>
      <w:bookmarkEnd w:id="4"/>
    </w:p>
    <w:p w:rsidR="008B6942" w:rsidRPr="001976BE" w:rsidRDefault="008B6942" w:rsidP="00EE3E0B">
      <w:pPr>
        <w:spacing w:line="320" w:lineRule="exact"/>
        <w:rPr>
          <w:rFonts w:ascii="Garamond" w:hAnsi="Garamond"/>
          <w:sz w:val="20"/>
          <w:szCs w:val="20"/>
          <w:lang w:eastAsia="nl-NL"/>
        </w:rPr>
      </w:pPr>
    </w:p>
    <w:p w:rsidR="005701FD" w:rsidRPr="001976BE" w:rsidRDefault="0081332E" w:rsidP="00EE3E0B">
      <w:pPr>
        <w:spacing w:line="320" w:lineRule="exact"/>
        <w:rPr>
          <w:rFonts w:ascii="Garamond" w:hAnsi="Garamond"/>
          <w:sz w:val="20"/>
          <w:szCs w:val="20"/>
          <w:lang w:eastAsia="nl-NL"/>
        </w:rPr>
      </w:pPr>
      <w:r w:rsidRPr="00790299">
        <w:rPr>
          <w:rFonts w:ascii="Garamond" w:hAnsi="Garamond"/>
          <w:sz w:val="20"/>
          <w:szCs w:val="20"/>
          <w:lang w:eastAsia="nl-NL"/>
        </w:rPr>
        <w:t xml:space="preserve">Over het concept van dit wetsvoorstel </w:t>
      </w:r>
      <w:r w:rsidR="0095671B" w:rsidRPr="00790299">
        <w:rPr>
          <w:rFonts w:ascii="Garamond" w:hAnsi="Garamond"/>
          <w:sz w:val="20"/>
          <w:szCs w:val="20"/>
          <w:lang w:eastAsia="nl-NL"/>
        </w:rPr>
        <w:t>is</w:t>
      </w:r>
      <w:r w:rsidRPr="00790299">
        <w:rPr>
          <w:rFonts w:ascii="Garamond" w:hAnsi="Garamond"/>
          <w:sz w:val="20"/>
          <w:szCs w:val="20"/>
          <w:lang w:eastAsia="nl-NL"/>
        </w:rPr>
        <w:t xml:space="preserve"> advie</w:t>
      </w:r>
      <w:r w:rsidR="00690A96" w:rsidRPr="00790299">
        <w:rPr>
          <w:rFonts w:ascii="Garamond" w:hAnsi="Garamond"/>
          <w:sz w:val="20"/>
          <w:szCs w:val="20"/>
          <w:lang w:eastAsia="nl-NL"/>
        </w:rPr>
        <w:t>s</w:t>
      </w:r>
      <w:r w:rsidRPr="00790299">
        <w:rPr>
          <w:rFonts w:ascii="Garamond" w:hAnsi="Garamond"/>
          <w:sz w:val="20"/>
          <w:szCs w:val="20"/>
          <w:lang w:eastAsia="nl-NL"/>
        </w:rPr>
        <w:t xml:space="preserve"> </w:t>
      </w:r>
      <w:r w:rsidR="00516B0E" w:rsidRPr="00790299">
        <w:rPr>
          <w:rFonts w:ascii="Garamond" w:hAnsi="Garamond"/>
          <w:sz w:val="20"/>
          <w:szCs w:val="20"/>
          <w:lang w:eastAsia="nl-NL"/>
        </w:rPr>
        <w:t>gevraagd</w:t>
      </w:r>
      <w:r w:rsidRPr="00790299">
        <w:rPr>
          <w:rFonts w:ascii="Garamond" w:hAnsi="Garamond"/>
          <w:sz w:val="20"/>
          <w:szCs w:val="20"/>
          <w:lang w:eastAsia="nl-NL"/>
        </w:rPr>
        <w:t xml:space="preserve"> </w:t>
      </w:r>
      <w:r w:rsidR="0095671B" w:rsidRPr="00790299">
        <w:rPr>
          <w:rFonts w:ascii="Garamond" w:hAnsi="Garamond"/>
          <w:sz w:val="20"/>
          <w:szCs w:val="20"/>
          <w:lang w:eastAsia="nl-NL"/>
        </w:rPr>
        <w:t>a</w:t>
      </w:r>
      <w:r w:rsidRPr="00790299">
        <w:rPr>
          <w:rFonts w:ascii="Garamond" w:hAnsi="Garamond"/>
          <w:sz w:val="20"/>
          <w:szCs w:val="20"/>
          <w:lang w:eastAsia="nl-NL"/>
        </w:rPr>
        <w:t>an de Raad voor de rechtspraak</w:t>
      </w:r>
      <w:r w:rsidR="006A1176" w:rsidRPr="00790299">
        <w:rPr>
          <w:rFonts w:ascii="Garamond" w:hAnsi="Garamond"/>
          <w:sz w:val="20"/>
          <w:szCs w:val="20"/>
          <w:lang w:eastAsia="nl-NL"/>
        </w:rPr>
        <w:t xml:space="preserve"> (Rvd</w:t>
      </w:r>
      <w:r w:rsidR="00300803">
        <w:rPr>
          <w:rFonts w:ascii="Garamond" w:hAnsi="Garamond"/>
          <w:sz w:val="20"/>
          <w:szCs w:val="20"/>
          <w:lang w:eastAsia="nl-NL"/>
        </w:rPr>
        <w:t>r</w:t>
      </w:r>
      <w:r w:rsidR="006A1176" w:rsidRPr="00790299">
        <w:rPr>
          <w:rFonts w:ascii="Garamond" w:hAnsi="Garamond"/>
          <w:sz w:val="20"/>
          <w:szCs w:val="20"/>
          <w:lang w:eastAsia="nl-NL"/>
        </w:rPr>
        <w:t>)</w:t>
      </w:r>
      <w:r w:rsidRPr="00790299">
        <w:rPr>
          <w:rFonts w:ascii="Garamond" w:hAnsi="Garamond"/>
          <w:sz w:val="20"/>
          <w:szCs w:val="20"/>
          <w:lang w:eastAsia="nl-NL"/>
        </w:rPr>
        <w:t>, de Nederlandse Vereniging voor Rechtspraak</w:t>
      </w:r>
      <w:r w:rsidR="00981C84" w:rsidRPr="00790299">
        <w:rPr>
          <w:rFonts w:ascii="Garamond" w:hAnsi="Garamond"/>
          <w:sz w:val="20"/>
          <w:szCs w:val="20"/>
          <w:lang w:eastAsia="nl-NL"/>
        </w:rPr>
        <w:t xml:space="preserve"> (NVvR)</w:t>
      </w:r>
      <w:r w:rsidRPr="00790299">
        <w:rPr>
          <w:rFonts w:ascii="Garamond" w:hAnsi="Garamond"/>
          <w:sz w:val="20"/>
          <w:szCs w:val="20"/>
          <w:lang w:eastAsia="nl-NL"/>
        </w:rPr>
        <w:t>, de Nederlandse Orde van Advocaten</w:t>
      </w:r>
      <w:r w:rsidR="00981C84" w:rsidRPr="00790299">
        <w:rPr>
          <w:rFonts w:ascii="Garamond" w:hAnsi="Garamond"/>
          <w:sz w:val="20"/>
          <w:szCs w:val="20"/>
          <w:lang w:eastAsia="nl-NL"/>
        </w:rPr>
        <w:t xml:space="preserve"> (NOvA)</w:t>
      </w:r>
      <w:r w:rsidRPr="00790299">
        <w:rPr>
          <w:rFonts w:ascii="Garamond" w:hAnsi="Garamond"/>
          <w:sz w:val="20"/>
          <w:szCs w:val="20"/>
          <w:lang w:eastAsia="nl-NL"/>
        </w:rPr>
        <w:t xml:space="preserve">, </w:t>
      </w:r>
      <w:r w:rsidR="00966893" w:rsidRPr="00790299">
        <w:rPr>
          <w:rFonts w:ascii="Garamond" w:hAnsi="Garamond"/>
          <w:sz w:val="20"/>
          <w:szCs w:val="20"/>
          <w:lang w:eastAsia="nl-NL"/>
        </w:rPr>
        <w:t>de politie</w:t>
      </w:r>
      <w:r w:rsidR="00842533" w:rsidRPr="00790299">
        <w:rPr>
          <w:rFonts w:ascii="Garamond" w:hAnsi="Garamond"/>
          <w:sz w:val="20"/>
          <w:szCs w:val="20"/>
          <w:lang w:eastAsia="nl-NL"/>
        </w:rPr>
        <w:t>,</w:t>
      </w:r>
      <w:r w:rsidRPr="00790299">
        <w:rPr>
          <w:rFonts w:ascii="Garamond" w:hAnsi="Garamond"/>
          <w:sz w:val="20"/>
          <w:szCs w:val="20"/>
          <w:lang w:eastAsia="nl-NL"/>
        </w:rPr>
        <w:t xml:space="preserve"> het College van procureurs-generaal</w:t>
      </w:r>
      <w:r w:rsidR="00E61177">
        <w:rPr>
          <w:rFonts w:ascii="Garamond" w:hAnsi="Garamond"/>
          <w:sz w:val="20"/>
          <w:szCs w:val="20"/>
          <w:lang w:eastAsia="nl-NL"/>
        </w:rPr>
        <w:t xml:space="preserve"> van het openbaar ministerie</w:t>
      </w:r>
      <w:r w:rsidR="005701FD" w:rsidRPr="00790299">
        <w:rPr>
          <w:rFonts w:ascii="Garamond" w:hAnsi="Garamond"/>
          <w:sz w:val="20"/>
          <w:szCs w:val="20"/>
          <w:lang w:eastAsia="nl-NL"/>
        </w:rPr>
        <w:t xml:space="preserve">, </w:t>
      </w:r>
      <w:r w:rsidR="00842533" w:rsidRPr="00790299">
        <w:rPr>
          <w:rFonts w:ascii="Garamond" w:hAnsi="Garamond"/>
          <w:sz w:val="20"/>
          <w:szCs w:val="20"/>
          <w:lang w:eastAsia="nl-NL"/>
        </w:rPr>
        <w:t xml:space="preserve">de </w:t>
      </w:r>
      <w:r w:rsidR="001F550E" w:rsidRPr="00790299">
        <w:rPr>
          <w:rFonts w:ascii="Garamond" w:hAnsi="Garamond"/>
          <w:sz w:val="20"/>
          <w:szCs w:val="20"/>
          <w:lang w:eastAsia="nl-NL"/>
        </w:rPr>
        <w:t xml:space="preserve">drie </w:t>
      </w:r>
      <w:r w:rsidR="00842533" w:rsidRPr="00790299">
        <w:rPr>
          <w:rFonts w:ascii="Garamond" w:hAnsi="Garamond"/>
          <w:sz w:val="20"/>
          <w:szCs w:val="20"/>
          <w:lang w:eastAsia="nl-NL"/>
        </w:rPr>
        <w:t>reclasse</w:t>
      </w:r>
      <w:r w:rsidR="00DC6ABC">
        <w:rPr>
          <w:rFonts w:ascii="Garamond" w:hAnsi="Garamond"/>
          <w:sz w:val="20"/>
          <w:szCs w:val="20"/>
          <w:lang w:eastAsia="nl-NL"/>
        </w:rPr>
        <w:softHyphen/>
      </w:r>
      <w:r w:rsidR="00842533" w:rsidRPr="00790299">
        <w:rPr>
          <w:rFonts w:ascii="Garamond" w:hAnsi="Garamond"/>
          <w:sz w:val="20"/>
          <w:szCs w:val="20"/>
          <w:lang w:eastAsia="nl-NL"/>
        </w:rPr>
        <w:t>ring</w:t>
      </w:r>
      <w:r w:rsidR="001F550E" w:rsidRPr="00790299">
        <w:rPr>
          <w:rFonts w:ascii="Garamond" w:hAnsi="Garamond"/>
          <w:sz w:val="20"/>
          <w:szCs w:val="20"/>
          <w:lang w:eastAsia="nl-NL"/>
        </w:rPr>
        <w:t>s</w:t>
      </w:r>
      <w:r w:rsidR="00DC6ABC">
        <w:rPr>
          <w:rFonts w:ascii="Garamond" w:hAnsi="Garamond"/>
          <w:sz w:val="20"/>
          <w:szCs w:val="20"/>
          <w:lang w:eastAsia="nl-NL"/>
        </w:rPr>
        <w:softHyphen/>
      </w:r>
      <w:r w:rsidR="001F550E" w:rsidRPr="00790299">
        <w:rPr>
          <w:rFonts w:ascii="Garamond" w:hAnsi="Garamond"/>
          <w:sz w:val="20"/>
          <w:szCs w:val="20"/>
          <w:lang w:eastAsia="nl-NL"/>
        </w:rPr>
        <w:t>organisaties</w:t>
      </w:r>
      <w:r w:rsidR="00842533" w:rsidRPr="00790299">
        <w:rPr>
          <w:rFonts w:ascii="Garamond" w:hAnsi="Garamond"/>
          <w:sz w:val="20"/>
          <w:szCs w:val="20"/>
          <w:lang w:eastAsia="nl-NL"/>
        </w:rPr>
        <w:t xml:space="preserve"> (</w:t>
      </w:r>
      <w:r w:rsidR="005701FD" w:rsidRPr="00790299">
        <w:rPr>
          <w:rFonts w:ascii="Garamond" w:hAnsi="Garamond"/>
          <w:sz w:val="20"/>
          <w:szCs w:val="20"/>
          <w:lang w:eastAsia="nl-NL"/>
        </w:rPr>
        <w:t>3RO</w:t>
      </w:r>
      <w:r w:rsidR="00842533" w:rsidRPr="00790299">
        <w:rPr>
          <w:rFonts w:ascii="Garamond" w:hAnsi="Garamond"/>
          <w:sz w:val="20"/>
          <w:szCs w:val="20"/>
          <w:lang w:eastAsia="nl-NL"/>
        </w:rPr>
        <w:t>)</w:t>
      </w:r>
      <w:r w:rsidR="005701FD" w:rsidRPr="00790299">
        <w:rPr>
          <w:rFonts w:ascii="Garamond" w:hAnsi="Garamond"/>
          <w:sz w:val="20"/>
          <w:szCs w:val="20"/>
          <w:lang w:eastAsia="nl-NL"/>
        </w:rPr>
        <w:t xml:space="preserve">, </w:t>
      </w:r>
      <w:r w:rsidR="00F52869" w:rsidRPr="00790299">
        <w:rPr>
          <w:rFonts w:ascii="Garamond" w:hAnsi="Garamond"/>
          <w:sz w:val="20"/>
          <w:szCs w:val="20"/>
          <w:lang w:eastAsia="nl-NL"/>
        </w:rPr>
        <w:t>de Raad voor Straf</w:t>
      </w:r>
      <w:r w:rsidR="001933E4">
        <w:rPr>
          <w:rFonts w:ascii="Garamond" w:hAnsi="Garamond"/>
          <w:sz w:val="20"/>
          <w:szCs w:val="20"/>
          <w:lang w:eastAsia="nl-NL"/>
        </w:rPr>
        <w:softHyphen/>
      </w:r>
      <w:r w:rsidR="00F52869" w:rsidRPr="00790299">
        <w:rPr>
          <w:rFonts w:ascii="Garamond" w:hAnsi="Garamond"/>
          <w:sz w:val="20"/>
          <w:szCs w:val="20"/>
          <w:lang w:eastAsia="nl-NL"/>
        </w:rPr>
        <w:t>rechts</w:t>
      </w:r>
      <w:r w:rsidR="00FB7BF0" w:rsidRPr="00790299">
        <w:rPr>
          <w:rFonts w:ascii="Garamond" w:hAnsi="Garamond"/>
          <w:sz w:val="20"/>
          <w:szCs w:val="20"/>
          <w:lang w:eastAsia="nl-NL"/>
        </w:rPr>
        <w:softHyphen/>
      </w:r>
      <w:r w:rsidR="00F52869" w:rsidRPr="00790299">
        <w:rPr>
          <w:rFonts w:ascii="Garamond" w:hAnsi="Garamond"/>
          <w:sz w:val="20"/>
          <w:szCs w:val="20"/>
          <w:lang w:eastAsia="nl-NL"/>
        </w:rPr>
        <w:t>toepassing en Jeugd</w:t>
      </w:r>
      <w:r w:rsidR="0061536C">
        <w:rPr>
          <w:rFonts w:ascii="Garamond" w:hAnsi="Garamond"/>
          <w:sz w:val="20"/>
          <w:szCs w:val="20"/>
          <w:lang w:eastAsia="nl-NL"/>
        </w:rPr>
        <w:softHyphen/>
      </w:r>
      <w:r w:rsidR="00F52869" w:rsidRPr="00790299">
        <w:rPr>
          <w:rFonts w:ascii="Garamond" w:hAnsi="Garamond"/>
          <w:sz w:val="20"/>
          <w:szCs w:val="20"/>
          <w:lang w:eastAsia="nl-NL"/>
        </w:rPr>
        <w:t>bescherming</w:t>
      </w:r>
      <w:r w:rsidR="00981C84" w:rsidRPr="00790299">
        <w:rPr>
          <w:rFonts w:ascii="Garamond" w:hAnsi="Garamond"/>
          <w:sz w:val="20"/>
          <w:szCs w:val="20"/>
          <w:lang w:eastAsia="nl-NL"/>
        </w:rPr>
        <w:t xml:space="preserve"> (RSJ)</w:t>
      </w:r>
      <w:r w:rsidR="005701FD" w:rsidRPr="00790299">
        <w:rPr>
          <w:rFonts w:ascii="Garamond" w:hAnsi="Garamond"/>
          <w:sz w:val="20"/>
          <w:szCs w:val="20"/>
          <w:lang w:eastAsia="nl-NL"/>
        </w:rPr>
        <w:t xml:space="preserve"> </w:t>
      </w:r>
      <w:r w:rsidR="00842533" w:rsidRPr="00790299">
        <w:rPr>
          <w:rFonts w:ascii="Garamond" w:hAnsi="Garamond"/>
          <w:sz w:val="20"/>
          <w:szCs w:val="20"/>
          <w:lang w:eastAsia="nl-NL"/>
        </w:rPr>
        <w:t xml:space="preserve">en de </w:t>
      </w:r>
      <w:r w:rsidR="00793E8C" w:rsidRPr="00790299">
        <w:rPr>
          <w:rFonts w:ascii="Garamond" w:hAnsi="Garamond"/>
          <w:sz w:val="20"/>
          <w:szCs w:val="20"/>
          <w:lang w:eastAsia="nl-NL"/>
        </w:rPr>
        <w:t>r</w:t>
      </w:r>
      <w:r w:rsidR="00842533" w:rsidRPr="00790299">
        <w:rPr>
          <w:rFonts w:ascii="Garamond" w:hAnsi="Garamond"/>
          <w:sz w:val="20"/>
          <w:szCs w:val="20"/>
          <w:lang w:eastAsia="nl-NL"/>
        </w:rPr>
        <w:t xml:space="preserve">aad voor de </w:t>
      </w:r>
      <w:r w:rsidR="00793E8C" w:rsidRPr="00790299">
        <w:rPr>
          <w:rFonts w:ascii="Garamond" w:hAnsi="Garamond"/>
          <w:sz w:val="20"/>
          <w:szCs w:val="20"/>
          <w:lang w:eastAsia="nl-NL"/>
        </w:rPr>
        <w:t>k</w:t>
      </w:r>
      <w:r w:rsidR="00842533" w:rsidRPr="00790299">
        <w:rPr>
          <w:rFonts w:ascii="Garamond" w:hAnsi="Garamond"/>
          <w:sz w:val="20"/>
          <w:szCs w:val="20"/>
          <w:lang w:eastAsia="nl-NL"/>
        </w:rPr>
        <w:t>inder</w:t>
      </w:r>
      <w:r w:rsidR="00FB7BF0" w:rsidRPr="00790299">
        <w:rPr>
          <w:rFonts w:ascii="Garamond" w:hAnsi="Garamond"/>
          <w:sz w:val="20"/>
          <w:szCs w:val="20"/>
          <w:lang w:eastAsia="nl-NL"/>
        </w:rPr>
        <w:softHyphen/>
      </w:r>
      <w:r w:rsidR="00842533" w:rsidRPr="00790299">
        <w:rPr>
          <w:rFonts w:ascii="Garamond" w:hAnsi="Garamond"/>
          <w:sz w:val="20"/>
          <w:szCs w:val="20"/>
          <w:lang w:eastAsia="nl-NL"/>
        </w:rPr>
        <w:t>bescherming</w:t>
      </w:r>
      <w:r w:rsidR="00981C84" w:rsidRPr="00790299">
        <w:rPr>
          <w:rFonts w:ascii="Garamond" w:hAnsi="Garamond"/>
          <w:sz w:val="20"/>
          <w:szCs w:val="20"/>
          <w:lang w:eastAsia="nl-NL"/>
        </w:rPr>
        <w:t xml:space="preserve"> (RvdK)</w:t>
      </w:r>
      <w:r w:rsidRPr="00790299">
        <w:rPr>
          <w:rFonts w:ascii="Garamond" w:hAnsi="Garamond"/>
          <w:sz w:val="20"/>
          <w:szCs w:val="20"/>
          <w:lang w:eastAsia="nl-NL"/>
        </w:rPr>
        <w:t xml:space="preserve">. </w:t>
      </w:r>
      <w:r w:rsidR="00833870" w:rsidRPr="00790299">
        <w:rPr>
          <w:rFonts w:ascii="Garamond" w:hAnsi="Garamond"/>
          <w:sz w:val="20"/>
          <w:szCs w:val="20"/>
          <w:lang w:eastAsia="nl-NL"/>
        </w:rPr>
        <w:t xml:space="preserve">Aan de </w:t>
      </w:r>
      <w:r w:rsidR="00774BE7" w:rsidRPr="00790299">
        <w:rPr>
          <w:rFonts w:ascii="Garamond" w:hAnsi="Garamond"/>
          <w:sz w:val="20"/>
          <w:szCs w:val="20"/>
          <w:lang w:eastAsia="nl-NL"/>
        </w:rPr>
        <w:t>Rvd</w:t>
      </w:r>
      <w:r w:rsidR="00300803">
        <w:rPr>
          <w:rFonts w:ascii="Garamond" w:hAnsi="Garamond"/>
          <w:sz w:val="20"/>
          <w:szCs w:val="20"/>
          <w:lang w:eastAsia="nl-NL"/>
        </w:rPr>
        <w:t>r</w:t>
      </w:r>
      <w:r w:rsidR="00833870" w:rsidRPr="00790299">
        <w:rPr>
          <w:rFonts w:ascii="Garamond" w:hAnsi="Garamond"/>
          <w:sz w:val="20"/>
          <w:szCs w:val="20"/>
          <w:lang w:eastAsia="nl-NL"/>
        </w:rPr>
        <w:t xml:space="preserve">, </w:t>
      </w:r>
      <w:r w:rsidR="00966893" w:rsidRPr="00790299">
        <w:rPr>
          <w:rFonts w:ascii="Garamond" w:hAnsi="Garamond"/>
          <w:sz w:val="20"/>
          <w:szCs w:val="20"/>
          <w:lang w:eastAsia="nl-NL"/>
        </w:rPr>
        <w:t>de politie</w:t>
      </w:r>
      <w:r w:rsidR="00833870" w:rsidRPr="00790299">
        <w:rPr>
          <w:rFonts w:ascii="Garamond" w:hAnsi="Garamond"/>
          <w:sz w:val="20"/>
          <w:szCs w:val="20"/>
          <w:lang w:eastAsia="nl-NL"/>
        </w:rPr>
        <w:t xml:space="preserve">, het openbaar ministerie, </w:t>
      </w:r>
      <w:r w:rsidR="000B6D50">
        <w:rPr>
          <w:rFonts w:ascii="Garamond" w:hAnsi="Garamond"/>
          <w:sz w:val="20"/>
          <w:szCs w:val="20"/>
          <w:lang w:eastAsia="nl-NL"/>
        </w:rPr>
        <w:t xml:space="preserve">de </w:t>
      </w:r>
      <w:r w:rsidR="00774BE7" w:rsidRPr="00790299">
        <w:rPr>
          <w:rFonts w:ascii="Garamond" w:hAnsi="Garamond"/>
          <w:sz w:val="20"/>
          <w:szCs w:val="20"/>
          <w:lang w:eastAsia="nl-NL"/>
        </w:rPr>
        <w:t>3RO</w:t>
      </w:r>
      <w:r w:rsidR="00833870" w:rsidRPr="00790299">
        <w:rPr>
          <w:rFonts w:ascii="Garamond" w:hAnsi="Garamond"/>
          <w:sz w:val="20"/>
          <w:szCs w:val="20"/>
          <w:lang w:eastAsia="nl-NL"/>
        </w:rPr>
        <w:t xml:space="preserve"> en de </w:t>
      </w:r>
      <w:r w:rsidR="00774BE7" w:rsidRPr="00790299">
        <w:rPr>
          <w:rFonts w:ascii="Garamond" w:hAnsi="Garamond"/>
          <w:sz w:val="20"/>
          <w:szCs w:val="20"/>
          <w:lang w:eastAsia="nl-NL"/>
        </w:rPr>
        <w:t xml:space="preserve">RvdK </w:t>
      </w:r>
      <w:r w:rsidR="00833870" w:rsidRPr="00790299">
        <w:rPr>
          <w:rFonts w:ascii="Garamond" w:hAnsi="Garamond"/>
          <w:sz w:val="20"/>
          <w:szCs w:val="20"/>
          <w:lang w:eastAsia="nl-NL"/>
        </w:rPr>
        <w:t>is in de consultatie</w:t>
      </w:r>
      <w:r w:rsidR="009761B7">
        <w:rPr>
          <w:rFonts w:ascii="Garamond" w:hAnsi="Garamond"/>
          <w:sz w:val="20"/>
          <w:szCs w:val="20"/>
          <w:lang w:eastAsia="nl-NL"/>
        </w:rPr>
        <w:softHyphen/>
      </w:r>
      <w:r w:rsidR="00833870" w:rsidRPr="00790299">
        <w:rPr>
          <w:rFonts w:ascii="Garamond" w:hAnsi="Garamond"/>
          <w:sz w:val="20"/>
          <w:szCs w:val="20"/>
          <w:lang w:eastAsia="nl-NL"/>
        </w:rPr>
        <w:t>ronde expliciet de vraag voorgelegd</w:t>
      </w:r>
      <w:r w:rsidR="00EE6B40" w:rsidRPr="001976BE">
        <w:rPr>
          <w:rFonts w:ascii="Garamond" w:hAnsi="Garamond"/>
          <w:sz w:val="20"/>
          <w:szCs w:val="20"/>
          <w:lang w:eastAsia="nl-NL"/>
        </w:rPr>
        <w:t xml:space="preserve"> om</w:t>
      </w:r>
      <w:r w:rsidR="00833870" w:rsidRPr="001976BE">
        <w:rPr>
          <w:rFonts w:ascii="Garamond" w:hAnsi="Garamond"/>
          <w:sz w:val="20"/>
          <w:szCs w:val="20"/>
          <w:lang w:eastAsia="nl-NL"/>
        </w:rPr>
        <w:t xml:space="preserve"> in het schriftelijk commentaar aandacht te</w:t>
      </w:r>
      <w:r w:rsidR="00AF6410" w:rsidRPr="001976BE">
        <w:rPr>
          <w:rFonts w:ascii="Garamond" w:hAnsi="Garamond"/>
          <w:sz w:val="20"/>
          <w:szCs w:val="20"/>
          <w:lang w:eastAsia="nl-NL"/>
        </w:rPr>
        <w:t xml:space="preserve"> </w:t>
      </w:r>
      <w:r w:rsidR="00833870" w:rsidRPr="001976BE">
        <w:rPr>
          <w:rFonts w:ascii="Garamond" w:hAnsi="Garamond"/>
          <w:sz w:val="20"/>
          <w:szCs w:val="20"/>
          <w:lang w:eastAsia="nl-NL"/>
        </w:rPr>
        <w:t>besteden aan de uitvoerings</w:t>
      </w:r>
      <w:r w:rsidR="00036168" w:rsidRPr="001976BE">
        <w:rPr>
          <w:rFonts w:ascii="Garamond" w:hAnsi="Garamond"/>
          <w:sz w:val="20"/>
          <w:szCs w:val="20"/>
          <w:lang w:eastAsia="nl-NL"/>
        </w:rPr>
        <w:softHyphen/>
      </w:r>
      <w:r w:rsidR="00833870" w:rsidRPr="001976BE">
        <w:rPr>
          <w:rFonts w:ascii="Garamond" w:hAnsi="Garamond"/>
          <w:sz w:val="20"/>
          <w:szCs w:val="20"/>
          <w:lang w:eastAsia="nl-NL"/>
        </w:rPr>
        <w:t xml:space="preserve">consequenties die </w:t>
      </w:r>
      <w:r w:rsidR="00AF6410" w:rsidRPr="001976BE">
        <w:rPr>
          <w:rFonts w:ascii="Garamond" w:hAnsi="Garamond"/>
          <w:sz w:val="20"/>
          <w:szCs w:val="20"/>
          <w:lang w:eastAsia="nl-NL"/>
        </w:rPr>
        <w:t xml:space="preserve">het in </w:t>
      </w:r>
      <w:r w:rsidR="00833870" w:rsidRPr="001976BE">
        <w:rPr>
          <w:rFonts w:ascii="Garamond" w:hAnsi="Garamond"/>
          <w:sz w:val="20"/>
          <w:szCs w:val="20"/>
          <w:lang w:eastAsia="nl-NL"/>
        </w:rPr>
        <w:t>con</w:t>
      </w:r>
      <w:r w:rsidR="00251788">
        <w:rPr>
          <w:rFonts w:ascii="Garamond" w:hAnsi="Garamond"/>
          <w:sz w:val="20"/>
          <w:szCs w:val="20"/>
          <w:lang w:eastAsia="nl-NL"/>
        </w:rPr>
        <w:softHyphen/>
      </w:r>
      <w:r w:rsidR="00833870" w:rsidRPr="001976BE">
        <w:rPr>
          <w:rFonts w:ascii="Garamond" w:hAnsi="Garamond"/>
          <w:sz w:val="20"/>
          <w:szCs w:val="20"/>
          <w:lang w:eastAsia="nl-NL"/>
        </w:rPr>
        <w:t>sultatie</w:t>
      </w:r>
      <w:r w:rsidR="00AF6410" w:rsidRPr="001976BE">
        <w:rPr>
          <w:rFonts w:ascii="Garamond" w:hAnsi="Garamond"/>
          <w:sz w:val="20"/>
          <w:szCs w:val="20"/>
          <w:lang w:eastAsia="nl-NL"/>
        </w:rPr>
        <w:t xml:space="preserve"> </w:t>
      </w:r>
      <w:r w:rsidR="00833870" w:rsidRPr="001976BE">
        <w:rPr>
          <w:rFonts w:ascii="Garamond" w:hAnsi="Garamond"/>
          <w:sz w:val="20"/>
          <w:szCs w:val="20"/>
          <w:lang w:eastAsia="nl-NL"/>
        </w:rPr>
        <w:t xml:space="preserve">gegeven conceptwetsvoorstel </w:t>
      </w:r>
      <w:r w:rsidR="00AF6410" w:rsidRPr="001976BE">
        <w:rPr>
          <w:rFonts w:ascii="Garamond" w:hAnsi="Garamond"/>
          <w:sz w:val="20"/>
          <w:szCs w:val="20"/>
          <w:lang w:eastAsia="nl-NL"/>
        </w:rPr>
        <w:t xml:space="preserve">zal </w:t>
      </w:r>
      <w:r w:rsidR="00833870" w:rsidRPr="001976BE">
        <w:rPr>
          <w:rFonts w:ascii="Garamond" w:hAnsi="Garamond"/>
          <w:sz w:val="20"/>
          <w:szCs w:val="20"/>
          <w:lang w:eastAsia="nl-NL"/>
        </w:rPr>
        <w:t>hebben.</w:t>
      </w:r>
      <w:r w:rsidR="00CC61F7" w:rsidRPr="001976BE">
        <w:rPr>
          <w:rFonts w:ascii="Garamond" w:hAnsi="Garamond"/>
          <w:sz w:val="20"/>
          <w:szCs w:val="20"/>
          <w:lang w:eastAsia="nl-NL"/>
        </w:rPr>
        <w:t xml:space="preserve"> </w:t>
      </w:r>
      <w:r w:rsidRPr="001976BE">
        <w:rPr>
          <w:rFonts w:ascii="Garamond" w:hAnsi="Garamond"/>
          <w:sz w:val="20"/>
          <w:szCs w:val="20"/>
          <w:lang w:eastAsia="nl-NL"/>
        </w:rPr>
        <w:t xml:space="preserve">In deze paragraaf </w:t>
      </w:r>
      <w:r w:rsidR="00003951" w:rsidRPr="001976BE">
        <w:rPr>
          <w:rFonts w:ascii="Garamond" w:hAnsi="Garamond"/>
          <w:sz w:val="20"/>
          <w:szCs w:val="20"/>
          <w:lang w:eastAsia="nl-NL"/>
        </w:rPr>
        <w:t xml:space="preserve">zal </w:t>
      </w:r>
      <w:r w:rsidRPr="001976BE">
        <w:rPr>
          <w:rFonts w:ascii="Garamond" w:hAnsi="Garamond"/>
          <w:sz w:val="20"/>
          <w:szCs w:val="20"/>
          <w:lang w:eastAsia="nl-NL"/>
        </w:rPr>
        <w:t>kort de algemene strek</w:t>
      </w:r>
      <w:r w:rsidR="00251788">
        <w:rPr>
          <w:rFonts w:ascii="Garamond" w:hAnsi="Garamond"/>
          <w:sz w:val="20"/>
          <w:szCs w:val="20"/>
          <w:lang w:eastAsia="nl-NL"/>
        </w:rPr>
        <w:softHyphen/>
      </w:r>
      <w:r w:rsidRPr="001976BE">
        <w:rPr>
          <w:rFonts w:ascii="Garamond" w:hAnsi="Garamond"/>
          <w:sz w:val="20"/>
          <w:szCs w:val="20"/>
          <w:lang w:eastAsia="nl-NL"/>
        </w:rPr>
        <w:t xml:space="preserve">king van de ontvangen adviezen </w:t>
      </w:r>
      <w:r w:rsidR="00003951" w:rsidRPr="001976BE">
        <w:rPr>
          <w:rFonts w:ascii="Garamond" w:hAnsi="Garamond"/>
          <w:sz w:val="20"/>
          <w:szCs w:val="20"/>
          <w:lang w:eastAsia="nl-NL"/>
        </w:rPr>
        <w:t xml:space="preserve">worden </w:t>
      </w:r>
      <w:r w:rsidRPr="001976BE">
        <w:rPr>
          <w:rFonts w:ascii="Garamond" w:hAnsi="Garamond"/>
          <w:sz w:val="20"/>
          <w:szCs w:val="20"/>
          <w:lang w:eastAsia="nl-NL"/>
        </w:rPr>
        <w:t xml:space="preserve">beschreven. </w:t>
      </w:r>
      <w:r w:rsidR="00D65F7D" w:rsidRPr="001976BE">
        <w:rPr>
          <w:rFonts w:ascii="Garamond" w:hAnsi="Garamond"/>
          <w:sz w:val="20"/>
          <w:szCs w:val="20"/>
          <w:lang w:eastAsia="nl-NL"/>
        </w:rPr>
        <w:t xml:space="preserve">Op specifieke opmerkingen </w:t>
      </w:r>
      <w:r w:rsidR="00003951" w:rsidRPr="001976BE">
        <w:rPr>
          <w:rFonts w:ascii="Garamond" w:hAnsi="Garamond"/>
          <w:sz w:val="20"/>
          <w:szCs w:val="20"/>
          <w:lang w:eastAsia="nl-NL"/>
        </w:rPr>
        <w:t xml:space="preserve">zal </w:t>
      </w:r>
      <w:r w:rsidR="00D65F7D" w:rsidRPr="001976BE">
        <w:rPr>
          <w:rFonts w:ascii="Garamond" w:hAnsi="Garamond"/>
          <w:sz w:val="20"/>
          <w:szCs w:val="20"/>
          <w:lang w:eastAsia="nl-NL"/>
        </w:rPr>
        <w:t xml:space="preserve">nader </w:t>
      </w:r>
      <w:r w:rsidR="00003951" w:rsidRPr="001976BE">
        <w:rPr>
          <w:rFonts w:ascii="Garamond" w:hAnsi="Garamond"/>
          <w:sz w:val="20"/>
          <w:szCs w:val="20"/>
          <w:lang w:eastAsia="nl-NL"/>
        </w:rPr>
        <w:t xml:space="preserve">worden </w:t>
      </w:r>
      <w:r w:rsidR="00D65F7D" w:rsidRPr="001976BE">
        <w:rPr>
          <w:rFonts w:ascii="Garamond" w:hAnsi="Garamond"/>
          <w:sz w:val="20"/>
          <w:szCs w:val="20"/>
          <w:lang w:eastAsia="nl-NL"/>
        </w:rPr>
        <w:t>ingegaan op de plaats</w:t>
      </w:r>
      <w:r w:rsidR="006D6AD8" w:rsidRPr="001976BE">
        <w:rPr>
          <w:rFonts w:ascii="Garamond" w:hAnsi="Garamond"/>
          <w:sz w:val="20"/>
          <w:szCs w:val="20"/>
          <w:lang w:eastAsia="nl-NL"/>
        </w:rPr>
        <w:t>en</w:t>
      </w:r>
      <w:r w:rsidR="00D65F7D" w:rsidRPr="001976BE">
        <w:rPr>
          <w:rFonts w:ascii="Garamond" w:hAnsi="Garamond"/>
          <w:sz w:val="20"/>
          <w:szCs w:val="20"/>
          <w:lang w:eastAsia="nl-NL"/>
        </w:rPr>
        <w:t xml:space="preserve"> waarop de opmerkingen betrekking he</w:t>
      </w:r>
      <w:r w:rsidR="00014EF0" w:rsidRPr="001976BE">
        <w:rPr>
          <w:rFonts w:ascii="Garamond" w:hAnsi="Garamond"/>
          <w:sz w:val="20"/>
          <w:szCs w:val="20"/>
          <w:lang w:eastAsia="nl-NL"/>
        </w:rPr>
        <w:t>bben</w:t>
      </w:r>
      <w:r w:rsidR="00D65F7D" w:rsidRPr="001976BE">
        <w:rPr>
          <w:rFonts w:ascii="Garamond" w:hAnsi="Garamond"/>
          <w:sz w:val="20"/>
          <w:szCs w:val="20"/>
          <w:lang w:eastAsia="nl-NL"/>
        </w:rPr>
        <w:t>.</w:t>
      </w:r>
    </w:p>
    <w:p w:rsidR="00D65F7D" w:rsidRDefault="00D65F7D" w:rsidP="00EE3E0B">
      <w:pPr>
        <w:spacing w:line="320" w:lineRule="exact"/>
        <w:rPr>
          <w:rFonts w:ascii="Garamond" w:hAnsi="Garamond"/>
          <w:sz w:val="20"/>
          <w:szCs w:val="20"/>
          <w:lang w:eastAsia="nl-NL"/>
        </w:rPr>
      </w:pPr>
    </w:p>
    <w:p w:rsidR="00E54772" w:rsidRDefault="009D2B32" w:rsidP="00BE59E8">
      <w:pPr>
        <w:spacing w:line="320" w:lineRule="exact"/>
        <w:rPr>
          <w:rFonts w:ascii="Garamond" w:hAnsi="Garamond"/>
          <w:sz w:val="20"/>
          <w:szCs w:val="20"/>
          <w:lang w:eastAsia="nl-NL"/>
        </w:rPr>
      </w:pPr>
      <w:r>
        <w:rPr>
          <w:rFonts w:ascii="Garamond" w:hAnsi="Garamond"/>
          <w:sz w:val="20"/>
          <w:szCs w:val="20"/>
          <w:lang w:eastAsia="nl-NL"/>
        </w:rPr>
        <w:t>De</w:t>
      </w:r>
      <w:r w:rsidR="00F10A54">
        <w:rPr>
          <w:rFonts w:ascii="Garamond" w:hAnsi="Garamond"/>
          <w:sz w:val="20"/>
          <w:szCs w:val="20"/>
          <w:lang w:eastAsia="nl-NL"/>
        </w:rPr>
        <w:t xml:space="preserve"> doel</w:t>
      </w:r>
      <w:r w:rsidR="004D5E57">
        <w:rPr>
          <w:rFonts w:ascii="Garamond" w:hAnsi="Garamond"/>
          <w:sz w:val="20"/>
          <w:szCs w:val="20"/>
          <w:lang w:eastAsia="nl-NL"/>
        </w:rPr>
        <w:t>en</w:t>
      </w:r>
      <w:r w:rsidR="00F10A54">
        <w:rPr>
          <w:rFonts w:ascii="Garamond" w:hAnsi="Garamond"/>
          <w:sz w:val="20"/>
          <w:szCs w:val="20"/>
          <w:lang w:eastAsia="nl-NL"/>
        </w:rPr>
        <w:t xml:space="preserve"> van het wetsvoorstel</w:t>
      </w:r>
      <w:r w:rsidR="006810C9" w:rsidRPr="006810C9">
        <w:rPr>
          <w:rFonts w:ascii="Garamond" w:hAnsi="Garamond"/>
          <w:sz w:val="20"/>
          <w:szCs w:val="20"/>
          <w:lang w:eastAsia="nl-NL"/>
        </w:rPr>
        <w:t xml:space="preserve"> </w:t>
      </w:r>
      <w:r w:rsidR="00184964">
        <w:rPr>
          <w:rFonts w:ascii="Garamond" w:hAnsi="Garamond"/>
          <w:sz w:val="20"/>
          <w:szCs w:val="20"/>
          <w:lang w:eastAsia="nl-NL"/>
        </w:rPr>
        <w:t xml:space="preserve">om strafrechtelijke beslissingen </w:t>
      </w:r>
      <w:r w:rsidR="004D5E57">
        <w:rPr>
          <w:rFonts w:ascii="Garamond" w:hAnsi="Garamond"/>
          <w:sz w:val="20"/>
          <w:szCs w:val="20"/>
          <w:lang w:eastAsia="nl-NL"/>
        </w:rPr>
        <w:t xml:space="preserve">met behoud van kwaliteit en zorgvuldigheid </w:t>
      </w:r>
      <w:r w:rsidR="00184964">
        <w:rPr>
          <w:rFonts w:ascii="Garamond" w:hAnsi="Garamond"/>
          <w:sz w:val="20"/>
          <w:szCs w:val="20"/>
          <w:lang w:eastAsia="nl-NL"/>
        </w:rPr>
        <w:t>daadwerkelijk en snel ten uitvoer te leggen en betrokken instanties daarover goed te informeren</w:t>
      </w:r>
      <w:r w:rsidR="004D5E57">
        <w:rPr>
          <w:rFonts w:ascii="Garamond" w:hAnsi="Garamond"/>
          <w:sz w:val="20"/>
          <w:szCs w:val="20"/>
          <w:lang w:eastAsia="nl-NL"/>
        </w:rPr>
        <w:t xml:space="preserve">, </w:t>
      </w:r>
      <w:r w:rsidR="006810C9">
        <w:rPr>
          <w:rFonts w:ascii="Garamond" w:hAnsi="Garamond"/>
          <w:sz w:val="20"/>
          <w:szCs w:val="20"/>
          <w:lang w:eastAsia="nl-NL"/>
        </w:rPr>
        <w:t>worden door alle advies</w:t>
      </w:r>
      <w:r w:rsidR="006810C9">
        <w:rPr>
          <w:rFonts w:ascii="Garamond" w:hAnsi="Garamond"/>
          <w:sz w:val="20"/>
          <w:szCs w:val="20"/>
          <w:lang w:eastAsia="nl-NL"/>
        </w:rPr>
        <w:softHyphen/>
        <w:t>organen gesteund</w:t>
      </w:r>
      <w:r w:rsidR="004D5E57">
        <w:rPr>
          <w:rFonts w:ascii="Garamond" w:hAnsi="Garamond"/>
          <w:sz w:val="20"/>
          <w:szCs w:val="20"/>
          <w:lang w:eastAsia="nl-NL"/>
        </w:rPr>
        <w:t xml:space="preserve">. </w:t>
      </w:r>
      <w:r w:rsidR="00E54772">
        <w:rPr>
          <w:rFonts w:ascii="Garamond" w:hAnsi="Garamond"/>
          <w:sz w:val="20"/>
          <w:szCs w:val="20"/>
          <w:lang w:eastAsia="nl-NL"/>
        </w:rPr>
        <w:t>De Raad voor de rechtspraak verwel</w:t>
      </w:r>
      <w:r w:rsidR="005D0F65">
        <w:rPr>
          <w:rFonts w:ascii="Garamond" w:hAnsi="Garamond"/>
          <w:sz w:val="20"/>
          <w:szCs w:val="20"/>
          <w:lang w:eastAsia="nl-NL"/>
        </w:rPr>
        <w:softHyphen/>
      </w:r>
      <w:r w:rsidR="00E54772">
        <w:rPr>
          <w:rFonts w:ascii="Garamond" w:hAnsi="Garamond"/>
          <w:sz w:val="20"/>
          <w:szCs w:val="20"/>
          <w:lang w:eastAsia="nl-NL"/>
        </w:rPr>
        <w:t>komt bijvoorbeeld de doelstelling de tenuitvoerlegging te versnellen. De politie ziet in het wets</w:t>
      </w:r>
      <w:r w:rsidR="005D0F65">
        <w:rPr>
          <w:rFonts w:ascii="Garamond" w:hAnsi="Garamond"/>
          <w:sz w:val="20"/>
          <w:szCs w:val="20"/>
          <w:lang w:eastAsia="nl-NL"/>
        </w:rPr>
        <w:softHyphen/>
      </w:r>
      <w:r w:rsidR="00E54772">
        <w:rPr>
          <w:rFonts w:ascii="Garamond" w:hAnsi="Garamond"/>
          <w:sz w:val="20"/>
          <w:szCs w:val="20"/>
          <w:lang w:eastAsia="nl-NL"/>
        </w:rPr>
        <w:t xml:space="preserve">voorstel </w:t>
      </w:r>
      <w:r w:rsidR="002F007D">
        <w:rPr>
          <w:rFonts w:ascii="Garamond" w:hAnsi="Garamond"/>
          <w:sz w:val="20"/>
          <w:szCs w:val="20"/>
          <w:lang w:eastAsia="nl-NL"/>
        </w:rPr>
        <w:t xml:space="preserve">een bijdrage aan meer efficiënte tenuitvoerlegging en daarmee </w:t>
      </w:r>
      <w:r w:rsidR="00E54772">
        <w:rPr>
          <w:rFonts w:ascii="Garamond" w:hAnsi="Garamond"/>
          <w:sz w:val="20"/>
          <w:szCs w:val="20"/>
          <w:lang w:eastAsia="nl-NL"/>
        </w:rPr>
        <w:t>een goede aanzet voor het verbeteren van de prestaties van de strafrechtsketen</w:t>
      </w:r>
      <w:r w:rsidR="002F007D">
        <w:rPr>
          <w:rFonts w:ascii="Garamond" w:hAnsi="Garamond"/>
          <w:sz w:val="20"/>
          <w:szCs w:val="20"/>
          <w:lang w:eastAsia="nl-NL"/>
        </w:rPr>
        <w:t xml:space="preserve"> als geheel</w:t>
      </w:r>
      <w:r w:rsidR="00E54772">
        <w:rPr>
          <w:rFonts w:ascii="Garamond" w:hAnsi="Garamond"/>
          <w:sz w:val="20"/>
          <w:szCs w:val="20"/>
          <w:lang w:eastAsia="nl-NL"/>
        </w:rPr>
        <w:t>. Effec</w:t>
      </w:r>
      <w:r w:rsidR="005D0F65">
        <w:rPr>
          <w:rFonts w:ascii="Garamond" w:hAnsi="Garamond"/>
          <w:sz w:val="20"/>
          <w:szCs w:val="20"/>
          <w:lang w:eastAsia="nl-NL"/>
        </w:rPr>
        <w:softHyphen/>
      </w:r>
      <w:r w:rsidR="00E54772">
        <w:rPr>
          <w:rFonts w:ascii="Garamond" w:hAnsi="Garamond"/>
          <w:sz w:val="20"/>
          <w:szCs w:val="20"/>
          <w:lang w:eastAsia="nl-NL"/>
        </w:rPr>
        <w:t xml:space="preserve">tieve wetgeving en daadkrachtige voortzetting van verbeteringsvoorstellen </w:t>
      </w:r>
      <w:r w:rsidR="00876CC5">
        <w:rPr>
          <w:rFonts w:ascii="Garamond" w:hAnsi="Garamond"/>
          <w:sz w:val="20"/>
          <w:szCs w:val="20"/>
          <w:lang w:eastAsia="nl-NL"/>
        </w:rPr>
        <w:t>– zoals in het beleids</w:t>
      </w:r>
      <w:r w:rsidR="00876CC5">
        <w:rPr>
          <w:rFonts w:ascii="Garamond" w:hAnsi="Garamond"/>
          <w:sz w:val="20"/>
          <w:szCs w:val="20"/>
          <w:lang w:eastAsia="nl-NL"/>
        </w:rPr>
        <w:softHyphen/>
        <w:t xml:space="preserve">programma bij dit wetsvoorstel – </w:t>
      </w:r>
      <w:r w:rsidR="00E54772">
        <w:rPr>
          <w:rFonts w:ascii="Garamond" w:hAnsi="Garamond"/>
          <w:sz w:val="20"/>
          <w:szCs w:val="20"/>
          <w:lang w:eastAsia="nl-NL"/>
        </w:rPr>
        <w:t xml:space="preserve">is door de politie zeer gewenst. </w:t>
      </w:r>
      <w:r w:rsidR="000B6D50">
        <w:rPr>
          <w:rFonts w:ascii="Garamond" w:hAnsi="Garamond"/>
          <w:sz w:val="20"/>
          <w:szCs w:val="20"/>
          <w:lang w:eastAsia="nl-NL"/>
        </w:rPr>
        <w:t xml:space="preserve">De </w:t>
      </w:r>
      <w:r w:rsidR="00E54772">
        <w:rPr>
          <w:rFonts w:ascii="Garamond" w:hAnsi="Garamond"/>
          <w:sz w:val="20"/>
          <w:szCs w:val="20"/>
          <w:lang w:eastAsia="nl-NL"/>
        </w:rPr>
        <w:t>3RO onderschrijft het doel van het wets</w:t>
      </w:r>
      <w:r w:rsidR="000B6D50">
        <w:rPr>
          <w:rFonts w:ascii="Garamond" w:hAnsi="Garamond"/>
          <w:sz w:val="20"/>
          <w:szCs w:val="20"/>
          <w:lang w:eastAsia="nl-NL"/>
        </w:rPr>
        <w:softHyphen/>
      </w:r>
      <w:r w:rsidR="00E54772">
        <w:rPr>
          <w:rFonts w:ascii="Garamond" w:hAnsi="Garamond"/>
          <w:sz w:val="20"/>
          <w:szCs w:val="20"/>
          <w:lang w:eastAsia="nl-NL"/>
        </w:rPr>
        <w:t xml:space="preserve">voorstel en </w:t>
      </w:r>
      <w:r w:rsidR="005D0F65">
        <w:rPr>
          <w:rFonts w:ascii="Garamond" w:hAnsi="Garamond"/>
          <w:sz w:val="20"/>
          <w:szCs w:val="20"/>
          <w:lang w:eastAsia="nl-NL"/>
        </w:rPr>
        <w:t>spreekt waardering uit voor de wijze waarop het ontwerp van het wets</w:t>
      </w:r>
      <w:r w:rsidR="00876CC5">
        <w:rPr>
          <w:rFonts w:ascii="Garamond" w:hAnsi="Garamond"/>
          <w:sz w:val="20"/>
          <w:szCs w:val="20"/>
          <w:lang w:eastAsia="nl-NL"/>
        </w:rPr>
        <w:softHyphen/>
      </w:r>
      <w:r w:rsidR="005D0F65">
        <w:rPr>
          <w:rFonts w:ascii="Garamond" w:hAnsi="Garamond"/>
          <w:sz w:val="20"/>
          <w:szCs w:val="20"/>
          <w:lang w:eastAsia="nl-NL"/>
        </w:rPr>
        <w:t>voor</w:t>
      </w:r>
      <w:r w:rsidR="00876CC5">
        <w:rPr>
          <w:rFonts w:ascii="Garamond" w:hAnsi="Garamond"/>
          <w:sz w:val="20"/>
          <w:szCs w:val="20"/>
          <w:lang w:eastAsia="nl-NL"/>
        </w:rPr>
        <w:softHyphen/>
      </w:r>
      <w:r w:rsidR="005D0F65">
        <w:rPr>
          <w:rFonts w:ascii="Garamond" w:hAnsi="Garamond"/>
          <w:sz w:val="20"/>
          <w:szCs w:val="20"/>
          <w:lang w:eastAsia="nl-NL"/>
        </w:rPr>
        <w:t>stel in samen</w:t>
      </w:r>
      <w:r w:rsidR="00F07B49">
        <w:rPr>
          <w:rFonts w:ascii="Garamond" w:hAnsi="Garamond"/>
          <w:sz w:val="20"/>
          <w:szCs w:val="20"/>
          <w:lang w:eastAsia="nl-NL"/>
        </w:rPr>
        <w:softHyphen/>
      </w:r>
      <w:r w:rsidR="005D0F65">
        <w:rPr>
          <w:rFonts w:ascii="Garamond" w:hAnsi="Garamond"/>
          <w:sz w:val="20"/>
          <w:szCs w:val="20"/>
          <w:lang w:eastAsia="nl-NL"/>
        </w:rPr>
        <w:t>spraak met de uitvoeringsinstanties tot stand is gekomen. De RSJ kan zich vinden in de doel</w:t>
      </w:r>
      <w:r w:rsidR="00F07B49">
        <w:rPr>
          <w:rFonts w:ascii="Garamond" w:hAnsi="Garamond"/>
          <w:sz w:val="20"/>
          <w:szCs w:val="20"/>
          <w:lang w:eastAsia="nl-NL"/>
        </w:rPr>
        <w:softHyphen/>
      </w:r>
      <w:r w:rsidR="005D0F65">
        <w:rPr>
          <w:rFonts w:ascii="Garamond" w:hAnsi="Garamond"/>
          <w:sz w:val="20"/>
          <w:szCs w:val="20"/>
          <w:lang w:eastAsia="nl-NL"/>
        </w:rPr>
        <w:t>stelling van het wetsvoorstel bij te dragen aan een voortgaand streven naar adequate en snelle tenuitvoerlegging. De RSJ benadrukt hierbij – terecht – het belang van waarborgen voor kwali</w:t>
      </w:r>
      <w:r w:rsidR="003928C7">
        <w:rPr>
          <w:rFonts w:ascii="Garamond" w:hAnsi="Garamond"/>
          <w:sz w:val="20"/>
          <w:szCs w:val="20"/>
          <w:lang w:eastAsia="nl-NL"/>
        </w:rPr>
        <w:softHyphen/>
      </w:r>
      <w:r w:rsidR="005D0F65">
        <w:rPr>
          <w:rFonts w:ascii="Garamond" w:hAnsi="Garamond"/>
          <w:sz w:val="20"/>
          <w:szCs w:val="20"/>
          <w:lang w:eastAsia="nl-NL"/>
        </w:rPr>
        <w:t>teit; het versnellen van procedures mag er niet toe leiden dat deze aan zorgvuldigheid inboeten.</w:t>
      </w:r>
      <w:r w:rsidR="005F5573">
        <w:rPr>
          <w:rFonts w:ascii="Garamond" w:hAnsi="Garamond"/>
          <w:sz w:val="20"/>
          <w:szCs w:val="20"/>
          <w:lang w:eastAsia="nl-NL"/>
        </w:rPr>
        <w:t xml:space="preserve"> De NOvA onderschrijft de geformuleerde doelstellingen voor de tenuitvoerlegging, als wezenlijk sluitstuk van de strafrechtsketen.</w:t>
      </w:r>
    </w:p>
    <w:p w:rsidR="00E54772" w:rsidRDefault="00E54772" w:rsidP="00BE59E8">
      <w:pPr>
        <w:spacing w:line="320" w:lineRule="exact"/>
        <w:rPr>
          <w:rFonts w:ascii="Garamond" w:hAnsi="Garamond"/>
          <w:sz w:val="20"/>
          <w:szCs w:val="20"/>
          <w:lang w:eastAsia="nl-NL"/>
        </w:rPr>
      </w:pPr>
    </w:p>
    <w:p w:rsidR="001933E4" w:rsidRDefault="003F49C3" w:rsidP="00BE59E8">
      <w:pPr>
        <w:spacing w:line="320" w:lineRule="exact"/>
        <w:rPr>
          <w:rFonts w:ascii="Garamond" w:hAnsi="Garamond"/>
          <w:sz w:val="20"/>
          <w:szCs w:val="20"/>
          <w:lang w:eastAsia="nl-NL"/>
        </w:rPr>
      </w:pPr>
      <w:r>
        <w:rPr>
          <w:rFonts w:ascii="Garamond" w:hAnsi="Garamond"/>
          <w:sz w:val="20"/>
          <w:szCs w:val="20"/>
          <w:lang w:eastAsia="nl-NL"/>
        </w:rPr>
        <w:t>Tot ons genoegen wordt d</w:t>
      </w:r>
      <w:r w:rsidR="00BE59E8">
        <w:rPr>
          <w:rFonts w:ascii="Garamond" w:hAnsi="Garamond"/>
          <w:sz w:val="20"/>
          <w:szCs w:val="20"/>
          <w:lang w:eastAsia="nl-NL"/>
        </w:rPr>
        <w:t xml:space="preserve">e </w:t>
      </w:r>
      <w:r w:rsidR="00F10A54">
        <w:rPr>
          <w:rFonts w:ascii="Garamond" w:hAnsi="Garamond"/>
          <w:sz w:val="20"/>
          <w:szCs w:val="20"/>
          <w:lang w:eastAsia="nl-NL"/>
        </w:rPr>
        <w:t xml:space="preserve">gekozen opzet waarbij de voorschriften over de tenuitvoerlegging </w:t>
      </w:r>
      <w:r w:rsidR="003746FA">
        <w:rPr>
          <w:rFonts w:ascii="Garamond" w:hAnsi="Garamond"/>
          <w:sz w:val="20"/>
          <w:szCs w:val="20"/>
          <w:lang w:eastAsia="nl-NL"/>
        </w:rPr>
        <w:t>van strafrechtelijke beslis</w:t>
      </w:r>
      <w:r w:rsidR="004D5E57">
        <w:rPr>
          <w:rFonts w:ascii="Garamond" w:hAnsi="Garamond"/>
          <w:sz w:val="20"/>
          <w:szCs w:val="20"/>
          <w:lang w:eastAsia="nl-NL"/>
        </w:rPr>
        <w:softHyphen/>
      </w:r>
      <w:r w:rsidR="003746FA">
        <w:rPr>
          <w:rFonts w:ascii="Garamond" w:hAnsi="Garamond"/>
          <w:sz w:val="20"/>
          <w:szCs w:val="20"/>
          <w:lang w:eastAsia="nl-NL"/>
        </w:rPr>
        <w:t xml:space="preserve">singen </w:t>
      </w:r>
      <w:r w:rsidR="00F10A54">
        <w:rPr>
          <w:rFonts w:ascii="Garamond" w:hAnsi="Garamond"/>
          <w:sz w:val="20"/>
          <w:szCs w:val="20"/>
          <w:lang w:eastAsia="nl-NL"/>
        </w:rPr>
        <w:t>worden samen</w:t>
      </w:r>
      <w:r w:rsidR="003746FA">
        <w:rPr>
          <w:rFonts w:ascii="Garamond" w:hAnsi="Garamond"/>
          <w:sz w:val="20"/>
          <w:szCs w:val="20"/>
          <w:lang w:eastAsia="nl-NL"/>
        </w:rPr>
        <w:softHyphen/>
      </w:r>
      <w:r w:rsidR="00F10A54">
        <w:rPr>
          <w:rFonts w:ascii="Garamond" w:hAnsi="Garamond"/>
          <w:sz w:val="20"/>
          <w:szCs w:val="20"/>
          <w:lang w:eastAsia="nl-NL"/>
        </w:rPr>
        <w:t>gebracht in één nieuw Boek</w:t>
      </w:r>
      <w:r w:rsidR="00046357">
        <w:rPr>
          <w:rFonts w:ascii="Garamond" w:hAnsi="Garamond"/>
          <w:sz w:val="20"/>
          <w:szCs w:val="20"/>
          <w:lang w:eastAsia="nl-NL"/>
        </w:rPr>
        <w:t>, eveneens breed onder</w:t>
      </w:r>
      <w:r w:rsidR="00331E28">
        <w:rPr>
          <w:rFonts w:ascii="Garamond" w:hAnsi="Garamond"/>
          <w:sz w:val="20"/>
          <w:szCs w:val="20"/>
          <w:lang w:eastAsia="nl-NL"/>
        </w:rPr>
        <w:softHyphen/>
      </w:r>
      <w:r w:rsidR="00046357">
        <w:rPr>
          <w:rFonts w:ascii="Garamond" w:hAnsi="Garamond"/>
          <w:sz w:val="20"/>
          <w:szCs w:val="20"/>
          <w:lang w:eastAsia="nl-NL"/>
        </w:rPr>
        <w:t>schreven</w:t>
      </w:r>
      <w:r w:rsidR="00F10A54">
        <w:rPr>
          <w:rFonts w:ascii="Garamond" w:hAnsi="Garamond"/>
          <w:sz w:val="20"/>
          <w:szCs w:val="20"/>
          <w:lang w:eastAsia="nl-NL"/>
        </w:rPr>
        <w:t>.</w:t>
      </w:r>
      <w:r w:rsidR="006C1225">
        <w:rPr>
          <w:rFonts w:ascii="Garamond" w:hAnsi="Garamond"/>
          <w:sz w:val="20"/>
          <w:szCs w:val="20"/>
          <w:lang w:eastAsia="nl-NL"/>
        </w:rPr>
        <w:t xml:space="preserve"> De NVvR </w:t>
      </w:r>
      <w:r w:rsidR="006F49BE">
        <w:rPr>
          <w:rFonts w:ascii="Garamond" w:hAnsi="Garamond"/>
          <w:sz w:val="20"/>
          <w:szCs w:val="20"/>
          <w:lang w:eastAsia="nl-NL"/>
        </w:rPr>
        <w:t>oordeelt</w:t>
      </w:r>
      <w:r w:rsidR="006C1225">
        <w:rPr>
          <w:rFonts w:ascii="Garamond" w:hAnsi="Garamond"/>
          <w:sz w:val="20"/>
          <w:szCs w:val="20"/>
          <w:lang w:eastAsia="nl-NL"/>
        </w:rPr>
        <w:t xml:space="preserve"> bijvoorbeeld </w:t>
      </w:r>
      <w:r w:rsidR="006F49BE">
        <w:rPr>
          <w:rFonts w:ascii="Garamond" w:hAnsi="Garamond"/>
          <w:sz w:val="20"/>
          <w:szCs w:val="20"/>
          <w:lang w:eastAsia="nl-NL"/>
        </w:rPr>
        <w:t xml:space="preserve">dat </w:t>
      </w:r>
      <w:r w:rsidR="006C1225">
        <w:rPr>
          <w:rFonts w:ascii="Garamond" w:hAnsi="Garamond"/>
          <w:sz w:val="20"/>
          <w:szCs w:val="20"/>
          <w:lang w:eastAsia="nl-NL"/>
        </w:rPr>
        <w:t>het wetsvoorstel leidt tot een over</w:t>
      </w:r>
      <w:r>
        <w:rPr>
          <w:rFonts w:ascii="Garamond" w:hAnsi="Garamond"/>
          <w:sz w:val="20"/>
          <w:szCs w:val="20"/>
          <w:lang w:eastAsia="nl-NL"/>
        </w:rPr>
        <w:softHyphen/>
      </w:r>
      <w:r w:rsidR="006C1225">
        <w:rPr>
          <w:rFonts w:ascii="Garamond" w:hAnsi="Garamond"/>
          <w:sz w:val="20"/>
          <w:szCs w:val="20"/>
          <w:lang w:eastAsia="nl-NL"/>
        </w:rPr>
        <w:t>zichtelijk, systematisch en helder opgebouwd Wetboek van Strafvordering.</w:t>
      </w:r>
      <w:r w:rsidR="006F49BE">
        <w:rPr>
          <w:rFonts w:ascii="Garamond" w:hAnsi="Garamond"/>
          <w:sz w:val="20"/>
          <w:szCs w:val="20"/>
          <w:lang w:eastAsia="nl-NL"/>
        </w:rPr>
        <w:t xml:space="preserve"> De Raad voor de rechtspraak geeft op dit punt aan</w:t>
      </w:r>
      <w:r w:rsidR="005948C9">
        <w:rPr>
          <w:rFonts w:ascii="Garamond" w:hAnsi="Garamond"/>
          <w:sz w:val="20"/>
          <w:szCs w:val="20"/>
          <w:lang w:eastAsia="nl-NL"/>
        </w:rPr>
        <w:t xml:space="preserve"> dat de nieuwe regeling de leesbaarheid en overzichtelijkheid van de thans versnipperde regeling ten goede komt.</w:t>
      </w:r>
      <w:r w:rsidR="00E76C0B">
        <w:rPr>
          <w:rFonts w:ascii="Garamond" w:hAnsi="Garamond"/>
          <w:sz w:val="20"/>
          <w:szCs w:val="20"/>
          <w:lang w:eastAsia="nl-NL"/>
        </w:rPr>
        <w:t xml:space="preserve"> De NO</w:t>
      </w:r>
      <w:r w:rsidR="00F46613">
        <w:rPr>
          <w:rFonts w:ascii="Garamond" w:hAnsi="Garamond"/>
          <w:sz w:val="20"/>
          <w:szCs w:val="20"/>
          <w:lang w:eastAsia="nl-NL"/>
        </w:rPr>
        <w:t>v</w:t>
      </w:r>
      <w:r w:rsidR="00E76C0B">
        <w:rPr>
          <w:rFonts w:ascii="Garamond" w:hAnsi="Garamond"/>
          <w:sz w:val="20"/>
          <w:szCs w:val="20"/>
          <w:lang w:eastAsia="nl-NL"/>
        </w:rPr>
        <w:t>A staat positief tegenover het voorstel de tenuit</w:t>
      </w:r>
      <w:r w:rsidR="00E54772">
        <w:rPr>
          <w:rFonts w:ascii="Garamond" w:hAnsi="Garamond"/>
          <w:sz w:val="20"/>
          <w:szCs w:val="20"/>
          <w:lang w:eastAsia="nl-NL"/>
        </w:rPr>
        <w:softHyphen/>
      </w:r>
      <w:r w:rsidR="00E76C0B">
        <w:rPr>
          <w:rFonts w:ascii="Garamond" w:hAnsi="Garamond"/>
          <w:sz w:val="20"/>
          <w:szCs w:val="20"/>
          <w:lang w:eastAsia="nl-NL"/>
        </w:rPr>
        <w:t>voerlegging te concen</w:t>
      </w:r>
      <w:r w:rsidR="004D5E57">
        <w:rPr>
          <w:rFonts w:ascii="Garamond" w:hAnsi="Garamond"/>
          <w:sz w:val="20"/>
          <w:szCs w:val="20"/>
          <w:lang w:eastAsia="nl-NL"/>
        </w:rPr>
        <w:softHyphen/>
      </w:r>
      <w:r w:rsidR="00E76C0B">
        <w:rPr>
          <w:rFonts w:ascii="Garamond" w:hAnsi="Garamond"/>
          <w:sz w:val="20"/>
          <w:szCs w:val="20"/>
          <w:lang w:eastAsia="nl-NL"/>
        </w:rPr>
        <w:t>treren en te unifor</w:t>
      </w:r>
      <w:r w:rsidR="003746FA">
        <w:rPr>
          <w:rFonts w:ascii="Garamond" w:hAnsi="Garamond"/>
          <w:sz w:val="20"/>
          <w:szCs w:val="20"/>
          <w:lang w:eastAsia="nl-NL"/>
        </w:rPr>
        <w:softHyphen/>
      </w:r>
      <w:r w:rsidR="00E76C0B">
        <w:rPr>
          <w:rFonts w:ascii="Garamond" w:hAnsi="Garamond"/>
          <w:sz w:val="20"/>
          <w:szCs w:val="20"/>
          <w:lang w:eastAsia="nl-NL"/>
        </w:rPr>
        <w:t xml:space="preserve">meren. </w:t>
      </w:r>
      <w:r w:rsidR="00E54772">
        <w:rPr>
          <w:rFonts w:ascii="Garamond" w:hAnsi="Garamond"/>
          <w:sz w:val="20"/>
          <w:szCs w:val="20"/>
          <w:lang w:eastAsia="nl-NL"/>
        </w:rPr>
        <w:t>Zij verwacht dat dit kan bijdragen aan het be</w:t>
      </w:r>
      <w:r w:rsidR="004D295D">
        <w:rPr>
          <w:rFonts w:ascii="Garamond" w:hAnsi="Garamond"/>
          <w:sz w:val="20"/>
          <w:szCs w:val="20"/>
          <w:lang w:eastAsia="nl-NL"/>
        </w:rPr>
        <w:softHyphen/>
      </w:r>
      <w:r w:rsidR="00E54772">
        <w:rPr>
          <w:rFonts w:ascii="Garamond" w:hAnsi="Garamond"/>
          <w:sz w:val="20"/>
          <w:szCs w:val="20"/>
          <w:lang w:eastAsia="nl-NL"/>
        </w:rPr>
        <w:t xml:space="preserve">reiken van de benoemde doelen van het wetsvoorstel. </w:t>
      </w:r>
      <w:r w:rsidR="00DE0FAD">
        <w:rPr>
          <w:rFonts w:ascii="Garamond" w:hAnsi="Garamond"/>
          <w:sz w:val="20"/>
          <w:szCs w:val="20"/>
          <w:lang w:eastAsia="nl-NL"/>
        </w:rPr>
        <w:t>Het openbaar ministerie</w:t>
      </w:r>
      <w:r w:rsidR="004D295D">
        <w:rPr>
          <w:rFonts w:ascii="Garamond" w:hAnsi="Garamond"/>
          <w:sz w:val="20"/>
          <w:szCs w:val="20"/>
          <w:lang w:eastAsia="nl-NL"/>
        </w:rPr>
        <w:t>, d</w:t>
      </w:r>
      <w:r w:rsidR="00DC6ABC">
        <w:rPr>
          <w:rFonts w:ascii="Garamond" w:hAnsi="Garamond"/>
          <w:sz w:val="20"/>
          <w:szCs w:val="20"/>
          <w:lang w:eastAsia="nl-NL"/>
        </w:rPr>
        <w:t>at</w:t>
      </w:r>
      <w:r w:rsidR="004D295D">
        <w:rPr>
          <w:rFonts w:ascii="Garamond" w:hAnsi="Garamond"/>
          <w:sz w:val="20"/>
          <w:szCs w:val="20"/>
          <w:lang w:eastAsia="nl-NL"/>
        </w:rPr>
        <w:t xml:space="preserve"> met </w:t>
      </w:r>
      <w:r w:rsidR="00A577B4">
        <w:rPr>
          <w:rFonts w:ascii="Garamond" w:hAnsi="Garamond"/>
          <w:sz w:val="20"/>
          <w:szCs w:val="20"/>
          <w:lang w:eastAsia="nl-NL"/>
        </w:rPr>
        <w:t xml:space="preserve">zeer veel interesse kennis heeft genomen van het uitgebreide </w:t>
      </w:r>
      <w:r w:rsidR="004D295D">
        <w:rPr>
          <w:rFonts w:ascii="Garamond" w:hAnsi="Garamond"/>
          <w:sz w:val="20"/>
          <w:szCs w:val="20"/>
          <w:lang w:eastAsia="nl-NL"/>
        </w:rPr>
        <w:t>wetsvoorstel,</w:t>
      </w:r>
      <w:r w:rsidR="00DE0FAD">
        <w:rPr>
          <w:rFonts w:ascii="Garamond" w:hAnsi="Garamond"/>
          <w:sz w:val="20"/>
          <w:szCs w:val="20"/>
          <w:lang w:eastAsia="nl-NL"/>
        </w:rPr>
        <w:t xml:space="preserve"> acht het con</w:t>
      </w:r>
      <w:r w:rsidR="00331E28">
        <w:rPr>
          <w:rFonts w:ascii="Garamond" w:hAnsi="Garamond"/>
          <w:sz w:val="20"/>
          <w:szCs w:val="20"/>
          <w:lang w:eastAsia="nl-NL"/>
        </w:rPr>
        <w:softHyphen/>
      </w:r>
      <w:r w:rsidR="00DE0FAD">
        <w:rPr>
          <w:rFonts w:ascii="Garamond" w:hAnsi="Garamond"/>
          <w:sz w:val="20"/>
          <w:szCs w:val="20"/>
          <w:lang w:eastAsia="nl-NL"/>
        </w:rPr>
        <w:t>centreren van alle bepalingen die zien op de ten</w:t>
      </w:r>
      <w:r w:rsidR="003746FA">
        <w:rPr>
          <w:rFonts w:ascii="Garamond" w:hAnsi="Garamond"/>
          <w:sz w:val="20"/>
          <w:szCs w:val="20"/>
          <w:lang w:eastAsia="nl-NL"/>
        </w:rPr>
        <w:softHyphen/>
      </w:r>
      <w:r w:rsidR="00DE0FAD">
        <w:rPr>
          <w:rFonts w:ascii="Garamond" w:hAnsi="Garamond"/>
          <w:sz w:val="20"/>
          <w:szCs w:val="20"/>
          <w:lang w:eastAsia="nl-NL"/>
        </w:rPr>
        <w:t>uitvoerlegging een aanzienlijke verbetering ten opzichte van de huidige situatie. Het komt – aldus het openbaar ministerie – de over</w:t>
      </w:r>
      <w:r w:rsidR="00886253">
        <w:rPr>
          <w:rFonts w:ascii="Garamond" w:hAnsi="Garamond"/>
          <w:sz w:val="20"/>
          <w:szCs w:val="20"/>
          <w:lang w:eastAsia="nl-NL"/>
        </w:rPr>
        <w:softHyphen/>
      </w:r>
      <w:r w:rsidR="00DE0FAD">
        <w:rPr>
          <w:rFonts w:ascii="Garamond" w:hAnsi="Garamond"/>
          <w:sz w:val="20"/>
          <w:szCs w:val="20"/>
          <w:lang w:eastAsia="nl-NL"/>
        </w:rPr>
        <w:t>zichte</w:t>
      </w:r>
      <w:r w:rsidR="00331E28">
        <w:rPr>
          <w:rFonts w:ascii="Garamond" w:hAnsi="Garamond"/>
          <w:sz w:val="20"/>
          <w:szCs w:val="20"/>
          <w:lang w:eastAsia="nl-NL"/>
        </w:rPr>
        <w:softHyphen/>
      </w:r>
      <w:r w:rsidR="00DE0FAD">
        <w:rPr>
          <w:rFonts w:ascii="Garamond" w:hAnsi="Garamond"/>
          <w:sz w:val="20"/>
          <w:szCs w:val="20"/>
          <w:lang w:eastAsia="nl-NL"/>
        </w:rPr>
        <w:t>lijkheid en de toe</w:t>
      </w:r>
      <w:r w:rsidR="004D295D">
        <w:rPr>
          <w:rFonts w:ascii="Garamond" w:hAnsi="Garamond"/>
          <w:sz w:val="20"/>
          <w:szCs w:val="20"/>
          <w:lang w:eastAsia="nl-NL"/>
        </w:rPr>
        <w:softHyphen/>
      </w:r>
      <w:r w:rsidR="00DE0FAD">
        <w:rPr>
          <w:rFonts w:ascii="Garamond" w:hAnsi="Garamond"/>
          <w:sz w:val="20"/>
          <w:szCs w:val="20"/>
          <w:lang w:eastAsia="nl-NL"/>
        </w:rPr>
        <w:t xml:space="preserve">gankelijkheid </w:t>
      </w:r>
      <w:r w:rsidR="00886253">
        <w:rPr>
          <w:rFonts w:ascii="Garamond" w:hAnsi="Garamond"/>
          <w:sz w:val="20"/>
          <w:szCs w:val="20"/>
          <w:lang w:eastAsia="nl-NL"/>
        </w:rPr>
        <w:t xml:space="preserve">van de wettelijke regeling </w:t>
      </w:r>
      <w:r w:rsidR="00DE0FAD">
        <w:rPr>
          <w:rFonts w:ascii="Garamond" w:hAnsi="Garamond"/>
          <w:sz w:val="20"/>
          <w:szCs w:val="20"/>
          <w:lang w:eastAsia="nl-NL"/>
        </w:rPr>
        <w:t>zeker ten goede.</w:t>
      </w:r>
      <w:r w:rsidR="00886253">
        <w:rPr>
          <w:rFonts w:ascii="Garamond" w:hAnsi="Garamond"/>
          <w:sz w:val="20"/>
          <w:szCs w:val="20"/>
          <w:lang w:eastAsia="nl-NL"/>
        </w:rPr>
        <w:t xml:space="preserve"> </w:t>
      </w:r>
      <w:r w:rsidR="000B6D50">
        <w:rPr>
          <w:rFonts w:ascii="Garamond" w:hAnsi="Garamond"/>
          <w:sz w:val="20"/>
          <w:szCs w:val="20"/>
          <w:lang w:eastAsia="nl-NL"/>
        </w:rPr>
        <w:t xml:space="preserve">De </w:t>
      </w:r>
      <w:r w:rsidR="00E76C0B">
        <w:rPr>
          <w:rFonts w:ascii="Garamond" w:hAnsi="Garamond"/>
          <w:sz w:val="20"/>
          <w:szCs w:val="20"/>
          <w:lang w:eastAsia="nl-NL"/>
        </w:rPr>
        <w:t xml:space="preserve">3RO </w:t>
      </w:r>
      <w:r w:rsidR="00251788">
        <w:rPr>
          <w:rFonts w:ascii="Garamond" w:hAnsi="Garamond"/>
          <w:sz w:val="20"/>
          <w:szCs w:val="20"/>
          <w:lang w:eastAsia="nl-NL"/>
        </w:rPr>
        <w:t xml:space="preserve">lijkt de voorgestelde opbouw op het eerste gezicht een heldere indeling en een logische keuze. Hierbij </w:t>
      </w:r>
      <w:r w:rsidR="00690EA4">
        <w:rPr>
          <w:rFonts w:ascii="Garamond" w:hAnsi="Garamond"/>
          <w:sz w:val="20"/>
          <w:szCs w:val="20"/>
          <w:lang w:eastAsia="nl-NL"/>
        </w:rPr>
        <w:t>plaats</w:t>
      </w:r>
      <w:r w:rsidR="00251788">
        <w:rPr>
          <w:rFonts w:ascii="Garamond" w:hAnsi="Garamond"/>
          <w:sz w:val="20"/>
          <w:szCs w:val="20"/>
          <w:lang w:eastAsia="nl-NL"/>
        </w:rPr>
        <w:t xml:space="preserve">t </w:t>
      </w:r>
      <w:r w:rsidR="000B6D50">
        <w:rPr>
          <w:rFonts w:ascii="Garamond" w:hAnsi="Garamond"/>
          <w:sz w:val="20"/>
          <w:szCs w:val="20"/>
          <w:lang w:eastAsia="nl-NL"/>
        </w:rPr>
        <w:t xml:space="preserve">de </w:t>
      </w:r>
      <w:r w:rsidR="00251788">
        <w:rPr>
          <w:rFonts w:ascii="Garamond" w:hAnsi="Garamond"/>
          <w:sz w:val="20"/>
          <w:szCs w:val="20"/>
          <w:lang w:eastAsia="nl-NL"/>
        </w:rPr>
        <w:t>3RO</w:t>
      </w:r>
      <w:r w:rsidR="00690EA4">
        <w:rPr>
          <w:rFonts w:ascii="Garamond" w:hAnsi="Garamond"/>
          <w:sz w:val="20"/>
          <w:szCs w:val="20"/>
          <w:lang w:eastAsia="nl-NL"/>
        </w:rPr>
        <w:t xml:space="preserve"> </w:t>
      </w:r>
      <w:r w:rsidR="001933E4">
        <w:rPr>
          <w:rFonts w:ascii="Garamond" w:hAnsi="Garamond"/>
          <w:sz w:val="20"/>
          <w:szCs w:val="20"/>
          <w:lang w:eastAsia="nl-NL"/>
        </w:rPr>
        <w:t xml:space="preserve">als </w:t>
      </w:r>
      <w:r w:rsidR="00690EA4">
        <w:rPr>
          <w:rFonts w:ascii="Garamond" w:hAnsi="Garamond"/>
          <w:sz w:val="20"/>
          <w:szCs w:val="20"/>
          <w:lang w:eastAsia="nl-NL"/>
        </w:rPr>
        <w:t>kant</w:t>
      </w:r>
      <w:r w:rsidR="00331E28">
        <w:rPr>
          <w:rFonts w:ascii="Garamond" w:hAnsi="Garamond"/>
          <w:sz w:val="20"/>
          <w:szCs w:val="20"/>
          <w:lang w:eastAsia="nl-NL"/>
        </w:rPr>
        <w:softHyphen/>
      </w:r>
      <w:r w:rsidR="00690EA4">
        <w:rPr>
          <w:rFonts w:ascii="Garamond" w:hAnsi="Garamond"/>
          <w:sz w:val="20"/>
          <w:szCs w:val="20"/>
          <w:lang w:eastAsia="nl-NL"/>
        </w:rPr>
        <w:t xml:space="preserve">tekening </w:t>
      </w:r>
      <w:r w:rsidR="00EF6C2C">
        <w:rPr>
          <w:rFonts w:ascii="Garamond" w:hAnsi="Garamond"/>
          <w:sz w:val="20"/>
          <w:szCs w:val="20"/>
          <w:lang w:eastAsia="nl-NL"/>
        </w:rPr>
        <w:t xml:space="preserve">dat </w:t>
      </w:r>
      <w:r w:rsidR="005735C4">
        <w:rPr>
          <w:rFonts w:ascii="Garamond" w:hAnsi="Garamond"/>
          <w:sz w:val="20"/>
          <w:szCs w:val="20"/>
          <w:lang w:eastAsia="nl-NL"/>
        </w:rPr>
        <w:t xml:space="preserve">juist </w:t>
      </w:r>
      <w:r w:rsidR="00EF6C2C">
        <w:rPr>
          <w:rFonts w:ascii="Garamond" w:hAnsi="Garamond"/>
          <w:sz w:val="20"/>
          <w:szCs w:val="20"/>
          <w:lang w:eastAsia="nl-NL"/>
        </w:rPr>
        <w:t xml:space="preserve">de artikelen </w:t>
      </w:r>
      <w:r w:rsidR="001933E4">
        <w:rPr>
          <w:rFonts w:ascii="Garamond" w:hAnsi="Garamond"/>
          <w:sz w:val="20"/>
          <w:szCs w:val="20"/>
          <w:lang w:eastAsia="nl-NL"/>
        </w:rPr>
        <w:t>die zi</w:t>
      </w:r>
      <w:r w:rsidR="00E81A2C">
        <w:rPr>
          <w:rFonts w:ascii="Garamond" w:hAnsi="Garamond"/>
          <w:sz w:val="20"/>
          <w:szCs w:val="20"/>
          <w:lang w:eastAsia="nl-NL"/>
        </w:rPr>
        <w:t>e</w:t>
      </w:r>
      <w:r w:rsidR="001933E4">
        <w:rPr>
          <w:rFonts w:ascii="Garamond" w:hAnsi="Garamond"/>
          <w:sz w:val="20"/>
          <w:szCs w:val="20"/>
          <w:lang w:eastAsia="nl-NL"/>
        </w:rPr>
        <w:t>n op de</w:t>
      </w:r>
      <w:r w:rsidR="00E76C0B">
        <w:rPr>
          <w:rFonts w:ascii="Garamond" w:hAnsi="Garamond"/>
          <w:sz w:val="20"/>
          <w:szCs w:val="20"/>
          <w:lang w:eastAsia="nl-NL"/>
        </w:rPr>
        <w:t xml:space="preserve"> tak</w:t>
      </w:r>
      <w:r w:rsidR="001933E4">
        <w:rPr>
          <w:rFonts w:ascii="Garamond" w:hAnsi="Garamond"/>
          <w:sz w:val="20"/>
          <w:szCs w:val="20"/>
          <w:lang w:eastAsia="nl-NL"/>
        </w:rPr>
        <w:t>en</w:t>
      </w:r>
      <w:r w:rsidR="00E76C0B">
        <w:rPr>
          <w:rFonts w:ascii="Garamond" w:hAnsi="Garamond"/>
          <w:sz w:val="20"/>
          <w:szCs w:val="20"/>
          <w:lang w:eastAsia="nl-NL"/>
        </w:rPr>
        <w:t xml:space="preserve"> van de reclassering </w:t>
      </w:r>
      <w:r w:rsidR="001933E4">
        <w:rPr>
          <w:rFonts w:ascii="Garamond" w:hAnsi="Garamond"/>
          <w:sz w:val="20"/>
          <w:szCs w:val="20"/>
          <w:lang w:eastAsia="nl-NL"/>
        </w:rPr>
        <w:t xml:space="preserve">in de huidige wetgeving </w:t>
      </w:r>
      <w:r w:rsidR="00E81A2C">
        <w:rPr>
          <w:rFonts w:ascii="Garamond" w:hAnsi="Garamond"/>
          <w:sz w:val="20"/>
          <w:szCs w:val="20"/>
          <w:lang w:eastAsia="nl-NL"/>
        </w:rPr>
        <w:t>minder ver</w:t>
      </w:r>
      <w:r w:rsidR="004D295D">
        <w:rPr>
          <w:rFonts w:ascii="Garamond" w:hAnsi="Garamond"/>
          <w:sz w:val="20"/>
          <w:szCs w:val="20"/>
          <w:lang w:eastAsia="nl-NL"/>
        </w:rPr>
        <w:softHyphen/>
      </w:r>
      <w:r w:rsidR="00E81A2C">
        <w:rPr>
          <w:rFonts w:ascii="Garamond" w:hAnsi="Garamond"/>
          <w:sz w:val="20"/>
          <w:szCs w:val="20"/>
          <w:lang w:eastAsia="nl-NL"/>
        </w:rPr>
        <w:t>spreid staan</w:t>
      </w:r>
      <w:r w:rsidR="00D90C98">
        <w:rPr>
          <w:rFonts w:ascii="Garamond" w:hAnsi="Garamond"/>
          <w:sz w:val="20"/>
          <w:szCs w:val="20"/>
          <w:lang w:eastAsia="nl-NL"/>
        </w:rPr>
        <w:t xml:space="preserve"> dan in het wets</w:t>
      </w:r>
      <w:r w:rsidR="008765A0">
        <w:rPr>
          <w:rFonts w:ascii="Garamond" w:hAnsi="Garamond"/>
          <w:sz w:val="20"/>
          <w:szCs w:val="20"/>
          <w:lang w:eastAsia="nl-NL"/>
        </w:rPr>
        <w:softHyphen/>
      </w:r>
      <w:r w:rsidR="00D90C98">
        <w:rPr>
          <w:rFonts w:ascii="Garamond" w:hAnsi="Garamond"/>
          <w:sz w:val="20"/>
          <w:szCs w:val="20"/>
          <w:lang w:eastAsia="nl-NL"/>
        </w:rPr>
        <w:t>voor</w:t>
      </w:r>
      <w:r w:rsidR="008765A0">
        <w:rPr>
          <w:rFonts w:ascii="Garamond" w:hAnsi="Garamond"/>
          <w:sz w:val="20"/>
          <w:szCs w:val="20"/>
          <w:lang w:eastAsia="nl-NL"/>
        </w:rPr>
        <w:softHyphen/>
      </w:r>
      <w:r w:rsidR="00D90C98">
        <w:rPr>
          <w:rFonts w:ascii="Garamond" w:hAnsi="Garamond"/>
          <w:sz w:val="20"/>
          <w:szCs w:val="20"/>
          <w:lang w:eastAsia="nl-NL"/>
        </w:rPr>
        <w:t>stel</w:t>
      </w:r>
      <w:r w:rsidR="00251788">
        <w:rPr>
          <w:rFonts w:ascii="Garamond" w:hAnsi="Garamond"/>
          <w:sz w:val="20"/>
          <w:szCs w:val="20"/>
          <w:lang w:eastAsia="nl-NL"/>
        </w:rPr>
        <w:t>, wat het voor de reclassering lastiger maakt de toepasselijke regels te vinden</w:t>
      </w:r>
      <w:r w:rsidR="00D90C98">
        <w:rPr>
          <w:rFonts w:ascii="Garamond" w:hAnsi="Garamond"/>
          <w:sz w:val="20"/>
          <w:szCs w:val="20"/>
          <w:lang w:eastAsia="nl-NL"/>
        </w:rPr>
        <w:t>.</w:t>
      </w:r>
      <w:r w:rsidR="00E6158F">
        <w:rPr>
          <w:rFonts w:ascii="Garamond" w:hAnsi="Garamond"/>
          <w:sz w:val="20"/>
          <w:szCs w:val="20"/>
          <w:lang w:eastAsia="nl-NL"/>
        </w:rPr>
        <w:t xml:space="preserve"> </w:t>
      </w:r>
      <w:r w:rsidR="000C49E9">
        <w:rPr>
          <w:rFonts w:ascii="Garamond" w:hAnsi="Garamond"/>
          <w:sz w:val="20"/>
          <w:szCs w:val="20"/>
          <w:lang w:eastAsia="nl-NL"/>
        </w:rPr>
        <w:t xml:space="preserve">Conform het advies van </w:t>
      </w:r>
      <w:r w:rsidR="000B6D50">
        <w:rPr>
          <w:rFonts w:ascii="Garamond" w:hAnsi="Garamond"/>
          <w:sz w:val="20"/>
          <w:szCs w:val="20"/>
          <w:lang w:eastAsia="nl-NL"/>
        </w:rPr>
        <w:t xml:space="preserve">de </w:t>
      </w:r>
      <w:r w:rsidR="000C49E9">
        <w:rPr>
          <w:rFonts w:ascii="Garamond" w:hAnsi="Garamond"/>
          <w:sz w:val="20"/>
          <w:szCs w:val="20"/>
          <w:lang w:eastAsia="nl-NL"/>
        </w:rPr>
        <w:t>3RO op dit punt zijn in het voorge</w:t>
      </w:r>
      <w:r w:rsidR="000B6D50">
        <w:rPr>
          <w:rFonts w:ascii="Garamond" w:hAnsi="Garamond"/>
          <w:sz w:val="20"/>
          <w:szCs w:val="20"/>
          <w:lang w:eastAsia="nl-NL"/>
        </w:rPr>
        <w:softHyphen/>
      </w:r>
      <w:r w:rsidR="000C49E9">
        <w:rPr>
          <w:rFonts w:ascii="Garamond" w:hAnsi="Garamond"/>
          <w:sz w:val="20"/>
          <w:szCs w:val="20"/>
          <w:lang w:eastAsia="nl-NL"/>
        </w:rPr>
        <w:t>stel</w:t>
      </w:r>
      <w:r w:rsidR="000B6D50">
        <w:rPr>
          <w:rFonts w:ascii="Garamond" w:hAnsi="Garamond"/>
          <w:sz w:val="20"/>
          <w:szCs w:val="20"/>
          <w:lang w:eastAsia="nl-NL"/>
        </w:rPr>
        <w:softHyphen/>
      </w:r>
      <w:r w:rsidR="000C49E9">
        <w:rPr>
          <w:rFonts w:ascii="Garamond" w:hAnsi="Garamond"/>
          <w:sz w:val="20"/>
          <w:szCs w:val="20"/>
          <w:lang w:eastAsia="nl-NL"/>
        </w:rPr>
        <w:t xml:space="preserve">de nieuwe Boek 6 de artikelen over de tenuitvoerlegging zo veel mogelijk per sanctiemodaliteit geclusterd. </w:t>
      </w:r>
      <w:r w:rsidR="00E6158F">
        <w:rPr>
          <w:rFonts w:ascii="Garamond" w:hAnsi="Garamond"/>
          <w:sz w:val="20"/>
          <w:szCs w:val="20"/>
          <w:lang w:eastAsia="nl-NL"/>
        </w:rPr>
        <w:t xml:space="preserve">De RSJ </w:t>
      </w:r>
      <w:r w:rsidR="00CE25AA">
        <w:rPr>
          <w:rFonts w:ascii="Garamond" w:hAnsi="Garamond"/>
          <w:sz w:val="20"/>
          <w:szCs w:val="20"/>
          <w:lang w:eastAsia="nl-NL"/>
        </w:rPr>
        <w:t>acht het samenbrengen van over ver</w:t>
      </w:r>
      <w:r w:rsidR="00331E28">
        <w:rPr>
          <w:rFonts w:ascii="Garamond" w:hAnsi="Garamond"/>
          <w:sz w:val="20"/>
          <w:szCs w:val="20"/>
          <w:lang w:eastAsia="nl-NL"/>
        </w:rPr>
        <w:softHyphen/>
      </w:r>
      <w:r w:rsidR="00CE25AA">
        <w:rPr>
          <w:rFonts w:ascii="Garamond" w:hAnsi="Garamond"/>
          <w:sz w:val="20"/>
          <w:szCs w:val="20"/>
          <w:lang w:eastAsia="nl-NL"/>
        </w:rPr>
        <w:t>schillende regelingen verspreid geraakte onder</w:t>
      </w:r>
      <w:r w:rsidR="008765A0">
        <w:rPr>
          <w:rFonts w:ascii="Garamond" w:hAnsi="Garamond"/>
          <w:sz w:val="20"/>
          <w:szCs w:val="20"/>
          <w:lang w:eastAsia="nl-NL"/>
        </w:rPr>
        <w:softHyphen/>
      </w:r>
      <w:r w:rsidR="00CE25AA">
        <w:rPr>
          <w:rFonts w:ascii="Garamond" w:hAnsi="Garamond"/>
          <w:sz w:val="20"/>
          <w:szCs w:val="20"/>
          <w:lang w:eastAsia="nl-NL"/>
        </w:rPr>
        <w:t>delen en het daarbij bevorderen van een een</w:t>
      </w:r>
      <w:r w:rsidR="00331E28">
        <w:rPr>
          <w:rFonts w:ascii="Garamond" w:hAnsi="Garamond"/>
          <w:sz w:val="20"/>
          <w:szCs w:val="20"/>
          <w:lang w:eastAsia="nl-NL"/>
        </w:rPr>
        <w:softHyphen/>
      </w:r>
      <w:r w:rsidR="00CE25AA">
        <w:rPr>
          <w:rFonts w:ascii="Garamond" w:hAnsi="Garamond"/>
          <w:sz w:val="20"/>
          <w:szCs w:val="20"/>
          <w:lang w:eastAsia="nl-NL"/>
        </w:rPr>
        <w:t>vormige regeling een goede zaak. Voor de RSJ is dit niet alleen vanuit het perspectief van wet</w:t>
      </w:r>
      <w:r w:rsidR="00331E28">
        <w:rPr>
          <w:rFonts w:ascii="Garamond" w:hAnsi="Garamond"/>
          <w:sz w:val="20"/>
          <w:szCs w:val="20"/>
          <w:lang w:eastAsia="nl-NL"/>
        </w:rPr>
        <w:softHyphen/>
      </w:r>
      <w:r w:rsidR="00CE25AA">
        <w:rPr>
          <w:rFonts w:ascii="Garamond" w:hAnsi="Garamond"/>
          <w:sz w:val="20"/>
          <w:szCs w:val="20"/>
          <w:lang w:eastAsia="nl-NL"/>
        </w:rPr>
        <w:t>systematiek van belang, maar ook vanuit het bereiken van een grotere toegankelijkheid van regelgeving, wat eveneens gunstig is uit het oogpunt van recht</w:t>
      </w:r>
      <w:r w:rsidR="00331E28">
        <w:rPr>
          <w:rFonts w:ascii="Garamond" w:hAnsi="Garamond"/>
          <w:sz w:val="20"/>
          <w:szCs w:val="20"/>
          <w:lang w:eastAsia="nl-NL"/>
        </w:rPr>
        <w:t>s</w:t>
      </w:r>
      <w:r w:rsidR="00CE25AA">
        <w:rPr>
          <w:rFonts w:ascii="Garamond" w:hAnsi="Garamond"/>
          <w:sz w:val="20"/>
          <w:szCs w:val="20"/>
          <w:lang w:eastAsia="nl-NL"/>
        </w:rPr>
        <w:t>bescherming.</w:t>
      </w:r>
    </w:p>
    <w:p w:rsidR="00F10A54" w:rsidRDefault="00F10A54" w:rsidP="005D1D6A">
      <w:pPr>
        <w:spacing w:line="320" w:lineRule="exact"/>
        <w:rPr>
          <w:rFonts w:ascii="Garamond" w:hAnsi="Garamond"/>
          <w:sz w:val="20"/>
          <w:szCs w:val="20"/>
          <w:lang w:eastAsia="nl-NL"/>
        </w:rPr>
      </w:pPr>
    </w:p>
    <w:p w:rsidR="00346AEF" w:rsidRDefault="00C845C2" w:rsidP="002237F4">
      <w:pPr>
        <w:spacing w:line="320" w:lineRule="exact"/>
        <w:rPr>
          <w:rFonts w:ascii="Garamond" w:hAnsi="Garamond"/>
          <w:sz w:val="20"/>
          <w:szCs w:val="20"/>
          <w:lang w:eastAsia="nl-NL"/>
        </w:rPr>
      </w:pPr>
      <w:r>
        <w:rPr>
          <w:rFonts w:ascii="Garamond" w:hAnsi="Garamond"/>
          <w:sz w:val="20"/>
          <w:szCs w:val="20"/>
          <w:lang w:eastAsia="nl-NL"/>
        </w:rPr>
        <w:t xml:space="preserve">Het </w:t>
      </w:r>
      <w:r w:rsidR="005E0F15">
        <w:rPr>
          <w:rFonts w:ascii="Garamond" w:hAnsi="Garamond"/>
          <w:sz w:val="20"/>
          <w:szCs w:val="20"/>
          <w:lang w:eastAsia="nl-NL"/>
        </w:rPr>
        <w:t xml:space="preserve">college van procureurs-generaal </w:t>
      </w:r>
      <w:r w:rsidR="009813AF">
        <w:rPr>
          <w:rFonts w:ascii="Garamond" w:hAnsi="Garamond"/>
          <w:sz w:val="20"/>
          <w:szCs w:val="20"/>
          <w:lang w:eastAsia="nl-NL"/>
        </w:rPr>
        <w:t>heeft met instemming kennis geno</w:t>
      </w:r>
      <w:r w:rsidR="004B35E4">
        <w:rPr>
          <w:rFonts w:ascii="Garamond" w:hAnsi="Garamond"/>
          <w:sz w:val="20"/>
          <w:szCs w:val="20"/>
          <w:lang w:eastAsia="nl-NL"/>
        </w:rPr>
        <w:softHyphen/>
      </w:r>
      <w:r w:rsidR="009813AF">
        <w:rPr>
          <w:rFonts w:ascii="Garamond" w:hAnsi="Garamond"/>
          <w:sz w:val="20"/>
          <w:szCs w:val="20"/>
          <w:lang w:eastAsia="nl-NL"/>
        </w:rPr>
        <w:t xml:space="preserve">men van het </w:t>
      </w:r>
      <w:r>
        <w:rPr>
          <w:rFonts w:ascii="Garamond" w:hAnsi="Garamond"/>
          <w:sz w:val="20"/>
          <w:szCs w:val="20"/>
          <w:lang w:eastAsia="nl-NL"/>
        </w:rPr>
        <w:t xml:space="preserve">voorstel </w:t>
      </w:r>
      <w:r w:rsidR="00DC6ABC">
        <w:rPr>
          <w:rFonts w:ascii="Garamond" w:hAnsi="Garamond"/>
          <w:sz w:val="20"/>
          <w:szCs w:val="20"/>
          <w:lang w:eastAsia="nl-NL"/>
        </w:rPr>
        <w:t xml:space="preserve">om </w:t>
      </w:r>
      <w:r w:rsidR="003F49C3" w:rsidRPr="001976BE">
        <w:rPr>
          <w:rFonts w:ascii="Garamond" w:hAnsi="Garamond"/>
          <w:sz w:val="20"/>
          <w:szCs w:val="20"/>
          <w:lang w:eastAsia="nl-NL"/>
        </w:rPr>
        <w:t xml:space="preserve">de Minister van Veiligheid en Justitie </w:t>
      </w:r>
      <w:r>
        <w:rPr>
          <w:rFonts w:ascii="Garamond" w:hAnsi="Garamond"/>
          <w:sz w:val="20"/>
          <w:szCs w:val="20"/>
          <w:lang w:eastAsia="nl-NL"/>
        </w:rPr>
        <w:t xml:space="preserve">in plaats van het openbaar ministerie </w:t>
      </w:r>
      <w:r w:rsidR="003F49C3" w:rsidRPr="001976BE">
        <w:rPr>
          <w:rFonts w:ascii="Garamond" w:hAnsi="Garamond"/>
          <w:sz w:val="20"/>
          <w:szCs w:val="20"/>
          <w:lang w:eastAsia="nl-NL"/>
        </w:rPr>
        <w:t>wettelijk te belasten met de tenuit</w:t>
      </w:r>
      <w:r w:rsidR="009813AF">
        <w:rPr>
          <w:rFonts w:ascii="Garamond" w:hAnsi="Garamond"/>
          <w:sz w:val="20"/>
          <w:szCs w:val="20"/>
          <w:lang w:eastAsia="nl-NL"/>
        </w:rPr>
        <w:softHyphen/>
      </w:r>
      <w:r w:rsidR="003F49C3" w:rsidRPr="001976BE">
        <w:rPr>
          <w:rFonts w:ascii="Garamond" w:hAnsi="Garamond"/>
          <w:sz w:val="20"/>
          <w:szCs w:val="20"/>
          <w:lang w:eastAsia="nl-NL"/>
        </w:rPr>
        <w:t>voer</w:t>
      </w:r>
      <w:r w:rsidR="003F49C3" w:rsidRPr="001976BE">
        <w:rPr>
          <w:rFonts w:ascii="Garamond" w:hAnsi="Garamond"/>
          <w:sz w:val="20"/>
          <w:szCs w:val="20"/>
          <w:lang w:eastAsia="nl-NL"/>
        </w:rPr>
        <w:softHyphen/>
        <w:t>legging van straf</w:t>
      </w:r>
      <w:r w:rsidR="003F49C3" w:rsidRPr="001976BE">
        <w:rPr>
          <w:rFonts w:ascii="Garamond" w:hAnsi="Garamond"/>
          <w:sz w:val="20"/>
          <w:szCs w:val="20"/>
          <w:lang w:eastAsia="nl-NL"/>
        </w:rPr>
        <w:softHyphen/>
        <w:t>rechte</w:t>
      </w:r>
      <w:r w:rsidR="003F49C3" w:rsidRPr="001976BE">
        <w:rPr>
          <w:rFonts w:ascii="Garamond" w:hAnsi="Garamond"/>
          <w:sz w:val="20"/>
          <w:szCs w:val="20"/>
          <w:lang w:eastAsia="nl-NL"/>
        </w:rPr>
        <w:softHyphen/>
        <w:t>lijke beslis</w:t>
      </w:r>
      <w:r w:rsidR="003F49C3" w:rsidRPr="001976BE">
        <w:rPr>
          <w:rFonts w:ascii="Garamond" w:hAnsi="Garamond"/>
          <w:sz w:val="20"/>
          <w:szCs w:val="20"/>
          <w:lang w:eastAsia="nl-NL"/>
        </w:rPr>
        <w:softHyphen/>
        <w:t>singen.</w:t>
      </w:r>
      <w:r w:rsidR="00720403">
        <w:rPr>
          <w:rFonts w:ascii="Garamond" w:hAnsi="Garamond"/>
          <w:sz w:val="20"/>
          <w:szCs w:val="20"/>
          <w:lang w:eastAsia="nl-NL"/>
        </w:rPr>
        <w:t xml:space="preserve"> De </w:t>
      </w:r>
      <w:r w:rsidR="004B35E4">
        <w:rPr>
          <w:rFonts w:ascii="Garamond" w:hAnsi="Garamond"/>
          <w:sz w:val="20"/>
          <w:szCs w:val="20"/>
          <w:lang w:eastAsia="nl-NL"/>
        </w:rPr>
        <w:t xml:space="preserve">hierbij horende </w:t>
      </w:r>
      <w:r w:rsidR="00720403">
        <w:rPr>
          <w:rFonts w:ascii="Garamond" w:hAnsi="Garamond"/>
          <w:sz w:val="20"/>
          <w:szCs w:val="20"/>
          <w:lang w:eastAsia="nl-NL"/>
        </w:rPr>
        <w:t xml:space="preserve">nieuwe formele verdeling van taken en bevoegdheden </w:t>
      </w:r>
      <w:r w:rsidR="0005157B">
        <w:rPr>
          <w:rFonts w:ascii="Garamond" w:hAnsi="Garamond"/>
          <w:sz w:val="20"/>
          <w:szCs w:val="20"/>
          <w:lang w:eastAsia="nl-NL"/>
        </w:rPr>
        <w:t>in het kader van de ten</w:t>
      </w:r>
      <w:r w:rsidR="0068168B">
        <w:rPr>
          <w:rFonts w:ascii="Garamond" w:hAnsi="Garamond"/>
          <w:sz w:val="20"/>
          <w:szCs w:val="20"/>
          <w:lang w:eastAsia="nl-NL"/>
        </w:rPr>
        <w:softHyphen/>
      </w:r>
      <w:r w:rsidR="0005157B">
        <w:rPr>
          <w:rFonts w:ascii="Garamond" w:hAnsi="Garamond"/>
          <w:sz w:val="20"/>
          <w:szCs w:val="20"/>
          <w:lang w:eastAsia="nl-NL"/>
        </w:rPr>
        <w:t>uitvoer</w:t>
      </w:r>
      <w:r w:rsidR="004B35E4">
        <w:rPr>
          <w:rFonts w:ascii="Garamond" w:hAnsi="Garamond"/>
          <w:sz w:val="20"/>
          <w:szCs w:val="20"/>
          <w:lang w:eastAsia="nl-NL"/>
        </w:rPr>
        <w:softHyphen/>
      </w:r>
      <w:r w:rsidR="0005157B">
        <w:rPr>
          <w:rFonts w:ascii="Garamond" w:hAnsi="Garamond"/>
          <w:sz w:val="20"/>
          <w:szCs w:val="20"/>
          <w:lang w:eastAsia="nl-NL"/>
        </w:rPr>
        <w:t>legging heeft even</w:t>
      </w:r>
      <w:r w:rsidR="004B35E4">
        <w:rPr>
          <w:rFonts w:ascii="Garamond" w:hAnsi="Garamond"/>
          <w:sz w:val="20"/>
          <w:szCs w:val="20"/>
          <w:lang w:eastAsia="nl-NL"/>
        </w:rPr>
        <w:softHyphen/>
      </w:r>
      <w:r w:rsidR="0005157B">
        <w:rPr>
          <w:rFonts w:ascii="Garamond" w:hAnsi="Garamond"/>
          <w:sz w:val="20"/>
          <w:szCs w:val="20"/>
          <w:lang w:eastAsia="nl-NL"/>
        </w:rPr>
        <w:t>eens de instemming van het open</w:t>
      </w:r>
      <w:r w:rsidR="0005157B">
        <w:rPr>
          <w:rFonts w:ascii="Garamond" w:hAnsi="Garamond"/>
          <w:sz w:val="20"/>
          <w:szCs w:val="20"/>
          <w:lang w:eastAsia="nl-NL"/>
        </w:rPr>
        <w:softHyphen/>
        <w:t>baar ministerie. Deze in het wets</w:t>
      </w:r>
      <w:r w:rsidR="0068168B">
        <w:rPr>
          <w:rFonts w:ascii="Garamond" w:hAnsi="Garamond"/>
          <w:sz w:val="20"/>
          <w:szCs w:val="20"/>
          <w:lang w:eastAsia="nl-NL"/>
        </w:rPr>
        <w:softHyphen/>
      </w:r>
      <w:r w:rsidR="0005157B">
        <w:rPr>
          <w:rFonts w:ascii="Garamond" w:hAnsi="Garamond"/>
          <w:sz w:val="20"/>
          <w:szCs w:val="20"/>
          <w:lang w:eastAsia="nl-NL"/>
        </w:rPr>
        <w:t xml:space="preserve">voorstel vastgelegde verdeling </w:t>
      </w:r>
      <w:r w:rsidR="00720403">
        <w:rPr>
          <w:rFonts w:ascii="Garamond" w:hAnsi="Garamond"/>
          <w:sz w:val="20"/>
          <w:szCs w:val="20"/>
          <w:lang w:eastAsia="nl-NL"/>
        </w:rPr>
        <w:t xml:space="preserve">sluit beter aan bij de huidige uitvoeringspraktijk </w:t>
      </w:r>
      <w:r w:rsidR="00842B57">
        <w:rPr>
          <w:rFonts w:ascii="Garamond" w:hAnsi="Garamond"/>
          <w:sz w:val="20"/>
          <w:szCs w:val="20"/>
          <w:lang w:eastAsia="nl-NL"/>
        </w:rPr>
        <w:t>waarin vooral departemen</w:t>
      </w:r>
      <w:r w:rsidR="004B35E4">
        <w:rPr>
          <w:rFonts w:ascii="Garamond" w:hAnsi="Garamond"/>
          <w:sz w:val="20"/>
          <w:szCs w:val="20"/>
          <w:lang w:eastAsia="nl-NL"/>
        </w:rPr>
        <w:softHyphen/>
      </w:r>
      <w:r w:rsidR="00842B57">
        <w:rPr>
          <w:rFonts w:ascii="Garamond" w:hAnsi="Garamond"/>
          <w:sz w:val="20"/>
          <w:szCs w:val="20"/>
          <w:lang w:eastAsia="nl-NL"/>
        </w:rPr>
        <w:t>tale uit</w:t>
      </w:r>
      <w:r w:rsidR="005F03CE">
        <w:rPr>
          <w:rFonts w:ascii="Garamond" w:hAnsi="Garamond"/>
          <w:sz w:val="20"/>
          <w:szCs w:val="20"/>
          <w:lang w:eastAsia="nl-NL"/>
        </w:rPr>
        <w:softHyphen/>
      </w:r>
      <w:r w:rsidR="00842B57">
        <w:rPr>
          <w:rFonts w:ascii="Garamond" w:hAnsi="Garamond"/>
          <w:sz w:val="20"/>
          <w:szCs w:val="20"/>
          <w:lang w:eastAsia="nl-NL"/>
        </w:rPr>
        <w:t>voeringsdiensten de daadwerkelijke tenuit</w:t>
      </w:r>
      <w:r w:rsidR="0005157B">
        <w:rPr>
          <w:rFonts w:ascii="Garamond" w:hAnsi="Garamond"/>
          <w:sz w:val="20"/>
          <w:szCs w:val="20"/>
          <w:lang w:eastAsia="nl-NL"/>
        </w:rPr>
        <w:softHyphen/>
      </w:r>
      <w:r w:rsidR="00842B57">
        <w:rPr>
          <w:rFonts w:ascii="Garamond" w:hAnsi="Garamond"/>
          <w:sz w:val="20"/>
          <w:szCs w:val="20"/>
          <w:lang w:eastAsia="nl-NL"/>
        </w:rPr>
        <w:t xml:space="preserve">voerlegging verzorgen </w:t>
      </w:r>
      <w:r w:rsidR="00720403">
        <w:rPr>
          <w:rFonts w:ascii="Garamond" w:hAnsi="Garamond"/>
          <w:sz w:val="20"/>
          <w:szCs w:val="20"/>
          <w:lang w:eastAsia="nl-NL"/>
        </w:rPr>
        <w:t>en neemt onduidelijk</w:t>
      </w:r>
      <w:r w:rsidR="004B35E4">
        <w:rPr>
          <w:rFonts w:ascii="Garamond" w:hAnsi="Garamond"/>
          <w:sz w:val="20"/>
          <w:szCs w:val="20"/>
          <w:lang w:eastAsia="nl-NL"/>
        </w:rPr>
        <w:softHyphen/>
      </w:r>
      <w:r w:rsidR="00720403">
        <w:rPr>
          <w:rFonts w:ascii="Garamond" w:hAnsi="Garamond"/>
          <w:sz w:val="20"/>
          <w:szCs w:val="20"/>
          <w:lang w:eastAsia="nl-NL"/>
        </w:rPr>
        <w:t>hed</w:t>
      </w:r>
      <w:r w:rsidR="003746FA">
        <w:rPr>
          <w:rFonts w:ascii="Garamond" w:hAnsi="Garamond"/>
          <w:sz w:val="20"/>
          <w:szCs w:val="20"/>
          <w:lang w:eastAsia="nl-NL"/>
        </w:rPr>
        <w:t>en in de aansturing</w:t>
      </w:r>
      <w:r w:rsidR="002D3399">
        <w:rPr>
          <w:rFonts w:ascii="Garamond" w:hAnsi="Garamond"/>
          <w:sz w:val="20"/>
          <w:szCs w:val="20"/>
          <w:lang w:eastAsia="nl-NL"/>
        </w:rPr>
        <w:t xml:space="preserve"> van de voor de uitvoering verantwoordelijke ketenpartners</w:t>
      </w:r>
      <w:r w:rsidR="00720403">
        <w:rPr>
          <w:rFonts w:ascii="Garamond" w:hAnsi="Garamond"/>
          <w:sz w:val="20"/>
          <w:szCs w:val="20"/>
          <w:lang w:eastAsia="nl-NL"/>
        </w:rPr>
        <w:t xml:space="preserve"> weg. </w:t>
      </w:r>
      <w:r w:rsidR="003410CB">
        <w:rPr>
          <w:rFonts w:ascii="Garamond" w:hAnsi="Garamond"/>
          <w:sz w:val="20"/>
          <w:szCs w:val="20"/>
          <w:lang w:eastAsia="nl-NL"/>
        </w:rPr>
        <w:t xml:space="preserve">De </w:t>
      </w:r>
      <w:r w:rsidR="00A90FF4">
        <w:rPr>
          <w:rFonts w:ascii="Garamond" w:hAnsi="Garamond"/>
          <w:sz w:val="20"/>
          <w:szCs w:val="20"/>
          <w:lang w:eastAsia="nl-NL"/>
        </w:rPr>
        <w:t xml:space="preserve">Raad voor de rechtspraak </w:t>
      </w:r>
      <w:r w:rsidR="003410CB">
        <w:rPr>
          <w:rFonts w:ascii="Garamond" w:hAnsi="Garamond"/>
          <w:sz w:val="20"/>
          <w:szCs w:val="20"/>
          <w:lang w:eastAsia="nl-NL"/>
        </w:rPr>
        <w:t>verzoekt in zijn advies de memorie van toelichting aan te vullen met een nadere onderbouwing van de noodzaak en de effectiviteit van de voorgenomen verschuiving.</w:t>
      </w:r>
      <w:r w:rsidR="008F02DA">
        <w:rPr>
          <w:rFonts w:ascii="Garamond" w:hAnsi="Garamond"/>
          <w:sz w:val="20"/>
          <w:szCs w:val="20"/>
          <w:lang w:eastAsia="nl-NL"/>
        </w:rPr>
        <w:t xml:space="preserve"> Specifiek wordt door de </w:t>
      </w:r>
      <w:r w:rsidR="00842B57">
        <w:rPr>
          <w:rFonts w:ascii="Garamond" w:hAnsi="Garamond"/>
          <w:sz w:val="20"/>
          <w:szCs w:val="20"/>
          <w:lang w:eastAsia="nl-NL"/>
        </w:rPr>
        <w:t xml:space="preserve">Raad </w:t>
      </w:r>
      <w:r w:rsidR="008F02DA">
        <w:rPr>
          <w:rFonts w:ascii="Garamond" w:hAnsi="Garamond"/>
          <w:sz w:val="20"/>
          <w:szCs w:val="20"/>
          <w:lang w:eastAsia="nl-NL"/>
        </w:rPr>
        <w:t>aandacht gevraagd voor de invulling van de departe</w:t>
      </w:r>
      <w:r w:rsidR="0068168B">
        <w:rPr>
          <w:rFonts w:ascii="Garamond" w:hAnsi="Garamond"/>
          <w:sz w:val="20"/>
          <w:szCs w:val="20"/>
          <w:lang w:eastAsia="nl-NL"/>
        </w:rPr>
        <w:softHyphen/>
      </w:r>
      <w:r w:rsidR="008F02DA">
        <w:rPr>
          <w:rFonts w:ascii="Garamond" w:hAnsi="Garamond"/>
          <w:sz w:val="20"/>
          <w:szCs w:val="20"/>
          <w:lang w:eastAsia="nl-NL"/>
        </w:rPr>
        <w:t>mentale regie</w:t>
      </w:r>
      <w:r w:rsidR="00B57363">
        <w:rPr>
          <w:rFonts w:ascii="Garamond" w:hAnsi="Garamond"/>
          <w:sz w:val="20"/>
          <w:szCs w:val="20"/>
          <w:lang w:eastAsia="nl-NL"/>
        </w:rPr>
        <w:softHyphen/>
      </w:r>
      <w:r w:rsidR="008F02DA">
        <w:rPr>
          <w:rFonts w:ascii="Garamond" w:hAnsi="Garamond"/>
          <w:sz w:val="20"/>
          <w:szCs w:val="20"/>
          <w:lang w:eastAsia="nl-NL"/>
        </w:rPr>
        <w:t>functie en de positie van het openbaar ministerie.</w:t>
      </w:r>
      <w:r w:rsidR="00975D6D">
        <w:rPr>
          <w:rFonts w:ascii="Garamond" w:hAnsi="Garamond"/>
          <w:sz w:val="20"/>
          <w:szCs w:val="20"/>
          <w:lang w:eastAsia="nl-NL"/>
        </w:rPr>
        <w:t xml:space="preserve"> </w:t>
      </w:r>
      <w:r w:rsidR="00876CC5">
        <w:rPr>
          <w:rFonts w:ascii="Garamond" w:hAnsi="Garamond"/>
          <w:sz w:val="20"/>
          <w:szCs w:val="20"/>
          <w:lang w:eastAsia="nl-NL"/>
        </w:rPr>
        <w:t xml:space="preserve">De </w:t>
      </w:r>
      <w:r w:rsidR="00F276BA">
        <w:rPr>
          <w:rFonts w:ascii="Garamond" w:hAnsi="Garamond"/>
          <w:sz w:val="20"/>
          <w:szCs w:val="20"/>
          <w:lang w:eastAsia="nl-NL"/>
        </w:rPr>
        <w:t>nieuwe verantwoordelijk</w:t>
      </w:r>
      <w:r w:rsidR="00F276BA">
        <w:rPr>
          <w:rFonts w:ascii="Garamond" w:hAnsi="Garamond"/>
          <w:sz w:val="20"/>
          <w:szCs w:val="20"/>
          <w:lang w:eastAsia="nl-NL"/>
        </w:rPr>
        <w:softHyphen/>
        <w:t>heids</w:t>
      </w:r>
      <w:r w:rsidR="00F276BA">
        <w:rPr>
          <w:rFonts w:ascii="Garamond" w:hAnsi="Garamond"/>
          <w:sz w:val="20"/>
          <w:szCs w:val="20"/>
          <w:lang w:eastAsia="nl-NL"/>
        </w:rPr>
        <w:softHyphen/>
        <w:t xml:space="preserve">verdeling heeft de instemming van de </w:t>
      </w:r>
      <w:r w:rsidR="00876CC5">
        <w:rPr>
          <w:rFonts w:ascii="Garamond" w:hAnsi="Garamond"/>
          <w:sz w:val="20"/>
          <w:szCs w:val="20"/>
          <w:lang w:eastAsia="nl-NL"/>
        </w:rPr>
        <w:t>politie</w:t>
      </w:r>
      <w:r w:rsidR="00F276BA">
        <w:rPr>
          <w:rFonts w:ascii="Garamond" w:hAnsi="Garamond"/>
          <w:sz w:val="20"/>
          <w:szCs w:val="20"/>
          <w:lang w:eastAsia="nl-NL"/>
        </w:rPr>
        <w:t>. De politie</w:t>
      </w:r>
      <w:r w:rsidR="00876CC5">
        <w:rPr>
          <w:rFonts w:ascii="Garamond" w:hAnsi="Garamond"/>
          <w:sz w:val="20"/>
          <w:szCs w:val="20"/>
          <w:lang w:eastAsia="nl-NL"/>
        </w:rPr>
        <w:t xml:space="preserve"> constateert </w:t>
      </w:r>
      <w:r w:rsidR="00F276BA">
        <w:rPr>
          <w:rFonts w:ascii="Garamond" w:hAnsi="Garamond"/>
          <w:sz w:val="20"/>
          <w:szCs w:val="20"/>
          <w:lang w:eastAsia="nl-NL"/>
        </w:rPr>
        <w:t xml:space="preserve">hierbij </w:t>
      </w:r>
      <w:r w:rsidR="00876CC5">
        <w:rPr>
          <w:rFonts w:ascii="Garamond" w:hAnsi="Garamond"/>
          <w:sz w:val="20"/>
          <w:szCs w:val="20"/>
          <w:lang w:eastAsia="nl-NL"/>
        </w:rPr>
        <w:t>dat de aan</w:t>
      </w:r>
      <w:r w:rsidR="00F276BA">
        <w:rPr>
          <w:rFonts w:ascii="Garamond" w:hAnsi="Garamond"/>
          <w:sz w:val="20"/>
          <w:szCs w:val="20"/>
          <w:lang w:eastAsia="nl-NL"/>
        </w:rPr>
        <w:softHyphen/>
      </w:r>
      <w:r w:rsidR="00876CC5">
        <w:rPr>
          <w:rFonts w:ascii="Garamond" w:hAnsi="Garamond"/>
          <w:sz w:val="20"/>
          <w:szCs w:val="20"/>
          <w:lang w:eastAsia="nl-NL"/>
        </w:rPr>
        <w:t xml:space="preserve">sturing wordt gecentraliseerd. Hierbij </w:t>
      </w:r>
      <w:r w:rsidR="00FA37D3">
        <w:rPr>
          <w:rFonts w:ascii="Garamond" w:hAnsi="Garamond"/>
          <w:sz w:val="20"/>
          <w:szCs w:val="20"/>
          <w:lang w:eastAsia="nl-NL"/>
        </w:rPr>
        <w:t>onder</w:t>
      </w:r>
      <w:r w:rsidR="00DC6ABC">
        <w:rPr>
          <w:rFonts w:ascii="Garamond" w:hAnsi="Garamond"/>
          <w:sz w:val="20"/>
          <w:szCs w:val="20"/>
          <w:lang w:eastAsia="nl-NL"/>
        </w:rPr>
        <w:softHyphen/>
      </w:r>
      <w:r w:rsidR="00FA37D3">
        <w:rPr>
          <w:rFonts w:ascii="Garamond" w:hAnsi="Garamond"/>
          <w:sz w:val="20"/>
          <w:szCs w:val="20"/>
          <w:lang w:eastAsia="nl-NL"/>
        </w:rPr>
        <w:t xml:space="preserve">schrijft </w:t>
      </w:r>
      <w:r w:rsidR="00876CC5">
        <w:rPr>
          <w:rFonts w:ascii="Garamond" w:hAnsi="Garamond"/>
          <w:sz w:val="20"/>
          <w:szCs w:val="20"/>
          <w:lang w:eastAsia="nl-NL"/>
        </w:rPr>
        <w:t xml:space="preserve">de politie </w:t>
      </w:r>
      <w:r w:rsidR="00FA37D3">
        <w:rPr>
          <w:rFonts w:ascii="Garamond" w:hAnsi="Garamond"/>
          <w:sz w:val="20"/>
          <w:szCs w:val="20"/>
          <w:lang w:eastAsia="nl-NL"/>
        </w:rPr>
        <w:t xml:space="preserve">de </w:t>
      </w:r>
      <w:r w:rsidR="00876CC5">
        <w:rPr>
          <w:rFonts w:ascii="Garamond" w:hAnsi="Garamond"/>
          <w:sz w:val="20"/>
          <w:szCs w:val="20"/>
          <w:lang w:eastAsia="nl-NL"/>
        </w:rPr>
        <w:t>wenselijk</w:t>
      </w:r>
      <w:r w:rsidR="00FA37D3">
        <w:rPr>
          <w:rFonts w:ascii="Garamond" w:hAnsi="Garamond"/>
          <w:sz w:val="20"/>
          <w:szCs w:val="20"/>
          <w:lang w:eastAsia="nl-NL"/>
        </w:rPr>
        <w:t>heid</w:t>
      </w:r>
      <w:r w:rsidR="00876CC5">
        <w:rPr>
          <w:rFonts w:ascii="Garamond" w:hAnsi="Garamond"/>
          <w:sz w:val="20"/>
          <w:szCs w:val="20"/>
          <w:lang w:eastAsia="nl-NL"/>
        </w:rPr>
        <w:t xml:space="preserve"> dat </w:t>
      </w:r>
      <w:r w:rsidR="00FA37D3">
        <w:rPr>
          <w:rFonts w:ascii="Garamond" w:hAnsi="Garamond"/>
          <w:sz w:val="20"/>
          <w:szCs w:val="20"/>
          <w:lang w:eastAsia="nl-NL"/>
        </w:rPr>
        <w:t>met het wets</w:t>
      </w:r>
      <w:r w:rsidR="00F276BA">
        <w:rPr>
          <w:rFonts w:ascii="Garamond" w:hAnsi="Garamond"/>
          <w:sz w:val="20"/>
          <w:szCs w:val="20"/>
          <w:lang w:eastAsia="nl-NL"/>
        </w:rPr>
        <w:softHyphen/>
      </w:r>
      <w:r w:rsidR="00FA37D3">
        <w:rPr>
          <w:rFonts w:ascii="Garamond" w:hAnsi="Garamond"/>
          <w:sz w:val="20"/>
          <w:szCs w:val="20"/>
          <w:lang w:eastAsia="nl-NL"/>
        </w:rPr>
        <w:t xml:space="preserve">voorstel </w:t>
      </w:r>
      <w:r w:rsidR="00876CC5">
        <w:rPr>
          <w:rFonts w:ascii="Garamond" w:hAnsi="Garamond"/>
          <w:sz w:val="20"/>
          <w:szCs w:val="20"/>
          <w:lang w:eastAsia="nl-NL"/>
        </w:rPr>
        <w:t>belangrijke operationele bevoegd</w:t>
      </w:r>
      <w:r w:rsidR="00DC6ABC">
        <w:rPr>
          <w:rFonts w:ascii="Garamond" w:hAnsi="Garamond"/>
          <w:sz w:val="20"/>
          <w:szCs w:val="20"/>
          <w:lang w:eastAsia="nl-NL"/>
        </w:rPr>
        <w:softHyphen/>
      </w:r>
      <w:r w:rsidR="00876CC5">
        <w:rPr>
          <w:rFonts w:ascii="Garamond" w:hAnsi="Garamond"/>
          <w:sz w:val="20"/>
          <w:szCs w:val="20"/>
          <w:lang w:eastAsia="nl-NL"/>
        </w:rPr>
        <w:t>heden bij het open</w:t>
      </w:r>
      <w:r w:rsidR="00FA37D3">
        <w:rPr>
          <w:rFonts w:ascii="Garamond" w:hAnsi="Garamond"/>
          <w:sz w:val="20"/>
          <w:szCs w:val="20"/>
          <w:lang w:eastAsia="nl-NL"/>
        </w:rPr>
        <w:softHyphen/>
      </w:r>
      <w:r w:rsidR="00876CC5">
        <w:rPr>
          <w:rFonts w:ascii="Garamond" w:hAnsi="Garamond"/>
          <w:sz w:val="20"/>
          <w:szCs w:val="20"/>
          <w:lang w:eastAsia="nl-NL"/>
        </w:rPr>
        <w:t>baar ministerie be</w:t>
      </w:r>
      <w:r w:rsidR="00252626">
        <w:rPr>
          <w:rFonts w:ascii="Garamond" w:hAnsi="Garamond"/>
          <w:sz w:val="20"/>
          <w:szCs w:val="20"/>
          <w:lang w:eastAsia="nl-NL"/>
        </w:rPr>
        <w:softHyphen/>
      </w:r>
      <w:r w:rsidR="00876CC5">
        <w:rPr>
          <w:rFonts w:ascii="Garamond" w:hAnsi="Garamond"/>
          <w:sz w:val="20"/>
          <w:szCs w:val="20"/>
          <w:lang w:eastAsia="nl-NL"/>
        </w:rPr>
        <w:t xml:space="preserve">houden blijven. </w:t>
      </w:r>
      <w:r w:rsidR="000B6D50">
        <w:rPr>
          <w:rFonts w:ascii="Garamond" w:hAnsi="Garamond"/>
          <w:sz w:val="20"/>
          <w:szCs w:val="20"/>
          <w:lang w:eastAsia="nl-NL"/>
        </w:rPr>
        <w:t xml:space="preserve">De </w:t>
      </w:r>
      <w:r w:rsidR="008765A0">
        <w:rPr>
          <w:rFonts w:ascii="Garamond" w:hAnsi="Garamond"/>
          <w:sz w:val="20"/>
          <w:szCs w:val="20"/>
          <w:lang w:eastAsia="nl-NL"/>
        </w:rPr>
        <w:t>3RO k</w:t>
      </w:r>
      <w:r w:rsidR="000B6D50">
        <w:rPr>
          <w:rFonts w:ascii="Garamond" w:hAnsi="Garamond"/>
          <w:sz w:val="20"/>
          <w:szCs w:val="20"/>
          <w:lang w:eastAsia="nl-NL"/>
        </w:rPr>
        <w:t>a</w:t>
      </w:r>
      <w:r w:rsidR="008765A0">
        <w:rPr>
          <w:rFonts w:ascii="Garamond" w:hAnsi="Garamond"/>
          <w:sz w:val="20"/>
          <w:szCs w:val="20"/>
          <w:lang w:eastAsia="nl-NL"/>
        </w:rPr>
        <w:t xml:space="preserve">n zich </w:t>
      </w:r>
      <w:r w:rsidR="00961D2B">
        <w:rPr>
          <w:rFonts w:ascii="Garamond" w:hAnsi="Garamond"/>
          <w:sz w:val="20"/>
          <w:szCs w:val="20"/>
          <w:lang w:eastAsia="nl-NL"/>
        </w:rPr>
        <w:t xml:space="preserve">goed </w:t>
      </w:r>
      <w:r w:rsidR="00745594">
        <w:rPr>
          <w:rFonts w:ascii="Garamond" w:hAnsi="Garamond"/>
          <w:sz w:val="20"/>
          <w:szCs w:val="20"/>
          <w:lang w:eastAsia="nl-NL"/>
        </w:rPr>
        <w:t xml:space="preserve">vinden in </w:t>
      </w:r>
      <w:r w:rsidR="00961D2B">
        <w:rPr>
          <w:rFonts w:ascii="Garamond" w:hAnsi="Garamond"/>
          <w:sz w:val="20"/>
          <w:szCs w:val="20"/>
          <w:lang w:eastAsia="nl-NL"/>
        </w:rPr>
        <w:t>bij de verdeling van de verantwoordelijkheid voor de tenuit</w:t>
      </w:r>
      <w:r w:rsidR="00961D2B">
        <w:rPr>
          <w:rFonts w:ascii="Garamond" w:hAnsi="Garamond"/>
          <w:sz w:val="20"/>
          <w:szCs w:val="20"/>
          <w:lang w:eastAsia="nl-NL"/>
        </w:rPr>
        <w:softHyphen/>
        <w:t>voer</w:t>
      </w:r>
      <w:r w:rsidR="00961D2B">
        <w:rPr>
          <w:rFonts w:ascii="Garamond" w:hAnsi="Garamond"/>
          <w:sz w:val="20"/>
          <w:szCs w:val="20"/>
          <w:lang w:eastAsia="nl-NL"/>
        </w:rPr>
        <w:softHyphen/>
        <w:t xml:space="preserve">legging gemaakte keuzes en </w:t>
      </w:r>
      <w:r w:rsidR="00745594">
        <w:rPr>
          <w:rFonts w:ascii="Garamond" w:hAnsi="Garamond"/>
          <w:sz w:val="20"/>
          <w:szCs w:val="20"/>
          <w:lang w:eastAsia="nl-NL"/>
        </w:rPr>
        <w:t>de verster</w:t>
      </w:r>
      <w:r w:rsidR="00D531FD">
        <w:rPr>
          <w:rFonts w:ascii="Garamond" w:hAnsi="Garamond"/>
          <w:sz w:val="20"/>
          <w:szCs w:val="20"/>
          <w:lang w:eastAsia="nl-NL"/>
        </w:rPr>
        <w:softHyphen/>
      </w:r>
      <w:r w:rsidR="00745594">
        <w:rPr>
          <w:rFonts w:ascii="Garamond" w:hAnsi="Garamond"/>
          <w:sz w:val="20"/>
          <w:szCs w:val="20"/>
          <w:lang w:eastAsia="nl-NL"/>
        </w:rPr>
        <w:t>king van de depar</w:t>
      </w:r>
      <w:r w:rsidR="00745594">
        <w:rPr>
          <w:rFonts w:ascii="Garamond" w:hAnsi="Garamond"/>
          <w:sz w:val="20"/>
          <w:szCs w:val="20"/>
          <w:lang w:eastAsia="nl-NL"/>
        </w:rPr>
        <w:softHyphen/>
        <w:t>te</w:t>
      </w:r>
      <w:r w:rsidR="00745594">
        <w:rPr>
          <w:rFonts w:ascii="Garamond" w:hAnsi="Garamond"/>
          <w:sz w:val="20"/>
          <w:szCs w:val="20"/>
          <w:lang w:eastAsia="nl-NL"/>
        </w:rPr>
        <w:softHyphen/>
        <w:t>mentale regiefunctie die de voor</w:t>
      </w:r>
      <w:r w:rsidR="00F27A00">
        <w:rPr>
          <w:rFonts w:ascii="Garamond" w:hAnsi="Garamond"/>
          <w:sz w:val="20"/>
          <w:szCs w:val="20"/>
          <w:lang w:eastAsia="nl-NL"/>
        </w:rPr>
        <w:softHyphen/>
      </w:r>
      <w:r w:rsidR="00745594">
        <w:rPr>
          <w:rFonts w:ascii="Garamond" w:hAnsi="Garamond"/>
          <w:sz w:val="20"/>
          <w:szCs w:val="20"/>
          <w:lang w:eastAsia="nl-NL"/>
        </w:rPr>
        <w:t xml:space="preserve">gestelde </w:t>
      </w:r>
      <w:r w:rsidR="00DC6ABC">
        <w:rPr>
          <w:rFonts w:ascii="Garamond" w:hAnsi="Garamond"/>
          <w:sz w:val="20"/>
          <w:szCs w:val="20"/>
          <w:lang w:eastAsia="nl-NL"/>
        </w:rPr>
        <w:t xml:space="preserve">verschuiving van de </w:t>
      </w:r>
      <w:r w:rsidR="00745594">
        <w:rPr>
          <w:rFonts w:ascii="Garamond" w:hAnsi="Garamond"/>
          <w:sz w:val="20"/>
          <w:szCs w:val="20"/>
          <w:lang w:eastAsia="nl-NL"/>
        </w:rPr>
        <w:t>verantwoor</w:t>
      </w:r>
      <w:r w:rsidR="00DC6ABC">
        <w:rPr>
          <w:rFonts w:ascii="Garamond" w:hAnsi="Garamond"/>
          <w:sz w:val="20"/>
          <w:szCs w:val="20"/>
          <w:lang w:eastAsia="nl-NL"/>
        </w:rPr>
        <w:softHyphen/>
      </w:r>
      <w:r w:rsidR="00745594">
        <w:rPr>
          <w:rFonts w:ascii="Garamond" w:hAnsi="Garamond"/>
          <w:sz w:val="20"/>
          <w:szCs w:val="20"/>
          <w:lang w:eastAsia="nl-NL"/>
        </w:rPr>
        <w:t>delijkheid</w:t>
      </w:r>
      <w:r w:rsidR="00DC6ABC">
        <w:rPr>
          <w:rFonts w:ascii="Garamond" w:hAnsi="Garamond"/>
          <w:sz w:val="20"/>
          <w:szCs w:val="20"/>
          <w:lang w:eastAsia="nl-NL"/>
        </w:rPr>
        <w:t xml:space="preserve"> </w:t>
      </w:r>
      <w:r w:rsidR="00745594">
        <w:rPr>
          <w:rFonts w:ascii="Garamond" w:hAnsi="Garamond"/>
          <w:sz w:val="20"/>
          <w:szCs w:val="20"/>
          <w:lang w:eastAsia="nl-NL"/>
        </w:rPr>
        <w:t>met zich mee</w:t>
      </w:r>
      <w:r w:rsidR="00745594">
        <w:rPr>
          <w:rFonts w:ascii="Garamond" w:hAnsi="Garamond"/>
          <w:sz w:val="20"/>
          <w:szCs w:val="20"/>
          <w:lang w:eastAsia="nl-NL"/>
        </w:rPr>
        <w:softHyphen/>
        <w:t xml:space="preserve">brengt. </w:t>
      </w:r>
      <w:r w:rsidR="00FF7333">
        <w:rPr>
          <w:rFonts w:ascii="Garamond" w:hAnsi="Garamond"/>
          <w:sz w:val="20"/>
          <w:szCs w:val="20"/>
          <w:lang w:eastAsia="nl-NL"/>
        </w:rPr>
        <w:t>De NO</w:t>
      </w:r>
      <w:r w:rsidR="00F46613">
        <w:rPr>
          <w:rFonts w:ascii="Garamond" w:hAnsi="Garamond"/>
          <w:sz w:val="20"/>
          <w:szCs w:val="20"/>
          <w:lang w:eastAsia="nl-NL"/>
        </w:rPr>
        <w:t>v</w:t>
      </w:r>
      <w:r w:rsidR="00FF7333">
        <w:rPr>
          <w:rFonts w:ascii="Garamond" w:hAnsi="Garamond"/>
          <w:sz w:val="20"/>
          <w:szCs w:val="20"/>
          <w:lang w:eastAsia="nl-NL"/>
        </w:rPr>
        <w:t xml:space="preserve">A heeft bezwaren tegen de </w:t>
      </w:r>
      <w:r w:rsidR="00DC6ABC">
        <w:rPr>
          <w:rFonts w:ascii="Garamond" w:hAnsi="Garamond"/>
          <w:sz w:val="20"/>
          <w:szCs w:val="20"/>
          <w:lang w:eastAsia="nl-NL"/>
        </w:rPr>
        <w:t>verschuiving van de verant</w:t>
      </w:r>
      <w:r w:rsidR="00DC6ABC">
        <w:rPr>
          <w:rFonts w:ascii="Garamond" w:hAnsi="Garamond"/>
          <w:sz w:val="20"/>
          <w:szCs w:val="20"/>
          <w:lang w:eastAsia="nl-NL"/>
        </w:rPr>
        <w:softHyphen/>
        <w:t xml:space="preserve">woordelijkheid </w:t>
      </w:r>
      <w:r w:rsidR="00FF7333">
        <w:rPr>
          <w:rFonts w:ascii="Garamond" w:hAnsi="Garamond"/>
          <w:sz w:val="20"/>
          <w:szCs w:val="20"/>
          <w:lang w:eastAsia="nl-NL"/>
        </w:rPr>
        <w:t>voor de ten</w:t>
      </w:r>
      <w:r w:rsidR="00876A34">
        <w:rPr>
          <w:rFonts w:ascii="Garamond" w:hAnsi="Garamond"/>
          <w:sz w:val="20"/>
          <w:szCs w:val="20"/>
          <w:lang w:eastAsia="nl-NL"/>
        </w:rPr>
        <w:softHyphen/>
      </w:r>
      <w:r w:rsidR="00FF7333">
        <w:rPr>
          <w:rFonts w:ascii="Garamond" w:hAnsi="Garamond"/>
          <w:sz w:val="20"/>
          <w:szCs w:val="20"/>
          <w:lang w:eastAsia="nl-NL"/>
        </w:rPr>
        <w:t>uitvoer</w:t>
      </w:r>
      <w:r w:rsidR="00FF7333">
        <w:rPr>
          <w:rFonts w:ascii="Garamond" w:hAnsi="Garamond"/>
          <w:sz w:val="20"/>
          <w:szCs w:val="20"/>
          <w:lang w:eastAsia="nl-NL"/>
        </w:rPr>
        <w:softHyphen/>
        <w:t xml:space="preserve">legging van openbaar ministerie naar de Minister van Veiligheid en Justitie. </w:t>
      </w:r>
      <w:r w:rsidR="00372AC7">
        <w:rPr>
          <w:rFonts w:ascii="Garamond" w:hAnsi="Garamond"/>
          <w:sz w:val="20"/>
          <w:szCs w:val="20"/>
          <w:lang w:eastAsia="nl-NL"/>
        </w:rPr>
        <w:t>D</w:t>
      </w:r>
      <w:r w:rsidR="00FF7333">
        <w:rPr>
          <w:rFonts w:ascii="Garamond" w:hAnsi="Garamond"/>
          <w:sz w:val="20"/>
          <w:szCs w:val="20"/>
          <w:lang w:eastAsia="nl-NL"/>
        </w:rPr>
        <w:t xml:space="preserve">it </w:t>
      </w:r>
      <w:r w:rsidR="00372AC7">
        <w:rPr>
          <w:rFonts w:ascii="Garamond" w:hAnsi="Garamond"/>
          <w:sz w:val="20"/>
          <w:szCs w:val="20"/>
          <w:lang w:eastAsia="nl-NL"/>
        </w:rPr>
        <w:t>draagt volgens de NO</w:t>
      </w:r>
      <w:r w:rsidR="00F46613">
        <w:rPr>
          <w:rFonts w:ascii="Garamond" w:hAnsi="Garamond"/>
          <w:sz w:val="20"/>
          <w:szCs w:val="20"/>
          <w:lang w:eastAsia="nl-NL"/>
        </w:rPr>
        <w:t>v</w:t>
      </w:r>
      <w:r w:rsidR="00372AC7">
        <w:rPr>
          <w:rFonts w:ascii="Garamond" w:hAnsi="Garamond"/>
          <w:sz w:val="20"/>
          <w:szCs w:val="20"/>
          <w:lang w:eastAsia="nl-NL"/>
        </w:rPr>
        <w:t xml:space="preserve">A namelijk </w:t>
      </w:r>
      <w:r w:rsidR="00FF7333">
        <w:rPr>
          <w:rFonts w:ascii="Garamond" w:hAnsi="Garamond"/>
          <w:sz w:val="20"/>
          <w:szCs w:val="20"/>
          <w:lang w:eastAsia="nl-NL"/>
        </w:rPr>
        <w:t>het risico in zich dat beslissingen in het kader van de tenuitvoer</w:t>
      </w:r>
      <w:r w:rsidR="00876A34">
        <w:rPr>
          <w:rFonts w:ascii="Garamond" w:hAnsi="Garamond"/>
          <w:sz w:val="20"/>
          <w:szCs w:val="20"/>
          <w:lang w:eastAsia="nl-NL"/>
        </w:rPr>
        <w:softHyphen/>
      </w:r>
      <w:r w:rsidR="00FF7333">
        <w:rPr>
          <w:rFonts w:ascii="Garamond" w:hAnsi="Garamond"/>
          <w:sz w:val="20"/>
          <w:szCs w:val="20"/>
          <w:lang w:eastAsia="nl-NL"/>
        </w:rPr>
        <w:t xml:space="preserve">legging meer dan nu het geval is </w:t>
      </w:r>
      <w:r w:rsidR="00A807AA">
        <w:rPr>
          <w:rFonts w:ascii="Garamond" w:hAnsi="Garamond"/>
          <w:sz w:val="20"/>
          <w:szCs w:val="20"/>
          <w:lang w:eastAsia="nl-NL"/>
        </w:rPr>
        <w:t xml:space="preserve">politiek </w:t>
      </w:r>
      <w:r w:rsidR="00FF7333">
        <w:rPr>
          <w:rFonts w:ascii="Garamond" w:hAnsi="Garamond"/>
          <w:sz w:val="20"/>
          <w:szCs w:val="20"/>
          <w:lang w:eastAsia="nl-NL"/>
        </w:rPr>
        <w:t>worden beïnvloed.</w:t>
      </w:r>
      <w:r w:rsidR="000F69E5">
        <w:rPr>
          <w:rFonts w:ascii="Garamond" w:hAnsi="Garamond"/>
          <w:sz w:val="20"/>
          <w:szCs w:val="20"/>
          <w:lang w:eastAsia="nl-NL"/>
        </w:rPr>
        <w:t xml:space="preserve"> De RSJ constateert dat het met zoveel woorden toebedelen van de tenuit</w:t>
      </w:r>
      <w:r w:rsidR="00F27A00">
        <w:rPr>
          <w:rFonts w:ascii="Garamond" w:hAnsi="Garamond"/>
          <w:sz w:val="20"/>
          <w:szCs w:val="20"/>
          <w:lang w:eastAsia="nl-NL"/>
        </w:rPr>
        <w:softHyphen/>
      </w:r>
      <w:r w:rsidR="000F69E5">
        <w:rPr>
          <w:rFonts w:ascii="Garamond" w:hAnsi="Garamond"/>
          <w:sz w:val="20"/>
          <w:szCs w:val="20"/>
          <w:lang w:eastAsia="nl-NL"/>
        </w:rPr>
        <w:t xml:space="preserve">voerlegging aan de minister duidelijkheid schept over diens verantwoordelijkheid daarvoor, niet in de laatste plaats in diens verhouding tot de hem controlerende volksvertegenwoordiging. </w:t>
      </w:r>
      <w:r w:rsidR="008C337A">
        <w:rPr>
          <w:rFonts w:ascii="Garamond" w:hAnsi="Garamond"/>
          <w:sz w:val="20"/>
          <w:szCs w:val="20"/>
          <w:lang w:eastAsia="nl-NL"/>
        </w:rPr>
        <w:t>Voor zover deze klaarheid in lijnen de werke</w:t>
      </w:r>
      <w:r w:rsidR="0068168B">
        <w:rPr>
          <w:rFonts w:ascii="Garamond" w:hAnsi="Garamond"/>
          <w:sz w:val="20"/>
          <w:szCs w:val="20"/>
          <w:lang w:eastAsia="nl-NL"/>
        </w:rPr>
        <w:softHyphen/>
      </w:r>
      <w:r w:rsidR="008C337A">
        <w:rPr>
          <w:rFonts w:ascii="Garamond" w:hAnsi="Garamond"/>
          <w:sz w:val="20"/>
          <w:szCs w:val="20"/>
          <w:lang w:eastAsia="nl-NL"/>
        </w:rPr>
        <w:t>lijk</w:t>
      </w:r>
      <w:r w:rsidR="0068168B">
        <w:rPr>
          <w:rFonts w:ascii="Garamond" w:hAnsi="Garamond"/>
          <w:sz w:val="20"/>
          <w:szCs w:val="20"/>
          <w:lang w:eastAsia="nl-NL"/>
        </w:rPr>
        <w:softHyphen/>
      </w:r>
      <w:r w:rsidR="008C337A">
        <w:rPr>
          <w:rFonts w:ascii="Garamond" w:hAnsi="Garamond"/>
          <w:sz w:val="20"/>
          <w:szCs w:val="20"/>
          <w:lang w:eastAsia="nl-NL"/>
        </w:rPr>
        <w:t xml:space="preserve">heid beter weerspiegelen is dit </w:t>
      </w:r>
      <w:r w:rsidR="000F69E5">
        <w:rPr>
          <w:rFonts w:ascii="Garamond" w:hAnsi="Garamond"/>
          <w:sz w:val="20"/>
          <w:szCs w:val="20"/>
          <w:lang w:eastAsia="nl-NL"/>
        </w:rPr>
        <w:t xml:space="preserve">volgens de RSJ </w:t>
      </w:r>
      <w:r w:rsidR="008C337A">
        <w:rPr>
          <w:rFonts w:ascii="Garamond" w:hAnsi="Garamond"/>
          <w:sz w:val="20"/>
          <w:szCs w:val="20"/>
          <w:lang w:eastAsia="nl-NL"/>
        </w:rPr>
        <w:t>een goede zaak.</w:t>
      </w:r>
      <w:r w:rsidR="005B4C25">
        <w:rPr>
          <w:rFonts w:ascii="Garamond" w:hAnsi="Garamond"/>
          <w:sz w:val="20"/>
          <w:szCs w:val="20"/>
          <w:lang w:eastAsia="nl-NL"/>
        </w:rPr>
        <w:t xml:space="preserve"> </w:t>
      </w:r>
      <w:r w:rsidR="00753E16">
        <w:rPr>
          <w:rFonts w:ascii="Garamond" w:hAnsi="Garamond"/>
          <w:sz w:val="20"/>
          <w:szCs w:val="20"/>
          <w:lang w:eastAsia="nl-NL"/>
        </w:rPr>
        <w:t>De RSJ ziet aan de andere kant dat beslissingen in de sfeer van de tenuitvoer</w:t>
      </w:r>
      <w:r w:rsidR="00F27A00">
        <w:rPr>
          <w:rFonts w:ascii="Garamond" w:hAnsi="Garamond"/>
          <w:sz w:val="20"/>
          <w:szCs w:val="20"/>
          <w:lang w:eastAsia="nl-NL"/>
        </w:rPr>
        <w:softHyphen/>
      </w:r>
      <w:r w:rsidR="00753E16">
        <w:rPr>
          <w:rFonts w:ascii="Garamond" w:hAnsi="Garamond"/>
          <w:sz w:val="20"/>
          <w:szCs w:val="20"/>
          <w:lang w:eastAsia="nl-NL"/>
        </w:rPr>
        <w:t>legging (nog) meer dan nu onder invloed kunnen komen van politieke meningsvorming en ver</w:t>
      </w:r>
      <w:r w:rsidR="00FC0486">
        <w:rPr>
          <w:rFonts w:ascii="Garamond" w:hAnsi="Garamond"/>
          <w:sz w:val="20"/>
          <w:szCs w:val="20"/>
          <w:lang w:eastAsia="nl-NL"/>
        </w:rPr>
        <w:softHyphen/>
      </w:r>
      <w:r w:rsidR="00753E16">
        <w:rPr>
          <w:rFonts w:ascii="Garamond" w:hAnsi="Garamond"/>
          <w:sz w:val="20"/>
          <w:szCs w:val="20"/>
          <w:lang w:eastAsia="nl-NL"/>
        </w:rPr>
        <w:t xml:space="preserve">houdingen in de Tweede Kamer. </w:t>
      </w:r>
      <w:r w:rsidR="00346AEF">
        <w:rPr>
          <w:rFonts w:ascii="Garamond" w:hAnsi="Garamond"/>
          <w:sz w:val="20"/>
          <w:szCs w:val="20"/>
          <w:lang w:eastAsia="nl-NL"/>
        </w:rPr>
        <w:t xml:space="preserve">Naar aanleiding van deze adviezen wordt </w:t>
      </w:r>
      <w:r w:rsidR="00C35BC8">
        <w:rPr>
          <w:rFonts w:ascii="Garamond" w:hAnsi="Garamond"/>
          <w:sz w:val="20"/>
          <w:szCs w:val="20"/>
          <w:lang w:eastAsia="nl-NL"/>
        </w:rPr>
        <w:t xml:space="preserve">in hoofdstuk </w:t>
      </w:r>
      <w:r w:rsidR="00C35BC8">
        <w:rPr>
          <w:rFonts w:ascii="Garamond" w:hAnsi="Garamond"/>
          <w:sz w:val="20"/>
          <w:szCs w:val="20"/>
          <w:lang w:eastAsia="nl-NL"/>
        </w:rPr>
        <w:fldChar w:fldCharType="begin"/>
      </w:r>
      <w:r w:rsidR="00C35BC8">
        <w:rPr>
          <w:rFonts w:ascii="Garamond" w:hAnsi="Garamond"/>
          <w:sz w:val="20"/>
          <w:szCs w:val="20"/>
          <w:lang w:eastAsia="nl-NL"/>
        </w:rPr>
        <w:instrText xml:space="preserve"> REF _Ref355619802 \r \h </w:instrText>
      </w:r>
      <w:r w:rsidR="00C35BC8">
        <w:rPr>
          <w:rFonts w:ascii="Garamond" w:hAnsi="Garamond"/>
          <w:sz w:val="20"/>
          <w:szCs w:val="20"/>
          <w:lang w:eastAsia="nl-NL"/>
        </w:rPr>
      </w:r>
      <w:r w:rsidR="00C35BC8">
        <w:rPr>
          <w:rFonts w:ascii="Garamond" w:hAnsi="Garamond"/>
          <w:sz w:val="20"/>
          <w:szCs w:val="20"/>
          <w:lang w:eastAsia="nl-NL"/>
        </w:rPr>
        <w:fldChar w:fldCharType="separate"/>
      </w:r>
      <w:r w:rsidR="0072549D">
        <w:rPr>
          <w:rFonts w:ascii="Garamond" w:hAnsi="Garamond"/>
          <w:sz w:val="20"/>
          <w:szCs w:val="20"/>
          <w:lang w:eastAsia="nl-NL"/>
        </w:rPr>
        <w:t>5</w:t>
      </w:r>
      <w:r w:rsidR="00C35BC8">
        <w:rPr>
          <w:rFonts w:ascii="Garamond" w:hAnsi="Garamond"/>
          <w:sz w:val="20"/>
          <w:szCs w:val="20"/>
          <w:lang w:eastAsia="nl-NL"/>
        </w:rPr>
        <w:fldChar w:fldCharType="end"/>
      </w:r>
      <w:r w:rsidR="0008222C">
        <w:rPr>
          <w:rFonts w:ascii="Garamond" w:hAnsi="Garamond"/>
          <w:sz w:val="20"/>
          <w:szCs w:val="20"/>
          <w:lang w:eastAsia="nl-NL"/>
        </w:rPr>
        <w:t xml:space="preserve"> uit</w:t>
      </w:r>
      <w:r w:rsidR="00FC0486">
        <w:rPr>
          <w:rFonts w:ascii="Garamond" w:hAnsi="Garamond"/>
          <w:sz w:val="20"/>
          <w:szCs w:val="20"/>
          <w:lang w:eastAsia="nl-NL"/>
        </w:rPr>
        <w:softHyphen/>
      </w:r>
      <w:r w:rsidR="0008222C">
        <w:rPr>
          <w:rFonts w:ascii="Garamond" w:hAnsi="Garamond"/>
          <w:sz w:val="20"/>
          <w:szCs w:val="20"/>
          <w:lang w:eastAsia="nl-NL"/>
        </w:rPr>
        <w:t xml:space="preserve">voeriger ingegaan </w:t>
      </w:r>
      <w:r w:rsidR="009123F7">
        <w:rPr>
          <w:rFonts w:ascii="Garamond" w:hAnsi="Garamond"/>
          <w:sz w:val="20"/>
          <w:szCs w:val="20"/>
          <w:lang w:eastAsia="nl-NL"/>
        </w:rPr>
        <w:t>op de achtergrond van de verschuiving</w:t>
      </w:r>
      <w:r w:rsidR="00BE217E">
        <w:rPr>
          <w:rFonts w:ascii="Garamond" w:hAnsi="Garamond"/>
          <w:sz w:val="20"/>
          <w:szCs w:val="20"/>
          <w:lang w:eastAsia="nl-NL"/>
        </w:rPr>
        <w:t xml:space="preserve"> van de verantwoordelijkheid voor de tenuitvoerlegging</w:t>
      </w:r>
      <w:r w:rsidR="00F27A00">
        <w:rPr>
          <w:rFonts w:ascii="Garamond" w:hAnsi="Garamond"/>
          <w:sz w:val="20"/>
          <w:szCs w:val="20"/>
          <w:lang w:eastAsia="nl-NL"/>
        </w:rPr>
        <w:t>, de taak</w:t>
      </w:r>
      <w:r w:rsidR="00FC0486">
        <w:rPr>
          <w:rFonts w:ascii="Garamond" w:hAnsi="Garamond"/>
          <w:sz w:val="20"/>
          <w:szCs w:val="20"/>
          <w:lang w:eastAsia="nl-NL"/>
        </w:rPr>
        <w:softHyphen/>
      </w:r>
      <w:r w:rsidR="00F27A00">
        <w:rPr>
          <w:rFonts w:ascii="Garamond" w:hAnsi="Garamond"/>
          <w:sz w:val="20"/>
          <w:szCs w:val="20"/>
          <w:lang w:eastAsia="nl-NL"/>
        </w:rPr>
        <w:t>verdeling tussen openbaar ministerie en minister</w:t>
      </w:r>
      <w:r w:rsidR="009123F7">
        <w:rPr>
          <w:rFonts w:ascii="Garamond" w:hAnsi="Garamond"/>
          <w:sz w:val="20"/>
          <w:szCs w:val="20"/>
          <w:lang w:eastAsia="nl-NL"/>
        </w:rPr>
        <w:t xml:space="preserve"> en de wijze waarop de centrale regie</w:t>
      </w:r>
      <w:r w:rsidR="00F10AE2">
        <w:rPr>
          <w:rFonts w:ascii="Garamond" w:hAnsi="Garamond"/>
          <w:sz w:val="20"/>
          <w:szCs w:val="20"/>
          <w:lang w:eastAsia="nl-NL"/>
        </w:rPr>
        <w:t xml:space="preserve"> vanuit het </w:t>
      </w:r>
      <w:r w:rsidR="00FC0486">
        <w:rPr>
          <w:rFonts w:ascii="Garamond" w:hAnsi="Garamond"/>
          <w:sz w:val="20"/>
          <w:szCs w:val="20"/>
          <w:lang w:eastAsia="nl-NL"/>
        </w:rPr>
        <w:t xml:space="preserve">ministerie </w:t>
      </w:r>
      <w:r w:rsidR="00F10AE2">
        <w:rPr>
          <w:rFonts w:ascii="Garamond" w:hAnsi="Garamond"/>
          <w:sz w:val="20"/>
          <w:szCs w:val="20"/>
          <w:lang w:eastAsia="nl-NL"/>
        </w:rPr>
        <w:t xml:space="preserve">vorm krijgt. Hierbij komt </w:t>
      </w:r>
      <w:r w:rsidR="00F27A00">
        <w:rPr>
          <w:rFonts w:ascii="Garamond" w:hAnsi="Garamond"/>
          <w:sz w:val="20"/>
          <w:szCs w:val="20"/>
          <w:lang w:eastAsia="nl-NL"/>
        </w:rPr>
        <w:t xml:space="preserve">tevens </w:t>
      </w:r>
      <w:r w:rsidR="00F10AE2">
        <w:rPr>
          <w:rFonts w:ascii="Garamond" w:hAnsi="Garamond"/>
          <w:sz w:val="20"/>
          <w:szCs w:val="20"/>
          <w:lang w:eastAsia="nl-NL"/>
        </w:rPr>
        <w:t>aan de orde de wijze waarop wordt omgegaan met het risico van een grotere politieke inmenging in het alge</w:t>
      </w:r>
      <w:r w:rsidR="00FE5846">
        <w:rPr>
          <w:rFonts w:ascii="Garamond" w:hAnsi="Garamond"/>
          <w:sz w:val="20"/>
          <w:szCs w:val="20"/>
          <w:lang w:eastAsia="nl-NL"/>
        </w:rPr>
        <w:softHyphen/>
      </w:r>
      <w:r w:rsidR="00F10AE2">
        <w:rPr>
          <w:rFonts w:ascii="Garamond" w:hAnsi="Garamond"/>
          <w:sz w:val="20"/>
          <w:szCs w:val="20"/>
          <w:lang w:eastAsia="nl-NL"/>
        </w:rPr>
        <w:t xml:space="preserve">mene tenuitvoerleggingsbeleid en in individuele </w:t>
      </w:r>
      <w:r w:rsidR="0043304C">
        <w:rPr>
          <w:rFonts w:ascii="Garamond" w:hAnsi="Garamond"/>
          <w:sz w:val="20"/>
          <w:szCs w:val="20"/>
          <w:lang w:eastAsia="nl-NL"/>
        </w:rPr>
        <w:t xml:space="preserve">beslissingen inzake </w:t>
      </w:r>
      <w:r w:rsidR="00F10AE2">
        <w:rPr>
          <w:rFonts w:ascii="Garamond" w:hAnsi="Garamond"/>
          <w:sz w:val="20"/>
          <w:szCs w:val="20"/>
          <w:lang w:eastAsia="nl-NL"/>
        </w:rPr>
        <w:t>tenuit</w:t>
      </w:r>
      <w:r w:rsidR="0043304C">
        <w:rPr>
          <w:rFonts w:ascii="Garamond" w:hAnsi="Garamond"/>
          <w:sz w:val="20"/>
          <w:szCs w:val="20"/>
          <w:lang w:eastAsia="nl-NL"/>
        </w:rPr>
        <w:softHyphen/>
      </w:r>
      <w:r w:rsidR="00F10AE2">
        <w:rPr>
          <w:rFonts w:ascii="Garamond" w:hAnsi="Garamond"/>
          <w:sz w:val="20"/>
          <w:szCs w:val="20"/>
          <w:lang w:eastAsia="nl-NL"/>
        </w:rPr>
        <w:t>voerleg</w:t>
      </w:r>
      <w:r w:rsidR="00F10AE2">
        <w:rPr>
          <w:rFonts w:ascii="Garamond" w:hAnsi="Garamond"/>
          <w:sz w:val="20"/>
          <w:szCs w:val="20"/>
          <w:lang w:eastAsia="nl-NL"/>
        </w:rPr>
        <w:softHyphen/>
        <w:t>ging.</w:t>
      </w:r>
      <w:r w:rsidR="000E0A3B">
        <w:rPr>
          <w:rFonts w:ascii="Garamond" w:hAnsi="Garamond"/>
          <w:sz w:val="20"/>
          <w:szCs w:val="20"/>
          <w:lang w:eastAsia="nl-NL"/>
        </w:rPr>
        <w:t xml:space="preserve"> Op deze plek </w:t>
      </w:r>
      <w:r w:rsidR="00F46613">
        <w:rPr>
          <w:rFonts w:ascii="Garamond" w:hAnsi="Garamond"/>
          <w:sz w:val="20"/>
          <w:szCs w:val="20"/>
          <w:lang w:eastAsia="nl-NL"/>
        </w:rPr>
        <w:t xml:space="preserve">merken </w:t>
      </w:r>
      <w:r w:rsidR="000E0A3B">
        <w:rPr>
          <w:rFonts w:ascii="Garamond" w:hAnsi="Garamond"/>
          <w:sz w:val="20"/>
          <w:szCs w:val="20"/>
          <w:lang w:eastAsia="nl-NL"/>
        </w:rPr>
        <w:t xml:space="preserve">wij </w:t>
      </w:r>
      <w:r w:rsidR="00F46613">
        <w:rPr>
          <w:rFonts w:ascii="Garamond" w:hAnsi="Garamond"/>
          <w:sz w:val="20"/>
          <w:szCs w:val="20"/>
          <w:lang w:eastAsia="nl-NL"/>
        </w:rPr>
        <w:t xml:space="preserve">ter relativering reeds </w:t>
      </w:r>
      <w:r w:rsidR="000E0A3B">
        <w:rPr>
          <w:rFonts w:ascii="Garamond" w:hAnsi="Garamond"/>
          <w:sz w:val="20"/>
          <w:szCs w:val="20"/>
          <w:lang w:eastAsia="nl-NL"/>
        </w:rPr>
        <w:t>op</w:t>
      </w:r>
      <w:r w:rsidR="0031189A">
        <w:rPr>
          <w:rFonts w:ascii="Garamond" w:hAnsi="Garamond"/>
          <w:sz w:val="20"/>
          <w:szCs w:val="20"/>
          <w:lang w:eastAsia="nl-NL"/>
        </w:rPr>
        <w:t xml:space="preserve"> </w:t>
      </w:r>
      <w:r w:rsidR="006B3459">
        <w:rPr>
          <w:rFonts w:ascii="Garamond" w:hAnsi="Garamond"/>
          <w:sz w:val="20"/>
          <w:szCs w:val="20"/>
          <w:lang w:eastAsia="nl-NL"/>
        </w:rPr>
        <w:t xml:space="preserve">dat </w:t>
      </w:r>
      <w:r w:rsidR="0031189A">
        <w:rPr>
          <w:rFonts w:ascii="Garamond" w:hAnsi="Garamond"/>
          <w:sz w:val="20"/>
          <w:szCs w:val="20"/>
          <w:lang w:eastAsia="nl-NL"/>
        </w:rPr>
        <w:t>de meer ingrijpende beslis</w:t>
      </w:r>
      <w:r w:rsidR="00924CA9">
        <w:rPr>
          <w:rFonts w:ascii="Garamond" w:hAnsi="Garamond"/>
          <w:sz w:val="20"/>
          <w:szCs w:val="20"/>
          <w:lang w:eastAsia="nl-NL"/>
        </w:rPr>
        <w:softHyphen/>
      </w:r>
      <w:r w:rsidR="0031189A">
        <w:rPr>
          <w:rFonts w:ascii="Garamond" w:hAnsi="Garamond"/>
          <w:sz w:val="20"/>
          <w:szCs w:val="20"/>
          <w:lang w:eastAsia="nl-NL"/>
        </w:rPr>
        <w:t xml:space="preserve">singen </w:t>
      </w:r>
      <w:r w:rsidR="00F46613">
        <w:rPr>
          <w:rFonts w:ascii="Garamond" w:hAnsi="Garamond"/>
          <w:sz w:val="20"/>
          <w:szCs w:val="20"/>
          <w:lang w:eastAsia="nl-NL"/>
        </w:rPr>
        <w:t xml:space="preserve">in het kader van de tenuitvoerlegging </w:t>
      </w:r>
      <w:r w:rsidR="00451D29">
        <w:rPr>
          <w:rFonts w:ascii="Garamond" w:hAnsi="Garamond"/>
          <w:sz w:val="20"/>
          <w:szCs w:val="20"/>
          <w:lang w:eastAsia="nl-NL"/>
        </w:rPr>
        <w:t xml:space="preserve">die thans aan de officier van justitie of de rechter zijn om te nemen </w:t>
      </w:r>
      <w:r w:rsidR="0031189A">
        <w:rPr>
          <w:rFonts w:ascii="Garamond" w:hAnsi="Garamond"/>
          <w:sz w:val="20"/>
          <w:szCs w:val="20"/>
          <w:lang w:eastAsia="nl-NL"/>
        </w:rPr>
        <w:t>– zoals beslissingen over vrij</w:t>
      </w:r>
      <w:r w:rsidR="00F46613">
        <w:rPr>
          <w:rFonts w:ascii="Garamond" w:hAnsi="Garamond"/>
          <w:sz w:val="20"/>
          <w:szCs w:val="20"/>
          <w:lang w:eastAsia="nl-NL"/>
        </w:rPr>
        <w:softHyphen/>
      </w:r>
      <w:r w:rsidR="0031189A">
        <w:rPr>
          <w:rFonts w:ascii="Garamond" w:hAnsi="Garamond"/>
          <w:sz w:val="20"/>
          <w:szCs w:val="20"/>
          <w:lang w:eastAsia="nl-NL"/>
        </w:rPr>
        <w:t>heidsbeneming of de inzet van ingrijpende dwang</w:t>
      </w:r>
      <w:r w:rsidR="0031189A">
        <w:rPr>
          <w:rFonts w:ascii="Garamond" w:hAnsi="Garamond"/>
          <w:sz w:val="20"/>
          <w:szCs w:val="20"/>
          <w:lang w:eastAsia="nl-NL"/>
        </w:rPr>
        <w:softHyphen/>
        <w:t>middelen</w:t>
      </w:r>
      <w:r w:rsidR="00273274">
        <w:rPr>
          <w:rFonts w:ascii="Garamond" w:hAnsi="Garamond"/>
          <w:sz w:val="20"/>
          <w:szCs w:val="20"/>
          <w:lang w:eastAsia="nl-NL"/>
        </w:rPr>
        <w:t xml:space="preserve">– </w:t>
      </w:r>
      <w:r w:rsidR="007042A9">
        <w:rPr>
          <w:rFonts w:ascii="Garamond" w:hAnsi="Garamond"/>
          <w:sz w:val="20"/>
          <w:szCs w:val="20"/>
          <w:lang w:eastAsia="nl-NL"/>
        </w:rPr>
        <w:t xml:space="preserve">met dit wetsvoorstel </w:t>
      </w:r>
      <w:r w:rsidR="0031189A">
        <w:rPr>
          <w:rFonts w:ascii="Garamond" w:hAnsi="Garamond"/>
          <w:sz w:val="20"/>
          <w:szCs w:val="20"/>
          <w:lang w:eastAsia="nl-NL"/>
        </w:rPr>
        <w:t xml:space="preserve">aan </w:t>
      </w:r>
      <w:r w:rsidR="00273274">
        <w:rPr>
          <w:rFonts w:ascii="Garamond" w:hAnsi="Garamond"/>
          <w:sz w:val="20"/>
          <w:szCs w:val="20"/>
          <w:lang w:eastAsia="nl-NL"/>
        </w:rPr>
        <w:t xml:space="preserve">de officier </w:t>
      </w:r>
      <w:r w:rsidR="0031189A">
        <w:rPr>
          <w:rFonts w:ascii="Garamond" w:hAnsi="Garamond"/>
          <w:sz w:val="20"/>
          <w:szCs w:val="20"/>
          <w:lang w:eastAsia="nl-NL"/>
        </w:rPr>
        <w:t>of rechter blijven</w:t>
      </w:r>
      <w:r w:rsidR="002237F4">
        <w:rPr>
          <w:rFonts w:ascii="Garamond" w:hAnsi="Garamond"/>
          <w:sz w:val="20"/>
          <w:szCs w:val="20"/>
          <w:lang w:eastAsia="nl-NL"/>
        </w:rPr>
        <w:t xml:space="preserve">, en dat deze beslissingen veelal (in beroep) aan de onafhankelijke rechter kunnen worden voorgelegd. </w:t>
      </w:r>
      <w:r w:rsidR="009D3A23">
        <w:rPr>
          <w:rFonts w:ascii="Garamond" w:hAnsi="Garamond"/>
          <w:sz w:val="20"/>
          <w:szCs w:val="20"/>
          <w:lang w:eastAsia="nl-NL"/>
        </w:rPr>
        <w:t>Van belang is ver</w:t>
      </w:r>
      <w:r w:rsidR="00451D29">
        <w:rPr>
          <w:rFonts w:ascii="Garamond" w:hAnsi="Garamond"/>
          <w:sz w:val="20"/>
          <w:szCs w:val="20"/>
          <w:lang w:eastAsia="nl-NL"/>
        </w:rPr>
        <w:softHyphen/>
      </w:r>
      <w:r w:rsidR="009D3A23">
        <w:rPr>
          <w:rFonts w:ascii="Garamond" w:hAnsi="Garamond"/>
          <w:sz w:val="20"/>
          <w:szCs w:val="20"/>
          <w:lang w:eastAsia="nl-NL"/>
        </w:rPr>
        <w:t xml:space="preserve">der </w:t>
      </w:r>
      <w:r w:rsidR="0031189A">
        <w:rPr>
          <w:rFonts w:ascii="Garamond" w:hAnsi="Garamond"/>
          <w:sz w:val="20"/>
          <w:szCs w:val="20"/>
          <w:lang w:eastAsia="nl-NL"/>
        </w:rPr>
        <w:t xml:space="preserve">dat </w:t>
      </w:r>
      <w:r w:rsidR="00273274">
        <w:rPr>
          <w:rFonts w:ascii="Garamond" w:hAnsi="Garamond"/>
          <w:sz w:val="20"/>
          <w:szCs w:val="20"/>
          <w:lang w:eastAsia="nl-NL"/>
        </w:rPr>
        <w:t xml:space="preserve">de </w:t>
      </w:r>
      <w:r w:rsidR="00B657A1">
        <w:rPr>
          <w:rFonts w:ascii="Garamond" w:hAnsi="Garamond"/>
          <w:sz w:val="20"/>
          <w:szCs w:val="20"/>
          <w:lang w:eastAsia="nl-NL"/>
        </w:rPr>
        <w:t xml:space="preserve">huidige </w:t>
      </w:r>
      <w:r w:rsidR="00273274">
        <w:rPr>
          <w:rFonts w:ascii="Garamond" w:hAnsi="Garamond"/>
          <w:sz w:val="20"/>
          <w:szCs w:val="20"/>
          <w:lang w:eastAsia="nl-NL"/>
        </w:rPr>
        <w:t xml:space="preserve">praktijk leert dat </w:t>
      </w:r>
      <w:r w:rsidR="0031189A">
        <w:rPr>
          <w:rFonts w:ascii="Garamond" w:hAnsi="Garamond"/>
          <w:sz w:val="20"/>
          <w:szCs w:val="20"/>
          <w:lang w:eastAsia="nl-NL"/>
        </w:rPr>
        <w:t>bij (media</w:t>
      </w:r>
      <w:r w:rsidR="009D3A23">
        <w:rPr>
          <w:rFonts w:ascii="Garamond" w:hAnsi="Garamond"/>
          <w:sz w:val="20"/>
          <w:szCs w:val="20"/>
          <w:lang w:eastAsia="nl-NL"/>
        </w:rPr>
        <w:t>-</w:t>
      </w:r>
      <w:r w:rsidR="0031189A">
        <w:rPr>
          <w:rFonts w:ascii="Garamond" w:hAnsi="Garamond"/>
          <w:sz w:val="20"/>
          <w:szCs w:val="20"/>
          <w:lang w:eastAsia="nl-NL"/>
        </w:rPr>
        <w:t xml:space="preserve">)gevoelige zaken de </w:t>
      </w:r>
      <w:r w:rsidR="00273274">
        <w:rPr>
          <w:rFonts w:ascii="Garamond" w:hAnsi="Garamond"/>
          <w:sz w:val="20"/>
          <w:szCs w:val="20"/>
          <w:lang w:eastAsia="nl-NL"/>
        </w:rPr>
        <w:t>Minister of de Staats</w:t>
      </w:r>
      <w:r w:rsidR="00273274">
        <w:rPr>
          <w:rFonts w:ascii="Garamond" w:hAnsi="Garamond"/>
          <w:sz w:val="20"/>
          <w:szCs w:val="20"/>
          <w:lang w:eastAsia="nl-NL"/>
        </w:rPr>
        <w:softHyphen/>
        <w:t xml:space="preserve">secretaris van Veiligheid en Justitie </w:t>
      </w:r>
      <w:r w:rsidR="00B657A1">
        <w:rPr>
          <w:rFonts w:ascii="Garamond" w:hAnsi="Garamond"/>
          <w:sz w:val="20"/>
          <w:szCs w:val="20"/>
          <w:lang w:eastAsia="nl-NL"/>
        </w:rPr>
        <w:t>reeds in het parle</w:t>
      </w:r>
      <w:r w:rsidR="004C516C">
        <w:rPr>
          <w:rFonts w:ascii="Garamond" w:hAnsi="Garamond"/>
          <w:sz w:val="20"/>
          <w:szCs w:val="20"/>
          <w:lang w:eastAsia="nl-NL"/>
        </w:rPr>
        <w:softHyphen/>
      </w:r>
      <w:r w:rsidR="00B657A1">
        <w:rPr>
          <w:rFonts w:ascii="Garamond" w:hAnsi="Garamond"/>
          <w:sz w:val="20"/>
          <w:szCs w:val="20"/>
          <w:lang w:eastAsia="nl-NL"/>
        </w:rPr>
        <w:t xml:space="preserve">mentair debat </w:t>
      </w:r>
      <w:r w:rsidR="00273274">
        <w:rPr>
          <w:rFonts w:ascii="Garamond" w:hAnsi="Garamond"/>
          <w:sz w:val="20"/>
          <w:szCs w:val="20"/>
          <w:lang w:eastAsia="nl-NL"/>
        </w:rPr>
        <w:t>verant</w:t>
      </w:r>
      <w:r w:rsidR="00F46613">
        <w:rPr>
          <w:rFonts w:ascii="Garamond" w:hAnsi="Garamond"/>
          <w:sz w:val="20"/>
          <w:szCs w:val="20"/>
          <w:lang w:eastAsia="nl-NL"/>
        </w:rPr>
        <w:softHyphen/>
      </w:r>
      <w:r w:rsidR="00273274">
        <w:rPr>
          <w:rFonts w:ascii="Garamond" w:hAnsi="Garamond"/>
          <w:sz w:val="20"/>
          <w:szCs w:val="20"/>
          <w:lang w:eastAsia="nl-NL"/>
        </w:rPr>
        <w:t>woording aflegt over het justitieel optreden</w:t>
      </w:r>
      <w:r w:rsidR="004C516C">
        <w:rPr>
          <w:rFonts w:ascii="Garamond" w:hAnsi="Garamond"/>
          <w:sz w:val="20"/>
          <w:szCs w:val="20"/>
          <w:lang w:eastAsia="nl-NL"/>
        </w:rPr>
        <w:t xml:space="preserve"> in het algemeen en in indivi</w:t>
      </w:r>
      <w:r w:rsidR="004C516C">
        <w:rPr>
          <w:rFonts w:ascii="Garamond" w:hAnsi="Garamond"/>
          <w:sz w:val="20"/>
          <w:szCs w:val="20"/>
          <w:lang w:eastAsia="nl-NL"/>
        </w:rPr>
        <w:softHyphen/>
        <w:t>duele gevallen</w:t>
      </w:r>
      <w:r w:rsidR="00273274">
        <w:rPr>
          <w:rFonts w:ascii="Garamond" w:hAnsi="Garamond"/>
          <w:sz w:val="20"/>
          <w:szCs w:val="20"/>
          <w:lang w:eastAsia="nl-NL"/>
        </w:rPr>
        <w:t>.</w:t>
      </w:r>
      <w:r w:rsidR="000970CD" w:rsidRPr="000970CD">
        <w:rPr>
          <w:rFonts w:ascii="Garamond" w:hAnsi="Garamond"/>
          <w:sz w:val="20"/>
          <w:szCs w:val="20"/>
          <w:lang w:eastAsia="nl-NL"/>
        </w:rPr>
        <w:t xml:space="preserve"> </w:t>
      </w:r>
      <w:r w:rsidR="0005157B">
        <w:rPr>
          <w:rFonts w:ascii="Garamond" w:hAnsi="Garamond"/>
          <w:sz w:val="20"/>
          <w:szCs w:val="20"/>
          <w:lang w:eastAsia="nl-NL"/>
        </w:rPr>
        <w:t xml:space="preserve">Dit is ook passend bij de </w:t>
      </w:r>
      <w:r w:rsidR="000970CD">
        <w:rPr>
          <w:rFonts w:ascii="Garamond" w:hAnsi="Garamond"/>
          <w:sz w:val="20"/>
          <w:szCs w:val="20"/>
          <w:lang w:eastAsia="nl-NL"/>
        </w:rPr>
        <w:t>eindverantwoorde</w:t>
      </w:r>
      <w:r w:rsidR="00451D29">
        <w:rPr>
          <w:rFonts w:ascii="Garamond" w:hAnsi="Garamond"/>
          <w:sz w:val="20"/>
          <w:szCs w:val="20"/>
          <w:lang w:eastAsia="nl-NL"/>
        </w:rPr>
        <w:softHyphen/>
      </w:r>
      <w:r w:rsidR="000970CD">
        <w:rPr>
          <w:rFonts w:ascii="Garamond" w:hAnsi="Garamond"/>
          <w:sz w:val="20"/>
          <w:szCs w:val="20"/>
          <w:lang w:eastAsia="nl-NL"/>
        </w:rPr>
        <w:t>lijk</w:t>
      </w:r>
      <w:r w:rsidR="0005157B">
        <w:rPr>
          <w:rFonts w:ascii="Garamond" w:hAnsi="Garamond"/>
          <w:sz w:val="20"/>
          <w:szCs w:val="20"/>
          <w:lang w:eastAsia="nl-NL"/>
        </w:rPr>
        <w:t>heid die de bewinds</w:t>
      </w:r>
      <w:r w:rsidR="0030249F">
        <w:rPr>
          <w:rFonts w:ascii="Garamond" w:hAnsi="Garamond"/>
          <w:sz w:val="20"/>
          <w:szCs w:val="20"/>
          <w:lang w:eastAsia="nl-NL"/>
        </w:rPr>
        <w:softHyphen/>
      </w:r>
      <w:r w:rsidR="0005157B">
        <w:rPr>
          <w:rFonts w:ascii="Garamond" w:hAnsi="Garamond"/>
          <w:sz w:val="20"/>
          <w:szCs w:val="20"/>
          <w:lang w:eastAsia="nl-NL"/>
        </w:rPr>
        <w:t>persoon hiervoor draagt.</w:t>
      </w:r>
      <w:r w:rsidR="009D3A23">
        <w:rPr>
          <w:rFonts w:ascii="Garamond" w:hAnsi="Garamond"/>
          <w:sz w:val="20"/>
          <w:szCs w:val="20"/>
          <w:lang w:eastAsia="nl-NL"/>
        </w:rPr>
        <w:t xml:space="preserve"> </w:t>
      </w:r>
    </w:p>
    <w:p w:rsidR="003410CB" w:rsidRDefault="003410CB" w:rsidP="005D1D6A">
      <w:pPr>
        <w:spacing w:line="320" w:lineRule="exact"/>
        <w:rPr>
          <w:rFonts w:ascii="Garamond" w:hAnsi="Garamond"/>
          <w:sz w:val="20"/>
          <w:szCs w:val="20"/>
          <w:lang w:eastAsia="nl-NL"/>
        </w:rPr>
      </w:pPr>
    </w:p>
    <w:p w:rsidR="005E5463" w:rsidRDefault="0095669A" w:rsidP="006F670B">
      <w:pPr>
        <w:spacing w:line="320" w:lineRule="exact"/>
        <w:rPr>
          <w:rFonts w:ascii="Garamond" w:hAnsi="Garamond"/>
          <w:sz w:val="20"/>
          <w:szCs w:val="20"/>
          <w:lang w:eastAsia="nl-NL"/>
        </w:rPr>
      </w:pPr>
      <w:r>
        <w:rPr>
          <w:rFonts w:ascii="Garamond" w:hAnsi="Garamond"/>
          <w:sz w:val="20"/>
          <w:szCs w:val="20"/>
          <w:lang w:eastAsia="nl-NL"/>
        </w:rPr>
        <w:t>Een ander onderwerp dat vermelding verdient in deze weergave van de algemene strekking van de ontvangen adviezen, zijn d</w:t>
      </w:r>
      <w:r w:rsidR="004065B1">
        <w:rPr>
          <w:rFonts w:ascii="Garamond" w:hAnsi="Garamond"/>
          <w:sz w:val="20"/>
          <w:szCs w:val="20"/>
          <w:lang w:eastAsia="nl-NL"/>
        </w:rPr>
        <w:t xml:space="preserve">e wijzigingen die </w:t>
      </w:r>
      <w:r w:rsidR="00F159A3">
        <w:rPr>
          <w:rFonts w:ascii="Garamond" w:hAnsi="Garamond"/>
          <w:sz w:val="20"/>
          <w:szCs w:val="20"/>
          <w:lang w:eastAsia="nl-NL"/>
        </w:rPr>
        <w:t xml:space="preserve">zijn </w:t>
      </w:r>
      <w:r w:rsidR="004065B1">
        <w:rPr>
          <w:rFonts w:ascii="Garamond" w:hAnsi="Garamond"/>
          <w:sz w:val="20"/>
          <w:szCs w:val="20"/>
          <w:lang w:eastAsia="nl-NL"/>
        </w:rPr>
        <w:t xml:space="preserve">voorgesteld voor de </w:t>
      </w:r>
      <w:r>
        <w:rPr>
          <w:rFonts w:ascii="Garamond" w:hAnsi="Garamond"/>
          <w:sz w:val="20"/>
          <w:szCs w:val="20"/>
          <w:lang w:eastAsia="nl-NL"/>
        </w:rPr>
        <w:t>regeling van de ken</w:t>
      </w:r>
      <w:r w:rsidR="001400CE">
        <w:rPr>
          <w:rFonts w:ascii="Garamond" w:hAnsi="Garamond"/>
          <w:sz w:val="20"/>
          <w:szCs w:val="20"/>
          <w:lang w:eastAsia="nl-NL"/>
        </w:rPr>
        <w:softHyphen/>
      </w:r>
      <w:r>
        <w:rPr>
          <w:rFonts w:ascii="Garamond" w:hAnsi="Garamond"/>
          <w:sz w:val="20"/>
          <w:szCs w:val="20"/>
          <w:lang w:eastAsia="nl-NL"/>
        </w:rPr>
        <w:t xml:space="preserve">nisgeving van gerechtelijke mededelingen, de </w:t>
      </w:r>
      <w:r w:rsidR="004065B1">
        <w:rPr>
          <w:rFonts w:ascii="Garamond" w:hAnsi="Garamond"/>
          <w:sz w:val="20"/>
          <w:szCs w:val="20"/>
          <w:lang w:eastAsia="nl-NL"/>
        </w:rPr>
        <w:t>betekeningsregeling</w:t>
      </w:r>
      <w:r>
        <w:rPr>
          <w:rFonts w:ascii="Garamond" w:hAnsi="Garamond"/>
          <w:sz w:val="20"/>
          <w:szCs w:val="20"/>
          <w:lang w:eastAsia="nl-NL"/>
        </w:rPr>
        <w:t>.</w:t>
      </w:r>
      <w:r w:rsidR="005E5463">
        <w:rPr>
          <w:rFonts w:ascii="Garamond" w:hAnsi="Garamond"/>
          <w:sz w:val="20"/>
          <w:szCs w:val="20"/>
          <w:lang w:eastAsia="nl-NL"/>
        </w:rPr>
        <w:t xml:space="preserve"> De adviezen zijn voor dit onderwerp </w:t>
      </w:r>
      <w:r w:rsidR="0068168B">
        <w:rPr>
          <w:rFonts w:ascii="Garamond" w:hAnsi="Garamond"/>
          <w:sz w:val="20"/>
          <w:szCs w:val="20"/>
          <w:lang w:eastAsia="nl-NL"/>
        </w:rPr>
        <w:t xml:space="preserve">op </w:t>
      </w:r>
      <w:r w:rsidR="008A7A1F">
        <w:rPr>
          <w:rFonts w:ascii="Garamond" w:hAnsi="Garamond"/>
          <w:sz w:val="20"/>
          <w:szCs w:val="20"/>
          <w:lang w:eastAsia="nl-NL"/>
        </w:rPr>
        <w:t xml:space="preserve">te </w:t>
      </w:r>
      <w:r w:rsidR="0068168B">
        <w:rPr>
          <w:rFonts w:ascii="Garamond" w:hAnsi="Garamond"/>
          <w:sz w:val="20"/>
          <w:szCs w:val="20"/>
          <w:lang w:eastAsia="nl-NL"/>
        </w:rPr>
        <w:t xml:space="preserve">splitsen in </w:t>
      </w:r>
      <w:r w:rsidR="005E5463">
        <w:rPr>
          <w:rFonts w:ascii="Garamond" w:hAnsi="Garamond"/>
          <w:sz w:val="20"/>
          <w:szCs w:val="20"/>
          <w:lang w:eastAsia="nl-NL"/>
        </w:rPr>
        <w:t xml:space="preserve">enerzijds adviezen over de introductie van de mogelijkheid van elektronische betekening en anderzijds de overige </w:t>
      </w:r>
      <w:r w:rsidR="003203B4">
        <w:rPr>
          <w:rFonts w:ascii="Garamond" w:hAnsi="Garamond"/>
          <w:sz w:val="20"/>
          <w:szCs w:val="20"/>
          <w:lang w:eastAsia="nl-NL"/>
        </w:rPr>
        <w:t xml:space="preserve">in de consultatieversie van het wetsvoorstel </w:t>
      </w:r>
      <w:r w:rsidR="005E5463">
        <w:rPr>
          <w:rFonts w:ascii="Garamond" w:hAnsi="Garamond"/>
          <w:sz w:val="20"/>
          <w:szCs w:val="20"/>
          <w:lang w:eastAsia="nl-NL"/>
        </w:rPr>
        <w:t>voorgestelde wijzigingen, met name de bete</w:t>
      </w:r>
      <w:r w:rsidR="00FE5846">
        <w:rPr>
          <w:rFonts w:ascii="Garamond" w:hAnsi="Garamond"/>
          <w:sz w:val="20"/>
          <w:szCs w:val="20"/>
          <w:lang w:eastAsia="nl-NL"/>
        </w:rPr>
        <w:softHyphen/>
      </w:r>
      <w:r w:rsidR="005E5463">
        <w:rPr>
          <w:rFonts w:ascii="Garamond" w:hAnsi="Garamond"/>
          <w:sz w:val="20"/>
          <w:szCs w:val="20"/>
          <w:lang w:eastAsia="nl-NL"/>
        </w:rPr>
        <w:t>kening aan andere personen dan de geadresseerde, die hebben te gelden als betekening in per</w:t>
      </w:r>
      <w:r w:rsidR="00FE5846">
        <w:rPr>
          <w:rFonts w:ascii="Garamond" w:hAnsi="Garamond"/>
          <w:sz w:val="20"/>
          <w:szCs w:val="20"/>
          <w:lang w:eastAsia="nl-NL"/>
        </w:rPr>
        <w:softHyphen/>
      </w:r>
      <w:r w:rsidR="005E5463">
        <w:rPr>
          <w:rFonts w:ascii="Garamond" w:hAnsi="Garamond"/>
          <w:sz w:val="20"/>
          <w:szCs w:val="20"/>
          <w:lang w:eastAsia="nl-NL"/>
        </w:rPr>
        <w:t xml:space="preserve">soon. </w:t>
      </w:r>
    </w:p>
    <w:p w:rsidR="00DB5849" w:rsidRDefault="004E18F9" w:rsidP="005E5463">
      <w:pPr>
        <w:spacing w:line="320" w:lineRule="exact"/>
        <w:ind w:firstLine="284"/>
        <w:rPr>
          <w:rFonts w:ascii="Garamond" w:hAnsi="Garamond"/>
          <w:sz w:val="20"/>
          <w:szCs w:val="20"/>
          <w:lang w:eastAsia="nl-NL"/>
        </w:rPr>
      </w:pPr>
      <w:r>
        <w:rPr>
          <w:rFonts w:ascii="Garamond" w:hAnsi="Garamond"/>
          <w:sz w:val="20"/>
          <w:szCs w:val="20"/>
          <w:lang w:eastAsia="nl-NL"/>
        </w:rPr>
        <w:t xml:space="preserve">De </w:t>
      </w:r>
      <w:r w:rsidR="00BF11F9">
        <w:rPr>
          <w:rFonts w:ascii="Garamond" w:hAnsi="Garamond"/>
          <w:sz w:val="20"/>
          <w:szCs w:val="20"/>
          <w:lang w:eastAsia="nl-NL"/>
        </w:rPr>
        <w:t xml:space="preserve">gedachte </w:t>
      </w:r>
      <w:r w:rsidR="00A05DA8">
        <w:rPr>
          <w:rFonts w:ascii="Garamond" w:hAnsi="Garamond"/>
          <w:sz w:val="20"/>
          <w:szCs w:val="20"/>
          <w:lang w:eastAsia="nl-NL"/>
        </w:rPr>
        <w:t xml:space="preserve">om </w:t>
      </w:r>
      <w:r>
        <w:rPr>
          <w:rFonts w:ascii="Garamond" w:hAnsi="Garamond"/>
          <w:sz w:val="20"/>
          <w:szCs w:val="20"/>
          <w:lang w:eastAsia="nl-NL"/>
        </w:rPr>
        <w:t xml:space="preserve">gerechtelijke stukken ook langs elektronische weg te </w:t>
      </w:r>
      <w:r w:rsidR="00BF11F9">
        <w:rPr>
          <w:rFonts w:ascii="Garamond" w:hAnsi="Garamond"/>
          <w:sz w:val="20"/>
          <w:szCs w:val="20"/>
          <w:lang w:eastAsia="nl-NL"/>
        </w:rPr>
        <w:t xml:space="preserve">kunnen </w:t>
      </w:r>
      <w:r w:rsidR="00BB472D">
        <w:rPr>
          <w:rFonts w:ascii="Garamond" w:hAnsi="Garamond"/>
          <w:sz w:val="20"/>
          <w:szCs w:val="20"/>
          <w:lang w:eastAsia="nl-NL"/>
        </w:rPr>
        <w:t xml:space="preserve">toesturen en </w:t>
      </w:r>
      <w:r>
        <w:rPr>
          <w:rFonts w:ascii="Garamond" w:hAnsi="Garamond"/>
          <w:sz w:val="20"/>
          <w:szCs w:val="20"/>
          <w:lang w:eastAsia="nl-NL"/>
        </w:rPr>
        <w:t>betekenen</w:t>
      </w:r>
      <w:r w:rsidR="00E11D3C">
        <w:rPr>
          <w:rFonts w:ascii="Garamond" w:hAnsi="Garamond"/>
          <w:sz w:val="20"/>
          <w:szCs w:val="20"/>
          <w:lang w:eastAsia="nl-NL"/>
        </w:rPr>
        <w:t xml:space="preserve"> wordt </w:t>
      </w:r>
      <w:r w:rsidR="00BF11F9">
        <w:rPr>
          <w:rFonts w:ascii="Garamond" w:hAnsi="Garamond"/>
          <w:sz w:val="20"/>
          <w:szCs w:val="20"/>
          <w:lang w:eastAsia="nl-NL"/>
        </w:rPr>
        <w:t xml:space="preserve">door de meeste </w:t>
      </w:r>
      <w:r w:rsidR="00DC1D63">
        <w:rPr>
          <w:rFonts w:ascii="Garamond" w:hAnsi="Garamond"/>
          <w:sz w:val="20"/>
          <w:szCs w:val="20"/>
          <w:lang w:eastAsia="nl-NL"/>
        </w:rPr>
        <w:t xml:space="preserve">adviesorganen </w:t>
      </w:r>
      <w:r w:rsidR="00BF11F9">
        <w:rPr>
          <w:rFonts w:ascii="Garamond" w:hAnsi="Garamond"/>
          <w:sz w:val="20"/>
          <w:szCs w:val="20"/>
          <w:lang w:eastAsia="nl-NL"/>
        </w:rPr>
        <w:t xml:space="preserve">positief ontvangen. </w:t>
      </w:r>
      <w:r w:rsidR="00EA4EEA">
        <w:rPr>
          <w:rFonts w:ascii="Garamond" w:hAnsi="Garamond"/>
          <w:sz w:val="20"/>
          <w:szCs w:val="20"/>
          <w:lang w:eastAsia="nl-NL"/>
        </w:rPr>
        <w:t xml:space="preserve">Hetzelfde geldt voor het elektronisch ondersteunen van de fysieke uitreiking van gerechtelijke mededelingen. </w:t>
      </w:r>
      <w:r w:rsidR="00985BBA">
        <w:rPr>
          <w:rFonts w:ascii="Garamond" w:hAnsi="Garamond"/>
          <w:sz w:val="20"/>
          <w:szCs w:val="20"/>
          <w:lang w:eastAsia="nl-NL"/>
        </w:rPr>
        <w:t>De Raad voor de recht</w:t>
      </w:r>
      <w:r w:rsidR="00BB472D">
        <w:rPr>
          <w:rFonts w:ascii="Garamond" w:hAnsi="Garamond"/>
          <w:sz w:val="20"/>
          <w:szCs w:val="20"/>
          <w:lang w:eastAsia="nl-NL"/>
        </w:rPr>
        <w:softHyphen/>
      </w:r>
      <w:r w:rsidR="00985BBA">
        <w:rPr>
          <w:rFonts w:ascii="Garamond" w:hAnsi="Garamond"/>
          <w:sz w:val="20"/>
          <w:szCs w:val="20"/>
          <w:lang w:eastAsia="nl-NL"/>
        </w:rPr>
        <w:t>spraak vindt dat digi</w:t>
      </w:r>
      <w:r w:rsidR="002B4FFD">
        <w:rPr>
          <w:rFonts w:ascii="Garamond" w:hAnsi="Garamond"/>
          <w:sz w:val="20"/>
          <w:szCs w:val="20"/>
          <w:lang w:eastAsia="nl-NL"/>
        </w:rPr>
        <w:softHyphen/>
      </w:r>
      <w:r w:rsidR="00985BBA">
        <w:rPr>
          <w:rFonts w:ascii="Garamond" w:hAnsi="Garamond"/>
          <w:sz w:val="20"/>
          <w:szCs w:val="20"/>
          <w:lang w:eastAsia="nl-NL"/>
        </w:rPr>
        <w:t>tale betekening voor de hand ligt gelet op de digitali</w:t>
      </w:r>
      <w:r w:rsidR="00985BBA">
        <w:rPr>
          <w:rFonts w:ascii="Garamond" w:hAnsi="Garamond"/>
          <w:sz w:val="20"/>
          <w:szCs w:val="20"/>
          <w:lang w:eastAsia="nl-NL"/>
        </w:rPr>
        <w:softHyphen/>
        <w:t>sering van de samen</w:t>
      </w:r>
      <w:r w:rsidR="00BB472D">
        <w:rPr>
          <w:rFonts w:ascii="Garamond" w:hAnsi="Garamond"/>
          <w:sz w:val="20"/>
          <w:szCs w:val="20"/>
          <w:lang w:eastAsia="nl-NL"/>
        </w:rPr>
        <w:softHyphen/>
      </w:r>
      <w:r w:rsidR="00985BBA">
        <w:rPr>
          <w:rFonts w:ascii="Garamond" w:hAnsi="Garamond"/>
          <w:sz w:val="20"/>
          <w:szCs w:val="20"/>
          <w:lang w:eastAsia="nl-NL"/>
        </w:rPr>
        <w:t>leving in het alge</w:t>
      </w:r>
      <w:r w:rsidR="002B4FFD">
        <w:rPr>
          <w:rFonts w:ascii="Garamond" w:hAnsi="Garamond"/>
          <w:sz w:val="20"/>
          <w:szCs w:val="20"/>
          <w:lang w:eastAsia="nl-NL"/>
        </w:rPr>
        <w:softHyphen/>
      </w:r>
      <w:r w:rsidR="00985BBA">
        <w:rPr>
          <w:rFonts w:ascii="Garamond" w:hAnsi="Garamond"/>
          <w:sz w:val="20"/>
          <w:szCs w:val="20"/>
          <w:lang w:eastAsia="nl-NL"/>
        </w:rPr>
        <w:t>meen, maar ook van de rechtspraak in het bijzonder. De mogelijkheid van betekening aan iemand</w:t>
      </w:r>
      <w:r w:rsidR="003A4EBB">
        <w:rPr>
          <w:rFonts w:ascii="Garamond" w:hAnsi="Garamond"/>
          <w:sz w:val="20"/>
          <w:szCs w:val="20"/>
          <w:lang w:eastAsia="nl-NL"/>
        </w:rPr>
        <w:t>s</w:t>
      </w:r>
      <w:r w:rsidR="00985BBA">
        <w:rPr>
          <w:rFonts w:ascii="Garamond" w:hAnsi="Garamond"/>
          <w:sz w:val="20"/>
          <w:szCs w:val="20"/>
          <w:lang w:eastAsia="nl-NL"/>
        </w:rPr>
        <w:t xml:space="preserve"> e-mailadres wordt toegejuicht. De Raad </w:t>
      </w:r>
      <w:r w:rsidR="00BE217E">
        <w:rPr>
          <w:rFonts w:ascii="Garamond" w:hAnsi="Garamond"/>
          <w:sz w:val="20"/>
          <w:szCs w:val="20"/>
          <w:lang w:eastAsia="nl-NL"/>
        </w:rPr>
        <w:t xml:space="preserve">voor de rechtspraak </w:t>
      </w:r>
      <w:r w:rsidR="00985BBA">
        <w:rPr>
          <w:rFonts w:ascii="Garamond" w:hAnsi="Garamond"/>
          <w:sz w:val="20"/>
          <w:szCs w:val="20"/>
          <w:lang w:eastAsia="nl-NL"/>
        </w:rPr>
        <w:t>stelt in dit verband meerdere vragen ter verduidelijking</w:t>
      </w:r>
      <w:r w:rsidR="00DC1D63">
        <w:rPr>
          <w:rFonts w:ascii="Garamond" w:hAnsi="Garamond"/>
          <w:sz w:val="20"/>
          <w:szCs w:val="20"/>
          <w:lang w:eastAsia="nl-NL"/>
        </w:rPr>
        <w:t xml:space="preserve"> van de voorgestelde werkwijze</w:t>
      </w:r>
      <w:r w:rsidR="00985BBA">
        <w:rPr>
          <w:rFonts w:ascii="Garamond" w:hAnsi="Garamond"/>
          <w:sz w:val="20"/>
          <w:szCs w:val="20"/>
          <w:lang w:eastAsia="nl-NL"/>
        </w:rPr>
        <w:t xml:space="preserve">. </w:t>
      </w:r>
      <w:r w:rsidR="00BF11F9">
        <w:rPr>
          <w:rFonts w:ascii="Garamond" w:hAnsi="Garamond"/>
          <w:sz w:val="20"/>
          <w:szCs w:val="20"/>
          <w:lang w:eastAsia="nl-NL"/>
        </w:rPr>
        <w:t>De NVvR vindt deze elektronische bete</w:t>
      </w:r>
      <w:r w:rsidR="00985BBA">
        <w:rPr>
          <w:rFonts w:ascii="Garamond" w:hAnsi="Garamond"/>
          <w:sz w:val="20"/>
          <w:szCs w:val="20"/>
          <w:lang w:eastAsia="nl-NL"/>
        </w:rPr>
        <w:softHyphen/>
      </w:r>
      <w:r w:rsidR="00BF11F9">
        <w:rPr>
          <w:rFonts w:ascii="Garamond" w:hAnsi="Garamond"/>
          <w:sz w:val="20"/>
          <w:szCs w:val="20"/>
          <w:lang w:eastAsia="nl-NL"/>
        </w:rPr>
        <w:t xml:space="preserve">keningen met voldoende waarborgen omkleed en ziet geen bezwaar in deze mogelijkheid. </w:t>
      </w:r>
      <w:r w:rsidR="001D164D">
        <w:rPr>
          <w:rFonts w:ascii="Garamond" w:hAnsi="Garamond"/>
          <w:sz w:val="20"/>
          <w:szCs w:val="20"/>
          <w:lang w:eastAsia="nl-NL"/>
        </w:rPr>
        <w:t xml:space="preserve">De politie acht de efficiëntere aanpak die elektronische betekening mogelijk maakt een goede ontwikkeling. </w:t>
      </w:r>
      <w:r w:rsidR="00D34F9C">
        <w:rPr>
          <w:rFonts w:ascii="Garamond" w:hAnsi="Garamond"/>
          <w:sz w:val="20"/>
          <w:szCs w:val="20"/>
          <w:lang w:eastAsia="nl-NL"/>
        </w:rPr>
        <w:t xml:space="preserve">De NOvA </w:t>
      </w:r>
      <w:r w:rsidR="00A623F1">
        <w:rPr>
          <w:rFonts w:ascii="Garamond" w:hAnsi="Garamond"/>
          <w:sz w:val="20"/>
          <w:szCs w:val="20"/>
          <w:lang w:eastAsia="nl-NL"/>
        </w:rPr>
        <w:t xml:space="preserve">juicht de ontwikkeling van elektronische betekening toe, maar </w:t>
      </w:r>
      <w:r w:rsidR="00D34F9C">
        <w:rPr>
          <w:rFonts w:ascii="Garamond" w:hAnsi="Garamond"/>
          <w:sz w:val="20"/>
          <w:szCs w:val="20"/>
          <w:lang w:eastAsia="nl-NL"/>
        </w:rPr>
        <w:t xml:space="preserve">uit enkele zorgen over de </w:t>
      </w:r>
      <w:r w:rsidR="00A623F1">
        <w:rPr>
          <w:rFonts w:ascii="Garamond" w:hAnsi="Garamond"/>
          <w:sz w:val="20"/>
          <w:szCs w:val="20"/>
          <w:lang w:eastAsia="nl-NL"/>
        </w:rPr>
        <w:t xml:space="preserve">veiligheid </w:t>
      </w:r>
      <w:r w:rsidR="00D34F9C">
        <w:rPr>
          <w:rFonts w:ascii="Garamond" w:hAnsi="Garamond"/>
          <w:sz w:val="20"/>
          <w:szCs w:val="20"/>
          <w:lang w:eastAsia="nl-NL"/>
        </w:rPr>
        <w:t>van betekening langs elek</w:t>
      </w:r>
      <w:r w:rsidR="00BE217E">
        <w:rPr>
          <w:rFonts w:ascii="Garamond" w:hAnsi="Garamond"/>
          <w:sz w:val="20"/>
          <w:szCs w:val="20"/>
          <w:lang w:eastAsia="nl-NL"/>
        </w:rPr>
        <w:softHyphen/>
      </w:r>
      <w:r w:rsidR="00D34F9C">
        <w:rPr>
          <w:rFonts w:ascii="Garamond" w:hAnsi="Garamond"/>
          <w:sz w:val="20"/>
          <w:szCs w:val="20"/>
          <w:lang w:eastAsia="nl-NL"/>
        </w:rPr>
        <w:t>tro</w:t>
      </w:r>
      <w:r w:rsidR="00BE217E">
        <w:rPr>
          <w:rFonts w:ascii="Garamond" w:hAnsi="Garamond"/>
          <w:sz w:val="20"/>
          <w:szCs w:val="20"/>
          <w:lang w:eastAsia="nl-NL"/>
        </w:rPr>
        <w:softHyphen/>
      </w:r>
      <w:r w:rsidR="00D34F9C">
        <w:rPr>
          <w:rFonts w:ascii="Garamond" w:hAnsi="Garamond"/>
          <w:sz w:val="20"/>
          <w:szCs w:val="20"/>
          <w:lang w:eastAsia="nl-NL"/>
        </w:rPr>
        <w:t xml:space="preserve">nische </w:t>
      </w:r>
      <w:r w:rsidR="003A4EBB">
        <w:rPr>
          <w:rFonts w:ascii="Garamond" w:hAnsi="Garamond"/>
          <w:sz w:val="20"/>
          <w:szCs w:val="20"/>
          <w:lang w:eastAsia="nl-NL"/>
        </w:rPr>
        <w:t>weg</w:t>
      </w:r>
      <w:r w:rsidR="00D34F9C">
        <w:rPr>
          <w:rFonts w:ascii="Garamond" w:hAnsi="Garamond"/>
          <w:sz w:val="20"/>
          <w:szCs w:val="20"/>
          <w:lang w:eastAsia="nl-NL"/>
        </w:rPr>
        <w:t xml:space="preserve">. </w:t>
      </w:r>
      <w:r w:rsidR="0068168B">
        <w:rPr>
          <w:rFonts w:ascii="Garamond" w:hAnsi="Garamond"/>
          <w:sz w:val="20"/>
          <w:szCs w:val="20"/>
          <w:lang w:eastAsia="nl-NL"/>
        </w:rPr>
        <w:t>Het college van procureurs-generaal van het openbaar ministerie stelt voorop dat het aanbeveling verdient de betekenings</w:t>
      </w:r>
      <w:r w:rsidR="00DB5849">
        <w:rPr>
          <w:rFonts w:ascii="Garamond" w:hAnsi="Garamond"/>
          <w:sz w:val="20"/>
          <w:szCs w:val="20"/>
          <w:lang w:eastAsia="nl-NL"/>
        </w:rPr>
        <w:softHyphen/>
      </w:r>
      <w:r w:rsidR="0068168B">
        <w:rPr>
          <w:rFonts w:ascii="Garamond" w:hAnsi="Garamond"/>
          <w:sz w:val="20"/>
          <w:szCs w:val="20"/>
          <w:lang w:eastAsia="nl-NL"/>
        </w:rPr>
        <w:t>voorschriften te herzien. De huidige betekenings</w:t>
      </w:r>
      <w:r w:rsidR="00BE217E">
        <w:rPr>
          <w:rFonts w:ascii="Garamond" w:hAnsi="Garamond"/>
          <w:sz w:val="20"/>
          <w:szCs w:val="20"/>
          <w:lang w:eastAsia="nl-NL"/>
        </w:rPr>
        <w:softHyphen/>
      </w:r>
      <w:r w:rsidR="0068168B">
        <w:rPr>
          <w:rFonts w:ascii="Garamond" w:hAnsi="Garamond"/>
          <w:sz w:val="20"/>
          <w:szCs w:val="20"/>
          <w:lang w:eastAsia="nl-NL"/>
        </w:rPr>
        <w:t>voorschriften stammen uit een tijd dat moderne communicatievoorzieningen niet voorhanden waren. De elektronische communica</w:t>
      </w:r>
      <w:r w:rsidR="00171C22">
        <w:rPr>
          <w:rFonts w:ascii="Garamond" w:hAnsi="Garamond"/>
          <w:sz w:val="20"/>
          <w:szCs w:val="20"/>
          <w:lang w:eastAsia="nl-NL"/>
        </w:rPr>
        <w:softHyphen/>
      </w:r>
      <w:r w:rsidR="0068168B">
        <w:rPr>
          <w:rFonts w:ascii="Garamond" w:hAnsi="Garamond"/>
          <w:sz w:val="20"/>
          <w:szCs w:val="20"/>
          <w:lang w:eastAsia="nl-NL"/>
        </w:rPr>
        <w:t>tie</w:t>
      </w:r>
      <w:r w:rsidR="00171C22">
        <w:rPr>
          <w:rFonts w:ascii="Garamond" w:hAnsi="Garamond"/>
          <w:sz w:val="20"/>
          <w:szCs w:val="20"/>
          <w:lang w:eastAsia="nl-NL"/>
        </w:rPr>
        <w:softHyphen/>
      </w:r>
      <w:r w:rsidR="0068168B">
        <w:rPr>
          <w:rFonts w:ascii="Garamond" w:hAnsi="Garamond"/>
          <w:sz w:val="20"/>
          <w:szCs w:val="20"/>
          <w:lang w:eastAsia="nl-NL"/>
        </w:rPr>
        <w:t>middelen waarover de meeste burgers thans beschikken</w:t>
      </w:r>
      <w:r w:rsidR="00882DE8">
        <w:rPr>
          <w:rFonts w:ascii="Garamond" w:hAnsi="Garamond"/>
          <w:sz w:val="20"/>
          <w:szCs w:val="20"/>
          <w:lang w:eastAsia="nl-NL"/>
        </w:rPr>
        <w:t>,</w:t>
      </w:r>
      <w:r w:rsidR="0068168B">
        <w:rPr>
          <w:rFonts w:ascii="Garamond" w:hAnsi="Garamond"/>
          <w:sz w:val="20"/>
          <w:szCs w:val="20"/>
          <w:lang w:eastAsia="nl-NL"/>
        </w:rPr>
        <w:t xml:space="preserve"> is </w:t>
      </w:r>
      <w:r w:rsidR="00882DE8">
        <w:rPr>
          <w:rFonts w:ascii="Garamond" w:hAnsi="Garamond"/>
          <w:sz w:val="20"/>
          <w:szCs w:val="20"/>
          <w:lang w:eastAsia="nl-NL"/>
        </w:rPr>
        <w:t xml:space="preserve">maatschappelijk inmiddels </w:t>
      </w:r>
      <w:r w:rsidR="0068168B">
        <w:rPr>
          <w:rFonts w:ascii="Garamond" w:hAnsi="Garamond"/>
          <w:sz w:val="20"/>
          <w:szCs w:val="20"/>
          <w:lang w:eastAsia="nl-NL"/>
        </w:rPr>
        <w:t>van grotere beteke</w:t>
      </w:r>
      <w:r w:rsidR="00DB5849">
        <w:rPr>
          <w:rFonts w:ascii="Garamond" w:hAnsi="Garamond"/>
          <w:sz w:val="20"/>
          <w:szCs w:val="20"/>
          <w:lang w:eastAsia="nl-NL"/>
        </w:rPr>
        <w:softHyphen/>
      </w:r>
      <w:r w:rsidR="0068168B">
        <w:rPr>
          <w:rFonts w:ascii="Garamond" w:hAnsi="Garamond"/>
          <w:sz w:val="20"/>
          <w:szCs w:val="20"/>
          <w:lang w:eastAsia="nl-NL"/>
        </w:rPr>
        <w:t xml:space="preserve">nis dan de bezorging van stukken per gewone post. </w:t>
      </w:r>
      <w:r w:rsidR="00882DE8">
        <w:rPr>
          <w:rFonts w:ascii="Garamond" w:hAnsi="Garamond"/>
          <w:sz w:val="20"/>
          <w:szCs w:val="20"/>
          <w:lang w:eastAsia="nl-NL"/>
        </w:rPr>
        <w:t>D</w:t>
      </w:r>
      <w:r w:rsidR="0068168B">
        <w:rPr>
          <w:rFonts w:ascii="Garamond" w:hAnsi="Garamond"/>
          <w:sz w:val="20"/>
          <w:szCs w:val="20"/>
          <w:lang w:eastAsia="nl-NL"/>
        </w:rPr>
        <w:t>eze veran</w:t>
      </w:r>
      <w:r w:rsidR="00EA4EEA">
        <w:rPr>
          <w:rFonts w:ascii="Garamond" w:hAnsi="Garamond"/>
          <w:sz w:val="20"/>
          <w:szCs w:val="20"/>
          <w:lang w:eastAsia="nl-NL"/>
        </w:rPr>
        <w:softHyphen/>
      </w:r>
      <w:r w:rsidR="0068168B">
        <w:rPr>
          <w:rFonts w:ascii="Garamond" w:hAnsi="Garamond"/>
          <w:sz w:val="20"/>
          <w:szCs w:val="20"/>
          <w:lang w:eastAsia="nl-NL"/>
        </w:rPr>
        <w:t>derde tijden</w:t>
      </w:r>
      <w:r w:rsidR="00882DE8">
        <w:rPr>
          <w:rFonts w:ascii="Garamond" w:hAnsi="Garamond"/>
          <w:sz w:val="20"/>
          <w:szCs w:val="20"/>
          <w:lang w:eastAsia="nl-NL"/>
        </w:rPr>
        <w:t xml:space="preserve"> nopen naar het oor</w:t>
      </w:r>
      <w:r w:rsidR="00DB5849">
        <w:rPr>
          <w:rFonts w:ascii="Garamond" w:hAnsi="Garamond"/>
          <w:sz w:val="20"/>
          <w:szCs w:val="20"/>
          <w:lang w:eastAsia="nl-NL"/>
        </w:rPr>
        <w:softHyphen/>
      </w:r>
      <w:r w:rsidR="00882DE8">
        <w:rPr>
          <w:rFonts w:ascii="Garamond" w:hAnsi="Garamond"/>
          <w:sz w:val="20"/>
          <w:szCs w:val="20"/>
          <w:lang w:eastAsia="nl-NL"/>
        </w:rPr>
        <w:t xml:space="preserve">deel van het college tot </w:t>
      </w:r>
      <w:r w:rsidR="00AE75FB">
        <w:rPr>
          <w:rFonts w:ascii="Garamond" w:hAnsi="Garamond"/>
          <w:sz w:val="20"/>
          <w:szCs w:val="20"/>
          <w:lang w:eastAsia="nl-NL"/>
        </w:rPr>
        <w:t xml:space="preserve">verdergaande </w:t>
      </w:r>
      <w:r w:rsidR="00882DE8">
        <w:rPr>
          <w:rFonts w:ascii="Garamond" w:hAnsi="Garamond"/>
          <w:sz w:val="20"/>
          <w:szCs w:val="20"/>
          <w:lang w:eastAsia="nl-NL"/>
        </w:rPr>
        <w:t>moder</w:t>
      </w:r>
      <w:r w:rsidR="00947E5E">
        <w:rPr>
          <w:rFonts w:ascii="Garamond" w:hAnsi="Garamond"/>
          <w:sz w:val="20"/>
          <w:szCs w:val="20"/>
          <w:lang w:eastAsia="nl-NL"/>
        </w:rPr>
        <w:softHyphen/>
      </w:r>
      <w:r w:rsidR="00882DE8">
        <w:rPr>
          <w:rFonts w:ascii="Garamond" w:hAnsi="Garamond"/>
          <w:sz w:val="20"/>
          <w:szCs w:val="20"/>
          <w:lang w:eastAsia="nl-NL"/>
        </w:rPr>
        <w:t>nisering</w:t>
      </w:r>
      <w:r w:rsidR="00EA149D">
        <w:rPr>
          <w:rFonts w:ascii="Garamond" w:hAnsi="Garamond"/>
          <w:sz w:val="20"/>
          <w:szCs w:val="20"/>
          <w:lang w:eastAsia="nl-NL"/>
        </w:rPr>
        <w:t xml:space="preserve"> van de </w:t>
      </w:r>
      <w:r w:rsidR="00AE75FB">
        <w:rPr>
          <w:rFonts w:ascii="Garamond" w:hAnsi="Garamond"/>
          <w:sz w:val="20"/>
          <w:szCs w:val="20"/>
          <w:lang w:eastAsia="nl-NL"/>
        </w:rPr>
        <w:t>betekenings</w:t>
      </w:r>
      <w:r w:rsidR="008B48C7">
        <w:rPr>
          <w:rFonts w:ascii="Garamond" w:hAnsi="Garamond"/>
          <w:sz w:val="20"/>
          <w:szCs w:val="20"/>
          <w:lang w:eastAsia="nl-NL"/>
        </w:rPr>
        <w:softHyphen/>
      </w:r>
      <w:r w:rsidR="00AE75FB">
        <w:rPr>
          <w:rFonts w:ascii="Garamond" w:hAnsi="Garamond"/>
          <w:sz w:val="20"/>
          <w:szCs w:val="20"/>
          <w:lang w:eastAsia="nl-NL"/>
        </w:rPr>
        <w:t>voor</w:t>
      </w:r>
      <w:r w:rsidR="00E220BF">
        <w:rPr>
          <w:rFonts w:ascii="Garamond" w:hAnsi="Garamond"/>
          <w:sz w:val="20"/>
          <w:szCs w:val="20"/>
          <w:lang w:eastAsia="nl-NL"/>
        </w:rPr>
        <w:softHyphen/>
      </w:r>
      <w:r w:rsidR="00AE75FB">
        <w:rPr>
          <w:rFonts w:ascii="Garamond" w:hAnsi="Garamond"/>
          <w:sz w:val="20"/>
          <w:szCs w:val="20"/>
          <w:lang w:eastAsia="nl-NL"/>
        </w:rPr>
        <w:t>schriften</w:t>
      </w:r>
      <w:r w:rsidR="00300C99">
        <w:rPr>
          <w:rFonts w:ascii="Garamond" w:hAnsi="Garamond"/>
          <w:sz w:val="20"/>
          <w:szCs w:val="20"/>
          <w:lang w:eastAsia="nl-NL"/>
        </w:rPr>
        <w:t>.</w:t>
      </w:r>
      <w:r w:rsidR="00DB5849" w:rsidRPr="00DB5849">
        <w:rPr>
          <w:rFonts w:ascii="Garamond" w:hAnsi="Garamond"/>
          <w:sz w:val="20"/>
          <w:szCs w:val="20"/>
          <w:lang w:eastAsia="nl-NL"/>
        </w:rPr>
        <w:t xml:space="preserve"> </w:t>
      </w:r>
      <w:r w:rsidR="00DB5849">
        <w:rPr>
          <w:rFonts w:ascii="Garamond" w:hAnsi="Garamond"/>
          <w:sz w:val="20"/>
          <w:szCs w:val="20"/>
          <w:lang w:eastAsia="nl-NL"/>
        </w:rPr>
        <w:t xml:space="preserve">In de paragraaf </w:t>
      </w:r>
      <w:r w:rsidR="00BB472D">
        <w:rPr>
          <w:rFonts w:ascii="Garamond" w:hAnsi="Garamond"/>
          <w:sz w:val="20"/>
          <w:szCs w:val="20"/>
          <w:lang w:eastAsia="nl-NL"/>
        </w:rPr>
        <w:t xml:space="preserve">in deze memorie van toelichting </w:t>
      </w:r>
      <w:r w:rsidR="00DB5849">
        <w:rPr>
          <w:rFonts w:ascii="Garamond" w:hAnsi="Garamond"/>
          <w:sz w:val="20"/>
          <w:szCs w:val="20"/>
          <w:lang w:eastAsia="nl-NL"/>
        </w:rPr>
        <w:t>over elektro</w:t>
      </w:r>
      <w:r w:rsidR="00DB5849">
        <w:rPr>
          <w:rFonts w:ascii="Garamond" w:hAnsi="Garamond"/>
          <w:sz w:val="20"/>
          <w:szCs w:val="20"/>
          <w:lang w:eastAsia="nl-NL"/>
        </w:rPr>
        <w:softHyphen/>
        <w:t xml:space="preserve">nische betekening (§ </w:t>
      </w:r>
      <w:r w:rsidR="00DB5849">
        <w:rPr>
          <w:rFonts w:ascii="Garamond" w:hAnsi="Garamond"/>
          <w:sz w:val="20"/>
          <w:szCs w:val="20"/>
          <w:lang w:eastAsia="nl-NL"/>
        </w:rPr>
        <w:fldChar w:fldCharType="begin"/>
      </w:r>
      <w:r w:rsidR="00DB5849">
        <w:rPr>
          <w:rFonts w:ascii="Garamond" w:hAnsi="Garamond"/>
          <w:sz w:val="20"/>
          <w:szCs w:val="20"/>
          <w:lang w:eastAsia="nl-NL"/>
        </w:rPr>
        <w:instrText xml:space="preserve"> REF _Ref382381494 \r \h </w:instrText>
      </w:r>
      <w:r w:rsidR="00DB5849">
        <w:rPr>
          <w:rFonts w:ascii="Garamond" w:hAnsi="Garamond"/>
          <w:sz w:val="20"/>
          <w:szCs w:val="20"/>
          <w:lang w:eastAsia="nl-NL"/>
        </w:rPr>
      </w:r>
      <w:r w:rsidR="00DB5849">
        <w:rPr>
          <w:rFonts w:ascii="Garamond" w:hAnsi="Garamond"/>
          <w:sz w:val="20"/>
          <w:szCs w:val="20"/>
          <w:lang w:eastAsia="nl-NL"/>
        </w:rPr>
        <w:fldChar w:fldCharType="separate"/>
      </w:r>
      <w:r w:rsidR="0072549D">
        <w:rPr>
          <w:rFonts w:ascii="Garamond" w:hAnsi="Garamond"/>
          <w:sz w:val="20"/>
          <w:szCs w:val="20"/>
          <w:lang w:eastAsia="nl-NL"/>
        </w:rPr>
        <w:t>6.3</w:t>
      </w:r>
      <w:r w:rsidR="00DB5849">
        <w:rPr>
          <w:rFonts w:ascii="Garamond" w:hAnsi="Garamond"/>
          <w:sz w:val="20"/>
          <w:szCs w:val="20"/>
          <w:lang w:eastAsia="nl-NL"/>
        </w:rPr>
        <w:fldChar w:fldCharType="end"/>
      </w:r>
      <w:r w:rsidR="00DB5849">
        <w:rPr>
          <w:rFonts w:ascii="Garamond" w:hAnsi="Garamond"/>
          <w:sz w:val="20"/>
          <w:szCs w:val="20"/>
          <w:lang w:eastAsia="nl-NL"/>
        </w:rPr>
        <w:t>) word</w:t>
      </w:r>
      <w:r w:rsidR="00BB472D">
        <w:rPr>
          <w:rFonts w:ascii="Garamond" w:hAnsi="Garamond"/>
          <w:sz w:val="20"/>
          <w:szCs w:val="20"/>
          <w:lang w:eastAsia="nl-NL"/>
        </w:rPr>
        <w:t>t</w:t>
      </w:r>
      <w:r w:rsidR="00DB5849">
        <w:rPr>
          <w:rFonts w:ascii="Garamond" w:hAnsi="Garamond"/>
          <w:sz w:val="20"/>
          <w:szCs w:val="20"/>
          <w:lang w:eastAsia="nl-NL"/>
        </w:rPr>
        <w:t xml:space="preserve"> de door de Raad voor de rechtspraak, de NOvA en het openbaar ministerie gevraagde </w:t>
      </w:r>
      <w:r w:rsidR="00BB472D">
        <w:rPr>
          <w:rFonts w:ascii="Garamond" w:hAnsi="Garamond"/>
          <w:sz w:val="20"/>
          <w:szCs w:val="20"/>
          <w:lang w:eastAsia="nl-NL"/>
        </w:rPr>
        <w:t xml:space="preserve">nadere </w:t>
      </w:r>
      <w:r w:rsidR="00DB5849">
        <w:rPr>
          <w:rFonts w:ascii="Garamond" w:hAnsi="Garamond"/>
          <w:sz w:val="20"/>
          <w:szCs w:val="20"/>
          <w:lang w:eastAsia="nl-NL"/>
        </w:rPr>
        <w:t>toelichting gegeven.</w:t>
      </w:r>
      <w:r w:rsidR="00DB5849" w:rsidRPr="00DB5849">
        <w:rPr>
          <w:rFonts w:ascii="Garamond" w:hAnsi="Garamond"/>
          <w:sz w:val="20"/>
          <w:szCs w:val="20"/>
          <w:lang w:eastAsia="nl-NL"/>
        </w:rPr>
        <w:t xml:space="preserve"> </w:t>
      </w:r>
    </w:p>
    <w:p w:rsidR="00067BAD" w:rsidRDefault="00E73826" w:rsidP="00067BAD">
      <w:pPr>
        <w:spacing w:line="320" w:lineRule="exact"/>
        <w:ind w:firstLine="284"/>
        <w:rPr>
          <w:rFonts w:ascii="Garamond" w:hAnsi="Garamond"/>
          <w:sz w:val="20"/>
          <w:szCs w:val="20"/>
          <w:lang w:eastAsia="nl-NL"/>
        </w:rPr>
      </w:pPr>
      <w:r>
        <w:rPr>
          <w:rFonts w:ascii="Garamond" w:hAnsi="Garamond"/>
          <w:sz w:val="20"/>
          <w:szCs w:val="20"/>
          <w:lang w:eastAsia="nl-NL"/>
        </w:rPr>
        <w:t>Nu de in de consultatieversie van het wetsvoorstel voorgestelde bete</w:t>
      </w:r>
      <w:r>
        <w:rPr>
          <w:rFonts w:ascii="Garamond" w:hAnsi="Garamond"/>
          <w:sz w:val="20"/>
          <w:szCs w:val="20"/>
          <w:lang w:eastAsia="nl-NL"/>
        </w:rPr>
        <w:softHyphen/>
        <w:t>kening aan andere personen dan de geadresseerde, die hebben te gelden als betekening in per</w:t>
      </w:r>
      <w:r>
        <w:rPr>
          <w:rFonts w:ascii="Garamond" w:hAnsi="Garamond"/>
          <w:sz w:val="20"/>
          <w:szCs w:val="20"/>
          <w:lang w:eastAsia="nl-NL"/>
        </w:rPr>
        <w:softHyphen/>
        <w:t>soon, de zogeheten betekeningsficties</w:t>
      </w:r>
      <w:r w:rsidR="00FA54D0">
        <w:rPr>
          <w:rFonts w:ascii="Garamond" w:hAnsi="Garamond"/>
          <w:sz w:val="20"/>
          <w:szCs w:val="20"/>
          <w:lang w:eastAsia="nl-NL"/>
        </w:rPr>
        <w:t>, geen onderdeel meer uitmaken van het wetsvoorstel</w:t>
      </w:r>
      <w:r w:rsidR="00436756">
        <w:rPr>
          <w:rFonts w:ascii="Garamond" w:hAnsi="Garamond"/>
          <w:sz w:val="20"/>
          <w:szCs w:val="20"/>
          <w:lang w:eastAsia="nl-NL"/>
        </w:rPr>
        <w:t>, behoeven de adviezen over dit onderdeel geen bespreking.</w:t>
      </w:r>
      <w:r w:rsidR="00FA54D0">
        <w:rPr>
          <w:rFonts w:ascii="Garamond" w:hAnsi="Garamond"/>
          <w:sz w:val="20"/>
          <w:szCs w:val="20"/>
          <w:lang w:eastAsia="nl-NL"/>
        </w:rPr>
        <w:t xml:space="preserve"> </w:t>
      </w:r>
      <w:r w:rsidR="007269DD">
        <w:rPr>
          <w:rFonts w:ascii="Garamond" w:hAnsi="Garamond"/>
          <w:sz w:val="20"/>
          <w:szCs w:val="20"/>
          <w:lang w:eastAsia="nl-NL"/>
        </w:rPr>
        <w:t xml:space="preserve">Naast de </w:t>
      </w:r>
      <w:r w:rsidR="00002929">
        <w:rPr>
          <w:rFonts w:ascii="Garamond" w:hAnsi="Garamond"/>
          <w:sz w:val="20"/>
          <w:szCs w:val="20"/>
          <w:lang w:eastAsia="nl-NL"/>
        </w:rPr>
        <w:t xml:space="preserve">introductie van </w:t>
      </w:r>
      <w:r w:rsidR="00130C70">
        <w:rPr>
          <w:rFonts w:ascii="Garamond" w:hAnsi="Garamond"/>
          <w:sz w:val="20"/>
          <w:szCs w:val="20"/>
          <w:lang w:eastAsia="nl-NL"/>
        </w:rPr>
        <w:t xml:space="preserve">elektronische </w:t>
      </w:r>
      <w:r w:rsidR="00002929">
        <w:rPr>
          <w:rFonts w:ascii="Garamond" w:hAnsi="Garamond"/>
          <w:sz w:val="20"/>
          <w:szCs w:val="20"/>
          <w:lang w:eastAsia="nl-NL"/>
        </w:rPr>
        <w:t>mogelijkheden van kennisgeving van gerech</w:t>
      </w:r>
      <w:r w:rsidR="007A1487">
        <w:rPr>
          <w:rFonts w:ascii="Garamond" w:hAnsi="Garamond"/>
          <w:sz w:val="20"/>
          <w:szCs w:val="20"/>
          <w:lang w:eastAsia="nl-NL"/>
        </w:rPr>
        <w:softHyphen/>
      </w:r>
      <w:r w:rsidR="00002929">
        <w:rPr>
          <w:rFonts w:ascii="Garamond" w:hAnsi="Garamond"/>
          <w:sz w:val="20"/>
          <w:szCs w:val="20"/>
          <w:lang w:eastAsia="nl-NL"/>
        </w:rPr>
        <w:t>te</w:t>
      </w:r>
      <w:r w:rsidR="007A1487">
        <w:rPr>
          <w:rFonts w:ascii="Garamond" w:hAnsi="Garamond"/>
          <w:sz w:val="20"/>
          <w:szCs w:val="20"/>
          <w:lang w:eastAsia="nl-NL"/>
        </w:rPr>
        <w:softHyphen/>
      </w:r>
      <w:r w:rsidR="00002929">
        <w:rPr>
          <w:rFonts w:ascii="Garamond" w:hAnsi="Garamond"/>
          <w:sz w:val="20"/>
          <w:szCs w:val="20"/>
          <w:lang w:eastAsia="nl-NL"/>
        </w:rPr>
        <w:t xml:space="preserve">lijke mededeling wordt </w:t>
      </w:r>
      <w:r w:rsidR="0047097A">
        <w:rPr>
          <w:rFonts w:ascii="Garamond" w:hAnsi="Garamond"/>
          <w:sz w:val="20"/>
          <w:szCs w:val="20"/>
          <w:lang w:eastAsia="nl-NL"/>
        </w:rPr>
        <w:t xml:space="preserve">in dit wetsvoorstel </w:t>
      </w:r>
      <w:r w:rsidR="00E62343">
        <w:rPr>
          <w:rFonts w:ascii="Garamond" w:hAnsi="Garamond"/>
          <w:sz w:val="20"/>
          <w:szCs w:val="20"/>
          <w:lang w:eastAsia="nl-NL"/>
        </w:rPr>
        <w:t xml:space="preserve">voor </w:t>
      </w:r>
      <w:r w:rsidR="00002929">
        <w:rPr>
          <w:rFonts w:ascii="Garamond" w:hAnsi="Garamond"/>
          <w:sz w:val="20"/>
          <w:szCs w:val="20"/>
          <w:lang w:eastAsia="nl-NL"/>
        </w:rPr>
        <w:t>de betekeningsregeling volstaan met het voorstellen van enkele kleinere, meer technische wijzigingen</w:t>
      </w:r>
      <w:r w:rsidR="005F04E5">
        <w:rPr>
          <w:rFonts w:ascii="Garamond" w:hAnsi="Garamond"/>
          <w:sz w:val="20"/>
          <w:szCs w:val="20"/>
          <w:lang w:eastAsia="nl-NL"/>
        </w:rPr>
        <w:t xml:space="preserve"> (</w:t>
      </w:r>
      <w:r w:rsidR="0027669F">
        <w:rPr>
          <w:rFonts w:ascii="Garamond" w:hAnsi="Garamond"/>
          <w:sz w:val="20"/>
          <w:szCs w:val="20"/>
          <w:lang w:eastAsia="nl-NL"/>
        </w:rPr>
        <w:t xml:space="preserve">§ </w:t>
      </w:r>
      <w:r w:rsidR="0027669F">
        <w:rPr>
          <w:rFonts w:ascii="Garamond" w:hAnsi="Garamond"/>
          <w:sz w:val="20"/>
          <w:szCs w:val="20"/>
          <w:lang w:eastAsia="nl-NL"/>
        </w:rPr>
        <w:fldChar w:fldCharType="begin"/>
      </w:r>
      <w:r w:rsidR="0027669F">
        <w:rPr>
          <w:rFonts w:ascii="Garamond" w:hAnsi="Garamond"/>
          <w:sz w:val="20"/>
          <w:szCs w:val="20"/>
          <w:lang w:eastAsia="nl-NL"/>
        </w:rPr>
        <w:instrText xml:space="preserve"> REF _Ref368912415 \r \h </w:instrText>
      </w:r>
      <w:r w:rsidR="0027669F">
        <w:rPr>
          <w:rFonts w:ascii="Garamond" w:hAnsi="Garamond"/>
          <w:sz w:val="20"/>
          <w:szCs w:val="20"/>
          <w:lang w:eastAsia="nl-NL"/>
        </w:rPr>
      </w:r>
      <w:r w:rsidR="0027669F">
        <w:rPr>
          <w:rFonts w:ascii="Garamond" w:hAnsi="Garamond"/>
          <w:sz w:val="20"/>
          <w:szCs w:val="20"/>
          <w:lang w:eastAsia="nl-NL"/>
        </w:rPr>
        <w:fldChar w:fldCharType="separate"/>
      </w:r>
      <w:r w:rsidR="0072549D">
        <w:rPr>
          <w:rFonts w:ascii="Garamond" w:hAnsi="Garamond"/>
          <w:sz w:val="20"/>
          <w:szCs w:val="20"/>
          <w:lang w:eastAsia="nl-NL"/>
        </w:rPr>
        <w:t>6.4</w:t>
      </w:r>
      <w:r w:rsidR="0027669F">
        <w:rPr>
          <w:rFonts w:ascii="Garamond" w:hAnsi="Garamond"/>
          <w:sz w:val="20"/>
          <w:szCs w:val="20"/>
          <w:lang w:eastAsia="nl-NL"/>
        </w:rPr>
        <w:fldChar w:fldCharType="end"/>
      </w:r>
      <w:r w:rsidR="005F04E5">
        <w:rPr>
          <w:rFonts w:ascii="Garamond" w:hAnsi="Garamond"/>
          <w:sz w:val="20"/>
          <w:szCs w:val="20"/>
          <w:lang w:eastAsia="nl-NL"/>
        </w:rPr>
        <w:t>)</w:t>
      </w:r>
      <w:r w:rsidR="00067BAD" w:rsidRPr="00067BAD">
        <w:rPr>
          <w:rFonts w:ascii="Garamond" w:hAnsi="Garamond"/>
          <w:sz w:val="20"/>
          <w:szCs w:val="20"/>
          <w:lang w:eastAsia="nl-NL"/>
        </w:rPr>
        <w:t>.</w:t>
      </w:r>
    </w:p>
    <w:p w:rsidR="007F2D08" w:rsidRDefault="007F2D08" w:rsidP="006F670B">
      <w:pPr>
        <w:spacing w:line="320" w:lineRule="exact"/>
        <w:rPr>
          <w:rFonts w:ascii="Garamond" w:hAnsi="Garamond"/>
          <w:sz w:val="20"/>
          <w:szCs w:val="20"/>
          <w:lang w:eastAsia="nl-NL"/>
        </w:rPr>
      </w:pPr>
    </w:p>
    <w:p w:rsidR="00EE2CF3" w:rsidRDefault="00DE30CF" w:rsidP="00DE30CF">
      <w:pPr>
        <w:spacing w:line="320" w:lineRule="exact"/>
        <w:rPr>
          <w:rFonts w:ascii="Garamond" w:hAnsi="Garamond"/>
          <w:sz w:val="20"/>
          <w:szCs w:val="20"/>
          <w:lang w:eastAsia="nl-NL"/>
        </w:rPr>
      </w:pPr>
      <w:r w:rsidRPr="00EF721E">
        <w:rPr>
          <w:rFonts w:ascii="Garamond" w:hAnsi="Garamond"/>
          <w:sz w:val="20"/>
          <w:szCs w:val="20"/>
          <w:lang w:eastAsia="nl-NL"/>
        </w:rPr>
        <w:t xml:space="preserve">Ten slotte verdient vermelding dat dit conceptwetsvoorstel gedurende een periode van </w:t>
      </w:r>
      <w:r>
        <w:rPr>
          <w:rFonts w:ascii="Garamond" w:hAnsi="Garamond"/>
          <w:sz w:val="20"/>
          <w:szCs w:val="20"/>
          <w:lang w:eastAsia="nl-NL"/>
        </w:rPr>
        <w:t>drie maan</w:t>
      </w:r>
      <w:r w:rsidR="00571933">
        <w:rPr>
          <w:rFonts w:ascii="Garamond" w:hAnsi="Garamond"/>
          <w:sz w:val="20"/>
          <w:szCs w:val="20"/>
          <w:lang w:eastAsia="nl-NL"/>
        </w:rPr>
        <w:softHyphen/>
      </w:r>
      <w:r>
        <w:rPr>
          <w:rFonts w:ascii="Garamond" w:hAnsi="Garamond"/>
          <w:sz w:val="20"/>
          <w:szCs w:val="20"/>
          <w:lang w:eastAsia="nl-NL"/>
        </w:rPr>
        <w:t xml:space="preserve">den </w:t>
      </w:r>
      <w:r w:rsidRPr="00EF721E">
        <w:rPr>
          <w:rFonts w:ascii="Garamond" w:hAnsi="Garamond"/>
          <w:sz w:val="20"/>
          <w:szCs w:val="20"/>
          <w:lang w:eastAsia="nl-NL"/>
        </w:rPr>
        <w:t xml:space="preserve">voorwerp is geweest van internetconsultatie. Via </w:t>
      </w:r>
      <w:hyperlink r:id="rId9" w:history="1">
        <w:r w:rsidRPr="00CC2C6E">
          <w:rPr>
            <w:rStyle w:val="Hyperlink"/>
            <w:rFonts w:ascii="Garamond" w:hAnsi="Garamond"/>
            <w:sz w:val="20"/>
            <w:szCs w:val="20"/>
            <w:lang w:eastAsia="nl-NL"/>
          </w:rPr>
          <w:t>www.internetconsultatie.nl</w:t>
        </w:r>
      </w:hyperlink>
      <w:r>
        <w:rPr>
          <w:rFonts w:ascii="Garamond" w:hAnsi="Garamond"/>
          <w:sz w:val="20"/>
          <w:szCs w:val="20"/>
          <w:lang w:eastAsia="nl-NL"/>
        </w:rPr>
        <w:t xml:space="preserve"> </w:t>
      </w:r>
      <w:r w:rsidRPr="00EF721E">
        <w:rPr>
          <w:rFonts w:ascii="Garamond" w:hAnsi="Garamond"/>
          <w:sz w:val="20"/>
          <w:szCs w:val="20"/>
          <w:lang w:eastAsia="nl-NL"/>
        </w:rPr>
        <w:t xml:space="preserve">is aan een ieder de mogelijkheid geboden te reageren op het concept van het wetsvoorstel en de memorie van toelichting. Van deze mogelijkheid is beperkt gebruik gemaakt. </w:t>
      </w:r>
      <w:r>
        <w:rPr>
          <w:rFonts w:ascii="Garamond" w:hAnsi="Garamond"/>
          <w:sz w:val="20"/>
          <w:szCs w:val="20"/>
          <w:lang w:eastAsia="nl-NL"/>
        </w:rPr>
        <w:t>Naast enkele betrokken bur</w:t>
      </w:r>
      <w:r>
        <w:rPr>
          <w:rFonts w:ascii="Garamond" w:hAnsi="Garamond"/>
          <w:sz w:val="20"/>
          <w:szCs w:val="20"/>
          <w:lang w:eastAsia="nl-NL"/>
        </w:rPr>
        <w:softHyphen/>
        <w:t xml:space="preserve">gers heeft </w:t>
      </w:r>
      <w:r w:rsidRPr="003924BA">
        <w:rPr>
          <w:rFonts w:ascii="Garamond" w:hAnsi="Garamond"/>
          <w:sz w:val="20"/>
          <w:szCs w:val="20"/>
          <w:lang w:eastAsia="nl-NL"/>
        </w:rPr>
        <w:t>PostNL</w:t>
      </w:r>
      <w:r>
        <w:rPr>
          <w:rFonts w:ascii="Garamond" w:hAnsi="Garamond"/>
          <w:sz w:val="20"/>
          <w:szCs w:val="20"/>
          <w:lang w:eastAsia="nl-NL"/>
        </w:rPr>
        <w:t xml:space="preserve"> haar zienswijze inge</w:t>
      </w:r>
      <w:r w:rsidRPr="00E90AC1">
        <w:rPr>
          <w:rFonts w:ascii="Garamond" w:hAnsi="Garamond"/>
          <w:sz w:val="20"/>
          <w:szCs w:val="20"/>
          <w:lang w:eastAsia="nl-NL"/>
        </w:rPr>
        <w:t>br</w:t>
      </w:r>
      <w:r>
        <w:rPr>
          <w:rFonts w:ascii="Garamond" w:hAnsi="Garamond"/>
          <w:sz w:val="20"/>
          <w:szCs w:val="20"/>
          <w:lang w:eastAsia="nl-NL"/>
        </w:rPr>
        <w:t>acht</w:t>
      </w:r>
      <w:r w:rsidRPr="00E90AC1">
        <w:rPr>
          <w:rFonts w:ascii="Garamond" w:hAnsi="Garamond"/>
          <w:sz w:val="20"/>
          <w:szCs w:val="20"/>
          <w:lang w:eastAsia="nl-NL"/>
        </w:rPr>
        <w:t>.</w:t>
      </w:r>
      <w:r w:rsidRPr="003924BA">
        <w:rPr>
          <w:rFonts w:ascii="Garamond" w:hAnsi="Garamond"/>
          <w:sz w:val="20"/>
          <w:szCs w:val="20"/>
          <w:lang w:eastAsia="nl-NL"/>
        </w:rPr>
        <w:t xml:space="preserve"> </w:t>
      </w:r>
      <w:r>
        <w:rPr>
          <w:rFonts w:ascii="Garamond" w:hAnsi="Garamond"/>
          <w:sz w:val="20"/>
          <w:szCs w:val="20"/>
          <w:lang w:eastAsia="nl-NL"/>
        </w:rPr>
        <w:t>De door PostNL gemaakte opmerkingen zien op de wijziging van de betekeningsregeling.</w:t>
      </w:r>
      <w:r w:rsidRPr="00B74E1D">
        <w:rPr>
          <w:rFonts w:ascii="Garamond" w:hAnsi="Garamond"/>
          <w:sz w:val="20"/>
          <w:szCs w:val="20"/>
          <w:lang w:eastAsia="nl-NL"/>
        </w:rPr>
        <w:t xml:space="preserve"> PostNL </w:t>
      </w:r>
      <w:r>
        <w:rPr>
          <w:rFonts w:ascii="Garamond" w:hAnsi="Garamond"/>
          <w:sz w:val="20"/>
          <w:szCs w:val="20"/>
          <w:lang w:eastAsia="nl-NL"/>
        </w:rPr>
        <w:t xml:space="preserve">benadrukt ten eerste het belang van het </w:t>
      </w:r>
      <w:r w:rsidRPr="00B74E1D">
        <w:rPr>
          <w:rFonts w:ascii="Garamond" w:hAnsi="Garamond"/>
          <w:sz w:val="20"/>
          <w:szCs w:val="20"/>
          <w:lang w:eastAsia="nl-NL"/>
        </w:rPr>
        <w:t>be</w:t>
      </w:r>
      <w:r>
        <w:rPr>
          <w:rFonts w:ascii="Garamond" w:hAnsi="Garamond"/>
          <w:sz w:val="20"/>
          <w:szCs w:val="20"/>
          <w:lang w:eastAsia="nl-NL"/>
        </w:rPr>
        <w:softHyphen/>
      </w:r>
      <w:r w:rsidRPr="00B74E1D">
        <w:rPr>
          <w:rFonts w:ascii="Garamond" w:hAnsi="Garamond"/>
          <w:sz w:val="20"/>
          <w:szCs w:val="20"/>
          <w:lang w:eastAsia="nl-NL"/>
        </w:rPr>
        <w:t>trouw</w:t>
      </w:r>
      <w:r>
        <w:rPr>
          <w:rFonts w:ascii="Garamond" w:hAnsi="Garamond"/>
          <w:sz w:val="20"/>
          <w:szCs w:val="20"/>
          <w:lang w:eastAsia="nl-NL"/>
        </w:rPr>
        <w:softHyphen/>
      </w:r>
      <w:r w:rsidRPr="00B74E1D">
        <w:rPr>
          <w:rFonts w:ascii="Garamond" w:hAnsi="Garamond"/>
          <w:sz w:val="20"/>
          <w:szCs w:val="20"/>
          <w:lang w:eastAsia="nl-NL"/>
        </w:rPr>
        <w:t>ba</w:t>
      </w:r>
      <w:r>
        <w:rPr>
          <w:rFonts w:ascii="Garamond" w:hAnsi="Garamond"/>
          <w:sz w:val="20"/>
          <w:szCs w:val="20"/>
          <w:lang w:eastAsia="nl-NL"/>
        </w:rPr>
        <w:t>a</w:t>
      </w:r>
      <w:r w:rsidRPr="00B74E1D">
        <w:rPr>
          <w:rFonts w:ascii="Garamond" w:hAnsi="Garamond"/>
          <w:sz w:val="20"/>
          <w:szCs w:val="20"/>
          <w:lang w:eastAsia="nl-NL"/>
        </w:rPr>
        <w:t>r</w:t>
      </w:r>
      <w:r>
        <w:rPr>
          <w:rFonts w:ascii="Garamond" w:hAnsi="Garamond"/>
          <w:sz w:val="20"/>
          <w:szCs w:val="20"/>
          <w:lang w:eastAsia="nl-NL"/>
        </w:rPr>
        <w:t xml:space="preserve"> en volgens de wettelijke voorschriften</w:t>
      </w:r>
      <w:r w:rsidRPr="00B74E1D">
        <w:rPr>
          <w:rFonts w:ascii="Garamond" w:hAnsi="Garamond"/>
          <w:sz w:val="20"/>
          <w:szCs w:val="20"/>
          <w:lang w:eastAsia="nl-NL"/>
        </w:rPr>
        <w:t xml:space="preserve"> </w:t>
      </w:r>
      <w:r>
        <w:rPr>
          <w:rFonts w:ascii="Garamond" w:hAnsi="Garamond"/>
          <w:sz w:val="20"/>
          <w:szCs w:val="20"/>
          <w:lang w:eastAsia="nl-NL"/>
        </w:rPr>
        <w:t xml:space="preserve">uitreiken van </w:t>
      </w:r>
      <w:r w:rsidRPr="00B74E1D">
        <w:rPr>
          <w:rFonts w:ascii="Garamond" w:hAnsi="Garamond"/>
          <w:sz w:val="20"/>
          <w:szCs w:val="20"/>
          <w:lang w:eastAsia="nl-NL"/>
        </w:rPr>
        <w:t xml:space="preserve">gerechtelijke </w:t>
      </w:r>
      <w:r>
        <w:rPr>
          <w:rFonts w:ascii="Garamond" w:hAnsi="Garamond"/>
          <w:sz w:val="20"/>
          <w:szCs w:val="20"/>
          <w:lang w:eastAsia="nl-NL"/>
        </w:rPr>
        <w:t>stukken. Dit belang onderschrijven wij. Mede naar aanleiding van dit advies wordt in het hoofdstuk van deze memo</w:t>
      </w:r>
      <w:r w:rsidR="00DE491D">
        <w:rPr>
          <w:rFonts w:ascii="Garamond" w:hAnsi="Garamond"/>
          <w:sz w:val="20"/>
          <w:szCs w:val="20"/>
          <w:lang w:eastAsia="nl-NL"/>
        </w:rPr>
        <w:softHyphen/>
      </w:r>
      <w:r>
        <w:rPr>
          <w:rFonts w:ascii="Garamond" w:hAnsi="Garamond"/>
          <w:sz w:val="20"/>
          <w:szCs w:val="20"/>
          <w:lang w:eastAsia="nl-NL"/>
        </w:rPr>
        <w:t>rie van toelichting over de bete</w:t>
      </w:r>
      <w:r>
        <w:rPr>
          <w:rFonts w:ascii="Garamond" w:hAnsi="Garamond"/>
          <w:sz w:val="20"/>
          <w:szCs w:val="20"/>
          <w:lang w:eastAsia="nl-NL"/>
        </w:rPr>
        <w:softHyphen/>
        <w:t>ke</w:t>
      </w:r>
      <w:r>
        <w:rPr>
          <w:rFonts w:ascii="Garamond" w:hAnsi="Garamond"/>
          <w:sz w:val="20"/>
          <w:szCs w:val="20"/>
          <w:lang w:eastAsia="nl-NL"/>
        </w:rPr>
        <w:softHyphen/>
        <w:t>ning meer aandacht besteed aan dit belang, de wijze waarop in de voorgestelde nieuwe uitvoeringspraktijk gerechtelijke stukken doelmatig èn zorg</w:t>
      </w:r>
      <w:r>
        <w:rPr>
          <w:rFonts w:ascii="Garamond" w:hAnsi="Garamond"/>
          <w:sz w:val="20"/>
          <w:szCs w:val="20"/>
          <w:lang w:eastAsia="nl-NL"/>
        </w:rPr>
        <w:softHyphen/>
        <w:t>vuldig wor</w:t>
      </w:r>
      <w:r w:rsidR="00DE491D">
        <w:rPr>
          <w:rFonts w:ascii="Garamond" w:hAnsi="Garamond"/>
          <w:sz w:val="20"/>
          <w:szCs w:val="20"/>
          <w:lang w:eastAsia="nl-NL"/>
        </w:rPr>
        <w:softHyphen/>
      </w:r>
      <w:r>
        <w:rPr>
          <w:rFonts w:ascii="Garamond" w:hAnsi="Garamond"/>
          <w:sz w:val="20"/>
          <w:szCs w:val="20"/>
          <w:lang w:eastAsia="nl-NL"/>
        </w:rPr>
        <w:t xml:space="preserve">den uitgereikt en de (rechterlijke) controle die hierop plaatsvindt. </w:t>
      </w:r>
      <w:r w:rsidRPr="00DB3F77">
        <w:rPr>
          <w:rFonts w:ascii="Garamond" w:hAnsi="Garamond"/>
          <w:sz w:val="20"/>
          <w:szCs w:val="20"/>
          <w:lang w:eastAsia="nl-NL"/>
        </w:rPr>
        <w:t xml:space="preserve">Ten tweede wijst PostNL op de samenhang met het Wetsvoorstel modernisering UPD van de Minister van Economische Zaken. </w:t>
      </w:r>
      <w:r w:rsidRPr="006008FB">
        <w:rPr>
          <w:rFonts w:ascii="Garamond" w:hAnsi="Garamond"/>
          <w:sz w:val="20"/>
          <w:szCs w:val="20"/>
          <w:lang w:eastAsia="nl-NL"/>
        </w:rPr>
        <w:t xml:space="preserve">In dat wetsvoorstel wordt – onder meer – </w:t>
      </w:r>
      <w:r w:rsidR="00571933" w:rsidRPr="006008FB">
        <w:rPr>
          <w:rFonts w:ascii="Garamond" w:hAnsi="Garamond"/>
          <w:sz w:val="20"/>
          <w:szCs w:val="20"/>
          <w:lang w:eastAsia="nl-NL"/>
        </w:rPr>
        <w:t xml:space="preserve">voorgesteld </w:t>
      </w:r>
      <w:r w:rsidRPr="006008FB">
        <w:rPr>
          <w:rFonts w:ascii="Garamond" w:hAnsi="Garamond"/>
          <w:sz w:val="20"/>
          <w:szCs w:val="20"/>
          <w:lang w:eastAsia="nl-NL"/>
        </w:rPr>
        <w:t xml:space="preserve">de betekening van gerechtelijke stukken uit de zogeheten Universele Post Dienst (UPD) </w:t>
      </w:r>
      <w:r w:rsidR="00571933" w:rsidRPr="00DB3F77">
        <w:rPr>
          <w:rFonts w:ascii="Garamond" w:hAnsi="Garamond"/>
          <w:sz w:val="20"/>
          <w:szCs w:val="20"/>
          <w:lang w:eastAsia="nl-NL"/>
        </w:rPr>
        <w:t xml:space="preserve">te </w:t>
      </w:r>
      <w:r w:rsidRPr="00DB3F77">
        <w:rPr>
          <w:rFonts w:ascii="Garamond" w:hAnsi="Garamond"/>
          <w:sz w:val="20"/>
          <w:szCs w:val="20"/>
          <w:lang w:eastAsia="nl-NL"/>
        </w:rPr>
        <w:t>hal</w:t>
      </w:r>
      <w:r w:rsidR="00571933" w:rsidRPr="00DB3F77">
        <w:rPr>
          <w:rFonts w:ascii="Garamond" w:hAnsi="Garamond"/>
          <w:sz w:val="20"/>
          <w:szCs w:val="20"/>
          <w:lang w:eastAsia="nl-NL"/>
        </w:rPr>
        <w:t>en</w:t>
      </w:r>
      <w:r w:rsidRPr="00DB3F77">
        <w:rPr>
          <w:rFonts w:ascii="Garamond" w:hAnsi="Garamond"/>
          <w:sz w:val="20"/>
          <w:szCs w:val="20"/>
          <w:lang w:eastAsia="nl-NL"/>
        </w:rPr>
        <w:t xml:space="preserve">. Dit </w:t>
      </w:r>
      <w:r w:rsidR="00DE491D" w:rsidRPr="00DB3F77">
        <w:rPr>
          <w:rFonts w:ascii="Garamond" w:hAnsi="Garamond"/>
          <w:sz w:val="20"/>
          <w:szCs w:val="20"/>
          <w:lang w:eastAsia="nl-NL"/>
        </w:rPr>
        <w:t xml:space="preserve">voorstel </w:t>
      </w:r>
      <w:r w:rsidRPr="00DB3F77">
        <w:rPr>
          <w:rFonts w:ascii="Garamond" w:hAnsi="Garamond"/>
          <w:sz w:val="20"/>
          <w:szCs w:val="20"/>
          <w:lang w:eastAsia="nl-NL"/>
        </w:rPr>
        <w:t xml:space="preserve">houdt kort gezegd in dat PostNL niet meer verplicht zal zijn deze dienst aan te bieden. </w:t>
      </w:r>
      <w:r w:rsidR="000D37ED" w:rsidRPr="00DB3F77">
        <w:rPr>
          <w:rFonts w:ascii="Garamond" w:hAnsi="Garamond"/>
          <w:sz w:val="20"/>
          <w:szCs w:val="20"/>
          <w:lang w:eastAsia="nl-NL"/>
        </w:rPr>
        <w:t>De rege</w:t>
      </w:r>
      <w:r w:rsidR="00DE491D" w:rsidRPr="00DB3F77">
        <w:rPr>
          <w:rFonts w:ascii="Garamond" w:hAnsi="Garamond"/>
          <w:sz w:val="20"/>
          <w:szCs w:val="20"/>
          <w:lang w:eastAsia="nl-NL"/>
        </w:rPr>
        <w:softHyphen/>
      </w:r>
      <w:r w:rsidR="000D37ED" w:rsidRPr="00DB3F77">
        <w:rPr>
          <w:rFonts w:ascii="Garamond" w:hAnsi="Garamond"/>
          <w:sz w:val="20"/>
          <w:szCs w:val="20"/>
          <w:lang w:eastAsia="nl-NL"/>
        </w:rPr>
        <w:t>ling van de UPD staat los van de met dit wetsvoorstel voorgestelde wijzigingen van de bete</w:t>
      </w:r>
      <w:r w:rsidR="00DE491D" w:rsidRPr="00DB3F77">
        <w:rPr>
          <w:rFonts w:ascii="Garamond" w:hAnsi="Garamond"/>
          <w:sz w:val="20"/>
          <w:szCs w:val="20"/>
          <w:lang w:eastAsia="nl-NL"/>
        </w:rPr>
        <w:softHyphen/>
      </w:r>
      <w:r w:rsidR="000D37ED" w:rsidRPr="00DB3F77">
        <w:rPr>
          <w:rFonts w:ascii="Garamond" w:hAnsi="Garamond"/>
          <w:sz w:val="20"/>
          <w:szCs w:val="20"/>
          <w:lang w:eastAsia="nl-NL"/>
        </w:rPr>
        <w:t>kenings</w:t>
      </w:r>
      <w:r w:rsidR="00DE491D" w:rsidRPr="00DB3F77">
        <w:rPr>
          <w:rFonts w:ascii="Garamond" w:hAnsi="Garamond"/>
          <w:sz w:val="20"/>
          <w:szCs w:val="20"/>
          <w:lang w:eastAsia="nl-NL"/>
        </w:rPr>
        <w:softHyphen/>
      </w:r>
      <w:r w:rsidR="000D37ED" w:rsidRPr="00DB3F77">
        <w:rPr>
          <w:rFonts w:ascii="Garamond" w:hAnsi="Garamond"/>
          <w:sz w:val="20"/>
          <w:szCs w:val="20"/>
          <w:lang w:eastAsia="nl-NL"/>
        </w:rPr>
        <w:t>regeling. Om deze reden is h</w:t>
      </w:r>
      <w:r w:rsidR="00571933" w:rsidRPr="00DB3F77">
        <w:rPr>
          <w:rFonts w:ascii="Garamond" w:hAnsi="Garamond"/>
          <w:sz w:val="20"/>
          <w:szCs w:val="20"/>
          <w:lang w:eastAsia="nl-NL"/>
        </w:rPr>
        <w:t>et advies van PostNL ter zake onder de aandacht ge</w:t>
      </w:r>
      <w:r w:rsidR="00DE491D" w:rsidRPr="00DB3F77">
        <w:rPr>
          <w:rFonts w:ascii="Garamond" w:hAnsi="Garamond"/>
          <w:sz w:val="20"/>
          <w:szCs w:val="20"/>
          <w:lang w:eastAsia="nl-NL"/>
        </w:rPr>
        <w:softHyphen/>
      </w:r>
      <w:r w:rsidR="00571933" w:rsidRPr="00DB3F77">
        <w:rPr>
          <w:rFonts w:ascii="Garamond" w:hAnsi="Garamond"/>
          <w:sz w:val="20"/>
          <w:szCs w:val="20"/>
          <w:lang w:eastAsia="nl-NL"/>
        </w:rPr>
        <w:t>bracht van het Ministerie van Economische Zaken</w:t>
      </w:r>
      <w:r w:rsidR="000D37ED" w:rsidRPr="00DB3F77">
        <w:rPr>
          <w:rFonts w:ascii="Garamond" w:hAnsi="Garamond"/>
          <w:sz w:val="20"/>
          <w:szCs w:val="20"/>
          <w:lang w:eastAsia="nl-NL"/>
        </w:rPr>
        <w:t xml:space="preserve">, </w:t>
      </w:r>
      <w:r w:rsidR="006C3B69" w:rsidRPr="00473FAB">
        <w:rPr>
          <w:rFonts w:ascii="Garamond" w:hAnsi="Garamond"/>
          <w:sz w:val="20"/>
          <w:szCs w:val="20"/>
          <w:lang w:eastAsia="nl-NL"/>
        </w:rPr>
        <w:t xml:space="preserve">die </w:t>
      </w:r>
      <w:r w:rsidR="000D37ED" w:rsidRPr="00BB7464">
        <w:rPr>
          <w:rFonts w:ascii="Garamond" w:hAnsi="Garamond"/>
          <w:sz w:val="20"/>
          <w:szCs w:val="20"/>
          <w:lang w:eastAsia="nl-NL"/>
        </w:rPr>
        <w:t xml:space="preserve">dit </w:t>
      </w:r>
      <w:r w:rsidR="006C3B69" w:rsidRPr="00473FAB">
        <w:rPr>
          <w:rFonts w:ascii="Garamond" w:hAnsi="Garamond"/>
          <w:sz w:val="20"/>
          <w:szCs w:val="20"/>
          <w:lang w:eastAsia="nl-NL"/>
        </w:rPr>
        <w:t xml:space="preserve">heeft </w:t>
      </w:r>
      <w:r w:rsidR="00EE2CF3" w:rsidRPr="00DB3F77">
        <w:rPr>
          <w:rFonts w:ascii="Garamond" w:hAnsi="Garamond"/>
          <w:sz w:val="20"/>
          <w:szCs w:val="20"/>
          <w:lang w:eastAsia="nl-NL"/>
        </w:rPr>
        <w:t>betrok</w:t>
      </w:r>
      <w:r w:rsidR="00EE2CF3" w:rsidRPr="00BB7464">
        <w:rPr>
          <w:rFonts w:ascii="Garamond" w:hAnsi="Garamond"/>
          <w:sz w:val="20"/>
          <w:szCs w:val="20"/>
          <w:lang w:eastAsia="nl-NL"/>
        </w:rPr>
        <w:t xml:space="preserve">ken bij </w:t>
      </w:r>
      <w:r w:rsidR="000D37ED" w:rsidRPr="00BB7464">
        <w:rPr>
          <w:rFonts w:ascii="Garamond" w:hAnsi="Garamond"/>
          <w:sz w:val="20"/>
          <w:szCs w:val="20"/>
          <w:lang w:eastAsia="nl-NL"/>
        </w:rPr>
        <w:t>de voor</w:t>
      </w:r>
      <w:r w:rsidR="00DE491D" w:rsidRPr="00BB7464">
        <w:rPr>
          <w:rFonts w:ascii="Garamond" w:hAnsi="Garamond"/>
          <w:sz w:val="20"/>
          <w:szCs w:val="20"/>
          <w:lang w:eastAsia="nl-NL"/>
        </w:rPr>
        <w:softHyphen/>
      </w:r>
      <w:r w:rsidR="000D37ED" w:rsidRPr="00BB7464">
        <w:rPr>
          <w:rFonts w:ascii="Garamond" w:hAnsi="Garamond"/>
          <w:sz w:val="20"/>
          <w:szCs w:val="20"/>
          <w:lang w:eastAsia="nl-NL"/>
        </w:rPr>
        <w:t>be</w:t>
      </w:r>
      <w:r w:rsidR="00DE491D" w:rsidRPr="00BB7464">
        <w:rPr>
          <w:rFonts w:ascii="Garamond" w:hAnsi="Garamond"/>
          <w:sz w:val="20"/>
          <w:szCs w:val="20"/>
          <w:lang w:eastAsia="nl-NL"/>
        </w:rPr>
        <w:softHyphen/>
      </w:r>
      <w:r w:rsidR="000D37ED" w:rsidRPr="00BB7464">
        <w:rPr>
          <w:rFonts w:ascii="Garamond" w:hAnsi="Garamond"/>
          <w:sz w:val="20"/>
          <w:szCs w:val="20"/>
          <w:lang w:eastAsia="nl-NL"/>
        </w:rPr>
        <w:t xml:space="preserve">reiding van </w:t>
      </w:r>
      <w:r w:rsidRPr="00BB7464">
        <w:rPr>
          <w:rFonts w:ascii="Garamond" w:hAnsi="Garamond"/>
          <w:sz w:val="20"/>
          <w:szCs w:val="20"/>
          <w:lang w:eastAsia="nl-NL"/>
        </w:rPr>
        <w:t>het Wetsvoorstel modernisering UPD</w:t>
      </w:r>
      <w:r w:rsidR="0024706D" w:rsidRPr="00473FAB">
        <w:rPr>
          <w:rFonts w:ascii="Garamond" w:hAnsi="Garamond"/>
          <w:sz w:val="20"/>
          <w:szCs w:val="20"/>
          <w:lang w:eastAsia="nl-NL"/>
        </w:rPr>
        <w:t xml:space="preserve"> (Kamerstukken II 2014</w:t>
      </w:r>
      <w:r w:rsidR="006C3B69" w:rsidRPr="00473FAB">
        <w:rPr>
          <w:rFonts w:ascii="Garamond" w:hAnsi="Garamond"/>
          <w:sz w:val="20"/>
          <w:szCs w:val="20"/>
          <w:lang w:eastAsia="nl-NL"/>
        </w:rPr>
        <w:t>/</w:t>
      </w:r>
      <w:r w:rsidR="0024706D" w:rsidRPr="00473FAB">
        <w:rPr>
          <w:rFonts w:ascii="Garamond" w:hAnsi="Garamond"/>
          <w:sz w:val="20"/>
          <w:szCs w:val="20"/>
          <w:lang w:eastAsia="nl-NL"/>
        </w:rPr>
        <w:t>15, 34 024</w:t>
      </w:r>
      <w:r w:rsidR="00BB7464">
        <w:rPr>
          <w:rFonts w:ascii="Garamond" w:hAnsi="Garamond"/>
          <w:sz w:val="20"/>
          <w:szCs w:val="20"/>
          <w:lang w:eastAsia="nl-NL"/>
        </w:rPr>
        <w:t>, nr. 3, blz. 9</w:t>
      </w:r>
      <w:r w:rsidR="0024706D" w:rsidRPr="00473FAB">
        <w:rPr>
          <w:rFonts w:ascii="Garamond" w:hAnsi="Garamond"/>
          <w:sz w:val="20"/>
          <w:szCs w:val="20"/>
          <w:lang w:eastAsia="nl-NL"/>
        </w:rPr>
        <w:t>)</w:t>
      </w:r>
      <w:r w:rsidR="00EE2CF3" w:rsidRPr="00DB3F77">
        <w:rPr>
          <w:rFonts w:ascii="Garamond" w:hAnsi="Garamond"/>
          <w:sz w:val="20"/>
          <w:szCs w:val="20"/>
          <w:lang w:eastAsia="nl-NL"/>
        </w:rPr>
        <w:t>.</w:t>
      </w:r>
    </w:p>
    <w:p w:rsidR="006C3B69" w:rsidRDefault="006C3B69" w:rsidP="00DE30CF">
      <w:pPr>
        <w:spacing w:line="320" w:lineRule="exact"/>
        <w:rPr>
          <w:rFonts w:ascii="Garamond" w:hAnsi="Garamond"/>
          <w:sz w:val="20"/>
          <w:szCs w:val="20"/>
          <w:lang w:eastAsia="nl-NL"/>
        </w:rPr>
      </w:pPr>
    </w:p>
    <w:p w:rsidR="00DE30CF" w:rsidRDefault="00DE30CF" w:rsidP="00DE30CF">
      <w:pPr>
        <w:spacing w:line="320" w:lineRule="exact"/>
        <w:rPr>
          <w:rFonts w:ascii="Garamond" w:hAnsi="Garamond"/>
          <w:sz w:val="20"/>
          <w:szCs w:val="20"/>
          <w:lang w:eastAsia="nl-NL"/>
        </w:rPr>
      </w:pPr>
      <w:r w:rsidRPr="00EF721E">
        <w:rPr>
          <w:rFonts w:ascii="Garamond" w:hAnsi="Garamond"/>
          <w:sz w:val="20"/>
          <w:szCs w:val="20"/>
          <w:lang w:eastAsia="nl-NL"/>
        </w:rPr>
        <w:t xml:space="preserve">Op de </w:t>
      </w:r>
      <w:r>
        <w:rPr>
          <w:rFonts w:ascii="Garamond" w:hAnsi="Garamond"/>
          <w:sz w:val="20"/>
          <w:szCs w:val="20"/>
          <w:lang w:eastAsia="nl-NL"/>
        </w:rPr>
        <w:t xml:space="preserve">overige inhoudelijke onderdelen van de </w:t>
      </w:r>
      <w:r w:rsidR="00524D8A">
        <w:rPr>
          <w:rFonts w:ascii="Garamond" w:hAnsi="Garamond"/>
          <w:sz w:val="20"/>
          <w:szCs w:val="20"/>
          <w:lang w:eastAsia="nl-NL"/>
        </w:rPr>
        <w:t xml:space="preserve">veelal uitgebreide adviezen die zijn </w:t>
      </w:r>
      <w:r w:rsidRPr="00EF721E">
        <w:rPr>
          <w:rFonts w:ascii="Garamond" w:hAnsi="Garamond"/>
          <w:sz w:val="20"/>
          <w:szCs w:val="20"/>
          <w:lang w:eastAsia="nl-NL"/>
        </w:rPr>
        <w:t>uitgebracht</w:t>
      </w:r>
      <w:r w:rsidR="00524D8A">
        <w:rPr>
          <w:rFonts w:ascii="Garamond" w:hAnsi="Garamond"/>
          <w:sz w:val="20"/>
          <w:szCs w:val="20"/>
          <w:lang w:eastAsia="nl-NL"/>
        </w:rPr>
        <w:t xml:space="preserve"> bij dit omvangrijke wetsvoorstel</w:t>
      </w:r>
      <w:r w:rsidRPr="00EF721E">
        <w:rPr>
          <w:rFonts w:ascii="Garamond" w:hAnsi="Garamond"/>
          <w:sz w:val="20"/>
          <w:szCs w:val="20"/>
          <w:lang w:eastAsia="nl-NL"/>
        </w:rPr>
        <w:t xml:space="preserve"> wordt in deze memorie van toelichting ingegaan op die plaatsen waar de </w:t>
      </w:r>
      <w:r>
        <w:rPr>
          <w:rFonts w:ascii="Garamond" w:hAnsi="Garamond"/>
          <w:sz w:val="20"/>
          <w:szCs w:val="20"/>
          <w:lang w:eastAsia="nl-NL"/>
        </w:rPr>
        <w:t xml:space="preserve">onderwerpen </w:t>
      </w:r>
      <w:r w:rsidRPr="00EF721E">
        <w:rPr>
          <w:rFonts w:ascii="Garamond" w:hAnsi="Garamond"/>
          <w:sz w:val="20"/>
          <w:szCs w:val="20"/>
          <w:lang w:eastAsia="nl-NL"/>
        </w:rPr>
        <w:t>waarover is geadviseerd, worden belicht.</w:t>
      </w:r>
      <w:r>
        <w:rPr>
          <w:rFonts w:ascii="Garamond" w:hAnsi="Garamond"/>
          <w:sz w:val="20"/>
          <w:szCs w:val="20"/>
          <w:lang w:eastAsia="nl-NL"/>
        </w:rPr>
        <w:t xml:space="preserve"> </w:t>
      </w:r>
      <w:r w:rsidR="00A05DA8">
        <w:rPr>
          <w:rFonts w:ascii="Garamond" w:hAnsi="Garamond"/>
          <w:sz w:val="20"/>
          <w:szCs w:val="20"/>
          <w:lang w:eastAsia="nl-NL"/>
        </w:rPr>
        <w:t xml:space="preserve">De </w:t>
      </w:r>
      <w:r>
        <w:rPr>
          <w:rFonts w:ascii="Garamond" w:hAnsi="Garamond"/>
          <w:sz w:val="20"/>
          <w:szCs w:val="20"/>
          <w:lang w:eastAsia="nl-NL"/>
        </w:rPr>
        <w:t>redactionele opmerkingen van de adviesorganen zijn overgenomen.</w:t>
      </w:r>
    </w:p>
    <w:p w:rsidR="00EF721E" w:rsidRDefault="00EF721E" w:rsidP="00EE3E0B">
      <w:pPr>
        <w:spacing w:line="320" w:lineRule="exact"/>
        <w:rPr>
          <w:rFonts w:ascii="Garamond" w:hAnsi="Garamond"/>
          <w:sz w:val="20"/>
          <w:szCs w:val="20"/>
          <w:lang w:eastAsia="nl-NL"/>
        </w:rPr>
      </w:pPr>
    </w:p>
    <w:p w:rsidR="0053626F" w:rsidRPr="001976BE" w:rsidRDefault="0053626F" w:rsidP="00625640">
      <w:pPr>
        <w:pStyle w:val="Kop1"/>
        <w:numPr>
          <w:ilvl w:val="0"/>
          <w:numId w:val="1"/>
        </w:numPr>
        <w:tabs>
          <w:tab w:val="clear" w:pos="720"/>
        </w:tabs>
        <w:spacing w:before="0" w:after="0" w:line="320" w:lineRule="exact"/>
        <w:ind w:left="360"/>
        <w:rPr>
          <w:rFonts w:ascii="Garamond" w:hAnsi="Garamond"/>
          <w:sz w:val="20"/>
          <w:szCs w:val="20"/>
        </w:rPr>
      </w:pPr>
      <w:bookmarkStart w:id="5" w:name="_Ref369521544"/>
      <w:bookmarkStart w:id="6" w:name="_Toc403980989"/>
      <w:bookmarkStart w:id="7" w:name="_Toc369516522"/>
      <w:r w:rsidRPr="001976BE">
        <w:rPr>
          <w:rFonts w:ascii="Garamond" w:hAnsi="Garamond"/>
          <w:sz w:val="20"/>
          <w:szCs w:val="20"/>
        </w:rPr>
        <w:t>Een nieuw Boek 6</w:t>
      </w:r>
      <w:r w:rsidR="00795297" w:rsidRPr="001976BE">
        <w:rPr>
          <w:rFonts w:ascii="Garamond" w:hAnsi="Garamond"/>
          <w:sz w:val="20"/>
          <w:szCs w:val="20"/>
        </w:rPr>
        <w:t>:</w:t>
      </w:r>
      <w:r w:rsidRPr="001976BE">
        <w:rPr>
          <w:rFonts w:ascii="Garamond" w:hAnsi="Garamond"/>
          <w:sz w:val="20"/>
          <w:szCs w:val="20"/>
        </w:rPr>
        <w:t xml:space="preserve"> </w:t>
      </w:r>
      <w:r w:rsidR="000418FD" w:rsidRPr="001976BE">
        <w:rPr>
          <w:rFonts w:ascii="Garamond" w:hAnsi="Garamond"/>
          <w:sz w:val="20"/>
          <w:szCs w:val="20"/>
        </w:rPr>
        <w:t>T</w:t>
      </w:r>
      <w:r w:rsidRPr="001976BE">
        <w:rPr>
          <w:rFonts w:ascii="Garamond" w:hAnsi="Garamond"/>
          <w:sz w:val="20"/>
          <w:szCs w:val="20"/>
        </w:rPr>
        <w:t>enuitvoerlegging</w:t>
      </w:r>
      <w:bookmarkEnd w:id="5"/>
      <w:bookmarkEnd w:id="6"/>
      <w:r w:rsidRPr="001976BE">
        <w:rPr>
          <w:rFonts w:ascii="Garamond" w:hAnsi="Garamond"/>
          <w:sz w:val="20"/>
          <w:szCs w:val="20"/>
        </w:rPr>
        <w:t xml:space="preserve"> </w:t>
      </w:r>
      <w:bookmarkEnd w:id="7"/>
    </w:p>
    <w:p w:rsidR="00933C1D" w:rsidRPr="001976BE" w:rsidRDefault="00933C1D" w:rsidP="0053626F">
      <w:pPr>
        <w:spacing w:line="320" w:lineRule="exact"/>
        <w:rPr>
          <w:rFonts w:ascii="Garamond" w:hAnsi="Garamond"/>
          <w:sz w:val="20"/>
          <w:szCs w:val="20"/>
          <w:lang w:eastAsia="nl-NL"/>
        </w:rPr>
      </w:pPr>
    </w:p>
    <w:p w:rsidR="0053626F" w:rsidRPr="001976BE" w:rsidRDefault="00AC1825" w:rsidP="0053626F">
      <w:pPr>
        <w:spacing w:line="320" w:lineRule="exact"/>
        <w:rPr>
          <w:rFonts w:ascii="Garamond" w:hAnsi="Garamond"/>
          <w:sz w:val="20"/>
          <w:szCs w:val="20"/>
          <w:lang w:eastAsia="nl-NL"/>
        </w:rPr>
      </w:pPr>
      <w:r w:rsidRPr="001976BE">
        <w:rPr>
          <w:rFonts w:ascii="Garamond" w:hAnsi="Garamond"/>
          <w:sz w:val="20"/>
          <w:szCs w:val="20"/>
          <w:lang w:eastAsia="nl-NL"/>
        </w:rPr>
        <w:t xml:space="preserve">Dit wetsvoorstel ziet op de nieuwe wettelijke regeling voor de tenuitvoerlegging. </w:t>
      </w:r>
      <w:r w:rsidR="0053626F" w:rsidRPr="001976BE">
        <w:rPr>
          <w:rFonts w:ascii="Garamond" w:hAnsi="Garamond"/>
          <w:sz w:val="20"/>
          <w:szCs w:val="20"/>
          <w:lang w:eastAsia="nl-NL"/>
        </w:rPr>
        <w:t>De tenuitvoer</w:t>
      </w:r>
      <w:r w:rsidR="00A031D2" w:rsidRPr="001976BE">
        <w:rPr>
          <w:rFonts w:ascii="Garamond" w:hAnsi="Garamond"/>
          <w:sz w:val="20"/>
          <w:szCs w:val="20"/>
          <w:lang w:eastAsia="nl-NL"/>
        </w:rPr>
        <w:softHyphen/>
      </w:r>
      <w:r w:rsidR="0053626F" w:rsidRPr="001976BE">
        <w:rPr>
          <w:rFonts w:ascii="Garamond" w:hAnsi="Garamond"/>
          <w:sz w:val="20"/>
          <w:szCs w:val="20"/>
          <w:lang w:eastAsia="nl-NL"/>
        </w:rPr>
        <w:t xml:space="preserve">legging van strafrechtelijke beslissingen wordt met dit wetsvoorstel geconcentreerd en </w:t>
      </w:r>
      <w:r w:rsidR="00A031D2" w:rsidRPr="001976BE">
        <w:rPr>
          <w:rFonts w:ascii="Garamond" w:hAnsi="Garamond"/>
          <w:sz w:val="20"/>
          <w:szCs w:val="20"/>
          <w:lang w:eastAsia="nl-NL"/>
        </w:rPr>
        <w:t>geünifor</w:t>
      </w:r>
      <w:r w:rsidR="00680FA8">
        <w:rPr>
          <w:rFonts w:ascii="Garamond" w:hAnsi="Garamond"/>
          <w:sz w:val="20"/>
          <w:szCs w:val="20"/>
          <w:lang w:eastAsia="nl-NL"/>
        </w:rPr>
        <w:softHyphen/>
      </w:r>
      <w:r w:rsidR="00A031D2" w:rsidRPr="001976BE">
        <w:rPr>
          <w:rFonts w:ascii="Garamond" w:hAnsi="Garamond"/>
          <w:sz w:val="20"/>
          <w:szCs w:val="20"/>
          <w:lang w:eastAsia="nl-NL"/>
        </w:rPr>
        <w:t>meerd</w:t>
      </w:r>
      <w:r w:rsidR="0053626F" w:rsidRPr="001976BE">
        <w:rPr>
          <w:rFonts w:ascii="Garamond" w:hAnsi="Garamond"/>
          <w:sz w:val="20"/>
          <w:szCs w:val="20"/>
          <w:lang w:eastAsia="nl-NL"/>
        </w:rPr>
        <w:t xml:space="preserve"> binnen de strafrechtelijke wetgeving. Beoogd wordt met dit wetsvoorstel een logisch-systematische opbouw te geven voor de wette</w:t>
      </w:r>
      <w:r w:rsidR="0053626F" w:rsidRPr="001976BE">
        <w:rPr>
          <w:rFonts w:ascii="Garamond" w:hAnsi="Garamond"/>
          <w:sz w:val="20"/>
          <w:szCs w:val="20"/>
          <w:lang w:eastAsia="nl-NL"/>
        </w:rPr>
        <w:softHyphen/>
        <w:t>lijke rege</w:t>
      </w:r>
      <w:r w:rsidR="0053626F" w:rsidRPr="001976BE">
        <w:rPr>
          <w:rFonts w:ascii="Garamond" w:hAnsi="Garamond"/>
          <w:sz w:val="20"/>
          <w:szCs w:val="20"/>
          <w:lang w:eastAsia="nl-NL"/>
        </w:rPr>
        <w:softHyphen/>
        <w:t xml:space="preserve">ling van de tenuitvoerlegging. </w:t>
      </w:r>
      <w:r w:rsidR="00E61177">
        <w:rPr>
          <w:rFonts w:ascii="Garamond" w:hAnsi="Garamond"/>
          <w:sz w:val="20"/>
          <w:szCs w:val="20"/>
          <w:lang w:eastAsia="nl-NL"/>
        </w:rPr>
        <w:t xml:space="preserve">Zoals in hoofdstuk </w:t>
      </w:r>
      <w:r w:rsidR="00E61177">
        <w:rPr>
          <w:rFonts w:ascii="Garamond" w:hAnsi="Garamond"/>
          <w:sz w:val="20"/>
          <w:szCs w:val="20"/>
          <w:lang w:eastAsia="nl-NL"/>
        </w:rPr>
        <w:fldChar w:fldCharType="begin"/>
      </w:r>
      <w:r w:rsidR="00E61177">
        <w:rPr>
          <w:rFonts w:ascii="Garamond" w:hAnsi="Garamond"/>
          <w:sz w:val="20"/>
          <w:szCs w:val="20"/>
          <w:lang w:eastAsia="nl-NL"/>
        </w:rPr>
        <w:instrText xml:space="preserve"> REF _Ref342895119 \r \h </w:instrText>
      </w:r>
      <w:r w:rsidR="00E61177">
        <w:rPr>
          <w:rFonts w:ascii="Garamond" w:hAnsi="Garamond"/>
          <w:sz w:val="20"/>
          <w:szCs w:val="20"/>
          <w:lang w:eastAsia="nl-NL"/>
        </w:rPr>
      </w:r>
      <w:r w:rsidR="00E61177">
        <w:rPr>
          <w:rFonts w:ascii="Garamond" w:hAnsi="Garamond"/>
          <w:sz w:val="20"/>
          <w:szCs w:val="20"/>
          <w:lang w:eastAsia="nl-NL"/>
        </w:rPr>
        <w:fldChar w:fldCharType="separate"/>
      </w:r>
      <w:r w:rsidR="0072549D">
        <w:rPr>
          <w:rFonts w:ascii="Garamond" w:hAnsi="Garamond"/>
          <w:sz w:val="20"/>
          <w:szCs w:val="20"/>
          <w:lang w:eastAsia="nl-NL"/>
        </w:rPr>
        <w:t>2</w:t>
      </w:r>
      <w:r w:rsidR="00E61177">
        <w:rPr>
          <w:rFonts w:ascii="Garamond" w:hAnsi="Garamond"/>
          <w:sz w:val="20"/>
          <w:szCs w:val="20"/>
          <w:lang w:eastAsia="nl-NL"/>
        </w:rPr>
        <w:fldChar w:fldCharType="end"/>
      </w:r>
      <w:r w:rsidR="00E61177">
        <w:rPr>
          <w:rFonts w:ascii="Garamond" w:hAnsi="Garamond"/>
          <w:sz w:val="20"/>
          <w:szCs w:val="20"/>
          <w:lang w:eastAsia="nl-NL"/>
        </w:rPr>
        <w:t xml:space="preserve"> is aangegeven zijn veel van de adviesorganen uitgesproken positief over de voor</w:t>
      </w:r>
      <w:r w:rsidR="00E61177">
        <w:rPr>
          <w:rFonts w:ascii="Garamond" w:hAnsi="Garamond"/>
          <w:sz w:val="20"/>
          <w:szCs w:val="20"/>
          <w:lang w:eastAsia="nl-NL"/>
        </w:rPr>
        <w:softHyphen/>
        <w:t>ge</w:t>
      </w:r>
      <w:r w:rsidR="00E61177">
        <w:rPr>
          <w:rFonts w:ascii="Garamond" w:hAnsi="Garamond"/>
          <w:sz w:val="20"/>
          <w:szCs w:val="20"/>
          <w:lang w:eastAsia="nl-NL"/>
        </w:rPr>
        <w:softHyphen/>
        <w:t xml:space="preserve">stelde opzet. </w:t>
      </w:r>
      <w:r w:rsidR="00743BD1">
        <w:rPr>
          <w:rFonts w:ascii="Garamond" w:hAnsi="Garamond"/>
          <w:sz w:val="20"/>
          <w:szCs w:val="20"/>
          <w:lang w:eastAsia="nl-NL"/>
        </w:rPr>
        <w:t>De procureur-generaal van het parket bij de Hoge Raad</w:t>
      </w:r>
      <w:r w:rsidR="00CD492E">
        <w:rPr>
          <w:rFonts w:ascii="Garamond" w:hAnsi="Garamond"/>
          <w:sz w:val="20"/>
          <w:szCs w:val="20"/>
          <w:lang w:eastAsia="nl-NL"/>
        </w:rPr>
        <w:t xml:space="preserve"> </w:t>
      </w:r>
      <w:r w:rsidR="00743BD1">
        <w:rPr>
          <w:rFonts w:ascii="Garamond" w:hAnsi="Garamond"/>
          <w:sz w:val="20"/>
          <w:szCs w:val="20"/>
          <w:lang w:eastAsia="nl-NL"/>
        </w:rPr>
        <w:t>con</w:t>
      </w:r>
      <w:r w:rsidR="002F092F">
        <w:rPr>
          <w:rFonts w:ascii="Garamond" w:hAnsi="Garamond"/>
          <w:sz w:val="20"/>
          <w:szCs w:val="20"/>
          <w:lang w:eastAsia="nl-NL"/>
        </w:rPr>
        <w:softHyphen/>
      </w:r>
      <w:r w:rsidR="00743BD1">
        <w:rPr>
          <w:rFonts w:ascii="Garamond" w:hAnsi="Garamond"/>
          <w:sz w:val="20"/>
          <w:szCs w:val="20"/>
          <w:lang w:eastAsia="nl-NL"/>
        </w:rPr>
        <w:t xml:space="preserve">cludeert in een recente publicatie </w:t>
      </w:r>
      <w:r w:rsidR="00960033">
        <w:rPr>
          <w:rFonts w:ascii="Garamond" w:hAnsi="Garamond"/>
          <w:sz w:val="20"/>
          <w:szCs w:val="20"/>
          <w:lang w:eastAsia="nl-NL"/>
        </w:rPr>
        <w:t>(</w:t>
      </w:r>
      <w:r w:rsidR="00CD492E">
        <w:rPr>
          <w:rFonts w:ascii="Garamond" w:hAnsi="Garamond"/>
          <w:sz w:val="20"/>
          <w:szCs w:val="20"/>
          <w:lang w:eastAsia="nl-NL"/>
        </w:rPr>
        <w:t xml:space="preserve">prof.mr. J.W. Fokkens, </w:t>
      </w:r>
      <w:r w:rsidR="00F471A7">
        <w:rPr>
          <w:rFonts w:ascii="Garamond" w:hAnsi="Garamond"/>
          <w:sz w:val="20"/>
          <w:szCs w:val="20"/>
          <w:lang w:eastAsia="nl-NL"/>
        </w:rPr>
        <w:t>Sancties</w:t>
      </w:r>
      <w:r w:rsidR="00CD492E">
        <w:rPr>
          <w:rFonts w:ascii="Garamond" w:hAnsi="Garamond"/>
          <w:sz w:val="20"/>
          <w:szCs w:val="20"/>
          <w:lang w:eastAsia="nl-NL"/>
        </w:rPr>
        <w:t xml:space="preserve">, aflevering </w:t>
      </w:r>
      <w:r w:rsidR="00F471A7">
        <w:rPr>
          <w:rFonts w:ascii="Garamond" w:hAnsi="Garamond"/>
          <w:sz w:val="20"/>
          <w:szCs w:val="20"/>
          <w:lang w:eastAsia="nl-NL"/>
        </w:rPr>
        <w:t>nr. 3</w:t>
      </w:r>
      <w:r w:rsidR="00CD492E">
        <w:rPr>
          <w:rFonts w:ascii="Garamond" w:hAnsi="Garamond"/>
          <w:sz w:val="20"/>
          <w:szCs w:val="20"/>
          <w:lang w:eastAsia="nl-NL"/>
        </w:rPr>
        <w:t>, 2014</w:t>
      </w:r>
      <w:r w:rsidR="00960033">
        <w:rPr>
          <w:rFonts w:ascii="Garamond" w:hAnsi="Garamond"/>
          <w:sz w:val="20"/>
          <w:szCs w:val="20"/>
          <w:lang w:eastAsia="nl-NL"/>
        </w:rPr>
        <w:t xml:space="preserve">) </w:t>
      </w:r>
      <w:r w:rsidR="008D59BE">
        <w:rPr>
          <w:rFonts w:ascii="Garamond" w:hAnsi="Garamond"/>
          <w:sz w:val="20"/>
          <w:szCs w:val="20"/>
          <w:lang w:eastAsia="nl-NL"/>
        </w:rPr>
        <w:t>eveneens</w:t>
      </w:r>
      <w:r w:rsidR="00743BD1">
        <w:rPr>
          <w:rFonts w:ascii="Garamond" w:hAnsi="Garamond"/>
          <w:sz w:val="20"/>
          <w:szCs w:val="20"/>
          <w:lang w:eastAsia="nl-NL"/>
        </w:rPr>
        <w:t xml:space="preserve"> dat de concentratie van de nu nog over ver</w:t>
      </w:r>
      <w:r w:rsidR="008D59BE">
        <w:rPr>
          <w:rFonts w:ascii="Garamond" w:hAnsi="Garamond"/>
          <w:sz w:val="20"/>
          <w:szCs w:val="20"/>
          <w:lang w:eastAsia="nl-NL"/>
        </w:rPr>
        <w:softHyphen/>
      </w:r>
      <w:r w:rsidR="00743BD1">
        <w:rPr>
          <w:rFonts w:ascii="Garamond" w:hAnsi="Garamond"/>
          <w:sz w:val="20"/>
          <w:szCs w:val="20"/>
          <w:lang w:eastAsia="nl-NL"/>
        </w:rPr>
        <w:t xml:space="preserve">schillende wetten verspreide bepalingen betreffende de tenuitvoerlegging </w:t>
      </w:r>
      <w:r w:rsidR="008D59BE">
        <w:rPr>
          <w:rFonts w:ascii="Garamond" w:hAnsi="Garamond"/>
          <w:sz w:val="20"/>
          <w:szCs w:val="20"/>
          <w:lang w:eastAsia="nl-NL"/>
        </w:rPr>
        <w:t>een zonder meer posi</w:t>
      </w:r>
      <w:r w:rsidR="00F471A7">
        <w:rPr>
          <w:rFonts w:ascii="Garamond" w:hAnsi="Garamond"/>
          <w:sz w:val="20"/>
          <w:szCs w:val="20"/>
          <w:lang w:eastAsia="nl-NL"/>
        </w:rPr>
        <w:softHyphen/>
      </w:r>
      <w:r w:rsidR="008D59BE">
        <w:rPr>
          <w:rFonts w:ascii="Garamond" w:hAnsi="Garamond"/>
          <w:sz w:val="20"/>
          <w:szCs w:val="20"/>
          <w:lang w:eastAsia="nl-NL"/>
        </w:rPr>
        <w:t xml:space="preserve">tief verschil betekent. </w:t>
      </w:r>
      <w:r w:rsidR="0053626F" w:rsidRPr="001976BE">
        <w:rPr>
          <w:rFonts w:ascii="Garamond" w:hAnsi="Garamond"/>
          <w:sz w:val="20"/>
          <w:szCs w:val="20"/>
          <w:lang w:eastAsia="nl-NL"/>
        </w:rPr>
        <w:t>Door de met dit voorstel doorgevoerde scheiding tussen enerzijds de rege</w:t>
      </w:r>
      <w:r w:rsidR="00F471A7">
        <w:rPr>
          <w:rFonts w:ascii="Garamond" w:hAnsi="Garamond"/>
          <w:sz w:val="20"/>
          <w:szCs w:val="20"/>
          <w:lang w:eastAsia="nl-NL"/>
        </w:rPr>
        <w:softHyphen/>
      </w:r>
      <w:r w:rsidR="0053626F" w:rsidRPr="001976BE">
        <w:rPr>
          <w:rFonts w:ascii="Garamond" w:hAnsi="Garamond"/>
          <w:sz w:val="20"/>
          <w:szCs w:val="20"/>
          <w:lang w:eastAsia="nl-NL"/>
        </w:rPr>
        <w:t>ling van de verschil</w:t>
      </w:r>
      <w:r w:rsidR="0053626F" w:rsidRPr="001976BE">
        <w:rPr>
          <w:rFonts w:ascii="Garamond" w:hAnsi="Garamond"/>
          <w:sz w:val="20"/>
          <w:szCs w:val="20"/>
          <w:lang w:eastAsia="nl-NL"/>
        </w:rPr>
        <w:softHyphen/>
        <w:t>lende straf</w:t>
      </w:r>
      <w:r w:rsidR="00680FA8">
        <w:rPr>
          <w:rFonts w:ascii="Garamond" w:hAnsi="Garamond"/>
          <w:sz w:val="20"/>
          <w:szCs w:val="20"/>
          <w:lang w:eastAsia="nl-NL"/>
        </w:rPr>
        <w:softHyphen/>
      </w:r>
      <w:r w:rsidR="0053626F" w:rsidRPr="001976BE">
        <w:rPr>
          <w:rFonts w:ascii="Garamond" w:hAnsi="Garamond"/>
          <w:sz w:val="20"/>
          <w:szCs w:val="20"/>
          <w:lang w:eastAsia="nl-NL"/>
        </w:rPr>
        <w:t>fen en maat</w:t>
      </w:r>
      <w:r w:rsidR="008D59BE">
        <w:rPr>
          <w:rFonts w:ascii="Garamond" w:hAnsi="Garamond"/>
          <w:sz w:val="20"/>
          <w:szCs w:val="20"/>
          <w:lang w:eastAsia="nl-NL"/>
        </w:rPr>
        <w:softHyphen/>
      </w:r>
      <w:r w:rsidR="0053626F" w:rsidRPr="001976BE">
        <w:rPr>
          <w:rFonts w:ascii="Garamond" w:hAnsi="Garamond"/>
          <w:sz w:val="20"/>
          <w:szCs w:val="20"/>
          <w:lang w:eastAsia="nl-NL"/>
        </w:rPr>
        <w:t>re</w:t>
      </w:r>
      <w:r w:rsidR="008D59BE">
        <w:rPr>
          <w:rFonts w:ascii="Garamond" w:hAnsi="Garamond"/>
          <w:sz w:val="20"/>
          <w:szCs w:val="20"/>
          <w:lang w:eastAsia="nl-NL"/>
        </w:rPr>
        <w:softHyphen/>
      </w:r>
      <w:r w:rsidR="0053626F" w:rsidRPr="001976BE">
        <w:rPr>
          <w:rFonts w:ascii="Garamond" w:hAnsi="Garamond"/>
          <w:sz w:val="20"/>
          <w:szCs w:val="20"/>
          <w:lang w:eastAsia="nl-NL"/>
        </w:rPr>
        <w:t>gelen, opgenomen in het Wetboek van Straf</w:t>
      </w:r>
      <w:r w:rsidR="0053626F" w:rsidRPr="001976BE">
        <w:rPr>
          <w:rFonts w:ascii="Garamond" w:hAnsi="Garamond"/>
          <w:sz w:val="20"/>
          <w:szCs w:val="20"/>
          <w:lang w:eastAsia="nl-NL"/>
        </w:rPr>
        <w:softHyphen/>
        <w:t>recht, en anderzijds de ten</w:t>
      </w:r>
      <w:r w:rsidR="0053626F" w:rsidRPr="001976BE">
        <w:rPr>
          <w:rFonts w:ascii="Garamond" w:hAnsi="Garamond"/>
          <w:sz w:val="20"/>
          <w:szCs w:val="20"/>
          <w:lang w:eastAsia="nl-NL"/>
        </w:rPr>
        <w:softHyphen/>
        <w:t>uit</w:t>
      </w:r>
      <w:r w:rsidR="00680FA8">
        <w:rPr>
          <w:rFonts w:ascii="Garamond" w:hAnsi="Garamond"/>
          <w:sz w:val="20"/>
          <w:szCs w:val="20"/>
          <w:lang w:eastAsia="nl-NL"/>
        </w:rPr>
        <w:softHyphen/>
      </w:r>
      <w:r w:rsidR="0053626F" w:rsidRPr="001976BE">
        <w:rPr>
          <w:rFonts w:ascii="Garamond" w:hAnsi="Garamond"/>
          <w:sz w:val="20"/>
          <w:szCs w:val="20"/>
          <w:lang w:eastAsia="nl-NL"/>
        </w:rPr>
        <w:t>voer</w:t>
      </w:r>
      <w:r w:rsidR="00680FA8">
        <w:rPr>
          <w:rFonts w:ascii="Garamond" w:hAnsi="Garamond"/>
          <w:sz w:val="20"/>
          <w:szCs w:val="20"/>
          <w:lang w:eastAsia="nl-NL"/>
        </w:rPr>
        <w:softHyphen/>
      </w:r>
      <w:r w:rsidR="0053626F" w:rsidRPr="001976BE">
        <w:rPr>
          <w:rFonts w:ascii="Garamond" w:hAnsi="Garamond"/>
          <w:sz w:val="20"/>
          <w:szCs w:val="20"/>
          <w:lang w:eastAsia="nl-NL"/>
        </w:rPr>
        <w:t xml:space="preserve">legging daarvan, geregeld in het Wetboek van Strafvordering, </w:t>
      </w:r>
      <w:r w:rsidR="0044203B" w:rsidRPr="001976BE">
        <w:rPr>
          <w:rFonts w:ascii="Garamond" w:hAnsi="Garamond"/>
          <w:sz w:val="20"/>
          <w:szCs w:val="20"/>
          <w:lang w:eastAsia="nl-NL"/>
        </w:rPr>
        <w:t xml:space="preserve">wordt </w:t>
      </w:r>
      <w:r w:rsidR="0053626F" w:rsidRPr="001976BE">
        <w:rPr>
          <w:rFonts w:ascii="Garamond" w:hAnsi="Garamond"/>
          <w:sz w:val="20"/>
          <w:szCs w:val="20"/>
          <w:lang w:eastAsia="nl-NL"/>
        </w:rPr>
        <w:t>voor de tenuit</w:t>
      </w:r>
      <w:r w:rsidR="0053626F" w:rsidRPr="001976BE">
        <w:rPr>
          <w:rFonts w:ascii="Garamond" w:hAnsi="Garamond"/>
          <w:sz w:val="20"/>
          <w:szCs w:val="20"/>
          <w:lang w:eastAsia="nl-NL"/>
        </w:rPr>
        <w:softHyphen/>
        <w:t>voer</w:t>
      </w:r>
      <w:r w:rsidR="0053626F" w:rsidRPr="001976BE">
        <w:rPr>
          <w:rFonts w:ascii="Garamond" w:hAnsi="Garamond"/>
          <w:sz w:val="20"/>
          <w:szCs w:val="20"/>
          <w:lang w:eastAsia="nl-NL"/>
        </w:rPr>
        <w:softHyphen/>
        <w:t xml:space="preserve">legging een </w:t>
      </w:r>
      <w:r w:rsidR="0044203B" w:rsidRPr="001976BE">
        <w:rPr>
          <w:rFonts w:ascii="Garamond" w:hAnsi="Garamond"/>
          <w:sz w:val="20"/>
          <w:szCs w:val="20"/>
          <w:lang w:eastAsia="nl-NL"/>
        </w:rPr>
        <w:t xml:space="preserve">meer heldere grens getrokken </w:t>
      </w:r>
      <w:r w:rsidR="0053626F" w:rsidRPr="001976BE">
        <w:rPr>
          <w:rFonts w:ascii="Garamond" w:hAnsi="Garamond"/>
          <w:sz w:val="20"/>
          <w:szCs w:val="20"/>
          <w:lang w:eastAsia="nl-NL"/>
        </w:rPr>
        <w:t>tussen het materiële en het formele ge</w:t>
      </w:r>
      <w:r w:rsidR="0053626F" w:rsidRPr="001976BE">
        <w:rPr>
          <w:rFonts w:ascii="Garamond" w:hAnsi="Garamond"/>
          <w:sz w:val="20"/>
          <w:szCs w:val="20"/>
          <w:lang w:eastAsia="nl-NL"/>
        </w:rPr>
        <w:softHyphen/>
        <w:t>deelte van het straf</w:t>
      </w:r>
      <w:r w:rsidR="0053626F" w:rsidRPr="001976BE">
        <w:rPr>
          <w:rFonts w:ascii="Garamond" w:hAnsi="Garamond"/>
          <w:sz w:val="20"/>
          <w:szCs w:val="20"/>
          <w:lang w:eastAsia="nl-NL"/>
        </w:rPr>
        <w:softHyphen/>
        <w:t>recht</w:t>
      </w:r>
      <w:r w:rsidR="00845E7E">
        <w:rPr>
          <w:rFonts w:ascii="Garamond" w:hAnsi="Garamond"/>
          <w:sz w:val="20"/>
          <w:szCs w:val="20"/>
          <w:lang w:eastAsia="nl-NL"/>
        </w:rPr>
        <w:t xml:space="preserve"> </w:t>
      </w:r>
      <w:r w:rsidR="00845E7E" w:rsidRPr="00845E7E">
        <w:rPr>
          <w:rFonts w:ascii="Garamond" w:hAnsi="Garamond"/>
          <w:sz w:val="20"/>
          <w:szCs w:val="20"/>
          <w:lang w:eastAsia="nl-NL"/>
        </w:rPr>
        <w:t>(</w:t>
      </w:r>
      <w:r w:rsidR="00845E7E">
        <w:rPr>
          <w:rFonts w:ascii="Garamond" w:hAnsi="Garamond"/>
          <w:sz w:val="20"/>
          <w:szCs w:val="20"/>
          <w:lang w:eastAsia="nl-NL"/>
        </w:rPr>
        <w:t xml:space="preserve">zie ook </w:t>
      </w:r>
      <w:r w:rsidR="00845E7E" w:rsidRPr="00845E7E">
        <w:rPr>
          <w:rFonts w:ascii="Garamond" w:hAnsi="Garamond"/>
          <w:sz w:val="20"/>
          <w:szCs w:val="20"/>
          <w:lang w:eastAsia="nl-NL"/>
        </w:rPr>
        <w:t xml:space="preserve">Nijboer 1987, </w:t>
      </w:r>
      <w:r w:rsidR="00845E7E" w:rsidRPr="00845E7E">
        <w:rPr>
          <w:rFonts w:ascii="Garamond" w:hAnsi="Garamond"/>
          <w:i/>
          <w:sz w:val="20"/>
          <w:szCs w:val="20"/>
          <w:lang w:eastAsia="nl-NL"/>
        </w:rPr>
        <w:t>De doolhof van de Nederlandse strafwetgeving</w:t>
      </w:r>
      <w:r w:rsidR="00845E7E" w:rsidRPr="00845E7E">
        <w:rPr>
          <w:rFonts w:ascii="Garamond" w:hAnsi="Garamond"/>
          <w:sz w:val="20"/>
          <w:szCs w:val="20"/>
          <w:lang w:eastAsia="nl-NL"/>
        </w:rPr>
        <w:t>, Groningen: Wolters Noordhoff, blz. 19, 94-95)</w:t>
      </w:r>
      <w:r w:rsidR="0044203B" w:rsidRPr="001976BE">
        <w:rPr>
          <w:rFonts w:ascii="Garamond" w:hAnsi="Garamond"/>
          <w:sz w:val="20"/>
          <w:szCs w:val="20"/>
          <w:lang w:eastAsia="nl-NL"/>
        </w:rPr>
        <w:t>.</w:t>
      </w:r>
      <w:r w:rsidR="0053626F" w:rsidRPr="001976BE">
        <w:rPr>
          <w:rFonts w:ascii="Garamond" w:hAnsi="Garamond"/>
          <w:sz w:val="20"/>
          <w:szCs w:val="20"/>
          <w:lang w:eastAsia="nl-NL"/>
        </w:rPr>
        <w:t xml:space="preserve"> </w:t>
      </w:r>
    </w:p>
    <w:p w:rsidR="0053626F" w:rsidRPr="001976BE" w:rsidRDefault="0053626F" w:rsidP="0053626F">
      <w:pPr>
        <w:spacing w:line="320" w:lineRule="exact"/>
        <w:rPr>
          <w:rFonts w:ascii="Garamond" w:hAnsi="Garamond"/>
          <w:sz w:val="20"/>
          <w:szCs w:val="20"/>
          <w:lang w:eastAsia="nl-NL"/>
        </w:rPr>
      </w:pPr>
    </w:p>
    <w:p w:rsidR="00F3287D" w:rsidRPr="001976BE" w:rsidRDefault="00F3287D" w:rsidP="00F3287D">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8" w:name="_Ref371084673"/>
      <w:bookmarkStart w:id="9" w:name="_Toc403980990"/>
      <w:r w:rsidRPr="001976BE">
        <w:rPr>
          <w:rFonts w:ascii="Garamond" w:hAnsi="Garamond"/>
          <w:b w:val="0"/>
          <w:sz w:val="20"/>
          <w:szCs w:val="20"/>
          <w:u w:val="single"/>
        </w:rPr>
        <w:t>Opbouw Boek 6</w:t>
      </w:r>
      <w:bookmarkEnd w:id="8"/>
      <w:bookmarkEnd w:id="9"/>
    </w:p>
    <w:p w:rsidR="0053626F" w:rsidRPr="001976BE" w:rsidRDefault="0053626F" w:rsidP="0053626F">
      <w:pPr>
        <w:spacing w:line="320" w:lineRule="exact"/>
        <w:rPr>
          <w:rFonts w:ascii="Garamond" w:hAnsi="Garamond"/>
          <w:sz w:val="20"/>
          <w:szCs w:val="20"/>
          <w:lang w:eastAsia="nl-NL"/>
        </w:rPr>
      </w:pPr>
      <w:r w:rsidRPr="001976BE">
        <w:rPr>
          <w:rFonts w:ascii="Garamond" w:hAnsi="Garamond"/>
          <w:sz w:val="20"/>
          <w:szCs w:val="20"/>
          <w:lang w:eastAsia="nl-NL"/>
        </w:rPr>
        <w:t xml:space="preserve">Het voorgestelde nieuwe Boek 6 kent zeven </w:t>
      </w:r>
      <w:r w:rsidR="00B428CD">
        <w:rPr>
          <w:rFonts w:ascii="Garamond" w:hAnsi="Garamond"/>
          <w:sz w:val="20"/>
          <w:szCs w:val="20"/>
          <w:lang w:eastAsia="nl-NL"/>
        </w:rPr>
        <w:t>hoofdstukken</w:t>
      </w:r>
      <w:r w:rsidRPr="001976BE">
        <w:rPr>
          <w:rFonts w:ascii="Garamond" w:hAnsi="Garamond"/>
          <w:sz w:val="20"/>
          <w:szCs w:val="20"/>
          <w:lang w:eastAsia="nl-NL"/>
        </w:rPr>
        <w:t xml:space="preserve">. Na </w:t>
      </w:r>
      <w:r w:rsidR="00E84E63" w:rsidRPr="001976BE">
        <w:rPr>
          <w:rFonts w:ascii="Garamond" w:hAnsi="Garamond"/>
          <w:sz w:val="20"/>
          <w:szCs w:val="20"/>
          <w:lang w:eastAsia="nl-NL"/>
        </w:rPr>
        <w:t xml:space="preserve">de </w:t>
      </w:r>
      <w:r w:rsidRPr="001976BE">
        <w:rPr>
          <w:rFonts w:ascii="Garamond" w:hAnsi="Garamond"/>
          <w:sz w:val="20"/>
          <w:szCs w:val="20"/>
          <w:lang w:eastAsia="nl-NL"/>
        </w:rPr>
        <w:t xml:space="preserve">algemene bepalingen in </w:t>
      </w:r>
      <w:r w:rsidR="00B428CD">
        <w:rPr>
          <w:rFonts w:ascii="Garamond" w:hAnsi="Garamond"/>
          <w:sz w:val="20"/>
          <w:szCs w:val="20"/>
          <w:lang w:eastAsia="nl-NL"/>
        </w:rPr>
        <w:t>het</w:t>
      </w:r>
      <w:r w:rsidRPr="001976BE">
        <w:rPr>
          <w:rFonts w:ascii="Garamond" w:hAnsi="Garamond"/>
          <w:sz w:val="20"/>
          <w:szCs w:val="20"/>
          <w:lang w:eastAsia="nl-NL"/>
        </w:rPr>
        <w:t xml:space="preserve"> eerste </w:t>
      </w:r>
      <w:r w:rsidR="00B428CD">
        <w:rPr>
          <w:rFonts w:ascii="Garamond" w:hAnsi="Garamond"/>
          <w:sz w:val="20"/>
          <w:szCs w:val="20"/>
          <w:lang w:eastAsia="nl-NL"/>
        </w:rPr>
        <w:t>hoofdstuk</w:t>
      </w:r>
      <w:r w:rsidRPr="001976BE">
        <w:rPr>
          <w:rFonts w:ascii="Garamond" w:hAnsi="Garamond"/>
          <w:sz w:val="20"/>
          <w:szCs w:val="20"/>
          <w:lang w:eastAsia="nl-NL"/>
        </w:rPr>
        <w:t xml:space="preserve"> </w:t>
      </w:r>
      <w:r w:rsidR="00E84E63" w:rsidRPr="001976BE">
        <w:rPr>
          <w:rFonts w:ascii="Garamond" w:hAnsi="Garamond"/>
          <w:sz w:val="20"/>
          <w:szCs w:val="20"/>
          <w:lang w:eastAsia="nl-NL"/>
        </w:rPr>
        <w:t>– die in beginsel gelden voor alle ten uitvoer te leggen strafrechtelijke beslis</w:t>
      </w:r>
      <w:r w:rsidR="00EC213B">
        <w:rPr>
          <w:rFonts w:ascii="Garamond" w:hAnsi="Garamond"/>
          <w:sz w:val="20"/>
          <w:szCs w:val="20"/>
          <w:lang w:eastAsia="nl-NL"/>
        </w:rPr>
        <w:softHyphen/>
      </w:r>
      <w:r w:rsidR="00E84E63" w:rsidRPr="001976BE">
        <w:rPr>
          <w:rFonts w:ascii="Garamond" w:hAnsi="Garamond"/>
          <w:sz w:val="20"/>
          <w:szCs w:val="20"/>
          <w:lang w:eastAsia="nl-NL"/>
        </w:rPr>
        <w:t xml:space="preserve">singen </w:t>
      </w:r>
      <w:r w:rsidR="00FA03B2">
        <w:rPr>
          <w:rFonts w:ascii="Garamond" w:hAnsi="Garamond"/>
          <w:sz w:val="20"/>
          <w:szCs w:val="20"/>
          <w:lang w:eastAsia="nl-NL"/>
        </w:rPr>
        <w:t xml:space="preserve">en voor het toezicht op alle </w:t>
      </w:r>
      <w:r w:rsidR="00ED5904">
        <w:rPr>
          <w:rFonts w:ascii="Garamond" w:hAnsi="Garamond"/>
          <w:sz w:val="20"/>
          <w:szCs w:val="20"/>
          <w:lang w:eastAsia="nl-NL"/>
        </w:rPr>
        <w:t>strafrechtelijk opgelegde vrijheidsbeperkingen</w:t>
      </w:r>
      <w:r w:rsidR="00FA03B2">
        <w:rPr>
          <w:rFonts w:ascii="Garamond" w:hAnsi="Garamond"/>
          <w:sz w:val="20"/>
          <w:szCs w:val="20"/>
          <w:lang w:eastAsia="nl-NL"/>
        </w:rPr>
        <w:t xml:space="preserve"> </w:t>
      </w:r>
      <w:r w:rsidR="00E84E63" w:rsidRPr="001976BE">
        <w:rPr>
          <w:rFonts w:ascii="Garamond" w:hAnsi="Garamond"/>
          <w:sz w:val="20"/>
          <w:szCs w:val="20"/>
          <w:lang w:eastAsia="nl-NL"/>
        </w:rPr>
        <w:t xml:space="preserve">– </w:t>
      </w:r>
      <w:r w:rsidRPr="001976BE">
        <w:rPr>
          <w:rFonts w:ascii="Garamond" w:hAnsi="Garamond"/>
          <w:sz w:val="20"/>
          <w:szCs w:val="20"/>
          <w:lang w:eastAsia="nl-NL"/>
        </w:rPr>
        <w:t xml:space="preserve">wordt in </w:t>
      </w:r>
      <w:r w:rsidR="00B428CD">
        <w:rPr>
          <w:rFonts w:ascii="Garamond" w:hAnsi="Garamond"/>
          <w:sz w:val="20"/>
          <w:szCs w:val="20"/>
          <w:lang w:eastAsia="nl-NL"/>
        </w:rPr>
        <w:t xml:space="preserve">het </w:t>
      </w:r>
      <w:r w:rsidRPr="001976BE">
        <w:rPr>
          <w:rFonts w:ascii="Garamond" w:hAnsi="Garamond"/>
          <w:sz w:val="20"/>
          <w:szCs w:val="20"/>
          <w:lang w:eastAsia="nl-NL"/>
        </w:rPr>
        <w:t xml:space="preserve">tweede tot en met de vijfde </w:t>
      </w:r>
      <w:r w:rsidR="00B428CD">
        <w:rPr>
          <w:rFonts w:ascii="Garamond" w:hAnsi="Garamond"/>
          <w:sz w:val="20"/>
          <w:szCs w:val="20"/>
          <w:lang w:eastAsia="nl-NL"/>
        </w:rPr>
        <w:t xml:space="preserve">hoofdstuk </w:t>
      </w:r>
      <w:r w:rsidRPr="001976BE">
        <w:rPr>
          <w:rFonts w:ascii="Garamond" w:hAnsi="Garamond"/>
          <w:sz w:val="20"/>
          <w:szCs w:val="20"/>
          <w:lang w:eastAsia="nl-NL"/>
        </w:rPr>
        <w:t>aangesloten bij het karakter van de straf of maatregel, achtereen</w:t>
      </w:r>
      <w:r w:rsidR="00B27A83">
        <w:rPr>
          <w:rFonts w:ascii="Garamond" w:hAnsi="Garamond"/>
          <w:sz w:val="20"/>
          <w:szCs w:val="20"/>
          <w:lang w:eastAsia="nl-NL"/>
        </w:rPr>
        <w:softHyphen/>
      </w:r>
      <w:r w:rsidRPr="001976BE">
        <w:rPr>
          <w:rFonts w:ascii="Garamond" w:hAnsi="Garamond"/>
          <w:sz w:val="20"/>
          <w:szCs w:val="20"/>
          <w:lang w:eastAsia="nl-NL"/>
        </w:rPr>
        <w:t>volgens vrijheids</w:t>
      </w:r>
      <w:r w:rsidR="00ED5904">
        <w:rPr>
          <w:rFonts w:ascii="Garamond" w:hAnsi="Garamond"/>
          <w:sz w:val="20"/>
          <w:szCs w:val="20"/>
          <w:lang w:eastAsia="nl-NL"/>
        </w:rPr>
        <w:softHyphen/>
      </w:r>
      <w:r w:rsidRPr="001976BE">
        <w:rPr>
          <w:rFonts w:ascii="Garamond" w:hAnsi="Garamond"/>
          <w:sz w:val="20"/>
          <w:szCs w:val="20"/>
          <w:lang w:eastAsia="nl-NL"/>
        </w:rPr>
        <w:t>benemend (</w:t>
      </w:r>
      <w:r w:rsidR="00B428CD">
        <w:rPr>
          <w:rFonts w:ascii="Garamond" w:hAnsi="Garamond"/>
          <w:sz w:val="20"/>
          <w:szCs w:val="20"/>
          <w:lang w:eastAsia="nl-NL"/>
        </w:rPr>
        <w:t xml:space="preserve">hoofdstuk </w:t>
      </w:r>
      <w:r w:rsidRPr="001976BE">
        <w:rPr>
          <w:rFonts w:ascii="Garamond" w:hAnsi="Garamond"/>
          <w:sz w:val="20"/>
          <w:szCs w:val="20"/>
          <w:lang w:eastAsia="nl-NL"/>
        </w:rPr>
        <w:t>2), vrijheidsbeperkend (</w:t>
      </w:r>
      <w:r w:rsidR="00B428CD">
        <w:rPr>
          <w:rFonts w:ascii="Garamond" w:hAnsi="Garamond"/>
          <w:sz w:val="20"/>
          <w:szCs w:val="20"/>
          <w:lang w:eastAsia="nl-NL"/>
        </w:rPr>
        <w:t xml:space="preserve">hoofdstuk </w:t>
      </w:r>
      <w:r w:rsidRPr="001976BE">
        <w:rPr>
          <w:rFonts w:ascii="Garamond" w:hAnsi="Garamond"/>
          <w:sz w:val="20"/>
          <w:szCs w:val="20"/>
          <w:lang w:eastAsia="nl-NL"/>
        </w:rPr>
        <w:t>3), geldelijk (</w:t>
      </w:r>
      <w:r w:rsidR="00B428CD">
        <w:rPr>
          <w:rFonts w:ascii="Garamond" w:hAnsi="Garamond"/>
          <w:sz w:val="20"/>
          <w:szCs w:val="20"/>
          <w:lang w:eastAsia="nl-NL"/>
        </w:rPr>
        <w:t xml:space="preserve">hoofdstuk </w:t>
      </w:r>
      <w:r w:rsidRPr="001976BE">
        <w:rPr>
          <w:rFonts w:ascii="Garamond" w:hAnsi="Garamond"/>
          <w:sz w:val="20"/>
          <w:szCs w:val="20"/>
          <w:lang w:eastAsia="nl-NL"/>
        </w:rPr>
        <w:t>4) en bijkomend (</w:t>
      </w:r>
      <w:r w:rsidR="00B428CD">
        <w:rPr>
          <w:rFonts w:ascii="Garamond" w:hAnsi="Garamond"/>
          <w:sz w:val="20"/>
          <w:szCs w:val="20"/>
          <w:lang w:eastAsia="nl-NL"/>
        </w:rPr>
        <w:t xml:space="preserve">hoofdstuk </w:t>
      </w:r>
      <w:r w:rsidRPr="001976BE">
        <w:rPr>
          <w:rFonts w:ascii="Garamond" w:hAnsi="Garamond"/>
          <w:sz w:val="20"/>
          <w:szCs w:val="20"/>
          <w:lang w:eastAsia="nl-NL"/>
        </w:rPr>
        <w:t xml:space="preserve">5). Met deze volgorde wordt de opsomming van straffen in artikel 9 van het Wetboek van Strafrecht gevolgd. In </w:t>
      </w:r>
      <w:r w:rsidR="00B428CD">
        <w:rPr>
          <w:rFonts w:ascii="Garamond" w:hAnsi="Garamond"/>
          <w:sz w:val="20"/>
          <w:szCs w:val="20"/>
          <w:lang w:eastAsia="nl-NL"/>
        </w:rPr>
        <w:t>het</w:t>
      </w:r>
      <w:r w:rsidR="00B428CD" w:rsidRPr="001976BE">
        <w:rPr>
          <w:rFonts w:ascii="Garamond" w:hAnsi="Garamond"/>
          <w:sz w:val="20"/>
          <w:szCs w:val="20"/>
          <w:lang w:eastAsia="nl-NL"/>
        </w:rPr>
        <w:t xml:space="preserve"> </w:t>
      </w:r>
      <w:r w:rsidRPr="001976BE">
        <w:rPr>
          <w:rFonts w:ascii="Garamond" w:hAnsi="Garamond"/>
          <w:sz w:val="20"/>
          <w:szCs w:val="20"/>
          <w:lang w:eastAsia="nl-NL"/>
        </w:rPr>
        <w:t xml:space="preserve">zesde </w:t>
      </w:r>
      <w:r w:rsidR="00B428CD">
        <w:rPr>
          <w:rFonts w:ascii="Garamond" w:hAnsi="Garamond"/>
          <w:sz w:val="20"/>
          <w:szCs w:val="20"/>
          <w:lang w:eastAsia="nl-NL"/>
        </w:rPr>
        <w:t xml:space="preserve">hoofdstuk </w:t>
      </w:r>
      <w:r w:rsidRPr="001976BE">
        <w:rPr>
          <w:rFonts w:ascii="Garamond" w:hAnsi="Garamond"/>
          <w:sz w:val="20"/>
          <w:szCs w:val="20"/>
          <w:lang w:eastAsia="nl-NL"/>
        </w:rPr>
        <w:t>staan de rechterlijke beslissingen die tijdens de tenuitvoer</w:t>
      </w:r>
      <w:r w:rsidR="00B27A83">
        <w:rPr>
          <w:rFonts w:ascii="Garamond" w:hAnsi="Garamond"/>
          <w:sz w:val="20"/>
          <w:szCs w:val="20"/>
          <w:lang w:eastAsia="nl-NL"/>
        </w:rPr>
        <w:softHyphen/>
      </w:r>
      <w:r w:rsidRPr="001976BE">
        <w:rPr>
          <w:rFonts w:ascii="Garamond" w:hAnsi="Garamond"/>
          <w:sz w:val="20"/>
          <w:szCs w:val="20"/>
          <w:lang w:eastAsia="nl-NL"/>
        </w:rPr>
        <w:t>legging aan de orde kunnen zijn. Be</w:t>
      </w:r>
      <w:r w:rsidR="00FA03B2">
        <w:rPr>
          <w:rFonts w:ascii="Garamond" w:hAnsi="Garamond"/>
          <w:sz w:val="20"/>
          <w:szCs w:val="20"/>
          <w:lang w:eastAsia="nl-NL"/>
        </w:rPr>
        <w:softHyphen/>
      </w:r>
      <w:r w:rsidRPr="001976BE">
        <w:rPr>
          <w:rFonts w:ascii="Garamond" w:hAnsi="Garamond"/>
          <w:sz w:val="20"/>
          <w:szCs w:val="20"/>
          <w:lang w:eastAsia="nl-NL"/>
        </w:rPr>
        <w:t>staande procedures zijn in d</w:t>
      </w:r>
      <w:r w:rsidR="00354EF2">
        <w:rPr>
          <w:rFonts w:ascii="Garamond" w:hAnsi="Garamond"/>
          <w:sz w:val="20"/>
          <w:szCs w:val="20"/>
          <w:lang w:eastAsia="nl-NL"/>
        </w:rPr>
        <w:t>it hoofdstuk</w:t>
      </w:r>
      <w:r w:rsidRPr="001976BE">
        <w:rPr>
          <w:rFonts w:ascii="Garamond" w:hAnsi="Garamond"/>
          <w:sz w:val="20"/>
          <w:szCs w:val="20"/>
          <w:lang w:eastAsia="nl-NL"/>
        </w:rPr>
        <w:t xml:space="preserve"> gebundeld en vereen</w:t>
      </w:r>
      <w:r w:rsidR="00B27A83">
        <w:rPr>
          <w:rFonts w:ascii="Garamond" w:hAnsi="Garamond"/>
          <w:sz w:val="20"/>
          <w:szCs w:val="20"/>
          <w:lang w:eastAsia="nl-NL"/>
        </w:rPr>
        <w:softHyphen/>
      </w:r>
      <w:r w:rsidRPr="001976BE">
        <w:rPr>
          <w:rFonts w:ascii="Garamond" w:hAnsi="Garamond"/>
          <w:sz w:val="20"/>
          <w:szCs w:val="20"/>
          <w:lang w:eastAsia="nl-NL"/>
        </w:rPr>
        <w:t xml:space="preserve">voudigd. </w:t>
      </w:r>
      <w:r w:rsidR="00B428CD">
        <w:rPr>
          <w:rFonts w:ascii="Garamond" w:hAnsi="Garamond"/>
          <w:sz w:val="20"/>
          <w:szCs w:val="20"/>
          <w:lang w:eastAsia="nl-NL"/>
        </w:rPr>
        <w:t>Het</w:t>
      </w:r>
      <w:r w:rsidR="00B428CD" w:rsidRPr="001976BE">
        <w:rPr>
          <w:rFonts w:ascii="Garamond" w:hAnsi="Garamond"/>
          <w:sz w:val="20"/>
          <w:szCs w:val="20"/>
          <w:lang w:eastAsia="nl-NL"/>
        </w:rPr>
        <w:t xml:space="preserve"> </w:t>
      </w:r>
      <w:r w:rsidRPr="001976BE">
        <w:rPr>
          <w:rFonts w:ascii="Garamond" w:hAnsi="Garamond"/>
          <w:sz w:val="20"/>
          <w:szCs w:val="20"/>
          <w:lang w:eastAsia="nl-NL"/>
        </w:rPr>
        <w:t xml:space="preserve">zevende en tevens laatste </w:t>
      </w:r>
      <w:r w:rsidR="00B428CD">
        <w:rPr>
          <w:rFonts w:ascii="Garamond" w:hAnsi="Garamond"/>
          <w:sz w:val="20"/>
          <w:szCs w:val="20"/>
          <w:lang w:eastAsia="nl-NL"/>
        </w:rPr>
        <w:t xml:space="preserve">hoofdstuk </w:t>
      </w:r>
      <w:r w:rsidRPr="001976BE">
        <w:rPr>
          <w:rFonts w:ascii="Garamond" w:hAnsi="Garamond"/>
          <w:sz w:val="20"/>
          <w:szCs w:val="20"/>
          <w:lang w:eastAsia="nl-NL"/>
        </w:rPr>
        <w:t xml:space="preserve">ziet op </w:t>
      </w:r>
      <w:r w:rsidR="00E17DC5" w:rsidRPr="001976BE">
        <w:rPr>
          <w:rFonts w:ascii="Garamond" w:hAnsi="Garamond"/>
          <w:sz w:val="20"/>
          <w:szCs w:val="20"/>
          <w:lang w:eastAsia="nl-NL"/>
        </w:rPr>
        <w:t>de strafvorderlijke bepalingen over het ver</w:t>
      </w:r>
      <w:r w:rsidR="00B27A83">
        <w:rPr>
          <w:rFonts w:ascii="Garamond" w:hAnsi="Garamond"/>
          <w:sz w:val="20"/>
          <w:szCs w:val="20"/>
          <w:lang w:eastAsia="nl-NL"/>
        </w:rPr>
        <w:softHyphen/>
      </w:r>
      <w:r w:rsidR="00E17DC5" w:rsidRPr="001976BE">
        <w:rPr>
          <w:rFonts w:ascii="Garamond" w:hAnsi="Garamond"/>
          <w:sz w:val="20"/>
          <w:szCs w:val="20"/>
          <w:lang w:eastAsia="nl-NL"/>
        </w:rPr>
        <w:t xml:space="preserve">zoeken en verlenen van </w:t>
      </w:r>
      <w:r w:rsidRPr="001976BE">
        <w:rPr>
          <w:rFonts w:ascii="Garamond" w:hAnsi="Garamond"/>
          <w:sz w:val="20"/>
          <w:szCs w:val="20"/>
          <w:lang w:eastAsia="nl-NL"/>
        </w:rPr>
        <w:t>gratie. Door deze stelsel</w:t>
      </w:r>
      <w:r w:rsidR="003C70EF">
        <w:rPr>
          <w:rFonts w:ascii="Garamond" w:hAnsi="Garamond"/>
          <w:sz w:val="20"/>
          <w:szCs w:val="20"/>
          <w:lang w:eastAsia="nl-NL"/>
        </w:rPr>
        <w:softHyphen/>
      </w:r>
      <w:r w:rsidRPr="001976BE">
        <w:rPr>
          <w:rFonts w:ascii="Garamond" w:hAnsi="Garamond"/>
          <w:sz w:val="20"/>
          <w:szCs w:val="20"/>
          <w:lang w:eastAsia="nl-NL"/>
        </w:rPr>
        <w:t>matige opbouw en de gekozen systematische nummering (zie nader de vol</w:t>
      </w:r>
      <w:r w:rsidR="00FA03B2">
        <w:rPr>
          <w:rFonts w:ascii="Garamond" w:hAnsi="Garamond"/>
          <w:sz w:val="20"/>
          <w:szCs w:val="20"/>
          <w:lang w:eastAsia="nl-NL"/>
        </w:rPr>
        <w:softHyphen/>
      </w:r>
      <w:r w:rsidRPr="001976BE">
        <w:rPr>
          <w:rFonts w:ascii="Garamond" w:hAnsi="Garamond"/>
          <w:sz w:val="20"/>
          <w:szCs w:val="20"/>
          <w:lang w:eastAsia="nl-NL"/>
        </w:rPr>
        <w:t>gen</w:t>
      </w:r>
      <w:r w:rsidR="00DE6865">
        <w:rPr>
          <w:rFonts w:ascii="Garamond" w:hAnsi="Garamond"/>
          <w:sz w:val="20"/>
          <w:szCs w:val="20"/>
          <w:lang w:eastAsia="nl-NL"/>
        </w:rPr>
        <w:softHyphen/>
      </w:r>
      <w:r w:rsidRPr="001976BE">
        <w:rPr>
          <w:rFonts w:ascii="Garamond" w:hAnsi="Garamond"/>
          <w:sz w:val="20"/>
          <w:szCs w:val="20"/>
          <w:lang w:eastAsia="nl-NL"/>
        </w:rPr>
        <w:t>de paragraaf) kan een</w:t>
      </w:r>
      <w:r w:rsidRPr="001976BE">
        <w:rPr>
          <w:rFonts w:ascii="Garamond" w:hAnsi="Garamond"/>
          <w:sz w:val="20"/>
          <w:szCs w:val="20"/>
          <w:lang w:eastAsia="nl-NL"/>
        </w:rPr>
        <w:softHyphen/>
        <w:t xml:space="preserve">voudiger dan thans het van toepassing zijnde recht worden gevonden. Hieronder wordt voor elk </w:t>
      </w:r>
      <w:r w:rsidR="00B428CD">
        <w:rPr>
          <w:rFonts w:ascii="Garamond" w:hAnsi="Garamond"/>
          <w:sz w:val="20"/>
          <w:szCs w:val="20"/>
          <w:lang w:eastAsia="nl-NL"/>
        </w:rPr>
        <w:t xml:space="preserve">hoofdstuk </w:t>
      </w:r>
      <w:r w:rsidRPr="001976BE">
        <w:rPr>
          <w:rFonts w:ascii="Garamond" w:hAnsi="Garamond"/>
          <w:sz w:val="20"/>
          <w:szCs w:val="20"/>
          <w:lang w:eastAsia="nl-NL"/>
        </w:rPr>
        <w:t xml:space="preserve">kort de inhoud en opbouw nader toegelicht. De </w:t>
      </w:r>
      <w:r w:rsidR="00E84E63" w:rsidRPr="001976BE">
        <w:rPr>
          <w:rFonts w:ascii="Garamond" w:hAnsi="Garamond"/>
          <w:sz w:val="20"/>
          <w:szCs w:val="20"/>
          <w:lang w:eastAsia="nl-NL"/>
        </w:rPr>
        <w:t xml:space="preserve">eerste </w:t>
      </w:r>
      <w:r w:rsidRPr="001976BE">
        <w:rPr>
          <w:rFonts w:ascii="Garamond" w:hAnsi="Garamond"/>
          <w:sz w:val="20"/>
          <w:szCs w:val="20"/>
          <w:lang w:eastAsia="nl-NL"/>
        </w:rPr>
        <w:t>trans</w:t>
      </w:r>
      <w:r w:rsidR="00DE6865">
        <w:rPr>
          <w:rFonts w:ascii="Garamond" w:hAnsi="Garamond"/>
          <w:sz w:val="20"/>
          <w:szCs w:val="20"/>
          <w:lang w:eastAsia="nl-NL"/>
        </w:rPr>
        <w:softHyphen/>
      </w:r>
      <w:r w:rsidRPr="001976BE">
        <w:rPr>
          <w:rFonts w:ascii="Garamond" w:hAnsi="Garamond"/>
          <w:sz w:val="20"/>
          <w:szCs w:val="20"/>
          <w:lang w:eastAsia="nl-NL"/>
        </w:rPr>
        <w:t>po</w:t>
      </w:r>
      <w:r w:rsidR="00FA03B2">
        <w:rPr>
          <w:rFonts w:ascii="Garamond" w:hAnsi="Garamond"/>
          <w:sz w:val="20"/>
          <w:szCs w:val="20"/>
          <w:lang w:eastAsia="nl-NL"/>
        </w:rPr>
        <w:softHyphen/>
      </w:r>
      <w:r w:rsidRPr="001976BE">
        <w:rPr>
          <w:rFonts w:ascii="Garamond" w:hAnsi="Garamond"/>
          <w:sz w:val="20"/>
          <w:szCs w:val="20"/>
          <w:lang w:eastAsia="nl-NL"/>
        </w:rPr>
        <w:t xml:space="preserve">neringstabel die als bijlage bij deze memorie van toelichting </w:t>
      </w:r>
      <w:r w:rsidR="00E84E63" w:rsidRPr="001976BE">
        <w:rPr>
          <w:rFonts w:ascii="Garamond" w:hAnsi="Garamond"/>
          <w:sz w:val="20"/>
          <w:szCs w:val="20"/>
          <w:lang w:eastAsia="nl-NL"/>
        </w:rPr>
        <w:t xml:space="preserve">is </w:t>
      </w:r>
      <w:r w:rsidRPr="001976BE">
        <w:rPr>
          <w:rFonts w:ascii="Garamond" w:hAnsi="Garamond"/>
          <w:sz w:val="20"/>
          <w:szCs w:val="20"/>
          <w:lang w:eastAsia="nl-NL"/>
        </w:rPr>
        <w:t xml:space="preserve">gevoegd, </w:t>
      </w:r>
      <w:r w:rsidR="00FA03B2">
        <w:rPr>
          <w:rFonts w:ascii="Garamond" w:hAnsi="Garamond"/>
          <w:sz w:val="20"/>
          <w:szCs w:val="20"/>
          <w:lang w:eastAsia="nl-NL"/>
        </w:rPr>
        <w:t>kan</w:t>
      </w:r>
      <w:r w:rsidR="00FA03B2" w:rsidRPr="001976BE">
        <w:rPr>
          <w:rFonts w:ascii="Garamond" w:hAnsi="Garamond"/>
          <w:sz w:val="20"/>
          <w:szCs w:val="20"/>
          <w:lang w:eastAsia="nl-NL"/>
        </w:rPr>
        <w:t xml:space="preserve"> </w:t>
      </w:r>
      <w:r w:rsidRPr="001976BE">
        <w:rPr>
          <w:rFonts w:ascii="Garamond" w:hAnsi="Garamond"/>
          <w:sz w:val="20"/>
          <w:szCs w:val="20"/>
          <w:lang w:eastAsia="nl-NL"/>
        </w:rPr>
        <w:t>worden ge</w:t>
      </w:r>
      <w:r w:rsidR="00FA03B2">
        <w:rPr>
          <w:rFonts w:ascii="Garamond" w:hAnsi="Garamond"/>
          <w:sz w:val="20"/>
          <w:szCs w:val="20"/>
          <w:lang w:eastAsia="nl-NL"/>
        </w:rPr>
        <w:softHyphen/>
      </w:r>
      <w:r w:rsidRPr="001976BE">
        <w:rPr>
          <w:rFonts w:ascii="Garamond" w:hAnsi="Garamond"/>
          <w:sz w:val="20"/>
          <w:szCs w:val="20"/>
          <w:lang w:eastAsia="nl-NL"/>
        </w:rPr>
        <w:t xml:space="preserve">zien als </w:t>
      </w:r>
      <w:r w:rsidR="00BA0317" w:rsidRPr="001976BE">
        <w:rPr>
          <w:rFonts w:ascii="Garamond" w:hAnsi="Garamond"/>
          <w:sz w:val="20"/>
          <w:szCs w:val="20"/>
          <w:lang w:eastAsia="nl-NL"/>
        </w:rPr>
        <w:t xml:space="preserve">gedetailleerde </w:t>
      </w:r>
      <w:r w:rsidRPr="001976BE">
        <w:rPr>
          <w:rFonts w:ascii="Garamond" w:hAnsi="Garamond"/>
          <w:sz w:val="20"/>
          <w:szCs w:val="20"/>
          <w:lang w:eastAsia="nl-NL"/>
        </w:rPr>
        <w:t>inhouds</w:t>
      </w:r>
      <w:r w:rsidR="00E25AB0">
        <w:rPr>
          <w:rFonts w:ascii="Garamond" w:hAnsi="Garamond"/>
          <w:sz w:val="20"/>
          <w:szCs w:val="20"/>
          <w:lang w:eastAsia="nl-NL"/>
        </w:rPr>
        <w:softHyphen/>
      </w:r>
      <w:r w:rsidRPr="001976BE">
        <w:rPr>
          <w:rFonts w:ascii="Garamond" w:hAnsi="Garamond"/>
          <w:sz w:val="20"/>
          <w:szCs w:val="20"/>
          <w:lang w:eastAsia="nl-NL"/>
        </w:rPr>
        <w:t>opgave van het nieuwe Boek 6.</w:t>
      </w:r>
    </w:p>
    <w:p w:rsidR="0053626F" w:rsidRPr="001976BE" w:rsidRDefault="0053626F" w:rsidP="0053626F">
      <w:pPr>
        <w:spacing w:line="320" w:lineRule="exact"/>
        <w:rPr>
          <w:rFonts w:ascii="Garamond" w:hAnsi="Garamond"/>
          <w:sz w:val="20"/>
          <w:szCs w:val="20"/>
          <w:lang w:eastAsia="nl-NL"/>
        </w:rPr>
      </w:pPr>
    </w:p>
    <w:p w:rsidR="0053626F" w:rsidRPr="001976BE" w:rsidRDefault="00B428CD" w:rsidP="0053626F">
      <w:pPr>
        <w:spacing w:line="320" w:lineRule="exact"/>
        <w:rPr>
          <w:rFonts w:ascii="Garamond" w:hAnsi="Garamond"/>
          <w:sz w:val="20"/>
          <w:szCs w:val="20"/>
          <w:lang w:eastAsia="nl-NL"/>
        </w:rPr>
      </w:pP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eerste </w:t>
      </w:r>
      <w:r>
        <w:rPr>
          <w:rFonts w:ascii="Garamond" w:hAnsi="Garamond"/>
          <w:sz w:val="20"/>
          <w:szCs w:val="20"/>
          <w:lang w:eastAsia="nl-NL"/>
        </w:rPr>
        <w:t xml:space="preserve">hoofdstuk </w:t>
      </w:r>
      <w:r w:rsidR="0053626F" w:rsidRPr="001976BE">
        <w:rPr>
          <w:rFonts w:ascii="Garamond" w:hAnsi="Garamond"/>
          <w:sz w:val="20"/>
          <w:szCs w:val="20"/>
          <w:lang w:eastAsia="nl-NL"/>
        </w:rPr>
        <w:t xml:space="preserve">bevat de </w:t>
      </w:r>
      <w:r w:rsidR="0053626F" w:rsidRPr="001976BE">
        <w:rPr>
          <w:rFonts w:ascii="Garamond" w:hAnsi="Garamond"/>
          <w:i/>
          <w:sz w:val="20"/>
          <w:szCs w:val="20"/>
          <w:lang w:eastAsia="nl-NL"/>
        </w:rPr>
        <w:t>algemene bepalingen</w:t>
      </w:r>
      <w:r w:rsidR="0053626F" w:rsidRPr="001976BE">
        <w:rPr>
          <w:rFonts w:ascii="Garamond" w:hAnsi="Garamond"/>
          <w:sz w:val="20"/>
          <w:szCs w:val="20"/>
          <w:lang w:eastAsia="nl-NL"/>
        </w:rPr>
        <w:t xml:space="preserve">. De eerste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van d</w:t>
      </w:r>
      <w:r>
        <w:rPr>
          <w:rFonts w:ascii="Garamond" w:hAnsi="Garamond"/>
          <w:sz w:val="20"/>
          <w:szCs w:val="20"/>
          <w:lang w:eastAsia="nl-NL"/>
        </w:rPr>
        <w:t xml:space="preserve">it hoofdstuk </w:t>
      </w:r>
      <w:r w:rsidR="0053626F" w:rsidRPr="001976BE">
        <w:rPr>
          <w:rFonts w:ascii="Garamond" w:hAnsi="Garamond"/>
          <w:sz w:val="20"/>
          <w:szCs w:val="20"/>
          <w:lang w:eastAsia="nl-NL"/>
        </w:rPr>
        <w:t>betreft de taken en verantwoordelijkheden die minister en openbaar ministerie hebben tijdens de tenuit</w:t>
      </w:r>
      <w:r>
        <w:rPr>
          <w:rFonts w:ascii="Garamond" w:hAnsi="Garamond"/>
          <w:sz w:val="20"/>
          <w:szCs w:val="20"/>
          <w:lang w:eastAsia="nl-NL"/>
        </w:rPr>
        <w:softHyphen/>
      </w:r>
      <w:r w:rsidR="0053626F" w:rsidRPr="001976BE">
        <w:rPr>
          <w:rFonts w:ascii="Garamond" w:hAnsi="Garamond"/>
          <w:sz w:val="20"/>
          <w:szCs w:val="20"/>
          <w:lang w:eastAsia="nl-NL"/>
        </w:rPr>
        <w:t>voer</w:t>
      </w:r>
      <w:r w:rsidR="0053626F" w:rsidRPr="001976BE">
        <w:rPr>
          <w:rFonts w:ascii="Garamond" w:hAnsi="Garamond"/>
          <w:sz w:val="20"/>
          <w:szCs w:val="20"/>
          <w:lang w:eastAsia="nl-NL"/>
        </w:rPr>
        <w:softHyphen/>
        <w:t xml:space="preserve">legging en de algemene uitgangspunten die gelden voor de tenuitvoerlegging. Dit is de afdeling waar de in hoofdstuk </w:t>
      </w:r>
      <w:r w:rsidR="0053626F" w:rsidRPr="001976BE">
        <w:rPr>
          <w:rFonts w:ascii="Garamond" w:hAnsi="Garamond"/>
          <w:sz w:val="20"/>
          <w:szCs w:val="20"/>
          <w:lang w:eastAsia="nl-NL"/>
        </w:rPr>
        <w:fldChar w:fldCharType="begin"/>
      </w:r>
      <w:r w:rsidR="0053626F" w:rsidRPr="001976BE">
        <w:rPr>
          <w:rFonts w:ascii="Garamond" w:hAnsi="Garamond"/>
          <w:sz w:val="20"/>
          <w:szCs w:val="20"/>
          <w:lang w:eastAsia="nl-NL"/>
        </w:rPr>
        <w:instrText xml:space="preserve"> REF _Ref355619802 \r \h </w:instrText>
      </w:r>
      <w:r w:rsidR="001976BE">
        <w:rPr>
          <w:rFonts w:ascii="Garamond" w:hAnsi="Garamond"/>
          <w:sz w:val="20"/>
          <w:szCs w:val="20"/>
          <w:lang w:eastAsia="nl-NL"/>
        </w:rPr>
        <w:instrText xml:space="preserve"> \* MERGEFORMAT </w:instrText>
      </w:r>
      <w:r w:rsidR="0053626F" w:rsidRPr="001976BE">
        <w:rPr>
          <w:rFonts w:ascii="Garamond" w:hAnsi="Garamond"/>
          <w:sz w:val="20"/>
          <w:szCs w:val="20"/>
          <w:lang w:eastAsia="nl-NL"/>
        </w:rPr>
      </w:r>
      <w:r w:rsidR="0053626F" w:rsidRPr="001976BE">
        <w:rPr>
          <w:rFonts w:ascii="Garamond" w:hAnsi="Garamond"/>
          <w:sz w:val="20"/>
          <w:szCs w:val="20"/>
          <w:lang w:eastAsia="nl-NL"/>
        </w:rPr>
        <w:fldChar w:fldCharType="separate"/>
      </w:r>
      <w:r w:rsidR="0072549D">
        <w:rPr>
          <w:rFonts w:ascii="Garamond" w:hAnsi="Garamond"/>
          <w:sz w:val="20"/>
          <w:szCs w:val="20"/>
          <w:lang w:eastAsia="nl-NL"/>
        </w:rPr>
        <w:t>5</w:t>
      </w:r>
      <w:r w:rsidR="0053626F" w:rsidRPr="001976BE">
        <w:rPr>
          <w:rFonts w:ascii="Garamond" w:hAnsi="Garamond"/>
          <w:sz w:val="20"/>
          <w:szCs w:val="20"/>
          <w:lang w:eastAsia="nl-NL"/>
        </w:rPr>
        <w:fldChar w:fldCharType="end"/>
      </w:r>
      <w:r w:rsidR="0053626F" w:rsidRPr="001976BE">
        <w:rPr>
          <w:rFonts w:ascii="Garamond" w:hAnsi="Garamond"/>
          <w:sz w:val="20"/>
          <w:szCs w:val="20"/>
          <w:lang w:eastAsia="nl-NL"/>
        </w:rPr>
        <w:t xml:space="preserve"> </w:t>
      </w:r>
      <w:r>
        <w:rPr>
          <w:rFonts w:ascii="Garamond" w:hAnsi="Garamond"/>
          <w:sz w:val="20"/>
          <w:szCs w:val="20"/>
          <w:lang w:eastAsia="nl-NL"/>
        </w:rPr>
        <w:t xml:space="preserve">van deze memorie van toelichting </w:t>
      </w:r>
      <w:r w:rsidR="0053626F" w:rsidRPr="001976BE">
        <w:rPr>
          <w:rFonts w:ascii="Garamond" w:hAnsi="Garamond"/>
          <w:sz w:val="20"/>
          <w:szCs w:val="20"/>
          <w:lang w:eastAsia="nl-NL"/>
        </w:rPr>
        <w:t>beschreven nieuwe verant</w:t>
      </w:r>
      <w:r>
        <w:rPr>
          <w:rFonts w:ascii="Garamond" w:hAnsi="Garamond"/>
          <w:sz w:val="20"/>
          <w:szCs w:val="20"/>
          <w:lang w:eastAsia="nl-NL"/>
        </w:rPr>
        <w:softHyphen/>
      </w:r>
      <w:r w:rsidR="0053626F" w:rsidRPr="001976BE">
        <w:rPr>
          <w:rFonts w:ascii="Garamond" w:hAnsi="Garamond"/>
          <w:sz w:val="20"/>
          <w:szCs w:val="20"/>
          <w:lang w:eastAsia="nl-NL"/>
        </w:rPr>
        <w:t>woorde</w:t>
      </w:r>
      <w:r>
        <w:rPr>
          <w:rFonts w:ascii="Garamond" w:hAnsi="Garamond"/>
          <w:sz w:val="20"/>
          <w:szCs w:val="20"/>
          <w:lang w:eastAsia="nl-NL"/>
        </w:rPr>
        <w:softHyphen/>
      </w:r>
      <w:r w:rsidR="0053626F" w:rsidRPr="001976BE">
        <w:rPr>
          <w:rFonts w:ascii="Garamond" w:hAnsi="Garamond"/>
          <w:sz w:val="20"/>
          <w:szCs w:val="20"/>
          <w:lang w:eastAsia="nl-NL"/>
        </w:rPr>
        <w:t xml:space="preserve">lijkheidsverdeling tussen minister en openbaar ministerie haar belangrijkste wettelijke neerslag krijgt. Deze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bepaalt verder de bevoegd</w:t>
      </w:r>
      <w:r w:rsidR="0053626F" w:rsidRPr="001976BE">
        <w:rPr>
          <w:rFonts w:ascii="Garamond" w:hAnsi="Garamond"/>
          <w:sz w:val="20"/>
          <w:szCs w:val="20"/>
          <w:lang w:eastAsia="nl-NL"/>
        </w:rPr>
        <w:softHyphen/>
        <w:t>heden die ten behoeve van de tenuit</w:t>
      </w:r>
      <w:r>
        <w:rPr>
          <w:rFonts w:ascii="Garamond" w:hAnsi="Garamond"/>
          <w:sz w:val="20"/>
          <w:szCs w:val="20"/>
          <w:lang w:eastAsia="nl-NL"/>
        </w:rPr>
        <w:softHyphen/>
      </w:r>
      <w:r w:rsidR="0053626F" w:rsidRPr="001976BE">
        <w:rPr>
          <w:rFonts w:ascii="Garamond" w:hAnsi="Garamond"/>
          <w:sz w:val="20"/>
          <w:szCs w:val="20"/>
          <w:lang w:eastAsia="nl-NL"/>
        </w:rPr>
        <w:t>voer</w:t>
      </w:r>
      <w:r w:rsidR="00F016CC">
        <w:rPr>
          <w:rFonts w:ascii="Garamond" w:hAnsi="Garamond"/>
          <w:sz w:val="20"/>
          <w:szCs w:val="20"/>
          <w:lang w:eastAsia="nl-NL"/>
        </w:rPr>
        <w:softHyphen/>
      </w:r>
      <w:r w:rsidR="0053626F" w:rsidRPr="001976BE">
        <w:rPr>
          <w:rFonts w:ascii="Garamond" w:hAnsi="Garamond"/>
          <w:sz w:val="20"/>
          <w:szCs w:val="20"/>
          <w:lang w:eastAsia="nl-NL"/>
        </w:rPr>
        <w:t>legging kunnen worden ingezet, de registratie die voor de tenuitvoerlegging wordt gevoerd</w:t>
      </w:r>
      <w:r w:rsidR="007E046A" w:rsidRPr="001976BE">
        <w:rPr>
          <w:rFonts w:ascii="Garamond" w:hAnsi="Garamond"/>
          <w:sz w:val="20"/>
          <w:szCs w:val="20"/>
          <w:lang w:eastAsia="nl-NL"/>
        </w:rPr>
        <w:t xml:space="preserve">, de mogelijkheid van de minister om de tenuitvoerlegging van niet-gratieerbare beslissingen te </w:t>
      </w:r>
      <w:r w:rsidR="008322CF">
        <w:rPr>
          <w:rFonts w:ascii="Garamond" w:hAnsi="Garamond"/>
          <w:sz w:val="20"/>
          <w:szCs w:val="20"/>
          <w:lang w:eastAsia="nl-NL"/>
        </w:rPr>
        <w:t>beëindigen</w:t>
      </w:r>
      <w:r w:rsidR="008322CF"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en ten wiens laste en bate de tenuitvoerlegging komt. Voor de tenuitvoerlegging van jeugdsancties gelden op grond van deze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dezelfde voorschriften als bij volwassenen, tenzij bij of krachtens wet anders is bepaald. </w:t>
      </w:r>
      <w:r w:rsidR="007E046A" w:rsidRPr="001976BE">
        <w:rPr>
          <w:rFonts w:ascii="Garamond" w:hAnsi="Garamond"/>
          <w:sz w:val="20"/>
          <w:szCs w:val="20"/>
          <w:lang w:eastAsia="nl-NL"/>
        </w:rPr>
        <w:t xml:space="preserve">Indien er </w:t>
      </w:r>
      <w:r w:rsidR="0053626F" w:rsidRPr="001976BE">
        <w:rPr>
          <w:rFonts w:ascii="Garamond" w:hAnsi="Garamond"/>
          <w:sz w:val="20"/>
          <w:szCs w:val="20"/>
          <w:lang w:eastAsia="nl-NL"/>
        </w:rPr>
        <w:t xml:space="preserve">afwijkende voorschriften voor jeugdigen en jongvolwassenen </w:t>
      </w:r>
      <w:r w:rsidR="007E046A" w:rsidRPr="001976BE">
        <w:rPr>
          <w:rFonts w:ascii="Garamond" w:hAnsi="Garamond"/>
          <w:sz w:val="20"/>
          <w:szCs w:val="20"/>
          <w:lang w:eastAsia="nl-NL"/>
        </w:rPr>
        <w:t xml:space="preserve">gelden, wordt dit expliciet bepaald in de andere </w:t>
      </w:r>
      <w:r w:rsidR="00354EF2">
        <w:rPr>
          <w:rFonts w:ascii="Garamond" w:hAnsi="Garamond"/>
          <w:sz w:val="20"/>
          <w:szCs w:val="20"/>
          <w:lang w:eastAsia="nl-NL"/>
        </w:rPr>
        <w:t xml:space="preserve">hoofdstukken </w:t>
      </w:r>
      <w:r w:rsidR="0053626F" w:rsidRPr="001976BE">
        <w:rPr>
          <w:rFonts w:ascii="Garamond" w:hAnsi="Garamond"/>
          <w:sz w:val="20"/>
          <w:szCs w:val="20"/>
          <w:lang w:eastAsia="nl-NL"/>
        </w:rPr>
        <w:t>van het nieuwe Boek 6</w:t>
      </w:r>
      <w:r w:rsidR="007E046A" w:rsidRPr="001976BE">
        <w:rPr>
          <w:rFonts w:ascii="Garamond" w:hAnsi="Garamond"/>
          <w:sz w:val="20"/>
          <w:szCs w:val="20"/>
          <w:lang w:eastAsia="nl-NL"/>
        </w:rPr>
        <w:t xml:space="preserve"> Sv</w:t>
      </w:r>
      <w:r w:rsidR="0053626F" w:rsidRPr="001976BE">
        <w:rPr>
          <w:rFonts w:ascii="Garamond" w:hAnsi="Garamond"/>
          <w:sz w:val="20"/>
          <w:szCs w:val="20"/>
          <w:lang w:eastAsia="nl-NL"/>
        </w:rPr>
        <w:t xml:space="preserve">. In de tweede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van </w:t>
      </w:r>
      <w:r w:rsidR="001C6AA7">
        <w:rPr>
          <w:rFonts w:ascii="Garamond" w:hAnsi="Garamond"/>
          <w:sz w:val="20"/>
          <w:szCs w:val="20"/>
          <w:lang w:eastAsia="nl-NL"/>
        </w:rPr>
        <w:t>het</w:t>
      </w:r>
      <w:r w:rsidR="001C6AA7"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eerste </w:t>
      </w:r>
      <w:r w:rsidR="001C6AA7">
        <w:rPr>
          <w:rFonts w:ascii="Garamond" w:hAnsi="Garamond"/>
          <w:sz w:val="20"/>
          <w:szCs w:val="20"/>
          <w:lang w:eastAsia="nl-NL"/>
        </w:rPr>
        <w:t xml:space="preserve">hoofdstuk </w:t>
      </w:r>
      <w:r w:rsidR="0053626F" w:rsidRPr="001976BE">
        <w:rPr>
          <w:rFonts w:ascii="Garamond" w:hAnsi="Garamond"/>
          <w:sz w:val="20"/>
          <w:szCs w:val="20"/>
          <w:lang w:eastAsia="nl-NL"/>
        </w:rPr>
        <w:t>staan de voor</w:t>
      </w:r>
      <w:r w:rsidR="0053626F" w:rsidRPr="001976BE">
        <w:rPr>
          <w:rFonts w:ascii="Garamond" w:hAnsi="Garamond"/>
          <w:sz w:val="20"/>
          <w:szCs w:val="20"/>
          <w:lang w:eastAsia="nl-NL"/>
        </w:rPr>
        <w:softHyphen/>
        <w:t>schriften over de aan</w:t>
      </w:r>
      <w:r w:rsidR="00354EF2">
        <w:rPr>
          <w:rFonts w:ascii="Garamond" w:hAnsi="Garamond"/>
          <w:sz w:val="20"/>
          <w:szCs w:val="20"/>
          <w:lang w:eastAsia="nl-NL"/>
        </w:rPr>
        <w:softHyphen/>
      </w:r>
      <w:r w:rsidR="0053626F" w:rsidRPr="001976BE">
        <w:rPr>
          <w:rFonts w:ascii="Garamond" w:hAnsi="Garamond"/>
          <w:sz w:val="20"/>
          <w:szCs w:val="20"/>
          <w:lang w:eastAsia="nl-NL"/>
        </w:rPr>
        <w:t>vang, opschorting en beëindiging van de tenuit</w:t>
      </w:r>
      <w:r w:rsidR="0053626F" w:rsidRPr="001976BE">
        <w:rPr>
          <w:rFonts w:ascii="Garamond" w:hAnsi="Garamond"/>
          <w:sz w:val="20"/>
          <w:szCs w:val="20"/>
          <w:lang w:eastAsia="nl-NL"/>
        </w:rPr>
        <w:softHyphen/>
        <w:t>voer</w:t>
      </w:r>
      <w:r w:rsidR="0053626F" w:rsidRPr="001976BE">
        <w:rPr>
          <w:rFonts w:ascii="Garamond" w:hAnsi="Garamond"/>
          <w:sz w:val="20"/>
          <w:szCs w:val="20"/>
          <w:lang w:eastAsia="nl-NL"/>
        </w:rPr>
        <w:softHyphen/>
        <w:t>legging. Deze bepa</w:t>
      </w:r>
      <w:r w:rsidR="0053626F" w:rsidRPr="001976BE">
        <w:rPr>
          <w:rFonts w:ascii="Garamond" w:hAnsi="Garamond"/>
          <w:sz w:val="20"/>
          <w:szCs w:val="20"/>
          <w:lang w:eastAsia="nl-NL"/>
        </w:rPr>
        <w:softHyphen/>
        <w:t xml:space="preserve">lingen gelden voor alle ten uitvoer te leggen strafrechtelijke straffen en maatregelen. De derde en laatste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handelt over het toezicht op de tenuitvoerlegging</w:t>
      </w:r>
      <w:r w:rsidR="001E0F9E" w:rsidRPr="001976BE">
        <w:rPr>
          <w:rFonts w:ascii="Garamond" w:hAnsi="Garamond"/>
          <w:sz w:val="20"/>
          <w:szCs w:val="20"/>
          <w:lang w:eastAsia="nl-NL"/>
        </w:rPr>
        <w:t xml:space="preserve"> van jeugdsancties</w:t>
      </w:r>
      <w:r w:rsidR="0053626F" w:rsidRPr="001976BE">
        <w:rPr>
          <w:rFonts w:ascii="Garamond" w:hAnsi="Garamond"/>
          <w:sz w:val="20"/>
          <w:szCs w:val="20"/>
          <w:lang w:eastAsia="nl-NL"/>
        </w:rPr>
        <w:t xml:space="preserve">. </w:t>
      </w:r>
    </w:p>
    <w:p w:rsidR="0053626F" w:rsidRPr="001976BE" w:rsidRDefault="0053626F" w:rsidP="0053626F">
      <w:pPr>
        <w:spacing w:line="320" w:lineRule="exact"/>
        <w:rPr>
          <w:rFonts w:ascii="Garamond" w:hAnsi="Garamond"/>
          <w:sz w:val="20"/>
          <w:szCs w:val="20"/>
          <w:lang w:eastAsia="nl-NL"/>
        </w:rPr>
      </w:pPr>
    </w:p>
    <w:p w:rsidR="0053626F" w:rsidRPr="001976BE" w:rsidRDefault="00FE45F2" w:rsidP="0053626F">
      <w:pPr>
        <w:spacing w:line="320" w:lineRule="exact"/>
        <w:rPr>
          <w:rFonts w:ascii="Garamond" w:hAnsi="Garamond"/>
          <w:sz w:val="20"/>
          <w:szCs w:val="20"/>
          <w:lang w:eastAsia="nl-NL"/>
        </w:rPr>
      </w:pP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tweede </w:t>
      </w:r>
      <w:r>
        <w:rPr>
          <w:rFonts w:ascii="Garamond" w:hAnsi="Garamond"/>
          <w:sz w:val="20"/>
          <w:szCs w:val="20"/>
          <w:lang w:eastAsia="nl-NL"/>
        </w:rPr>
        <w:t xml:space="preserve">hoofdstuk </w:t>
      </w:r>
      <w:r w:rsidR="0053626F" w:rsidRPr="001976BE">
        <w:rPr>
          <w:rFonts w:ascii="Garamond" w:hAnsi="Garamond"/>
          <w:sz w:val="20"/>
          <w:szCs w:val="20"/>
          <w:lang w:eastAsia="nl-NL"/>
        </w:rPr>
        <w:t xml:space="preserve">ziet op de tenuitvoerlegging van </w:t>
      </w:r>
      <w:r w:rsidR="0053626F" w:rsidRPr="001976BE">
        <w:rPr>
          <w:rFonts w:ascii="Garamond" w:hAnsi="Garamond"/>
          <w:i/>
          <w:sz w:val="20"/>
          <w:szCs w:val="20"/>
          <w:lang w:eastAsia="nl-NL"/>
        </w:rPr>
        <w:t>vrijheidsbenemende straffen, maatregelen en dwang</w:t>
      </w:r>
      <w:r w:rsidR="0053626F" w:rsidRPr="001976BE">
        <w:rPr>
          <w:rFonts w:ascii="Garamond" w:hAnsi="Garamond"/>
          <w:i/>
          <w:sz w:val="20"/>
          <w:szCs w:val="20"/>
          <w:lang w:eastAsia="nl-NL"/>
        </w:rPr>
        <w:softHyphen/>
        <w:t>middelen</w:t>
      </w:r>
      <w:r w:rsidR="0053626F" w:rsidRPr="001976BE">
        <w:rPr>
          <w:rFonts w:ascii="Garamond" w:hAnsi="Garamond"/>
          <w:sz w:val="20"/>
          <w:szCs w:val="20"/>
          <w:lang w:eastAsia="nl-NL"/>
        </w:rPr>
        <w:t>. Dit betreft de hoofdstraffen gevangenisstraf en hechtenis (artikel 9, eerste lid, onder a, onderdelen 1° en 2°, Sr), de jeugddetentie, de maatregelen plaatsing in een psychiatrisch zieken</w:t>
      </w:r>
      <w:r w:rsidR="0053626F" w:rsidRPr="001976BE">
        <w:rPr>
          <w:rFonts w:ascii="Garamond" w:hAnsi="Garamond"/>
          <w:sz w:val="20"/>
          <w:szCs w:val="20"/>
          <w:lang w:eastAsia="nl-NL"/>
        </w:rPr>
        <w:softHyphen/>
        <w:t xml:space="preserve">huis, verpleging van overheidswege, ter beschikking stelling (verder: TBS; Tweede afdeling, Titel IIA, Sr), plaatsing in een inrichting voor stelselmatige daders (verder: ISD; Derde afdeling, Titel IIA, Sr) </w:t>
      </w:r>
      <w:r w:rsidR="00711B84" w:rsidRPr="001976BE">
        <w:rPr>
          <w:rFonts w:ascii="Garamond" w:hAnsi="Garamond"/>
          <w:sz w:val="20"/>
          <w:szCs w:val="20"/>
          <w:lang w:eastAsia="nl-NL"/>
        </w:rPr>
        <w:t>en</w:t>
      </w:r>
      <w:r w:rsidR="0053626F" w:rsidRPr="001976BE">
        <w:rPr>
          <w:rFonts w:ascii="Garamond" w:hAnsi="Garamond"/>
          <w:sz w:val="20"/>
          <w:szCs w:val="20"/>
          <w:lang w:eastAsia="nl-NL"/>
        </w:rPr>
        <w:t xml:space="preserve"> de maatregel van plaatsing in een justitiële jeugdinrichting. Voor de straffen bevat de eerste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onder meer de gronden voor opneming in de penitentiaire inrichting en de wijze waarop het moment van invrijheid</w:t>
      </w:r>
      <w:r w:rsidR="0053626F" w:rsidRPr="001976BE">
        <w:rPr>
          <w:rFonts w:ascii="Garamond" w:hAnsi="Garamond"/>
          <w:sz w:val="20"/>
          <w:szCs w:val="20"/>
          <w:lang w:eastAsia="nl-NL"/>
        </w:rPr>
        <w:softHyphen/>
        <w:t xml:space="preserve">stelling wordt bepaald. De tweede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bevat de regeling van de voorwaarde</w:t>
      </w:r>
      <w:r w:rsidR="0053626F" w:rsidRPr="001976BE">
        <w:rPr>
          <w:rFonts w:ascii="Garamond" w:hAnsi="Garamond"/>
          <w:sz w:val="20"/>
          <w:szCs w:val="20"/>
          <w:lang w:eastAsia="nl-NL"/>
        </w:rPr>
        <w:softHyphen/>
        <w:t>lijke invrijheid</w:t>
      </w:r>
      <w:r w:rsidR="0053626F" w:rsidRPr="001976BE">
        <w:rPr>
          <w:rFonts w:ascii="Garamond" w:hAnsi="Garamond"/>
          <w:sz w:val="20"/>
          <w:szCs w:val="20"/>
          <w:lang w:eastAsia="nl-NL"/>
        </w:rPr>
        <w:softHyphen/>
        <w:t>stelling, het onderdeel van de tenuitvoerlegging van de vrij</w:t>
      </w:r>
      <w:r w:rsidR="001964A7">
        <w:rPr>
          <w:rFonts w:ascii="Garamond" w:hAnsi="Garamond"/>
          <w:sz w:val="20"/>
          <w:szCs w:val="20"/>
          <w:lang w:eastAsia="nl-NL"/>
        </w:rPr>
        <w:softHyphen/>
      </w:r>
      <w:r w:rsidR="0053626F" w:rsidRPr="001976BE">
        <w:rPr>
          <w:rFonts w:ascii="Garamond" w:hAnsi="Garamond"/>
          <w:sz w:val="20"/>
          <w:szCs w:val="20"/>
          <w:lang w:eastAsia="nl-NL"/>
        </w:rPr>
        <w:t>heidsstraf dat thans in het Wetboek van Strafrecht is geregeld (</w:t>
      </w:r>
      <w:r w:rsidR="002A0C63" w:rsidRPr="001976BE">
        <w:rPr>
          <w:rFonts w:ascii="Garamond" w:hAnsi="Garamond"/>
          <w:sz w:val="20"/>
          <w:szCs w:val="20"/>
          <w:lang w:eastAsia="nl-NL"/>
        </w:rPr>
        <w:t xml:space="preserve">huidig </w:t>
      </w:r>
      <w:r w:rsidR="0053626F" w:rsidRPr="001976BE">
        <w:rPr>
          <w:rFonts w:ascii="Garamond" w:hAnsi="Garamond"/>
          <w:sz w:val="20"/>
          <w:szCs w:val="20"/>
          <w:lang w:eastAsia="nl-NL"/>
        </w:rPr>
        <w:t>artikel 15 e.v. Sr). De be</w:t>
      </w:r>
      <w:r w:rsidR="001964A7">
        <w:rPr>
          <w:rFonts w:ascii="Garamond" w:hAnsi="Garamond"/>
          <w:sz w:val="20"/>
          <w:szCs w:val="20"/>
          <w:lang w:eastAsia="nl-NL"/>
        </w:rPr>
        <w:softHyphen/>
      </w:r>
      <w:r w:rsidR="0053626F" w:rsidRPr="001976BE">
        <w:rPr>
          <w:rFonts w:ascii="Garamond" w:hAnsi="Garamond"/>
          <w:sz w:val="20"/>
          <w:szCs w:val="20"/>
          <w:lang w:eastAsia="nl-NL"/>
        </w:rPr>
        <w:t>pa</w:t>
      </w:r>
      <w:r w:rsidR="00DB4D6D">
        <w:rPr>
          <w:rFonts w:ascii="Garamond" w:hAnsi="Garamond"/>
          <w:sz w:val="20"/>
          <w:szCs w:val="20"/>
          <w:lang w:eastAsia="nl-NL"/>
        </w:rPr>
        <w:softHyphen/>
      </w:r>
      <w:r w:rsidR="0053626F" w:rsidRPr="001976BE">
        <w:rPr>
          <w:rFonts w:ascii="Garamond" w:hAnsi="Garamond"/>
          <w:sz w:val="20"/>
          <w:szCs w:val="20"/>
          <w:lang w:eastAsia="nl-NL"/>
        </w:rPr>
        <w:t>lingen in de derde</w:t>
      </w:r>
      <w:r w:rsidR="002A0C63" w:rsidRPr="001976BE">
        <w:rPr>
          <w:rFonts w:ascii="Garamond" w:hAnsi="Garamond"/>
          <w:sz w:val="20"/>
          <w:szCs w:val="20"/>
          <w:lang w:eastAsia="nl-NL"/>
        </w:rPr>
        <w:t>,</w:t>
      </w:r>
      <w:r w:rsidR="0053626F" w:rsidRPr="001976BE">
        <w:rPr>
          <w:rFonts w:ascii="Garamond" w:hAnsi="Garamond"/>
          <w:sz w:val="20"/>
          <w:szCs w:val="20"/>
          <w:lang w:eastAsia="nl-NL"/>
        </w:rPr>
        <w:t xml:space="preserve"> vierde </w:t>
      </w:r>
      <w:r w:rsidR="002A0C63" w:rsidRPr="001976BE">
        <w:rPr>
          <w:rFonts w:ascii="Garamond" w:hAnsi="Garamond"/>
          <w:sz w:val="20"/>
          <w:szCs w:val="20"/>
          <w:lang w:eastAsia="nl-NL"/>
        </w:rPr>
        <w:t xml:space="preserve">en vijfde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van </w:t>
      </w: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tweede </w:t>
      </w:r>
      <w:r>
        <w:rPr>
          <w:rFonts w:ascii="Garamond" w:hAnsi="Garamond"/>
          <w:sz w:val="20"/>
          <w:szCs w:val="20"/>
          <w:lang w:eastAsia="nl-NL"/>
        </w:rPr>
        <w:t>hoofdstuk</w:t>
      </w:r>
      <w:r w:rsidR="0053626F" w:rsidRPr="001976BE">
        <w:rPr>
          <w:rFonts w:ascii="Garamond" w:hAnsi="Garamond"/>
          <w:sz w:val="20"/>
          <w:szCs w:val="20"/>
          <w:lang w:eastAsia="nl-NL"/>
        </w:rPr>
        <w:t xml:space="preserve"> – over de tenuitvoer</w:t>
      </w:r>
      <w:r w:rsidR="00495067">
        <w:rPr>
          <w:rFonts w:ascii="Garamond" w:hAnsi="Garamond"/>
          <w:sz w:val="20"/>
          <w:szCs w:val="20"/>
          <w:lang w:eastAsia="nl-NL"/>
        </w:rPr>
        <w:softHyphen/>
      </w:r>
      <w:r w:rsidR="0053626F" w:rsidRPr="001976BE">
        <w:rPr>
          <w:rFonts w:ascii="Garamond" w:hAnsi="Garamond"/>
          <w:sz w:val="20"/>
          <w:szCs w:val="20"/>
          <w:lang w:eastAsia="nl-NL"/>
        </w:rPr>
        <w:t>legging van de TBS-</w:t>
      </w:r>
      <w:r w:rsidR="002A0C63" w:rsidRPr="001976BE">
        <w:rPr>
          <w:rFonts w:ascii="Garamond" w:hAnsi="Garamond"/>
          <w:sz w:val="20"/>
          <w:szCs w:val="20"/>
          <w:lang w:eastAsia="nl-NL"/>
        </w:rPr>
        <w:t>maatregel,</w:t>
      </w:r>
      <w:r w:rsidR="0053626F" w:rsidRPr="001976BE">
        <w:rPr>
          <w:rFonts w:ascii="Garamond" w:hAnsi="Garamond"/>
          <w:sz w:val="20"/>
          <w:szCs w:val="20"/>
          <w:lang w:eastAsia="nl-NL"/>
        </w:rPr>
        <w:t xml:space="preserve"> de ISD-maatregel </w:t>
      </w:r>
      <w:r w:rsidR="002A0C63" w:rsidRPr="001976BE">
        <w:rPr>
          <w:rFonts w:ascii="Garamond" w:hAnsi="Garamond"/>
          <w:sz w:val="20"/>
          <w:szCs w:val="20"/>
          <w:lang w:eastAsia="nl-NL"/>
        </w:rPr>
        <w:t>en de maatregel van plaatsing in een inrichting voor jeug</w:t>
      </w:r>
      <w:r w:rsidR="00DB4D6D">
        <w:rPr>
          <w:rFonts w:ascii="Garamond" w:hAnsi="Garamond"/>
          <w:sz w:val="20"/>
          <w:szCs w:val="20"/>
          <w:lang w:eastAsia="nl-NL"/>
        </w:rPr>
        <w:softHyphen/>
      </w:r>
      <w:r w:rsidR="002A0C63" w:rsidRPr="001976BE">
        <w:rPr>
          <w:rFonts w:ascii="Garamond" w:hAnsi="Garamond"/>
          <w:sz w:val="20"/>
          <w:szCs w:val="20"/>
          <w:lang w:eastAsia="nl-NL"/>
        </w:rPr>
        <w:t xml:space="preserve">digen </w:t>
      </w:r>
      <w:r w:rsidR="0053626F" w:rsidRPr="001976BE">
        <w:rPr>
          <w:rFonts w:ascii="Garamond" w:hAnsi="Garamond"/>
          <w:sz w:val="20"/>
          <w:szCs w:val="20"/>
          <w:lang w:eastAsia="nl-NL"/>
        </w:rPr>
        <w:t xml:space="preserve">– zijn eveneens overgeheveld uit het Wetboek van Strafrecht. </w:t>
      </w:r>
      <w:r w:rsidR="00DB4D6D">
        <w:rPr>
          <w:rFonts w:ascii="Garamond" w:hAnsi="Garamond"/>
          <w:sz w:val="20"/>
          <w:szCs w:val="20"/>
          <w:lang w:eastAsia="nl-NL"/>
        </w:rPr>
        <w:t>De bepalingen zien ook op de TBS met voorwaarden en op de TBS waarvan het bevel tot verpleging voorwaardelijk is beëin</w:t>
      </w:r>
      <w:r w:rsidR="00DB4D6D">
        <w:rPr>
          <w:rFonts w:ascii="Garamond" w:hAnsi="Garamond"/>
          <w:sz w:val="20"/>
          <w:szCs w:val="20"/>
          <w:lang w:eastAsia="nl-NL"/>
        </w:rPr>
        <w:softHyphen/>
        <w:t>digd, die – gelet op het karakter van beide – ook als vrijheidsbeperkende maatregelen kun</w:t>
      </w:r>
      <w:r w:rsidR="00DB4D6D">
        <w:rPr>
          <w:rFonts w:ascii="Garamond" w:hAnsi="Garamond"/>
          <w:sz w:val="20"/>
          <w:szCs w:val="20"/>
          <w:lang w:eastAsia="nl-NL"/>
        </w:rPr>
        <w:softHyphen/>
        <w:t xml:space="preserve">nen worden aangemerkt. </w:t>
      </w:r>
      <w:r w:rsidR="0053626F" w:rsidRPr="001976BE">
        <w:rPr>
          <w:rFonts w:ascii="Garamond" w:hAnsi="Garamond"/>
          <w:sz w:val="20"/>
          <w:szCs w:val="20"/>
          <w:lang w:eastAsia="nl-NL"/>
        </w:rPr>
        <w:t>D</w:t>
      </w:r>
      <w:r>
        <w:rPr>
          <w:rFonts w:ascii="Garamond" w:hAnsi="Garamond"/>
          <w:sz w:val="20"/>
          <w:szCs w:val="20"/>
          <w:lang w:eastAsia="nl-NL"/>
        </w:rPr>
        <w:t xml:space="preserve">it hoofdstuk </w:t>
      </w:r>
      <w:r w:rsidR="0053626F" w:rsidRPr="001976BE">
        <w:rPr>
          <w:rFonts w:ascii="Garamond" w:hAnsi="Garamond"/>
          <w:sz w:val="20"/>
          <w:szCs w:val="20"/>
          <w:lang w:eastAsia="nl-NL"/>
        </w:rPr>
        <w:t>is niet</w:t>
      </w:r>
      <w:r w:rsidR="0053626F" w:rsidRPr="001976BE">
        <w:rPr>
          <w:rFonts w:ascii="Garamond" w:hAnsi="Garamond"/>
          <w:sz w:val="20"/>
          <w:szCs w:val="20"/>
          <w:lang w:eastAsia="nl-NL"/>
        </w:rPr>
        <w:softHyphen/>
        <w:t>tegen</w:t>
      </w:r>
      <w:r w:rsidR="0053626F" w:rsidRPr="001976BE">
        <w:rPr>
          <w:rFonts w:ascii="Garamond" w:hAnsi="Garamond"/>
          <w:sz w:val="20"/>
          <w:szCs w:val="20"/>
          <w:lang w:eastAsia="nl-NL"/>
        </w:rPr>
        <w:softHyphen/>
        <w:t>staande het belang van de vrijheids</w:t>
      </w:r>
      <w:r w:rsidR="00495067">
        <w:rPr>
          <w:rFonts w:ascii="Garamond" w:hAnsi="Garamond"/>
          <w:sz w:val="20"/>
          <w:szCs w:val="20"/>
          <w:lang w:eastAsia="nl-NL"/>
        </w:rPr>
        <w:softHyphen/>
      </w:r>
      <w:r w:rsidR="0053626F" w:rsidRPr="001976BE">
        <w:rPr>
          <w:rFonts w:ascii="Garamond" w:hAnsi="Garamond"/>
          <w:sz w:val="20"/>
          <w:szCs w:val="20"/>
          <w:lang w:eastAsia="nl-NL"/>
        </w:rPr>
        <w:t xml:space="preserve">benemende sancties redelijk beperkt in omvang doordat </w:t>
      </w:r>
      <w:r w:rsidR="00E42505" w:rsidRPr="001976BE">
        <w:rPr>
          <w:rFonts w:ascii="Garamond" w:hAnsi="Garamond"/>
          <w:sz w:val="20"/>
          <w:szCs w:val="20"/>
          <w:lang w:eastAsia="nl-NL"/>
        </w:rPr>
        <w:t>– g</w:t>
      </w:r>
      <w:r w:rsidR="00E42505" w:rsidRPr="001976BE">
        <w:rPr>
          <w:rFonts w:ascii="Garamond" w:hAnsi="Garamond"/>
          <w:sz w:val="20"/>
          <w:szCs w:val="20"/>
        </w:rPr>
        <w:t>ezien de omvang, de complexiteit en het speci</w:t>
      </w:r>
      <w:r w:rsidR="00DB4D6D">
        <w:rPr>
          <w:rFonts w:ascii="Garamond" w:hAnsi="Garamond"/>
          <w:sz w:val="20"/>
          <w:szCs w:val="20"/>
        </w:rPr>
        <w:softHyphen/>
      </w:r>
      <w:r w:rsidR="00E42505" w:rsidRPr="001976BE">
        <w:rPr>
          <w:rFonts w:ascii="Garamond" w:hAnsi="Garamond"/>
          <w:sz w:val="20"/>
          <w:szCs w:val="20"/>
        </w:rPr>
        <w:t>fieke karakter van de tenuitvoer</w:t>
      </w:r>
      <w:r w:rsidR="00E42505" w:rsidRPr="001976BE">
        <w:rPr>
          <w:rFonts w:ascii="Garamond" w:hAnsi="Garamond"/>
          <w:sz w:val="20"/>
          <w:szCs w:val="20"/>
        </w:rPr>
        <w:softHyphen/>
        <w:t>legging van de vrijheids</w:t>
      </w:r>
      <w:r>
        <w:rPr>
          <w:rFonts w:ascii="Garamond" w:hAnsi="Garamond"/>
          <w:sz w:val="20"/>
          <w:szCs w:val="20"/>
        </w:rPr>
        <w:softHyphen/>
      </w:r>
      <w:r w:rsidR="00E42505" w:rsidRPr="001976BE">
        <w:rPr>
          <w:rFonts w:ascii="Garamond" w:hAnsi="Garamond"/>
          <w:sz w:val="20"/>
          <w:szCs w:val="20"/>
        </w:rPr>
        <w:t>beneming – voor de bepalingen dienaan</w:t>
      </w:r>
      <w:r w:rsidR="00DB4D6D">
        <w:rPr>
          <w:rFonts w:ascii="Garamond" w:hAnsi="Garamond"/>
          <w:sz w:val="20"/>
          <w:szCs w:val="20"/>
        </w:rPr>
        <w:softHyphen/>
      </w:r>
      <w:r w:rsidR="00E42505" w:rsidRPr="001976BE">
        <w:rPr>
          <w:rFonts w:ascii="Garamond" w:hAnsi="Garamond"/>
          <w:sz w:val="20"/>
          <w:szCs w:val="20"/>
        </w:rPr>
        <w:t>gaande gekozen is voor concen</w:t>
      </w:r>
      <w:r w:rsidR="00E42505" w:rsidRPr="001976BE">
        <w:rPr>
          <w:rFonts w:ascii="Garamond" w:hAnsi="Garamond"/>
          <w:sz w:val="20"/>
          <w:szCs w:val="20"/>
        </w:rPr>
        <w:softHyphen/>
        <w:t>tratie in de Beginselen</w:t>
      </w:r>
      <w:r>
        <w:rPr>
          <w:rFonts w:ascii="Garamond" w:hAnsi="Garamond"/>
          <w:sz w:val="20"/>
          <w:szCs w:val="20"/>
        </w:rPr>
        <w:softHyphen/>
      </w:r>
      <w:r w:rsidR="00E42505" w:rsidRPr="001976BE">
        <w:rPr>
          <w:rFonts w:ascii="Garamond" w:hAnsi="Garamond"/>
          <w:sz w:val="20"/>
          <w:szCs w:val="20"/>
        </w:rPr>
        <w:t>wetten (</w:t>
      </w:r>
      <w:r w:rsidR="0053626F" w:rsidRPr="001976BE">
        <w:rPr>
          <w:rFonts w:ascii="Garamond" w:hAnsi="Garamond"/>
          <w:sz w:val="20"/>
          <w:szCs w:val="20"/>
          <w:lang w:eastAsia="nl-NL"/>
        </w:rPr>
        <w:t>Penitentiaire beginselenwet, Beginselenwet justitiële jeugdinrichtingen en Beginselenwet verpleging ter beschikking gestel</w:t>
      </w:r>
      <w:r w:rsidR="00DB4D6D">
        <w:rPr>
          <w:rFonts w:ascii="Garamond" w:hAnsi="Garamond"/>
          <w:sz w:val="20"/>
          <w:szCs w:val="20"/>
          <w:lang w:eastAsia="nl-NL"/>
        </w:rPr>
        <w:softHyphen/>
      </w:r>
      <w:r w:rsidR="0053626F" w:rsidRPr="001976BE">
        <w:rPr>
          <w:rFonts w:ascii="Garamond" w:hAnsi="Garamond"/>
          <w:sz w:val="20"/>
          <w:szCs w:val="20"/>
          <w:lang w:eastAsia="nl-NL"/>
        </w:rPr>
        <w:t>den</w:t>
      </w:r>
      <w:r w:rsidR="00E42505" w:rsidRPr="001976BE">
        <w:rPr>
          <w:rFonts w:ascii="Garamond" w:hAnsi="Garamond"/>
          <w:sz w:val="20"/>
          <w:szCs w:val="20"/>
          <w:lang w:eastAsia="nl-NL"/>
        </w:rPr>
        <w:t>)</w:t>
      </w:r>
      <w:r w:rsidR="0053626F" w:rsidRPr="001976BE">
        <w:rPr>
          <w:rFonts w:ascii="Garamond" w:hAnsi="Garamond"/>
          <w:sz w:val="20"/>
          <w:szCs w:val="20"/>
          <w:lang w:eastAsia="nl-NL"/>
        </w:rPr>
        <w:t>. In de verhouding tussen de Beginselen</w:t>
      </w:r>
      <w:r w:rsidR="0053626F" w:rsidRPr="001976BE">
        <w:rPr>
          <w:rFonts w:ascii="Garamond" w:hAnsi="Garamond"/>
          <w:sz w:val="20"/>
          <w:szCs w:val="20"/>
          <w:lang w:eastAsia="nl-NL"/>
        </w:rPr>
        <w:softHyphen/>
        <w:t xml:space="preserve">wetten en het Wetboek van Strafvordering is met deze herziening </w:t>
      </w:r>
      <w:r w:rsidR="00952170">
        <w:rPr>
          <w:rFonts w:ascii="Garamond" w:hAnsi="Garamond"/>
          <w:sz w:val="20"/>
          <w:szCs w:val="20"/>
          <w:lang w:eastAsia="nl-NL"/>
        </w:rPr>
        <w:t xml:space="preserve">van de regeling van de tenuitvoerlegging </w:t>
      </w:r>
      <w:r w:rsidR="0053626F" w:rsidRPr="001976BE">
        <w:rPr>
          <w:rFonts w:ascii="Garamond" w:hAnsi="Garamond"/>
          <w:sz w:val="20"/>
          <w:szCs w:val="20"/>
          <w:lang w:eastAsia="nl-NL"/>
        </w:rPr>
        <w:t>geen wijziging beoogd.</w:t>
      </w:r>
    </w:p>
    <w:p w:rsidR="00F3287D" w:rsidRPr="001976BE" w:rsidRDefault="00F3287D" w:rsidP="0053626F">
      <w:pPr>
        <w:spacing w:line="320" w:lineRule="exact"/>
        <w:rPr>
          <w:rFonts w:ascii="Garamond" w:hAnsi="Garamond"/>
          <w:sz w:val="20"/>
          <w:szCs w:val="20"/>
          <w:lang w:eastAsia="nl-NL"/>
        </w:rPr>
      </w:pPr>
    </w:p>
    <w:p w:rsidR="0053626F" w:rsidRPr="001976BE" w:rsidRDefault="001C6AA7" w:rsidP="0053626F">
      <w:pPr>
        <w:spacing w:line="320" w:lineRule="exact"/>
        <w:rPr>
          <w:rFonts w:ascii="Garamond" w:hAnsi="Garamond"/>
          <w:sz w:val="20"/>
          <w:szCs w:val="20"/>
          <w:lang w:eastAsia="nl-NL"/>
        </w:rPr>
      </w:pP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derde </w:t>
      </w:r>
      <w:r>
        <w:rPr>
          <w:rFonts w:ascii="Garamond" w:hAnsi="Garamond"/>
          <w:sz w:val="20"/>
          <w:szCs w:val="20"/>
          <w:lang w:eastAsia="nl-NL"/>
        </w:rPr>
        <w:t xml:space="preserve">hoofdstuk </w:t>
      </w:r>
      <w:r w:rsidR="0053626F" w:rsidRPr="001976BE">
        <w:rPr>
          <w:rFonts w:ascii="Garamond" w:hAnsi="Garamond"/>
          <w:sz w:val="20"/>
          <w:szCs w:val="20"/>
          <w:lang w:eastAsia="nl-NL"/>
        </w:rPr>
        <w:t xml:space="preserve">ziet op </w:t>
      </w:r>
      <w:r w:rsidR="0053626F" w:rsidRPr="001976BE">
        <w:rPr>
          <w:rFonts w:ascii="Garamond" w:hAnsi="Garamond"/>
          <w:i/>
          <w:sz w:val="20"/>
          <w:szCs w:val="20"/>
          <w:lang w:eastAsia="nl-NL"/>
        </w:rPr>
        <w:t>vrijheidsbeperkende straffen en maatregelen</w:t>
      </w:r>
      <w:r w:rsidR="0053626F" w:rsidRPr="001976BE">
        <w:rPr>
          <w:rFonts w:ascii="Garamond" w:hAnsi="Garamond"/>
          <w:sz w:val="20"/>
          <w:szCs w:val="20"/>
          <w:lang w:eastAsia="nl-NL"/>
        </w:rPr>
        <w:t>. Het grootste deel van d</w:t>
      </w:r>
      <w:r>
        <w:rPr>
          <w:rFonts w:ascii="Garamond" w:hAnsi="Garamond"/>
          <w:sz w:val="20"/>
          <w:szCs w:val="20"/>
          <w:lang w:eastAsia="nl-NL"/>
        </w:rPr>
        <w:t xml:space="preserve">it hoofdstuk </w:t>
      </w:r>
      <w:r w:rsidR="0053626F" w:rsidRPr="001976BE">
        <w:rPr>
          <w:rFonts w:ascii="Garamond" w:hAnsi="Garamond"/>
          <w:sz w:val="20"/>
          <w:szCs w:val="20"/>
          <w:lang w:eastAsia="nl-NL"/>
        </w:rPr>
        <w:t>bevat regels over de tenuitvoerlegging van taakstraffen. De bepalingen voor de uitvoering van taak</w:t>
      </w:r>
      <w:r w:rsidR="0053626F" w:rsidRPr="001976BE">
        <w:rPr>
          <w:rFonts w:ascii="Garamond" w:hAnsi="Garamond"/>
          <w:sz w:val="20"/>
          <w:szCs w:val="20"/>
          <w:lang w:eastAsia="nl-NL"/>
        </w:rPr>
        <w:softHyphen/>
        <w:t xml:space="preserve">straffen voor volwassen staan in de eerste </w:t>
      </w:r>
      <w:r w:rsidR="00495067">
        <w:rPr>
          <w:rFonts w:ascii="Garamond" w:hAnsi="Garamond"/>
          <w:sz w:val="20"/>
          <w:szCs w:val="20"/>
          <w:lang w:eastAsia="nl-NL"/>
        </w:rPr>
        <w:t>titel</w:t>
      </w:r>
      <w:r w:rsidR="0053626F" w:rsidRPr="001976BE">
        <w:rPr>
          <w:rFonts w:ascii="Garamond" w:hAnsi="Garamond"/>
          <w:sz w:val="20"/>
          <w:szCs w:val="20"/>
          <w:lang w:eastAsia="nl-NL"/>
        </w:rPr>
        <w:t xml:space="preserve">, die voor jeugdigen </w:t>
      </w:r>
      <w:r w:rsidR="00E224CA" w:rsidRPr="001976BE">
        <w:rPr>
          <w:rFonts w:ascii="Garamond" w:hAnsi="Garamond"/>
          <w:sz w:val="20"/>
          <w:szCs w:val="20"/>
          <w:lang w:eastAsia="nl-NL"/>
        </w:rPr>
        <w:t xml:space="preserve">staan – samen met de bepalingen over de gedragsbeïnvloedende maatregel – </w:t>
      </w:r>
      <w:r w:rsidR="0053626F" w:rsidRPr="001976BE">
        <w:rPr>
          <w:rFonts w:ascii="Garamond" w:hAnsi="Garamond"/>
          <w:sz w:val="20"/>
          <w:szCs w:val="20"/>
          <w:lang w:eastAsia="nl-NL"/>
        </w:rPr>
        <w:t xml:space="preserve">in de derde </w:t>
      </w:r>
      <w:r w:rsidR="00495067">
        <w:rPr>
          <w:rFonts w:ascii="Garamond" w:hAnsi="Garamond"/>
          <w:sz w:val="20"/>
          <w:szCs w:val="20"/>
          <w:lang w:eastAsia="nl-NL"/>
        </w:rPr>
        <w:t>titel</w:t>
      </w:r>
      <w:r w:rsidR="0053626F" w:rsidRPr="001976BE">
        <w:rPr>
          <w:rFonts w:ascii="Garamond" w:hAnsi="Garamond"/>
          <w:sz w:val="20"/>
          <w:szCs w:val="20"/>
          <w:lang w:eastAsia="nl-NL"/>
        </w:rPr>
        <w:t xml:space="preserve">. De tweede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betreft de gedragsaanwijzingen die een officier van justitie in een straf</w:t>
      </w:r>
      <w:r w:rsidR="0053626F" w:rsidRPr="001976BE">
        <w:rPr>
          <w:rFonts w:ascii="Garamond" w:hAnsi="Garamond"/>
          <w:sz w:val="20"/>
          <w:szCs w:val="20"/>
          <w:lang w:eastAsia="nl-NL"/>
        </w:rPr>
        <w:softHyphen/>
        <w:t>beschik</w:t>
      </w:r>
      <w:r w:rsidR="0053626F" w:rsidRPr="001976BE">
        <w:rPr>
          <w:rFonts w:ascii="Garamond" w:hAnsi="Garamond"/>
          <w:sz w:val="20"/>
          <w:szCs w:val="20"/>
          <w:lang w:eastAsia="nl-NL"/>
        </w:rPr>
        <w:softHyphen/>
        <w:t>king kan geven. Voor de goede orde merken wij op dat de tenuitvoerlegging van bijzondere voor</w:t>
      </w:r>
      <w:r w:rsidR="0053626F" w:rsidRPr="001976BE">
        <w:rPr>
          <w:rFonts w:ascii="Garamond" w:hAnsi="Garamond"/>
          <w:sz w:val="20"/>
          <w:szCs w:val="20"/>
          <w:lang w:eastAsia="nl-NL"/>
        </w:rPr>
        <w:softHyphen/>
        <w:t>waarden, die eveneens een vrijheids</w:t>
      </w:r>
      <w:r w:rsidR="0053626F" w:rsidRPr="001976BE">
        <w:rPr>
          <w:rFonts w:ascii="Garamond" w:hAnsi="Garamond"/>
          <w:sz w:val="20"/>
          <w:szCs w:val="20"/>
          <w:lang w:eastAsia="nl-NL"/>
        </w:rPr>
        <w:softHyphen/>
        <w:t xml:space="preserve">beperkend karakter hebben, niet in </w:t>
      </w:r>
      <w:r>
        <w:rPr>
          <w:rFonts w:ascii="Garamond" w:hAnsi="Garamond"/>
          <w:sz w:val="20"/>
          <w:szCs w:val="20"/>
          <w:lang w:eastAsia="nl-NL"/>
        </w:rPr>
        <w:t xml:space="preserve">dit hoofdstuk </w:t>
      </w:r>
      <w:r w:rsidR="0053626F" w:rsidRPr="001976BE">
        <w:rPr>
          <w:rFonts w:ascii="Garamond" w:hAnsi="Garamond"/>
          <w:sz w:val="20"/>
          <w:szCs w:val="20"/>
          <w:lang w:eastAsia="nl-NL"/>
        </w:rPr>
        <w:t>wordt geregeld. Reden hier</w:t>
      </w:r>
      <w:r w:rsidR="009B59DC">
        <w:rPr>
          <w:rFonts w:ascii="Garamond" w:hAnsi="Garamond"/>
          <w:sz w:val="20"/>
          <w:szCs w:val="20"/>
          <w:lang w:eastAsia="nl-NL"/>
        </w:rPr>
        <w:softHyphen/>
      </w:r>
      <w:r w:rsidR="0053626F" w:rsidRPr="001976BE">
        <w:rPr>
          <w:rFonts w:ascii="Garamond" w:hAnsi="Garamond"/>
          <w:sz w:val="20"/>
          <w:szCs w:val="20"/>
          <w:lang w:eastAsia="nl-NL"/>
        </w:rPr>
        <w:t>voor is dat dergelijke voorwaarden altijd zijn gekoppeld aan een andere sanctie; de voor</w:t>
      </w:r>
      <w:r w:rsidR="0053626F" w:rsidRPr="001976BE">
        <w:rPr>
          <w:rFonts w:ascii="Garamond" w:hAnsi="Garamond"/>
          <w:sz w:val="20"/>
          <w:szCs w:val="20"/>
          <w:lang w:eastAsia="nl-NL"/>
        </w:rPr>
        <w:softHyphen/>
        <w:t>waar</w:t>
      </w:r>
      <w:r w:rsidR="009B59DC">
        <w:rPr>
          <w:rFonts w:ascii="Garamond" w:hAnsi="Garamond"/>
          <w:sz w:val="20"/>
          <w:szCs w:val="20"/>
          <w:lang w:eastAsia="nl-NL"/>
        </w:rPr>
        <w:softHyphen/>
      </w:r>
      <w:r w:rsidR="0053626F" w:rsidRPr="001976BE">
        <w:rPr>
          <w:rFonts w:ascii="Garamond" w:hAnsi="Garamond"/>
          <w:sz w:val="20"/>
          <w:szCs w:val="20"/>
          <w:lang w:eastAsia="nl-NL"/>
        </w:rPr>
        <w:t xml:space="preserve">de vormt de stok achter de deur om de veroordeelde tot gedragsverandering te brengen. De reactie die volgt op het niet naleven van deze </w:t>
      </w:r>
      <w:r w:rsidR="00711B84" w:rsidRPr="001976BE">
        <w:rPr>
          <w:rFonts w:ascii="Garamond" w:hAnsi="Garamond"/>
          <w:sz w:val="20"/>
          <w:szCs w:val="20"/>
          <w:lang w:eastAsia="nl-NL"/>
        </w:rPr>
        <w:t xml:space="preserve">(bijzondere) </w:t>
      </w:r>
      <w:r w:rsidR="0053626F" w:rsidRPr="001976BE">
        <w:rPr>
          <w:rFonts w:ascii="Garamond" w:hAnsi="Garamond"/>
          <w:sz w:val="20"/>
          <w:szCs w:val="20"/>
          <w:lang w:eastAsia="nl-NL"/>
        </w:rPr>
        <w:t xml:space="preserve">voorwaarden is geregeld in </w:t>
      </w: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zesde </w:t>
      </w:r>
      <w:r>
        <w:rPr>
          <w:rFonts w:ascii="Garamond" w:hAnsi="Garamond"/>
          <w:sz w:val="20"/>
          <w:szCs w:val="20"/>
          <w:lang w:eastAsia="nl-NL"/>
        </w:rPr>
        <w:t>hoofdstuk</w:t>
      </w:r>
      <w:r w:rsidR="0053626F" w:rsidRPr="001976BE">
        <w:rPr>
          <w:rFonts w:ascii="Garamond" w:hAnsi="Garamond"/>
          <w:sz w:val="20"/>
          <w:szCs w:val="20"/>
          <w:lang w:eastAsia="nl-NL"/>
        </w:rPr>
        <w:t xml:space="preserve">, aangezien altijd een rechterlijk oordeel </w:t>
      </w:r>
      <w:r w:rsidR="00314771">
        <w:rPr>
          <w:rFonts w:ascii="Garamond" w:hAnsi="Garamond"/>
          <w:sz w:val="20"/>
          <w:szCs w:val="20"/>
          <w:lang w:eastAsia="nl-NL"/>
        </w:rPr>
        <w:t xml:space="preserve">nodig is om consequenties te verbinden aan </w:t>
      </w:r>
      <w:r w:rsidR="0053626F" w:rsidRPr="001976BE">
        <w:rPr>
          <w:rFonts w:ascii="Garamond" w:hAnsi="Garamond"/>
          <w:sz w:val="20"/>
          <w:szCs w:val="20"/>
          <w:lang w:eastAsia="nl-NL"/>
        </w:rPr>
        <w:t>de geconstateerde schending.</w:t>
      </w:r>
    </w:p>
    <w:p w:rsidR="0053626F" w:rsidRPr="001976BE" w:rsidRDefault="0053626F" w:rsidP="0053626F">
      <w:pPr>
        <w:spacing w:line="320" w:lineRule="exact"/>
        <w:rPr>
          <w:rFonts w:ascii="Garamond" w:hAnsi="Garamond"/>
          <w:sz w:val="20"/>
          <w:szCs w:val="20"/>
          <w:lang w:eastAsia="nl-NL"/>
        </w:rPr>
      </w:pPr>
    </w:p>
    <w:p w:rsidR="0053626F" w:rsidRPr="001976BE" w:rsidRDefault="001C6AA7" w:rsidP="00C95A68">
      <w:pPr>
        <w:tabs>
          <w:tab w:val="left" w:pos="2268"/>
        </w:tabs>
        <w:spacing w:line="320" w:lineRule="exact"/>
        <w:rPr>
          <w:rFonts w:ascii="Garamond" w:hAnsi="Garamond"/>
          <w:sz w:val="20"/>
          <w:szCs w:val="20"/>
          <w:lang w:eastAsia="nl-NL"/>
        </w:rPr>
      </w:pP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vierde </w:t>
      </w:r>
      <w:r>
        <w:rPr>
          <w:rFonts w:ascii="Garamond" w:hAnsi="Garamond"/>
          <w:sz w:val="20"/>
          <w:szCs w:val="20"/>
          <w:lang w:eastAsia="nl-NL"/>
        </w:rPr>
        <w:t xml:space="preserve">hoofdstuk </w:t>
      </w:r>
      <w:r w:rsidR="0053626F" w:rsidRPr="001976BE">
        <w:rPr>
          <w:rFonts w:ascii="Garamond" w:hAnsi="Garamond"/>
          <w:sz w:val="20"/>
          <w:szCs w:val="20"/>
          <w:lang w:eastAsia="nl-NL"/>
        </w:rPr>
        <w:t xml:space="preserve">ziet op </w:t>
      </w:r>
      <w:r w:rsidR="0053626F" w:rsidRPr="001976BE">
        <w:rPr>
          <w:rFonts w:ascii="Garamond" w:hAnsi="Garamond"/>
          <w:i/>
          <w:sz w:val="20"/>
          <w:szCs w:val="20"/>
          <w:lang w:eastAsia="nl-NL"/>
        </w:rPr>
        <w:t>geldelijke straffen en maatregelen</w:t>
      </w:r>
      <w:r w:rsidR="0053626F" w:rsidRPr="001976BE">
        <w:rPr>
          <w:rFonts w:ascii="Garamond" w:hAnsi="Garamond"/>
          <w:sz w:val="20"/>
          <w:szCs w:val="20"/>
          <w:lang w:eastAsia="nl-NL"/>
        </w:rPr>
        <w:t xml:space="preserve">. De eerste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van </w:t>
      </w:r>
      <w:r>
        <w:rPr>
          <w:rFonts w:ascii="Garamond" w:hAnsi="Garamond"/>
          <w:sz w:val="20"/>
          <w:szCs w:val="20"/>
          <w:lang w:eastAsia="nl-NL"/>
        </w:rPr>
        <w:t xml:space="preserve">het </w:t>
      </w:r>
      <w:r w:rsidR="0053626F" w:rsidRPr="001976BE">
        <w:rPr>
          <w:rFonts w:ascii="Garamond" w:hAnsi="Garamond"/>
          <w:sz w:val="20"/>
          <w:szCs w:val="20"/>
          <w:lang w:eastAsia="nl-NL"/>
        </w:rPr>
        <w:t xml:space="preserve">vierde </w:t>
      </w:r>
      <w:r>
        <w:rPr>
          <w:rFonts w:ascii="Garamond" w:hAnsi="Garamond"/>
          <w:sz w:val="20"/>
          <w:szCs w:val="20"/>
          <w:lang w:eastAsia="nl-NL"/>
        </w:rPr>
        <w:t>hoofd</w:t>
      </w:r>
      <w:r>
        <w:rPr>
          <w:rFonts w:ascii="Garamond" w:hAnsi="Garamond"/>
          <w:sz w:val="20"/>
          <w:szCs w:val="20"/>
          <w:lang w:eastAsia="nl-NL"/>
        </w:rPr>
        <w:softHyphen/>
        <w:t xml:space="preserve">stuk </w:t>
      </w:r>
      <w:r w:rsidR="0053626F" w:rsidRPr="001976BE">
        <w:rPr>
          <w:rFonts w:ascii="Garamond" w:hAnsi="Garamond"/>
          <w:sz w:val="20"/>
          <w:szCs w:val="20"/>
          <w:lang w:eastAsia="nl-NL"/>
        </w:rPr>
        <w:t>geeft de algemene wettelijke regeling voor de inning van de verschuldigde geld</w:t>
      </w:r>
      <w:r>
        <w:rPr>
          <w:rFonts w:ascii="Garamond" w:hAnsi="Garamond"/>
          <w:sz w:val="20"/>
          <w:szCs w:val="20"/>
          <w:lang w:eastAsia="nl-NL"/>
        </w:rPr>
        <w:softHyphen/>
      </w:r>
      <w:r w:rsidR="0053626F" w:rsidRPr="001976BE">
        <w:rPr>
          <w:rFonts w:ascii="Garamond" w:hAnsi="Garamond"/>
          <w:sz w:val="20"/>
          <w:szCs w:val="20"/>
          <w:lang w:eastAsia="nl-NL"/>
        </w:rPr>
        <w:t>bedragen. Hierbij kan naast de inning van geldboetes, opgelegd door rechters, officieren van justitie, be</w:t>
      </w:r>
      <w:r w:rsidR="00495067">
        <w:rPr>
          <w:rFonts w:ascii="Garamond" w:hAnsi="Garamond"/>
          <w:sz w:val="20"/>
          <w:szCs w:val="20"/>
          <w:lang w:eastAsia="nl-NL"/>
        </w:rPr>
        <w:softHyphen/>
      </w:r>
      <w:r w:rsidR="0053626F" w:rsidRPr="001976BE">
        <w:rPr>
          <w:rFonts w:ascii="Garamond" w:hAnsi="Garamond"/>
          <w:sz w:val="20"/>
          <w:szCs w:val="20"/>
          <w:lang w:eastAsia="nl-NL"/>
        </w:rPr>
        <w:t>voegde be</w:t>
      </w:r>
      <w:r w:rsidR="0053626F" w:rsidRPr="001976BE">
        <w:rPr>
          <w:rFonts w:ascii="Garamond" w:hAnsi="Garamond"/>
          <w:sz w:val="20"/>
          <w:szCs w:val="20"/>
          <w:lang w:eastAsia="nl-NL"/>
        </w:rPr>
        <w:softHyphen/>
        <w:t>stuurs</w:t>
      </w:r>
      <w:r w:rsidR="0053626F" w:rsidRPr="001976BE">
        <w:rPr>
          <w:rFonts w:ascii="Garamond" w:hAnsi="Garamond"/>
          <w:sz w:val="20"/>
          <w:szCs w:val="20"/>
          <w:lang w:eastAsia="nl-NL"/>
        </w:rPr>
        <w:softHyphen/>
        <w:t xml:space="preserve">organen of (buitengewoon) opsporingsambtenaren, worden gedacht aan de inning van </w:t>
      </w:r>
      <w:r w:rsidR="00711B84" w:rsidRPr="001976BE">
        <w:rPr>
          <w:rFonts w:ascii="Garamond" w:hAnsi="Garamond"/>
          <w:sz w:val="20"/>
          <w:szCs w:val="20"/>
          <w:lang w:eastAsia="nl-NL"/>
        </w:rPr>
        <w:t xml:space="preserve">een </w:t>
      </w:r>
      <w:r w:rsidR="0053626F" w:rsidRPr="001976BE">
        <w:rPr>
          <w:rFonts w:ascii="Garamond" w:hAnsi="Garamond"/>
          <w:sz w:val="20"/>
          <w:szCs w:val="20"/>
          <w:lang w:eastAsia="nl-NL"/>
        </w:rPr>
        <w:t>schadevergoedingsmaatregel</w:t>
      </w:r>
      <w:r w:rsidR="00711B84" w:rsidRPr="001976BE">
        <w:rPr>
          <w:rFonts w:ascii="Garamond" w:hAnsi="Garamond"/>
          <w:sz w:val="20"/>
          <w:szCs w:val="20"/>
          <w:lang w:eastAsia="nl-NL"/>
        </w:rPr>
        <w:t xml:space="preserve"> of wederrechtelijk verkregen voordeel (ontnemings</w:t>
      </w:r>
      <w:r w:rsidR="00495067">
        <w:rPr>
          <w:rFonts w:ascii="Garamond" w:hAnsi="Garamond"/>
          <w:sz w:val="20"/>
          <w:szCs w:val="20"/>
          <w:lang w:eastAsia="nl-NL"/>
        </w:rPr>
        <w:softHyphen/>
      </w:r>
      <w:r w:rsidR="00711B84" w:rsidRPr="001976BE">
        <w:rPr>
          <w:rFonts w:ascii="Garamond" w:hAnsi="Garamond"/>
          <w:sz w:val="20"/>
          <w:szCs w:val="20"/>
          <w:lang w:eastAsia="nl-NL"/>
        </w:rPr>
        <w:t>maatregel)</w:t>
      </w:r>
      <w:r w:rsidR="0053626F" w:rsidRPr="001976BE">
        <w:rPr>
          <w:rFonts w:ascii="Garamond" w:hAnsi="Garamond"/>
          <w:sz w:val="20"/>
          <w:szCs w:val="20"/>
          <w:lang w:eastAsia="nl-NL"/>
        </w:rPr>
        <w:t xml:space="preserve">. De tweede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betreft enkele specifieke bepalingen met betrekking tot de ont</w:t>
      </w:r>
      <w:r w:rsidR="00495067">
        <w:rPr>
          <w:rFonts w:ascii="Garamond" w:hAnsi="Garamond"/>
          <w:sz w:val="20"/>
          <w:szCs w:val="20"/>
          <w:lang w:eastAsia="nl-NL"/>
        </w:rPr>
        <w:softHyphen/>
      </w:r>
      <w:r w:rsidR="0053626F" w:rsidRPr="001976BE">
        <w:rPr>
          <w:rFonts w:ascii="Garamond" w:hAnsi="Garamond"/>
          <w:sz w:val="20"/>
          <w:szCs w:val="20"/>
          <w:lang w:eastAsia="nl-NL"/>
        </w:rPr>
        <w:t>nemingsmaatregel. Dit betreft met name de bevoegdheden die ten behoeve van het onder</w:t>
      </w:r>
      <w:r w:rsidR="00495067">
        <w:rPr>
          <w:rFonts w:ascii="Garamond" w:hAnsi="Garamond"/>
          <w:sz w:val="20"/>
          <w:szCs w:val="20"/>
          <w:lang w:eastAsia="nl-NL"/>
        </w:rPr>
        <w:softHyphen/>
      </w:r>
      <w:r w:rsidR="0053626F" w:rsidRPr="001976BE">
        <w:rPr>
          <w:rFonts w:ascii="Garamond" w:hAnsi="Garamond"/>
          <w:sz w:val="20"/>
          <w:szCs w:val="20"/>
          <w:lang w:eastAsia="nl-NL"/>
        </w:rPr>
        <w:t>zoek naar het vermogen van de veroordeelde kunnen worden inge</w:t>
      </w:r>
      <w:r w:rsidR="0053626F" w:rsidRPr="001976BE">
        <w:rPr>
          <w:rFonts w:ascii="Garamond" w:hAnsi="Garamond"/>
          <w:sz w:val="20"/>
          <w:szCs w:val="20"/>
          <w:lang w:eastAsia="nl-NL"/>
        </w:rPr>
        <w:softHyphen/>
        <w:t xml:space="preserve">zet. De derde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53626F" w:rsidRPr="001976BE">
        <w:rPr>
          <w:rFonts w:ascii="Garamond" w:hAnsi="Garamond"/>
          <w:sz w:val="20"/>
          <w:szCs w:val="20"/>
          <w:lang w:eastAsia="nl-NL"/>
        </w:rPr>
        <w:t>ziet op een specifiek op geld gericht onderdeel van de tenuitvoer</w:t>
      </w:r>
      <w:r w:rsidR="0053626F" w:rsidRPr="001976BE">
        <w:rPr>
          <w:rFonts w:ascii="Garamond" w:hAnsi="Garamond"/>
          <w:sz w:val="20"/>
          <w:szCs w:val="20"/>
          <w:lang w:eastAsia="nl-NL"/>
        </w:rPr>
        <w:softHyphen/>
        <w:t>leg</w:t>
      </w:r>
      <w:r w:rsidR="0053626F" w:rsidRPr="001976BE">
        <w:rPr>
          <w:rFonts w:ascii="Garamond" w:hAnsi="Garamond"/>
          <w:sz w:val="20"/>
          <w:szCs w:val="20"/>
          <w:lang w:eastAsia="nl-NL"/>
        </w:rPr>
        <w:softHyphen/>
        <w:t xml:space="preserve">ging, de storting van een waarborgsom die </w:t>
      </w:r>
      <w:r w:rsidR="0053626F" w:rsidRPr="001976BE">
        <w:rPr>
          <w:rFonts w:ascii="Garamond" w:hAnsi="Garamond"/>
          <w:sz w:val="20"/>
          <w:szCs w:val="20"/>
        </w:rPr>
        <w:t xml:space="preserve">als bijzondere voorwaarde is gesteld. </w:t>
      </w:r>
    </w:p>
    <w:p w:rsidR="0053626F" w:rsidRPr="001976BE" w:rsidRDefault="0053626F" w:rsidP="0053626F">
      <w:pPr>
        <w:spacing w:line="320" w:lineRule="exact"/>
        <w:rPr>
          <w:rFonts w:ascii="Garamond" w:hAnsi="Garamond"/>
          <w:sz w:val="20"/>
          <w:szCs w:val="20"/>
          <w:lang w:eastAsia="nl-NL"/>
        </w:rPr>
      </w:pPr>
    </w:p>
    <w:p w:rsidR="0053626F" w:rsidRPr="001976BE" w:rsidRDefault="001C6AA7" w:rsidP="0053626F">
      <w:pPr>
        <w:spacing w:line="320" w:lineRule="exact"/>
        <w:rPr>
          <w:rFonts w:ascii="Garamond" w:hAnsi="Garamond"/>
          <w:sz w:val="20"/>
          <w:szCs w:val="20"/>
          <w:lang w:eastAsia="nl-NL"/>
        </w:rPr>
      </w:pP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vijfde </w:t>
      </w:r>
      <w:r>
        <w:rPr>
          <w:rFonts w:ascii="Garamond" w:hAnsi="Garamond"/>
          <w:sz w:val="20"/>
          <w:szCs w:val="20"/>
          <w:lang w:eastAsia="nl-NL"/>
        </w:rPr>
        <w:t xml:space="preserve">hoofdstuk </w:t>
      </w:r>
      <w:r w:rsidR="0053626F" w:rsidRPr="001976BE">
        <w:rPr>
          <w:rFonts w:ascii="Garamond" w:hAnsi="Garamond"/>
          <w:sz w:val="20"/>
          <w:szCs w:val="20"/>
          <w:lang w:eastAsia="nl-NL"/>
        </w:rPr>
        <w:t xml:space="preserve">ziet op de </w:t>
      </w:r>
      <w:r w:rsidR="0053626F" w:rsidRPr="001976BE">
        <w:rPr>
          <w:rFonts w:ascii="Garamond" w:hAnsi="Garamond"/>
          <w:i/>
          <w:sz w:val="20"/>
          <w:szCs w:val="20"/>
          <w:lang w:eastAsia="nl-NL"/>
        </w:rPr>
        <w:t>bijkomende straffen</w:t>
      </w:r>
      <w:r w:rsidR="0053626F" w:rsidRPr="001976BE">
        <w:rPr>
          <w:rFonts w:ascii="Garamond" w:hAnsi="Garamond"/>
          <w:sz w:val="20"/>
          <w:szCs w:val="20"/>
          <w:lang w:eastAsia="nl-NL"/>
        </w:rPr>
        <w:t xml:space="preserve"> die de strafrechter kan opleggen. Dit betreft op grond van de limitatieve opsomming van artikel 9, eerste lid, onder b, Sr: ontzetting uit bepaalde rech</w:t>
      </w:r>
      <w:r w:rsidR="0053626F" w:rsidRPr="001976BE">
        <w:rPr>
          <w:rFonts w:ascii="Garamond" w:hAnsi="Garamond"/>
          <w:sz w:val="20"/>
          <w:szCs w:val="20"/>
          <w:lang w:eastAsia="nl-NL"/>
        </w:rPr>
        <w:softHyphen/>
        <w:t>ten, verbeurdverklaring en openbaarmaking van de rechterlijke uitspraak. Voor deze bijkomende straffen gelden van oudsher slechts een aantal specifiek voorschriften voor de tenuitvoerlegging</w:t>
      </w:r>
      <w:r w:rsidR="00EE0A24" w:rsidRPr="001976BE">
        <w:rPr>
          <w:rFonts w:ascii="Garamond" w:hAnsi="Garamond"/>
          <w:sz w:val="20"/>
          <w:szCs w:val="20"/>
          <w:lang w:eastAsia="nl-NL"/>
        </w:rPr>
        <w:t>;</w:t>
      </w:r>
      <w:r w:rsidR="0053626F" w:rsidRPr="001976BE">
        <w:rPr>
          <w:rFonts w:ascii="Garamond" w:hAnsi="Garamond"/>
          <w:sz w:val="20"/>
          <w:szCs w:val="20"/>
          <w:lang w:eastAsia="nl-NL"/>
        </w:rPr>
        <w:t xml:space="preserve"> </w:t>
      </w:r>
      <w:r w:rsidR="00EE0A24" w:rsidRPr="001976BE">
        <w:rPr>
          <w:rFonts w:ascii="Garamond" w:hAnsi="Garamond"/>
          <w:sz w:val="20"/>
          <w:szCs w:val="20"/>
          <w:lang w:eastAsia="nl-NL"/>
        </w:rPr>
        <w:t>d</w:t>
      </w:r>
      <w:r w:rsidR="0053626F" w:rsidRPr="001976BE">
        <w:rPr>
          <w:rFonts w:ascii="Garamond" w:hAnsi="Garamond"/>
          <w:sz w:val="20"/>
          <w:szCs w:val="20"/>
          <w:lang w:eastAsia="nl-NL"/>
        </w:rPr>
        <w:t xml:space="preserve">it komt tot uitdrukking doordat </w:t>
      </w:r>
      <w:r>
        <w:rPr>
          <w:rFonts w:ascii="Garamond" w:hAnsi="Garamond"/>
          <w:sz w:val="20"/>
          <w:szCs w:val="20"/>
          <w:lang w:eastAsia="nl-NL"/>
        </w:rPr>
        <w:t xml:space="preserve">dit hoofdstuk </w:t>
      </w:r>
      <w:r w:rsidR="00487273">
        <w:rPr>
          <w:rFonts w:ascii="Garamond" w:hAnsi="Garamond"/>
          <w:sz w:val="20"/>
          <w:szCs w:val="20"/>
          <w:lang w:eastAsia="nl-NL"/>
        </w:rPr>
        <w:t xml:space="preserve">in het wetboek </w:t>
      </w:r>
      <w:r w:rsidR="00EE0A24" w:rsidRPr="001976BE">
        <w:rPr>
          <w:rFonts w:ascii="Garamond" w:hAnsi="Garamond"/>
          <w:sz w:val="20"/>
          <w:szCs w:val="20"/>
          <w:lang w:eastAsia="nl-NL"/>
        </w:rPr>
        <w:t xml:space="preserve">slechts </w:t>
      </w:r>
      <w:r w:rsidR="0053626F" w:rsidRPr="001976BE">
        <w:rPr>
          <w:rFonts w:ascii="Garamond" w:hAnsi="Garamond"/>
          <w:sz w:val="20"/>
          <w:szCs w:val="20"/>
          <w:lang w:eastAsia="nl-NL"/>
        </w:rPr>
        <w:t>uit drie bepalingen</w:t>
      </w:r>
      <w:r w:rsidR="00EE0A24" w:rsidRPr="001976BE">
        <w:rPr>
          <w:rFonts w:ascii="Garamond" w:hAnsi="Garamond"/>
          <w:sz w:val="20"/>
          <w:szCs w:val="20"/>
          <w:lang w:eastAsia="nl-NL"/>
        </w:rPr>
        <w:t xml:space="preserve"> bestaat</w:t>
      </w:r>
      <w:r w:rsidR="0053626F" w:rsidRPr="001976BE">
        <w:rPr>
          <w:rFonts w:ascii="Garamond" w:hAnsi="Garamond"/>
          <w:sz w:val="20"/>
          <w:szCs w:val="20"/>
          <w:lang w:eastAsia="nl-NL"/>
        </w:rPr>
        <w:t>.</w:t>
      </w:r>
    </w:p>
    <w:p w:rsidR="0053626F" w:rsidRPr="001976BE" w:rsidRDefault="0053626F" w:rsidP="0053626F">
      <w:pPr>
        <w:spacing w:line="320" w:lineRule="exact"/>
        <w:rPr>
          <w:rFonts w:ascii="Garamond" w:hAnsi="Garamond"/>
          <w:sz w:val="20"/>
          <w:szCs w:val="20"/>
          <w:lang w:eastAsia="nl-NL"/>
        </w:rPr>
      </w:pPr>
    </w:p>
    <w:p w:rsidR="006B6D70" w:rsidRPr="00E37A5F" w:rsidRDefault="0053626F" w:rsidP="006B5008">
      <w:pPr>
        <w:spacing w:line="320" w:lineRule="exact"/>
        <w:rPr>
          <w:rFonts w:ascii="Garamond" w:hAnsi="Garamond"/>
          <w:sz w:val="20"/>
          <w:szCs w:val="20"/>
          <w:lang w:eastAsia="nl-NL"/>
        </w:rPr>
      </w:pPr>
      <w:r w:rsidRPr="001976BE">
        <w:rPr>
          <w:rFonts w:ascii="Garamond" w:hAnsi="Garamond"/>
          <w:sz w:val="20"/>
          <w:szCs w:val="20"/>
          <w:lang w:eastAsia="nl-NL"/>
        </w:rPr>
        <w:t xml:space="preserve">In </w:t>
      </w:r>
      <w:r w:rsidR="001C6AA7">
        <w:rPr>
          <w:rFonts w:ascii="Garamond" w:hAnsi="Garamond"/>
          <w:sz w:val="20"/>
          <w:szCs w:val="20"/>
          <w:lang w:eastAsia="nl-NL"/>
        </w:rPr>
        <w:t>het</w:t>
      </w:r>
      <w:r w:rsidR="001C6AA7" w:rsidRPr="001976BE">
        <w:rPr>
          <w:rFonts w:ascii="Garamond" w:hAnsi="Garamond"/>
          <w:sz w:val="20"/>
          <w:szCs w:val="20"/>
          <w:lang w:eastAsia="nl-NL"/>
        </w:rPr>
        <w:t xml:space="preserve"> </w:t>
      </w:r>
      <w:r w:rsidRPr="001976BE">
        <w:rPr>
          <w:rFonts w:ascii="Garamond" w:hAnsi="Garamond"/>
          <w:sz w:val="20"/>
          <w:szCs w:val="20"/>
          <w:lang w:eastAsia="nl-NL"/>
        </w:rPr>
        <w:t xml:space="preserve">zesde </w:t>
      </w:r>
      <w:r w:rsidR="001C6AA7">
        <w:rPr>
          <w:rFonts w:ascii="Garamond" w:hAnsi="Garamond"/>
          <w:sz w:val="20"/>
          <w:szCs w:val="20"/>
          <w:lang w:eastAsia="nl-NL"/>
        </w:rPr>
        <w:t xml:space="preserve">hoofdstuk </w:t>
      </w:r>
      <w:r w:rsidRPr="001976BE">
        <w:rPr>
          <w:rFonts w:ascii="Garamond" w:hAnsi="Garamond"/>
          <w:sz w:val="20"/>
          <w:szCs w:val="20"/>
          <w:lang w:eastAsia="nl-NL"/>
        </w:rPr>
        <w:t xml:space="preserve">worden de </w:t>
      </w:r>
      <w:r w:rsidRPr="001976BE">
        <w:rPr>
          <w:rFonts w:ascii="Garamond" w:hAnsi="Garamond"/>
          <w:i/>
          <w:sz w:val="20"/>
          <w:szCs w:val="20"/>
          <w:lang w:eastAsia="nl-NL"/>
        </w:rPr>
        <w:t xml:space="preserve">rechterlijke beslissingen </w:t>
      </w:r>
      <w:r w:rsidRPr="001976BE">
        <w:rPr>
          <w:rFonts w:ascii="Garamond" w:hAnsi="Garamond"/>
          <w:sz w:val="20"/>
          <w:szCs w:val="20"/>
          <w:lang w:eastAsia="nl-NL"/>
        </w:rPr>
        <w:t>samengebracht die in het kader van de tenuit</w:t>
      </w:r>
      <w:r w:rsidRPr="001976BE">
        <w:rPr>
          <w:rFonts w:ascii="Garamond" w:hAnsi="Garamond"/>
          <w:sz w:val="20"/>
          <w:szCs w:val="20"/>
          <w:lang w:eastAsia="nl-NL"/>
        </w:rPr>
        <w:softHyphen/>
        <w:t>voer</w:t>
      </w:r>
      <w:r w:rsidRPr="001976BE">
        <w:rPr>
          <w:rFonts w:ascii="Garamond" w:hAnsi="Garamond"/>
          <w:sz w:val="20"/>
          <w:szCs w:val="20"/>
          <w:lang w:eastAsia="nl-NL"/>
        </w:rPr>
        <w:softHyphen/>
        <w:t>legging kunnen worden genomen. Indien tijdens de tenuitvoerleggingsfase een oordeel van de rechter nodig is, geeft d</w:t>
      </w:r>
      <w:r w:rsidR="001C6AA7">
        <w:rPr>
          <w:rFonts w:ascii="Garamond" w:hAnsi="Garamond"/>
          <w:sz w:val="20"/>
          <w:szCs w:val="20"/>
          <w:lang w:eastAsia="nl-NL"/>
        </w:rPr>
        <w:t xml:space="preserve">it hoofdstuk </w:t>
      </w:r>
      <w:r w:rsidRPr="001976BE">
        <w:rPr>
          <w:rFonts w:ascii="Garamond" w:hAnsi="Garamond"/>
          <w:sz w:val="20"/>
          <w:szCs w:val="20"/>
          <w:lang w:eastAsia="nl-NL"/>
        </w:rPr>
        <w:t>de te volgen procedure en de gevolgen van de ge</w:t>
      </w:r>
      <w:r w:rsidR="001C6AA7">
        <w:rPr>
          <w:rFonts w:ascii="Garamond" w:hAnsi="Garamond"/>
          <w:sz w:val="20"/>
          <w:szCs w:val="20"/>
          <w:lang w:eastAsia="nl-NL"/>
        </w:rPr>
        <w:softHyphen/>
      </w:r>
      <w:r w:rsidRPr="001976BE">
        <w:rPr>
          <w:rFonts w:ascii="Garamond" w:hAnsi="Garamond"/>
          <w:sz w:val="20"/>
          <w:szCs w:val="20"/>
          <w:lang w:eastAsia="nl-NL"/>
        </w:rPr>
        <w:t>nomen ver</w:t>
      </w:r>
      <w:r w:rsidRPr="001976BE">
        <w:rPr>
          <w:rFonts w:ascii="Garamond" w:hAnsi="Garamond"/>
          <w:sz w:val="20"/>
          <w:szCs w:val="20"/>
          <w:lang w:eastAsia="nl-NL"/>
        </w:rPr>
        <w:softHyphen/>
        <w:t>volg</w:t>
      </w:r>
      <w:r w:rsidRPr="001976BE">
        <w:rPr>
          <w:rFonts w:ascii="Garamond" w:hAnsi="Garamond"/>
          <w:sz w:val="20"/>
          <w:szCs w:val="20"/>
          <w:lang w:eastAsia="nl-NL"/>
        </w:rPr>
        <w:softHyphen/>
        <w:t>beslissing. Juist voor deze rechts</w:t>
      </w:r>
      <w:r w:rsidRPr="001976BE">
        <w:rPr>
          <w:rFonts w:ascii="Garamond" w:hAnsi="Garamond"/>
          <w:sz w:val="20"/>
          <w:szCs w:val="20"/>
          <w:lang w:eastAsia="nl-NL"/>
        </w:rPr>
        <w:softHyphen/>
        <w:t>bescherming voor personen die de tenuit</w:t>
      </w:r>
      <w:r w:rsidR="001C6AA7">
        <w:rPr>
          <w:rFonts w:ascii="Garamond" w:hAnsi="Garamond"/>
          <w:sz w:val="20"/>
          <w:szCs w:val="20"/>
          <w:lang w:eastAsia="nl-NL"/>
        </w:rPr>
        <w:softHyphen/>
      </w:r>
      <w:r w:rsidRPr="001976BE">
        <w:rPr>
          <w:rFonts w:ascii="Garamond" w:hAnsi="Garamond"/>
          <w:sz w:val="20"/>
          <w:szCs w:val="20"/>
          <w:lang w:eastAsia="nl-NL"/>
        </w:rPr>
        <w:t>voerlegging van een straf of maatregel ondergaan geldt dat deze thans versnipperd over het Wetboek van Straf</w:t>
      </w:r>
      <w:r w:rsidRPr="001976BE">
        <w:rPr>
          <w:rFonts w:ascii="Garamond" w:hAnsi="Garamond"/>
          <w:sz w:val="20"/>
          <w:szCs w:val="20"/>
          <w:lang w:eastAsia="nl-NL"/>
        </w:rPr>
        <w:softHyphen/>
        <w:t xml:space="preserve">recht en het Wetboek van Strafvordering is te vinden. </w:t>
      </w:r>
      <w:r w:rsidR="00413245" w:rsidRPr="001976BE">
        <w:rPr>
          <w:rFonts w:ascii="Garamond" w:hAnsi="Garamond"/>
          <w:sz w:val="20"/>
          <w:szCs w:val="20"/>
          <w:lang w:eastAsia="nl-NL"/>
        </w:rPr>
        <w:t xml:space="preserve">Het samenbrengen en vereenvoudigen van deze procedures zorgt voor efficiënter werken. </w:t>
      </w:r>
      <w:r w:rsidRPr="001976BE">
        <w:rPr>
          <w:rFonts w:ascii="Garamond" w:hAnsi="Garamond"/>
          <w:sz w:val="20"/>
          <w:szCs w:val="20"/>
          <w:lang w:eastAsia="nl-NL"/>
        </w:rPr>
        <w:t>In de opbouw van d</w:t>
      </w:r>
      <w:r w:rsidR="001C6AA7">
        <w:rPr>
          <w:rFonts w:ascii="Garamond" w:hAnsi="Garamond"/>
          <w:sz w:val="20"/>
          <w:szCs w:val="20"/>
          <w:lang w:eastAsia="nl-NL"/>
        </w:rPr>
        <w:t>it hoofd</w:t>
      </w:r>
      <w:r w:rsidR="001C6AA7">
        <w:rPr>
          <w:rFonts w:ascii="Garamond" w:hAnsi="Garamond"/>
          <w:sz w:val="20"/>
          <w:szCs w:val="20"/>
          <w:lang w:eastAsia="nl-NL"/>
        </w:rPr>
        <w:softHyphen/>
        <w:t xml:space="preserve">stuk </w:t>
      </w:r>
      <w:r w:rsidRPr="001976BE">
        <w:rPr>
          <w:rFonts w:ascii="Garamond" w:hAnsi="Garamond"/>
          <w:sz w:val="20"/>
          <w:szCs w:val="20"/>
          <w:lang w:eastAsia="nl-NL"/>
        </w:rPr>
        <w:t xml:space="preserve">wordt op hoofdlijnen de opbouw van het Boek gevolgd door te starten met een algemene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en ver</w:t>
      </w:r>
      <w:r w:rsidRPr="001976BE">
        <w:rPr>
          <w:rFonts w:ascii="Garamond" w:hAnsi="Garamond"/>
          <w:sz w:val="20"/>
          <w:szCs w:val="20"/>
          <w:lang w:eastAsia="nl-NL"/>
        </w:rPr>
        <w:softHyphen/>
        <w:t xml:space="preserve">volgens per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de verschillende sancties</w:t>
      </w:r>
      <w:r w:rsidR="00B1013A" w:rsidRPr="001976BE">
        <w:rPr>
          <w:rFonts w:ascii="Garamond" w:hAnsi="Garamond"/>
          <w:sz w:val="20"/>
          <w:szCs w:val="20"/>
          <w:lang w:eastAsia="nl-NL"/>
        </w:rPr>
        <w:t>oorten</w:t>
      </w:r>
      <w:r w:rsidRPr="001976BE">
        <w:rPr>
          <w:rFonts w:ascii="Garamond" w:hAnsi="Garamond"/>
          <w:sz w:val="20"/>
          <w:szCs w:val="20"/>
          <w:lang w:eastAsia="nl-NL"/>
        </w:rPr>
        <w:t xml:space="preserve"> terug te laten keren: </w:t>
      </w:r>
      <w:r w:rsidR="00B1013A" w:rsidRPr="001976BE">
        <w:rPr>
          <w:rFonts w:ascii="Garamond" w:hAnsi="Garamond"/>
          <w:sz w:val="20"/>
          <w:szCs w:val="20"/>
          <w:lang w:eastAsia="nl-NL"/>
        </w:rPr>
        <w:t>vrijheids</w:t>
      </w:r>
      <w:r w:rsidR="00495067">
        <w:rPr>
          <w:rFonts w:ascii="Garamond" w:hAnsi="Garamond"/>
          <w:sz w:val="20"/>
          <w:szCs w:val="20"/>
          <w:lang w:eastAsia="nl-NL"/>
        </w:rPr>
        <w:softHyphen/>
      </w:r>
      <w:r w:rsidR="00B1013A" w:rsidRPr="001976BE">
        <w:rPr>
          <w:rFonts w:ascii="Garamond" w:hAnsi="Garamond"/>
          <w:sz w:val="20"/>
          <w:szCs w:val="20"/>
          <w:lang w:eastAsia="nl-NL"/>
        </w:rPr>
        <w:t xml:space="preserve">beneming (tweede </w:t>
      </w:r>
      <w:r w:rsidR="00495067">
        <w:rPr>
          <w:rFonts w:ascii="Garamond" w:hAnsi="Garamond"/>
          <w:sz w:val="20"/>
          <w:szCs w:val="20"/>
          <w:lang w:eastAsia="nl-NL"/>
        </w:rPr>
        <w:t>titel</w:t>
      </w:r>
      <w:r w:rsidR="00B1013A" w:rsidRPr="001976BE">
        <w:rPr>
          <w:rFonts w:ascii="Garamond" w:hAnsi="Garamond"/>
          <w:sz w:val="20"/>
          <w:szCs w:val="20"/>
          <w:lang w:eastAsia="nl-NL"/>
        </w:rPr>
        <w:t>)</w:t>
      </w:r>
      <w:r w:rsidRPr="001976BE">
        <w:rPr>
          <w:rFonts w:ascii="Garamond" w:hAnsi="Garamond"/>
          <w:sz w:val="20"/>
          <w:szCs w:val="20"/>
          <w:lang w:eastAsia="nl-NL"/>
        </w:rPr>
        <w:t>, vrijheids</w:t>
      </w:r>
      <w:r w:rsidRPr="001976BE">
        <w:rPr>
          <w:rFonts w:ascii="Garamond" w:hAnsi="Garamond"/>
          <w:sz w:val="20"/>
          <w:szCs w:val="20"/>
          <w:lang w:eastAsia="nl-NL"/>
        </w:rPr>
        <w:softHyphen/>
        <w:t>beper</w:t>
      </w:r>
      <w:r w:rsidRPr="001976BE">
        <w:rPr>
          <w:rFonts w:ascii="Garamond" w:hAnsi="Garamond"/>
          <w:sz w:val="20"/>
          <w:szCs w:val="20"/>
          <w:lang w:eastAsia="nl-NL"/>
        </w:rPr>
        <w:softHyphen/>
        <w:t>k</w:t>
      </w:r>
      <w:r w:rsidR="00B1013A" w:rsidRPr="001976BE">
        <w:rPr>
          <w:rFonts w:ascii="Garamond" w:hAnsi="Garamond"/>
          <w:sz w:val="20"/>
          <w:szCs w:val="20"/>
          <w:lang w:eastAsia="nl-NL"/>
        </w:rPr>
        <w:t xml:space="preserve">ing (derde </w:t>
      </w:r>
      <w:r w:rsidR="00495067">
        <w:rPr>
          <w:rFonts w:ascii="Garamond" w:hAnsi="Garamond"/>
          <w:sz w:val="20"/>
          <w:szCs w:val="20"/>
          <w:lang w:eastAsia="nl-NL"/>
        </w:rPr>
        <w:t>titel</w:t>
      </w:r>
      <w:r w:rsidR="00B1013A" w:rsidRPr="001976BE">
        <w:rPr>
          <w:rFonts w:ascii="Garamond" w:hAnsi="Garamond"/>
          <w:sz w:val="20"/>
          <w:szCs w:val="20"/>
          <w:lang w:eastAsia="nl-NL"/>
        </w:rPr>
        <w:t>)</w:t>
      </w:r>
      <w:r w:rsidRPr="001976BE">
        <w:rPr>
          <w:rFonts w:ascii="Garamond" w:hAnsi="Garamond"/>
          <w:sz w:val="20"/>
          <w:szCs w:val="20"/>
          <w:lang w:eastAsia="nl-NL"/>
        </w:rPr>
        <w:t xml:space="preserve">, </w:t>
      </w:r>
      <w:r w:rsidR="00B1013A" w:rsidRPr="001976BE">
        <w:rPr>
          <w:rFonts w:ascii="Garamond" w:hAnsi="Garamond"/>
          <w:sz w:val="20"/>
          <w:szCs w:val="20"/>
          <w:lang w:eastAsia="nl-NL"/>
        </w:rPr>
        <w:t>geldelijke straffen en maat</w:t>
      </w:r>
      <w:r w:rsidR="00495067">
        <w:rPr>
          <w:rFonts w:ascii="Garamond" w:hAnsi="Garamond"/>
          <w:sz w:val="20"/>
          <w:szCs w:val="20"/>
          <w:lang w:eastAsia="nl-NL"/>
        </w:rPr>
        <w:softHyphen/>
      </w:r>
      <w:r w:rsidR="00B1013A" w:rsidRPr="001976BE">
        <w:rPr>
          <w:rFonts w:ascii="Garamond" w:hAnsi="Garamond"/>
          <w:sz w:val="20"/>
          <w:szCs w:val="20"/>
          <w:lang w:eastAsia="nl-NL"/>
        </w:rPr>
        <w:t xml:space="preserve">regelen (vierde </w:t>
      </w:r>
      <w:r w:rsidR="00495067">
        <w:rPr>
          <w:rFonts w:ascii="Garamond" w:hAnsi="Garamond"/>
          <w:sz w:val="20"/>
          <w:szCs w:val="20"/>
          <w:lang w:eastAsia="nl-NL"/>
        </w:rPr>
        <w:t>titel</w:t>
      </w:r>
      <w:r w:rsidR="00B1013A" w:rsidRPr="001976BE">
        <w:rPr>
          <w:rFonts w:ascii="Garamond" w:hAnsi="Garamond"/>
          <w:sz w:val="20"/>
          <w:szCs w:val="20"/>
          <w:lang w:eastAsia="nl-NL"/>
        </w:rPr>
        <w:t>)</w:t>
      </w:r>
      <w:r w:rsidRPr="001976BE">
        <w:rPr>
          <w:rFonts w:ascii="Garamond" w:hAnsi="Garamond"/>
          <w:sz w:val="20"/>
          <w:szCs w:val="20"/>
          <w:lang w:eastAsia="nl-NL"/>
        </w:rPr>
        <w:t xml:space="preserve">. Voor </w:t>
      </w:r>
      <w:r w:rsidR="00B1013A" w:rsidRPr="001976BE">
        <w:rPr>
          <w:rFonts w:ascii="Garamond" w:hAnsi="Garamond"/>
          <w:sz w:val="20"/>
          <w:szCs w:val="20"/>
          <w:lang w:eastAsia="nl-NL"/>
        </w:rPr>
        <w:t xml:space="preserve">de </w:t>
      </w:r>
      <w:r w:rsidRPr="001976BE">
        <w:rPr>
          <w:rFonts w:ascii="Garamond" w:hAnsi="Garamond"/>
          <w:sz w:val="20"/>
          <w:szCs w:val="20"/>
          <w:lang w:eastAsia="nl-NL"/>
        </w:rPr>
        <w:t xml:space="preserve">jeugdsancties wordt een aparte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voorgesteld</w:t>
      </w:r>
      <w:r w:rsidR="00B1013A" w:rsidRPr="001976BE">
        <w:rPr>
          <w:rFonts w:ascii="Garamond" w:hAnsi="Garamond"/>
          <w:sz w:val="20"/>
          <w:szCs w:val="20"/>
          <w:lang w:eastAsia="nl-NL"/>
        </w:rPr>
        <w:t xml:space="preserve"> (vijfde </w:t>
      </w:r>
      <w:r w:rsidR="00495067">
        <w:rPr>
          <w:rFonts w:ascii="Garamond" w:hAnsi="Garamond"/>
          <w:sz w:val="20"/>
          <w:szCs w:val="20"/>
          <w:lang w:eastAsia="nl-NL"/>
        </w:rPr>
        <w:t>titel</w:t>
      </w:r>
      <w:r w:rsidR="00B1013A" w:rsidRPr="001976BE">
        <w:rPr>
          <w:rFonts w:ascii="Garamond" w:hAnsi="Garamond"/>
          <w:sz w:val="20"/>
          <w:szCs w:val="20"/>
          <w:lang w:eastAsia="nl-NL"/>
        </w:rPr>
        <w:t>)</w:t>
      </w:r>
      <w:r w:rsidRPr="001976BE">
        <w:rPr>
          <w:rFonts w:ascii="Garamond" w:hAnsi="Garamond"/>
          <w:sz w:val="20"/>
          <w:szCs w:val="20"/>
          <w:lang w:eastAsia="nl-NL"/>
        </w:rPr>
        <w:t xml:space="preserve">. In deze </w:t>
      </w:r>
      <w:r w:rsidR="00495067">
        <w:rPr>
          <w:rFonts w:ascii="Garamond" w:hAnsi="Garamond"/>
          <w:sz w:val="20"/>
          <w:szCs w:val="20"/>
          <w:lang w:eastAsia="nl-NL"/>
        </w:rPr>
        <w:t>titels</w:t>
      </w:r>
      <w:r w:rsidR="00495067" w:rsidRPr="001976BE">
        <w:rPr>
          <w:rFonts w:ascii="Garamond" w:hAnsi="Garamond"/>
          <w:sz w:val="20"/>
          <w:szCs w:val="20"/>
          <w:lang w:eastAsia="nl-NL"/>
        </w:rPr>
        <w:t xml:space="preserve"> </w:t>
      </w:r>
      <w:r w:rsidRPr="001976BE">
        <w:rPr>
          <w:rFonts w:ascii="Garamond" w:hAnsi="Garamond"/>
          <w:sz w:val="20"/>
          <w:szCs w:val="20"/>
          <w:lang w:eastAsia="nl-NL"/>
        </w:rPr>
        <w:t>zijn met elkaar vergelijkbare procedures zoveel mogelijk samengevoegd en opnieuw uit</w:t>
      </w:r>
      <w:r w:rsidRPr="001976BE">
        <w:rPr>
          <w:rFonts w:ascii="Garamond" w:hAnsi="Garamond"/>
          <w:sz w:val="20"/>
          <w:szCs w:val="20"/>
          <w:lang w:eastAsia="nl-NL"/>
        </w:rPr>
        <w:softHyphen/>
        <w:t>geschreven. Hiermee wordt beoogd meer een</w:t>
      </w:r>
      <w:r w:rsidRPr="001976BE">
        <w:rPr>
          <w:rFonts w:ascii="Garamond" w:hAnsi="Garamond"/>
          <w:sz w:val="20"/>
          <w:szCs w:val="20"/>
          <w:lang w:eastAsia="nl-NL"/>
        </w:rPr>
        <w:softHyphen/>
        <w:t>vormigheid in de rechtsbescherming te bereiken. Deze her</w:t>
      </w:r>
      <w:r w:rsidRPr="001976BE">
        <w:rPr>
          <w:rFonts w:ascii="Garamond" w:hAnsi="Garamond"/>
          <w:sz w:val="20"/>
          <w:szCs w:val="20"/>
          <w:lang w:eastAsia="nl-NL"/>
        </w:rPr>
        <w:softHyphen/>
        <w:t xml:space="preserve">structurering komt direct sterk naar voren in de eerste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waar algemene voorschriften voor rechterlijke beslissingen tijdens de tenuitvoerlegging worden gegeven. Deze voorschriften betreffen onder meer welke rechter be</w:t>
      </w:r>
      <w:r w:rsidRPr="001976BE">
        <w:rPr>
          <w:rFonts w:ascii="Garamond" w:hAnsi="Garamond"/>
          <w:sz w:val="20"/>
          <w:szCs w:val="20"/>
          <w:lang w:eastAsia="nl-NL"/>
        </w:rPr>
        <w:softHyphen/>
        <w:t>voegd is, wie aan die rechter een oordeel mogen vragen, de voorbereiding en de procedure van het onderzoek ter terechtzitting en de aanwezigheid van veroordeelde, raadsman, getuigen en deskundigen. Als algemene regel geldt dat tegen deze beslis</w:t>
      </w:r>
      <w:r w:rsidR="00495067">
        <w:rPr>
          <w:rFonts w:ascii="Garamond" w:hAnsi="Garamond"/>
          <w:sz w:val="20"/>
          <w:szCs w:val="20"/>
          <w:lang w:eastAsia="nl-NL"/>
        </w:rPr>
        <w:softHyphen/>
      </w:r>
      <w:r w:rsidRPr="001976BE">
        <w:rPr>
          <w:rFonts w:ascii="Garamond" w:hAnsi="Garamond"/>
          <w:sz w:val="20"/>
          <w:szCs w:val="20"/>
          <w:lang w:eastAsia="nl-NL"/>
        </w:rPr>
        <w:t>singen in de fase van de tenuitvoer</w:t>
      </w:r>
      <w:r w:rsidRPr="001976BE">
        <w:rPr>
          <w:rFonts w:ascii="Garamond" w:hAnsi="Garamond"/>
          <w:sz w:val="20"/>
          <w:szCs w:val="20"/>
          <w:lang w:eastAsia="nl-NL"/>
        </w:rPr>
        <w:softHyphen/>
        <w:t>leg</w:t>
      </w:r>
      <w:r w:rsidRPr="001976BE">
        <w:rPr>
          <w:rFonts w:ascii="Garamond" w:hAnsi="Garamond"/>
          <w:sz w:val="20"/>
          <w:szCs w:val="20"/>
          <w:lang w:eastAsia="nl-NL"/>
        </w:rPr>
        <w:softHyphen/>
        <w:t>ging geen rechtsmiddel openstaat, tenzij anders bepaald. In de</w:t>
      </w:r>
      <w:r w:rsidR="003C70EF">
        <w:rPr>
          <w:rFonts w:ascii="Garamond" w:hAnsi="Garamond"/>
          <w:sz w:val="20"/>
          <w:szCs w:val="20"/>
          <w:lang w:eastAsia="nl-NL"/>
        </w:rPr>
        <w:t xml:space="preserve"> versie van het wetsvoorstel die aan de Afdeling advisering is voorgelegd was in de</w:t>
      </w:r>
      <w:r w:rsidRPr="001976BE">
        <w:rPr>
          <w:rFonts w:ascii="Garamond" w:hAnsi="Garamond"/>
          <w:sz w:val="20"/>
          <w:szCs w:val="20"/>
          <w:lang w:eastAsia="nl-NL"/>
        </w:rPr>
        <w:t xml:space="preserve">ze eerste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ook een bepaling opgenomen die hetzelfde doel h</w:t>
      </w:r>
      <w:r w:rsidR="003C70EF">
        <w:rPr>
          <w:rFonts w:ascii="Garamond" w:hAnsi="Garamond"/>
          <w:sz w:val="20"/>
          <w:szCs w:val="20"/>
          <w:lang w:eastAsia="nl-NL"/>
        </w:rPr>
        <w:t>ad</w:t>
      </w:r>
      <w:r w:rsidRPr="001976BE">
        <w:rPr>
          <w:rFonts w:ascii="Garamond" w:hAnsi="Garamond"/>
          <w:sz w:val="20"/>
          <w:szCs w:val="20"/>
          <w:lang w:eastAsia="nl-NL"/>
        </w:rPr>
        <w:t xml:space="preserve"> als het huidige</w:t>
      </w:r>
      <w:r w:rsidR="003C70EF">
        <w:rPr>
          <w:rFonts w:ascii="Garamond" w:hAnsi="Garamond"/>
          <w:sz w:val="20"/>
          <w:szCs w:val="20"/>
          <w:lang w:eastAsia="nl-NL"/>
        </w:rPr>
        <w:t xml:space="preserve"> </w:t>
      </w:r>
      <w:r w:rsidRPr="001976BE">
        <w:rPr>
          <w:rFonts w:ascii="Garamond" w:hAnsi="Garamond"/>
          <w:sz w:val="20"/>
          <w:szCs w:val="20"/>
          <w:lang w:eastAsia="nl-NL"/>
        </w:rPr>
        <w:t>rechtsgeding tot herken</w:t>
      </w:r>
      <w:r w:rsidRPr="001976BE">
        <w:rPr>
          <w:rFonts w:ascii="Garamond" w:hAnsi="Garamond"/>
          <w:sz w:val="20"/>
          <w:szCs w:val="20"/>
          <w:lang w:eastAsia="nl-NL"/>
        </w:rPr>
        <w:softHyphen/>
        <w:t>ning van ver</w:t>
      </w:r>
      <w:r w:rsidRPr="001976BE">
        <w:rPr>
          <w:rFonts w:ascii="Garamond" w:hAnsi="Garamond"/>
          <w:sz w:val="20"/>
          <w:szCs w:val="20"/>
          <w:lang w:eastAsia="nl-NL"/>
        </w:rPr>
        <w:softHyphen/>
        <w:t xml:space="preserve">oordeelden of van andere gevonniste </w:t>
      </w:r>
      <w:r w:rsidR="001433BB">
        <w:rPr>
          <w:rFonts w:ascii="Garamond" w:hAnsi="Garamond"/>
          <w:sz w:val="20"/>
          <w:szCs w:val="20"/>
          <w:lang w:eastAsia="nl-NL"/>
        </w:rPr>
        <w:t>personen</w:t>
      </w:r>
      <w:r w:rsidR="001433BB" w:rsidRPr="001976BE">
        <w:rPr>
          <w:rFonts w:ascii="Garamond" w:hAnsi="Garamond"/>
          <w:sz w:val="20"/>
          <w:szCs w:val="20"/>
          <w:lang w:eastAsia="nl-NL"/>
        </w:rPr>
        <w:t xml:space="preserve"> </w:t>
      </w:r>
      <w:r w:rsidRPr="001976BE">
        <w:rPr>
          <w:rFonts w:ascii="Garamond" w:hAnsi="Garamond"/>
          <w:sz w:val="20"/>
          <w:szCs w:val="20"/>
          <w:lang w:eastAsia="nl-NL"/>
        </w:rPr>
        <w:t>(artikel 579 e.v. Sv). Het doel van dit rechts</w:t>
      </w:r>
      <w:r w:rsidRPr="001976BE">
        <w:rPr>
          <w:rFonts w:ascii="Garamond" w:hAnsi="Garamond"/>
          <w:sz w:val="20"/>
          <w:szCs w:val="20"/>
          <w:lang w:eastAsia="nl-NL"/>
        </w:rPr>
        <w:softHyphen/>
        <w:t>geding tot herkenning is bij blijvende twijfel over de identiteit van degene die een vrij</w:t>
      </w:r>
      <w:r w:rsidRPr="001976BE">
        <w:rPr>
          <w:rFonts w:ascii="Garamond" w:hAnsi="Garamond"/>
          <w:sz w:val="20"/>
          <w:szCs w:val="20"/>
          <w:lang w:eastAsia="nl-NL"/>
        </w:rPr>
        <w:softHyphen/>
        <w:t>heidsstraf ondergaat een rechter te laten beslissen over de identiteit van de betrok</w:t>
      </w:r>
      <w:r w:rsidRPr="001976BE">
        <w:rPr>
          <w:rFonts w:ascii="Garamond" w:hAnsi="Garamond"/>
          <w:sz w:val="20"/>
          <w:szCs w:val="20"/>
          <w:lang w:eastAsia="nl-NL"/>
        </w:rPr>
        <w:softHyphen/>
        <w:t>kene. Door de nieuwe mogelijkheden tot identiteitsvaststelling</w:t>
      </w:r>
      <w:r w:rsidR="006B6D70">
        <w:rPr>
          <w:rFonts w:ascii="Garamond" w:hAnsi="Garamond"/>
          <w:sz w:val="20"/>
          <w:szCs w:val="20"/>
          <w:lang w:eastAsia="nl-NL"/>
        </w:rPr>
        <w:t>, waaronder biometrie,</w:t>
      </w:r>
      <w:r w:rsidRPr="001976BE">
        <w:rPr>
          <w:rFonts w:ascii="Garamond" w:hAnsi="Garamond"/>
          <w:sz w:val="20"/>
          <w:szCs w:val="20"/>
          <w:lang w:eastAsia="nl-NL"/>
        </w:rPr>
        <w:t xml:space="preserve"> en de </w:t>
      </w:r>
      <w:r w:rsidR="00F640DA">
        <w:rPr>
          <w:rFonts w:ascii="Garamond" w:hAnsi="Garamond"/>
          <w:sz w:val="20"/>
          <w:szCs w:val="20"/>
          <w:lang w:eastAsia="nl-NL"/>
        </w:rPr>
        <w:t xml:space="preserve">vaste </w:t>
      </w:r>
      <w:r w:rsidRPr="001976BE">
        <w:rPr>
          <w:rFonts w:ascii="Garamond" w:hAnsi="Garamond"/>
          <w:sz w:val="20"/>
          <w:szCs w:val="20"/>
          <w:lang w:eastAsia="nl-NL"/>
        </w:rPr>
        <w:t>toepassing daarvan, in de opsporing en vervolging, maar zeker ook tijdens de tenuitvoer</w:t>
      </w:r>
      <w:r w:rsidRPr="001976BE">
        <w:rPr>
          <w:rFonts w:ascii="Garamond" w:hAnsi="Garamond"/>
          <w:sz w:val="20"/>
          <w:szCs w:val="20"/>
          <w:lang w:eastAsia="nl-NL"/>
        </w:rPr>
        <w:softHyphen/>
        <w:t>leg</w:t>
      </w:r>
      <w:r w:rsidRPr="001976BE">
        <w:rPr>
          <w:rFonts w:ascii="Garamond" w:hAnsi="Garamond"/>
          <w:sz w:val="20"/>
          <w:szCs w:val="20"/>
          <w:lang w:eastAsia="nl-NL"/>
        </w:rPr>
        <w:softHyphen/>
        <w:t>ging, l</w:t>
      </w:r>
      <w:r w:rsidR="006B6D70">
        <w:rPr>
          <w:rFonts w:ascii="Garamond" w:hAnsi="Garamond"/>
          <w:sz w:val="20"/>
          <w:szCs w:val="20"/>
          <w:lang w:eastAsia="nl-NL"/>
        </w:rPr>
        <w:t>ie</w:t>
      </w:r>
      <w:r w:rsidRPr="001976BE">
        <w:rPr>
          <w:rFonts w:ascii="Garamond" w:hAnsi="Garamond"/>
          <w:sz w:val="20"/>
          <w:szCs w:val="20"/>
          <w:lang w:eastAsia="nl-NL"/>
        </w:rPr>
        <w:t xml:space="preserve">t zich de vraag stellen of deze aparte rechtsgang nog relevant </w:t>
      </w:r>
      <w:r w:rsidR="006B6D70">
        <w:rPr>
          <w:rFonts w:ascii="Garamond" w:hAnsi="Garamond"/>
          <w:sz w:val="20"/>
          <w:szCs w:val="20"/>
          <w:lang w:eastAsia="nl-NL"/>
        </w:rPr>
        <w:t>wa</w:t>
      </w:r>
      <w:r w:rsidRPr="001976BE">
        <w:rPr>
          <w:rFonts w:ascii="Garamond" w:hAnsi="Garamond"/>
          <w:sz w:val="20"/>
          <w:szCs w:val="20"/>
          <w:lang w:eastAsia="nl-NL"/>
        </w:rPr>
        <w:t xml:space="preserve">s. </w:t>
      </w:r>
      <w:r w:rsidR="006B6D70">
        <w:rPr>
          <w:rFonts w:ascii="Garamond" w:hAnsi="Garamond"/>
          <w:sz w:val="20"/>
          <w:szCs w:val="20"/>
          <w:lang w:eastAsia="nl-NL"/>
        </w:rPr>
        <w:t xml:space="preserve">Navraag bij </w:t>
      </w:r>
      <w:r w:rsidR="006B6D70" w:rsidRPr="00E37A5F">
        <w:rPr>
          <w:rFonts w:ascii="Garamond" w:hAnsi="Garamond"/>
          <w:sz w:val="20"/>
          <w:szCs w:val="20"/>
          <w:lang w:eastAsia="nl-NL"/>
        </w:rPr>
        <w:t>de Justitiële informatie</w:t>
      </w:r>
      <w:r w:rsidR="00F640DA">
        <w:rPr>
          <w:rFonts w:ascii="Garamond" w:hAnsi="Garamond"/>
          <w:sz w:val="20"/>
          <w:szCs w:val="20"/>
          <w:lang w:eastAsia="nl-NL"/>
        </w:rPr>
        <w:softHyphen/>
      </w:r>
      <w:r w:rsidR="006B6D70" w:rsidRPr="00E37A5F">
        <w:rPr>
          <w:rFonts w:ascii="Garamond" w:hAnsi="Garamond"/>
          <w:sz w:val="20"/>
          <w:szCs w:val="20"/>
          <w:lang w:eastAsia="nl-NL"/>
        </w:rPr>
        <w:t>dienst (voor de afgelopen 10 jaar) en het openbaar ministerie (voor de afgelopen 5 jaar) over het aantal gevallen waarin het huidige rechtsgeding tot herkenning feitelijk is toegepast</w:t>
      </w:r>
      <w:r w:rsidR="00E37A5F">
        <w:rPr>
          <w:rFonts w:ascii="Garamond" w:hAnsi="Garamond"/>
          <w:sz w:val="20"/>
          <w:szCs w:val="20"/>
          <w:lang w:eastAsia="nl-NL"/>
        </w:rPr>
        <w:t>,</w:t>
      </w:r>
      <w:r w:rsidR="006B6D70" w:rsidRPr="00E37A5F">
        <w:rPr>
          <w:rFonts w:ascii="Garamond" w:hAnsi="Garamond"/>
          <w:sz w:val="20"/>
          <w:szCs w:val="20"/>
          <w:lang w:eastAsia="nl-NL"/>
        </w:rPr>
        <w:t xml:space="preserve"> </w:t>
      </w:r>
      <w:r w:rsidR="00B8728B" w:rsidRPr="00E37A5F">
        <w:rPr>
          <w:rFonts w:ascii="Garamond" w:hAnsi="Garamond"/>
          <w:sz w:val="20"/>
          <w:szCs w:val="20"/>
          <w:lang w:eastAsia="nl-NL"/>
        </w:rPr>
        <w:t>heeft opge</w:t>
      </w:r>
      <w:r w:rsidR="006B6D70" w:rsidRPr="00E37A5F">
        <w:rPr>
          <w:rFonts w:ascii="Garamond" w:hAnsi="Garamond"/>
          <w:sz w:val="20"/>
          <w:szCs w:val="20"/>
          <w:lang w:eastAsia="nl-NL"/>
        </w:rPr>
        <w:t>leverd op dat dit in de afgelopen periode nul keer het geval is geweest. Hieruit maken wij op dat de huidige wijze van identiteitsvaststelling inderdaad met voldoende zekerheid discussie over de identiteit van veroordeelden uitsluit</w:t>
      </w:r>
      <w:r w:rsidR="00F640DA">
        <w:rPr>
          <w:rFonts w:ascii="Garamond" w:hAnsi="Garamond"/>
          <w:sz w:val="20"/>
          <w:szCs w:val="20"/>
          <w:lang w:eastAsia="nl-NL"/>
        </w:rPr>
        <w:t>, zodat h</w:t>
      </w:r>
      <w:r w:rsidR="006B6D70" w:rsidRPr="00E37A5F">
        <w:rPr>
          <w:rFonts w:ascii="Garamond" w:hAnsi="Garamond"/>
          <w:sz w:val="20"/>
          <w:szCs w:val="20"/>
          <w:lang w:eastAsia="nl-NL"/>
        </w:rPr>
        <w:t xml:space="preserve">et </w:t>
      </w:r>
      <w:r w:rsidR="00F640DA">
        <w:rPr>
          <w:rFonts w:ascii="Garamond" w:hAnsi="Garamond"/>
          <w:sz w:val="20"/>
          <w:szCs w:val="20"/>
          <w:lang w:eastAsia="nl-NL"/>
        </w:rPr>
        <w:t xml:space="preserve">eerder </w:t>
      </w:r>
      <w:r w:rsidR="006B6D70" w:rsidRPr="00E37A5F">
        <w:rPr>
          <w:rFonts w:ascii="Garamond" w:hAnsi="Garamond"/>
          <w:sz w:val="20"/>
          <w:szCs w:val="20"/>
          <w:lang w:eastAsia="nl-NL"/>
        </w:rPr>
        <w:t>voorgestelde artikel over identiteitsvaststelling door de rechter in de fase van de tenuitvoerlegging is geschrapt.</w:t>
      </w:r>
    </w:p>
    <w:p w:rsidR="006B6D70" w:rsidRDefault="006B6D70" w:rsidP="006B26C9">
      <w:pPr>
        <w:spacing w:line="320" w:lineRule="exact"/>
        <w:rPr>
          <w:rFonts w:ascii="Garamond" w:hAnsi="Garamond"/>
          <w:sz w:val="20"/>
          <w:szCs w:val="20"/>
          <w:lang w:eastAsia="nl-NL"/>
        </w:rPr>
      </w:pPr>
    </w:p>
    <w:p w:rsidR="0053626F" w:rsidRPr="001976BE" w:rsidRDefault="0053626F" w:rsidP="006B26C9">
      <w:pPr>
        <w:spacing w:line="320" w:lineRule="exact"/>
        <w:rPr>
          <w:rFonts w:ascii="Garamond" w:hAnsi="Garamond"/>
          <w:sz w:val="20"/>
          <w:szCs w:val="20"/>
          <w:lang w:eastAsia="nl-NL"/>
        </w:rPr>
      </w:pPr>
      <w:r w:rsidRPr="001976BE">
        <w:rPr>
          <w:rFonts w:ascii="Garamond" w:hAnsi="Garamond"/>
          <w:sz w:val="20"/>
          <w:szCs w:val="20"/>
          <w:lang w:eastAsia="nl-NL"/>
        </w:rPr>
        <w:t xml:space="preserve">In de tweede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00F026F0">
        <w:rPr>
          <w:rFonts w:ascii="Garamond" w:hAnsi="Garamond"/>
          <w:sz w:val="20"/>
          <w:szCs w:val="20"/>
          <w:lang w:eastAsia="nl-NL"/>
        </w:rPr>
        <w:t xml:space="preserve">van hoofdstuk 6 </w:t>
      </w:r>
      <w:r w:rsidRPr="001976BE">
        <w:rPr>
          <w:rFonts w:ascii="Garamond" w:hAnsi="Garamond"/>
          <w:sz w:val="20"/>
          <w:szCs w:val="20"/>
          <w:lang w:eastAsia="nl-NL"/>
        </w:rPr>
        <w:t>worden de specifieke beslissingen en procedures in het kader van de ter</w:t>
      </w:r>
      <w:r w:rsidRPr="001976BE">
        <w:rPr>
          <w:rFonts w:ascii="Garamond" w:hAnsi="Garamond"/>
          <w:sz w:val="20"/>
          <w:szCs w:val="20"/>
          <w:lang w:eastAsia="nl-NL"/>
        </w:rPr>
        <w:softHyphen/>
        <w:t>be</w:t>
      </w:r>
      <w:r w:rsidRPr="001976BE">
        <w:rPr>
          <w:rFonts w:ascii="Garamond" w:hAnsi="Garamond"/>
          <w:sz w:val="20"/>
          <w:szCs w:val="20"/>
          <w:lang w:eastAsia="nl-NL"/>
        </w:rPr>
        <w:softHyphen/>
        <w:t>schik</w:t>
      </w:r>
      <w:r w:rsidRPr="001976BE">
        <w:rPr>
          <w:rFonts w:ascii="Garamond" w:hAnsi="Garamond"/>
          <w:sz w:val="20"/>
          <w:szCs w:val="20"/>
          <w:lang w:eastAsia="nl-NL"/>
        </w:rPr>
        <w:softHyphen/>
        <w:t>kingstelling opnieuw vastgesteld. De hiervoor gemaakte opmerking dat de rechts</w:t>
      </w:r>
      <w:r w:rsidRPr="001976BE">
        <w:rPr>
          <w:rFonts w:ascii="Garamond" w:hAnsi="Garamond"/>
          <w:sz w:val="20"/>
          <w:szCs w:val="20"/>
          <w:lang w:eastAsia="nl-NL"/>
        </w:rPr>
        <w:softHyphen/>
        <w:t>bescher</w:t>
      </w:r>
      <w:r w:rsidRPr="001976BE">
        <w:rPr>
          <w:rFonts w:ascii="Garamond" w:hAnsi="Garamond"/>
          <w:sz w:val="20"/>
          <w:szCs w:val="20"/>
          <w:lang w:eastAsia="nl-NL"/>
        </w:rPr>
        <w:softHyphen/>
        <w:t>ming tijdens de tenuitvoerlegging thans versnipperd over het Wetboek van Straf</w:t>
      </w:r>
      <w:r w:rsidRPr="001976BE">
        <w:rPr>
          <w:rFonts w:ascii="Garamond" w:hAnsi="Garamond"/>
          <w:sz w:val="20"/>
          <w:szCs w:val="20"/>
          <w:lang w:eastAsia="nl-NL"/>
        </w:rPr>
        <w:softHyphen/>
        <w:t>recht en het Wetboek van Strafvordering is te vinden, geldt in het bijzonder voor de terbeschik</w:t>
      </w:r>
      <w:r w:rsidR="00112C84">
        <w:rPr>
          <w:rFonts w:ascii="Garamond" w:hAnsi="Garamond"/>
          <w:sz w:val="20"/>
          <w:szCs w:val="20"/>
          <w:lang w:eastAsia="nl-NL"/>
        </w:rPr>
        <w:softHyphen/>
      </w:r>
      <w:r w:rsidRPr="001976BE">
        <w:rPr>
          <w:rFonts w:ascii="Garamond" w:hAnsi="Garamond"/>
          <w:sz w:val="20"/>
          <w:szCs w:val="20"/>
          <w:lang w:eastAsia="nl-NL"/>
        </w:rPr>
        <w:t>king</w:t>
      </w:r>
      <w:r w:rsidR="006B26C9" w:rsidRPr="001976BE">
        <w:rPr>
          <w:rFonts w:ascii="Garamond" w:hAnsi="Garamond"/>
          <w:sz w:val="20"/>
          <w:szCs w:val="20"/>
          <w:lang w:eastAsia="nl-NL"/>
        </w:rPr>
        <w:softHyphen/>
      </w:r>
      <w:r w:rsidRPr="001976BE">
        <w:rPr>
          <w:rFonts w:ascii="Garamond" w:hAnsi="Garamond"/>
          <w:sz w:val="20"/>
          <w:szCs w:val="20"/>
          <w:lang w:eastAsia="nl-NL"/>
        </w:rPr>
        <w:t>stel</w:t>
      </w:r>
      <w:r w:rsidR="001964A7">
        <w:rPr>
          <w:rFonts w:ascii="Garamond" w:hAnsi="Garamond"/>
          <w:sz w:val="20"/>
          <w:szCs w:val="20"/>
          <w:lang w:eastAsia="nl-NL"/>
        </w:rPr>
        <w:softHyphen/>
      </w:r>
      <w:r w:rsidRPr="001976BE">
        <w:rPr>
          <w:rFonts w:ascii="Garamond" w:hAnsi="Garamond"/>
          <w:sz w:val="20"/>
          <w:szCs w:val="20"/>
          <w:lang w:eastAsia="nl-NL"/>
        </w:rPr>
        <w:t xml:space="preserve">ling. In de voorgestelde nieuwe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worden de bestaande regelingen – met behoud van de be</w:t>
      </w:r>
      <w:r w:rsidRPr="001976BE">
        <w:rPr>
          <w:rFonts w:ascii="Garamond" w:hAnsi="Garamond"/>
          <w:sz w:val="20"/>
          <w:szCs w:val="20"/>
          <w:lang w:eastAsia="nl-NL"/>
        </w:rPr>
        <w:softHyphen/>
        <w:t>staande moge</w:t>
      </w:r>
      <w:r w:rsidRPr="001976BE">
        <w:rPr>
          <w:rFonts w:ascii="Garamond" w:hAnsi="Garamond"/>
          <w:sz w:val="20"/>
          <w:szCs w:val="20"/>
          <w:lang w:eastAsia="nl-NL"/>
        </w:rPr>
        <w:softHyphen/>
        <w:t>lijk</w:t>
      </w:r>
      <w:r w:rsidRPr="001976BE">
        <w:rPr>
          <w:rFonts w:ascii="Garamond" w:hAnsi="Garamond"/>
          <w:sz w:val="20"/>
          <w:szCs w:val="20"/>
          <w:lang w:eastAsia="nl-NL"/>
        </w:rPr>
        <w:softHyphen/>
        <w:t>heden om een vervolg</w:t>
      </w:r>
      <w:r w:rsidRPr="001976BE">
        <w:rPr>
          <w:rFonts w:ascii="Garamond" w:hAnsi="Garamond"/>
          <w:sz w:val="20"/>
          <w:szCs w:val="20"/>
          <w:lang w:eastAsia="nl-NL"/>
        </w:rPr>
        <w:softHyphen/>
        <w:t>beslissing aan de rechter te verzoeken – uniform en overzichtelijk opnieuw vastgesteld. Tegen beslissingen die kunnen leiden tot een (langere) vrij</w:t>
      </w:r>
      <w:r w:rsidRPr="001976BE">
        <w:rPr>
          <w:rFonts w:ascii="Garamond" w:hAnsi="Garamond"/>
          <w:sz w:val="20"/>
          <w:szCs w:val="20"/>
          <w:lang w:eastAsia="nl-NL"/>
        </w:rPr>
        <w:softHyphen/>
        <w:t>heids</w:t>
      </w:r>
      <w:r w:rsidRPr="001976BE">
        <w:rPr>
          <w:rFonts w:ascii="Garamond" w:hAnsi="Garamond"/>
          <w:sz w:val="20"/>
          <w:szCs w:val="20"/>
          <w:lang w:eastAsia="nl-NL"/>
        </w:rPr>
        <w:softHyphen/>
        <w:t xml:space="preserve">beneming staat beroep open. Op een vergelijkbare wijze wordt in de </w:t>
      </w:r>
      <w:r w:rsidR="006B26C9" w:rsidRPr="001976BE">
        <w:rPr>
          <w:rFonts w:ascii="Garamond" w:hAnsi="Garamond"/>
          <w:sz w:val="20"/>
          <w:szCs w:val="20"/>
          <w:lang w:eastAsia="nl-NL"/>
        </w:rPr>
        <w:t xml:space="preserve">tweede </w:t>
      </w:r>
      <w:r w:rsidR="00495067">
        <w:rPr>
          <w:rFonts w:ascii="Garamond" w:hAnsi="Garamond"/>
          <w:sz w:val="20"/>
          <w:szCs w:val="20"/>
          <w:lang w:eastAsia="nl-NL"/>
        </w:rPr>
        <w:t>titel</w:t>
      </w:r>
      <w:r w:rsidR="00495067" w:rsidRPr="001976BE">
        <w:rPr>
          <w:rFonts w:ascii="Garamond" w:hAnsi="Garamond"/>
          <w:sz w:val="20"/>
          <w:szCs w:val="20"/>
          <w:lang w:eastAsia="nl-NL"/>
        </w:rPr>
        <w:t xml:space="preserve"> </w:t>
      </w:r>
      <w:r w:rsidRPr="001976BE">
        <w:rPr>
          <w:rFonts w:ascii="Garamond" w:hAnsi="Garamond"/>
          <w:sz w:val="20"/>
          <w:szCs w:val="20"/>
          <w:lang w:eastAsia="nl-NL"/>
        </w:rPr>
        <w:t>de rechterlijke reactie op niet-naleving van voor</w:t>
      </w:r>
      <w:r w:rsidRPr="001976BE">
        <w:rPr>
          <w:rFonts w:ascii="Garamond" w:hAnsi="Garamond"/>
          <w:sz w:val="20"/>
          <w:szCs w:val="20"/>
          <w:lang w:eastAsia="nl-NL"/>
        </w:rPr>
        <w:softHyphen/>
        <w:t>waarden en andere vrijheids</w:t>
      </w:r>
      <w:r w:rsidRPr="001976BE">
        <w:rPr>
          <w:rFonts w:ascii="Garamond" w:hAnsi="Garamond"/>
          <w:sz w:val="20"/>
          <w:szCs w:val="20"/>
          <w:lang w:eastAsia="nl-NL"/>
        </w:rPr>
        <w:softHyphen/>
        <w:t xml:space="preserve">beperkende sancties in één regeling gevat in plaats van een aparte regeling per type sanctie. </w:t>
      </w:r>
    </w:p>
    <w:p w:rsidR="0053626F" w:rsidRPr="001976BE" w:rsidRDefault="0053626F" w:rsidP="0053626F">
      <w:pPr>
        <w:spacing w:line="320" w:lineRule="exact"/>
        <w:rPr>
          <w:rFonts w:ascii="Garamond" w:hAnsi="Garamond"/>
          <w:sz w:val="20"/>
          <w:szCs w:val="20"/>
          <w:lang w:eastAsia="nl-NL"/>
        </w:rPr>
      </w:pPr>
    </w:p>
    <w:p w:rsidR="0053626F" w:rsidRPr="001976BE" w:rsidRDefault="001C6AA7" w:rsidP="0053626F">
      <w:pPr>
        <w:spacing w:line="320" w:lineRule="exact"/>
        <w:rPr>
          <w:rFonts w:ascii="Garamond" w:hAnsi="Garamond"/>
          <w:sz w:val="20"/>
          <w:szCs w:val="20"/>
          <w:lang w:eastAsia="nl-NL"/>
        </w:rPr>
      </w:pPr>
      <w:r>
        <w:rPr>
          <w:rFonts w:ascii="Garamond" w:hAnsi="Garamond"/>
          <w:sz w:val="20"/>
          <w:szCs w:val="20"/>
          <w:lang w:eastAsia="nl-NL"/>
        </w:rPr>
        <w:t>Het</w:t>
      </w:r>
      <w:r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zevende en tevens laatste </w:t>
      </w:r>
      <w:r>
        <w:rPr>
          <w:rFonts w:ascii="Garamond" w:hAnsi="Garamond"/>
          <w:sz w:val="20"/>
          <w:szCs w:val="20"/>
          <w:lang w:eastAsia="nl-NL"/>
        </w:rPr>
        <w:t xml:space="preserve">hoofdstuk </w:t>
      </w:r>
      <w:r w:rsidR="0053626F" w:rsidRPr="001976BE">
        <w:rPr>
          <w:rFonts w:ascii="Garamond" w:hAnsi="Garamond"/>
          <w:sz w:val="20"/>
          <w:szCs w:val="20"/>
          <w:lang w:eastAsia="nl-NL"/>
        </w:rPr>
        <w:t xml:space="preserve">bevat de </w:t>
      </w:r>
      <w:r w:rsidR="004A3FFF">
        <w:rPr>
          <w:rFonts w:ascii="Garamond" w:hAnsi="Garamond"/>
          <w:sz w:val="20"/>
          <w:szCs w:val="20"/>
          <w:lang w:eastAsia="nl-NL"/>
        </w:rPr>
        <w:t xml:space="preserve">strafvorderlijke </w:t>
      </w:r>
      <w:r w:rsidR="0053626F" w:rsidRPr="001976BE">
        <w:rPr>
          <w:rFonts w:ascii="Garamond" w:hAnsi="Garamond"/>
          <w:i/>
          <w:sz w:val="20"/>
          <w:szCs w:val="20"/>
          <w:lang w:eastAsia="nl-NL"/>
        </w:rPr>
        <w:t>gratieregeling</w:t>
      </w:r>
      <w:r w:rsidR="0053626F" w:rsidRPr="001976BE">
        <w:rPr>
          <w:rFonts w:ascii="Garamond" w:hAnsi="Garamond"/>
          <w:sz w:val="20"/>
          <w:szCs w:val="20"/>
          <w:lang w:eastAsia="nl-NL"/>
        </w:rPr>
        <w:t xml:space="preserve">. </w:t>
      </w:r>
      <w:r w:rsidR="00795E61">
        <w:rPr>
          <w:rFonts w:ascii="Garamond" w:hAnsi="Garamond"/>
          <w:sz w:val="20"/>
          <w:szCs w:val="20"/>
          <w:lang w:eastAsia="nl-NL"/>
        </w:rPr>
        <w:t>De Gratiewet is de in</w:t>
      </w:r>
      <w:r w:rsidR="00795E61">
        <w:rPr>
          <w:rFonts w:ascii="Garamond" w:hAnsi="Garamond"/>
          <w:sz w:val="20"/>
          <w:szCs w:val="20"/>
          <w:lang w:eastAsia="nl-NL"/>
        </w:rPr>
        <w:softHyphen/>
        <w:t>hou</w:t>
      </w:r>
      <w:r w:rsidR="00795E61">
        <w:rPr>
          <w:rFonts w:ascii="Garamond" w:hAnsi="Garamond"/>
          <w:sz w:val="20"/>
          <w:szCs w:val="20"/>
          <w:lang w:eastAsia="nl-NL"/>
        </w:rPr>
        <w:softHyphen/>
        <w:t>delijke regeling van de procedure van een gratieverzoek. In het Wetboek van Strafvor</w:t>
      </w:r>
      <w:r w:rsidR="00795E61">
        <w:rPr>
          <w:rFonts w:ascii="Garamond" w:hAnsi="Garamond"/>
          <w:sz w:val="20"/>
          <w:szCs w:val="20"/>
          <w:lang w:eastAsia="nl-NL"/>
        </w:rPr>
        <w:softHyphen/>
        <w:t xml:space="preserve">dering wordt geregeld welke vonnissen in aanmerking kunnen komen voor gratie en wat het effect van een gratieverzoek is op de tenuitvoerlegging. </w:t>
      </w:r>
      <w:r w:rsidR="0053626F" w:rsidRPr="001976BE">
        <w:rPr>
          <w:rFonts w:ascii="Garamond" w:hAnsi="Garamond"/>
          <w:sz w:val="20"/>
          <w:szCs w:val="20"/>
          <w:lang w:eastAsia="nl-NL"/>
        </w:rPr>
        <w:t>Door gratieverlening vervalt de bevoegd</w:t>
      </w:r>
      <w:r w:rsidR="002B2ACC">
        <w:rPr>
          <w:rFonts w:ascii="Garamond" w:hAnsi="Garamond"/>
          <w:sz w:val="20"/>
          <w:szCs w:val="20"/>
          <w:lang w:eastAsia="nl-NL"/>
        </w:rPr>
        <w:softHyphen/>
      </w:r>
      <w:r w:rsidR="0053626F" w:rsidRPr="001976BE">
        <w:rPr>
          <w:rFonts w:ascii="Garamond" w:hAnsi="Garamond"/>
          <w:sz w:val="20"/>
          <w:szCs w:val="20"/>
          <w:lang w:eastAsia="nl-NL"/>
        </w:rPr>
        <w:t xml:space="preserve">heid tot tenuitvoerlegging, zonder dat de daaraan ten grondslag liggende rechterlijke beslissing wordt aangetast. Gratie vormt hiermee niet zozeer onderdeel van de tenuitvoerlegging als wel het einde van de gevolgen van de rechterlijke beslissing. Om deze reden </w:t>
      </w:r>
      <w:r w:rsidR="00795E61">
        <w:rPr>
          <w:rFonts w:ascii="Garamond" w:hAnsi="Garamond"/>
          <w:sz w:val="20"/>
          <w:szCs w:val="20"/>
          <w:lang w:eastAsia="nl-NL"/>
        </w:rPr>
        <w:t xml:space="preserve">zijn de strafvorderlijke </w:t>
      </w:r>
      <w:r w:rsidR="0053626F" w:rsidRPr="001976BE">
        <w:rPr>
          <w:rFonts w:ascii="Garamond" w:hAnsi="Garamond"/>
          <w:sz w:val="20"/>
          <w:szCs w:val="20"/>
          <w:lang w:eastAsia="nl-NL"/>
        </w:rPr>
        <w:t>gratie</w:t>
      </w:r>
      <w:r w:rsidR="00073FD1">
        <w:rPr>
          <w:rFonts w:ascii="Garamond" w:hAnsi="Garamond"/>
          <w:sz w:val="20"/>
          <w:szCs w:val="20"/>
          <w:lang w:eastAsia="nl-NL"/>
        </w:rPr>
        <w:softHyphen/>
      </w:r>
      <w:r w:rsidR="00795E61">
        <w:rPr>
          <w:rFonts w:ascii="Garamond" w:hAnsi="Garamond"/>
          <w:sz w:val="20"/>
          <w:szCs w:val="20"/>
          <w:lang w:eastAsia="nl-NL"/>
        </w:rPr>
        <w:t>bepalingen</w:t>
      </w:r>
      <w:r w:rsidR="0053626F" w:rsidRPr="001976BE">
        <w:rPr>
          <w:rFonts w:ascii="Garamond" w:hAnsi="Garamond"/>
          <w:sz w:val="20"/>
          <w:szCs w:val="20"/>
          <w:lang w:eastAsia="nl-NL"/>
        </w:rPr>
        <w:t xml:space="preserve"> geheel aan het einde van het wetboek geplaatst.</w:t>
      </w:r>
    </w:p>
    <w:p w:rsidR="0053626F" w:rsidRDefault="0053626F" w:rsidP="0053626F">
      <w:pPr>
        <w:spacing w:line="320" w:lineRule="exact"/>
        <w:rPr>
          <w:rFonts w:ascii="Garamond" w:hAnsi="Garamond"/>
          <w:sz w:val="20"/>
          <w:szCs w:val="20"/>
          <w:lang w:eastAsia="nl-NL"/>
        </w:rPr>
      </w:pPr>
    </w:p>
    <w:p w:rsidR="00E91EBC" w:rsidRDefault="00E91EBC" w:rsidP="0053626F">
      <w:pPr>
        <w:spacing w:line="320" w:lineRule="exact"/>
        <w:rPr>
          <w:rFonts w:ascii="Garamond" w:hAnsi="Garamond"/>
          <w:sz w:val="20"/>
          <w:szCs w:val="20"/>
          <w:lang w:eastAsia="nl-NL"/>
        </w:rPr>
      </w:pPr>
      <w:r>
        <w:rPr>
          <w:rFonts w:ascii="Garamond" w:hAnsi="Garamond"/>
          <w:sz w:val="20"/>
          <w:szCs w:val="20"/>
          <w:lang w:eastAsia="nl-NL"/>
        </w:rPr>
        <w:t>De BES-wetgeving wordt niet gewijzigd met dit wetsvoorstel. Redenen hiervoor is dat voor de strafprocesrechtelijke kant voor de BES, Aruba</w:t>
      </w:r>
      <w:r w:rsidR="00AE5BB5">
        <w:rPr>
          <w:rFonts w:ascii="Garamond" w:hAnsi="Garamond"/>
          <w:sz w:val="20"/>
          <w:szCs w:val="20"/>
          <w:lang w:eastAsia="nl-NL"/>
        </w:rPr>
        <w:t>, Sint-Maarten</w:t>
      </w:r>
      <w:r>
        <w:rPr>
          <w:rFonts w:ascii="Garamond" w:hAnsi="Garamond"/>
          <w:sz w:val="20"/>
          <w:szCs w:val="20"/>
          <w:lang w:eastAsia="nl-NL"/>
        </w:rPr>
        <w:t xml:space="preserve"> en Curaçao is gekozen voor een zo uniform mogelijke regeling, omdat er één Hof is dat alle zaken in hoger beroep afdoet en omdat de populatie van deze eilanden zeer gering van omvang is en de tenuitvoerlegging hierdoor zijn eigen karakteristieken heeft en houdt.</w:t>
      </w:r>
    </w:p>
    <w:p w:rsidR="00E91EBC" w:rsidRPr="001976BE" w:rsidRDefault="00E91EBC" w:rsidP="00112C84">
      <w:pPr>
        <w:spacing w:line="320" w:lineRule="exact"/>
        <w:rPr>
          <w:rFonts w:ascii="Garamond" w:hAnsi="Garamond"/>
          <w:sz w:val="20"/>
          <w:szCs w:val="20"/>
          <w:lang w:eastAsia="nl-NL"/>
        </w:rPr>
      </w:pPr>
    </w:p>
    <w:p w:rsidR="0053626F" w:rsidRPr="001976BE" w:rsidRDefault="008F06B4" w:rsidP="00D623BA">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10" w:name="_Toc369516524"/>
      <w:bookmarkStart w:id="11" w:name="_Toc403980991"/>
      <w:r>
        <w:rPr>
          <w:rFonts w:ascii="Garamond" w:hAnsi="Garamond"/>
          <w:b w:val="0"/>
          <w:sz w:val="20"/>
          <w:szCs w:val="20"/>
          <w:u w:val="single"/>
        </w:rPr>
        <w:t>Indeling en s</w:t>
      </w:r>
      <w:r w:rsidR="0053626F" w:rsidRPr="001976BE">
        <w:rPr>
          <w:rFonts w:ascii="Garamond" w:hAnsi="Garamond"/>
          <w:b w:val="0"/>
          <w:sz w:val="20"/>
          <w:szCs w:val="20"/>
          <w:u w:val="single"/>
        </w:rPr>
        <w:t>ystematische nummering</w:t>
      </w:r>
      <w:bookmarkEnd w:id="10"/>
      <w:bookmarkEnd w:id="11"/>
    </w:p>
    <w:p w:rsidR="00E63C63" w:rsidRDefault="0053626F" w:rsidP="008F1579">
      <w:pPr>
        <w:spacing w:line="320" w:lineRule="exact"/>
        <w:rPr>
          <w:rFonts w:ascii="Garamond" w:hAnsi="Garamond"/>
          <w:sz w:val="20"/>
          <w:szCs w:val="20"/>
          <w:lang w:eastAsia="nl-NL"/>
        </w:rPr>
      </w:pPr>
      <w:r w:rsidRPr="001976BE">
        <w:rPr>
          <w:rFonts w:ascii="Garamond" w:hAnsi="Garamond"/>
          <w:sz w:val="20"/>
          <w:szCs w:val="20"/>
          <w:lang w:eastAsia="nl-NL"/>
        </w:rPr>
        <w:t xml:space="preserve">Onderdeel van de herziening van het Boek over de tenuitvoerlegging </w:t>
      </w:r>
      <w:r w:rsidR="00012CD1">
        <w:rPr>
          <w:rFonts w:ascii="Garamond" w:hAnsi="Garamond"/>
          <w:sz w:val="20"/>
          <w:szCs w:val="20"/>
          <w:lang w:eastAsia="nl-NL"/>
        </w:rPr>
        <w:t xml:space="preserve">en de modernisering van het Wetboek van Strafvordering </w:t>
      </w:r>
      <w:r w:rsidRPr="001976BE">
        <w:rPr>
          <w:rFonts w:ascii="Garamond" w:hAnsi="Garamond"/>
          <w:sz w:val="20"/>
          <w:szCs w:val="20"/>
          <w:lang w:eastAsia="nl-NL"/>
        </w:rPr>
        <w:t>is het (stapsgewijs) door</w:t>
      </w:r>
      <w:r w:rsidRPr="001976BE">
        <w:rPr>
          <w:rFonts w:ascii="Garamond" w:hAnsi="Garamond"/>
          <w:sz w:val="20"/>
          <w:szCs w:val="20"/>
          <w:lang w:eastAsia="nl-NL"/>
        </w:rPr>
        <w:softHyphen/>
        <w:t xml:space="preserve">voeren van een nieuwe </w:t>
      </w:r>
      <w:r w:rsidR="008F06B4">
        <w:rPr>
          <w:rFonts w:ascii="Garamond" w:hAnsi="Garamond"/>
          <w:sz w:val="20"/>
          <w:szCs w:val="20"/>
          <w:lang w:eastAsia="nl-NL"/>
        </w:rPr>
        <w:t xml:space="preserve">indeling in </w:t>
      </w:r>
      <w:r w:rsidR="0061099C">
        <w:rPr>
          <w:rFonts w:ascii="Garamond" w:hAnsi="Garamond"/>
          <w:sz w:val="20"/>
          <w:szCs w:val="20"/>
          <w:lang w:eastAsia="nl-NL"/>
        </w:rPr>
        <w:t xml:space="preserve">de </w:t>
      </w:r>
      <w:r w:rsidR="008F06B4">
        <w:rPr>
          <w:rFonts w:ascii="Garamond" w:hAnsi="Garamond"/>
          <w:sz w:val="20"/>
          <w:szCs w:val="20"/>
          <w:lang w:eastAsia="nl-NL"/>
        </w:rPr>
        <w:t xml:space="preserve">onderdelen </w:t>
      </w:r>
      <w:r w:rsidR="00C40F2B">
        <w:rPr>
          <w:rFonts w:ascii="Garamond" w:hAnsi="Garamond"/>
          <w:sz w:val="20"/>
          <w:szCs w:val="20"/>
          <w:lang w:eastAsia="nl-NL"/>
        </w:rPr>
        <w:t xml:space="preserve">van het Wetboek </w:t>
      </w:r>
      <w:r w:rsidR="008F06B4">
        <w:rPr>
          <w:rFonts w:ascii="Garamond" w:hAnsi="Garamond"/>
          <w:sz w:val="20"/>
          <w:szCs w:val="20"/>
          <w:lang w:eastAsia="nl-NL"/>
        </w:rPr>
        <w:t xml:space="preserve">en </w:t>
      </w:r>
      <w:r w:rsidR="0061099C">
        <w:rPr>
          <w:rFonts w:ascii="Garamond" w:hAnsi="Garamond"/>
          <w:sz w:val="20"/>
          <w:szCs w:val="20"/>
          <w:lang w:eastAsia="nl-NL"/>
        </w:rPr>
        <w:t xml:space="preserve">van </w:t>
      </w:r>
      <w:r w:rsidR="008F06B4">
        <w:rPr>
          <w:rFonts w:ascii="Garamond" w:hAnsi="Garamond"/>
          <w:sz w:val="20"/>
          <w:szCs w:val="20"/>
          <w:lang w:eastAsia="nl-NL"/>
        </w:rPr>
        <w:t xml:space="preserve">een nieuwe </w:t>
      </w:r>
      <w:r w:rsidRPr="001976BE">
        <w:rPr>
          <w:rFonts w:ascii="Garamond" w:hAnsi="Garamond"/>
          <w:sz w:val="20"/>
          <w:szCs w:val="20"/>
          <w:lang w:eastAsia="nl-NL"/>
        </w:rPr>
        <w:t xml:space="preserve">nummering van de artikelen. </w:t>
      </w:r>
    </w:p>
    <w:p w:rsidR="00E63C63" w:rsidRDefault="00E63C63" w:rsidP="008F1579">
      <w:pPr>
        <w:spacing w:line="320" w:lineRule="exact"/>
        <w:rPr>
          <w:rFonts w:ascii="Garamond" w:hAnsi="Garamond"/>
          <w:sz w:val="20"/>
          <w:szCs w:val="20"/>
          <w:lang w:eastAsia="nl-NL"/>
        </w:rPr>
      </w:pPr>
    </w:p>
    <w:p w:rsidR="008F1579" w:rsidRPr="00E63C63" w:rsidRDefault="00D66154" w:rsidP="008F1579">
      <w:pPr>
        <w:spacing w:line="320" w:lineRule="exact"/>
        <w:rPr>
          <w:rFonts w:ascii="Garamond" w:hAnsi="Garamond"/>
          <w:sz w:val="20"/>
          <w:szCs w:val="20"/>
          <w:lang w:eastAsia="nl-NL"/>
        </w:rPr>
      </w:pPr>
      <w:r>
        <w:rPr>
          <w:rFonts w:ascii="Garamond" w:hAnsi="Garamond"/>
          <w:sz w:val="20"/>
          <w:szCs w:val="20"/>
          <w:lang w:eastAsia="nl-NL"/>
        </w:rPr>
        <w:t xml:space="preserve">Voor de indeling in onderdelen geldt dat </w:t>
      </w:r>
      <w:r w:rsidR="00C44EA7">
        <w:rPr>
          <w:rFonts w:ascii="Garamond" w:hAnsi="Garamond"/>
          <w:sz w:val="20"/>
          <w:szCs w:val="20"/>
          <w:lang w:eastAsia="nl-NL"/>
        </w:rPr>
        <w:t xml:space="preserve">in de </w:t>
      </w:r>
      <w:r w:rsidR="000A7443">
        <w:rPr>
          <w:rFonts w:ascii="Garamond" w:hAnsi="Garamond"/>
          <w:sz w:val="20"/>
          <w:szCs w:val="20"/>
          <w:lang w:eastAsia="nl-NL"/>
        </w:rPr>
        <w:t xml:space="preserve">voorgestelde </w:t>
      </w:r>
      <w:r w:rsidR="00C44EA7">
        <w:rPr>
          <w:rFonts w:ascii="Garamond" w:hAnsi="Garamond"/>
          <w:sz w:val="20"/>
          <w:szCs w:val="20"/>
          <w:lang w:eastAsia="nl-NL"/>
        </w:rPr>
        <w:t xml:space="preserve">nieuwe regeling </w:t>
      </w:r>
      <w:r w:rsidR="00D5727D">
        <w:rPr>
          <w:rFonts w:ascii="Garamond" w:hAnsi="Garamond"/>
          <w:sz w:val="20"/>
          <w:szCs w:val="20"/>
          <w:lang w:eastAsia="nl-NL"/>
        </w:rPr>
        <w:t xml:space="preserve">wordt aangesloten bij de Aanwijzingen voor de regelgeving </w:t>
      </w:r>
      <w:r w:rsidR="00C44EA7">
        <w:rPr>
          <w:rFonts w:ascii="Garamond" w:hAnsi="Garamond"/>
          <w:sz w:val="20"/>
          <w:szCs w:val="20"/>
          <w:lang w:eastAsia="nl-NL"/>
        </w:rPr>
        <w:t>(Aanwijzing 97</w:t>
      </w:r>
      <w:r w:rsidR="00135F50">
        <w:rPr>
          <w:rFonts w:ascii="Garamond" w:hAnsi="Garamond"/>
          <w:sz w:val="20"/>
          <w:szCs w:val="20"/>
          <w:lang w:eastAsia="nl-NL"/>
        </w:rPr>
        <w:t>;</w:t>
      </w:r>
      <w:r w:rsidR="00135F50" w:rsidRPr="00135F50">
        <w:t xml:space="preserve"> </w:t>
      </w:r>
      <w:r w:rsidR="00135F50" w:rsidRPr="00502164">
        <w:rPr>
          <w:rFonts w:ascii="Garamond" w:hAnsi="Garamond"/>
          <w:sz w:val="20"/>
          <w:szCs w:val="20"/>
          <w:lang w:eastAsia="nl-NL"/>
        </w:rPr>
        <w:t>Stcrt</w:t>
      </w:r>
      <w:r w:rsidR="00135F50" w:rsidRPr="00135F50">
        <w:rPr>
          <w:rFonts w:ascii="Garamond" w:hAnsi="Garamond"/>
          <w:sz w:val="20"/>
          <w:szCs w:val="20"/>
          <w:lang w:eastAsia="nl-NL"/>
        </w:rPr>
        <w:t>. 2011, 6602</w:t>
      </w:r>
      <w:r w:rsidR="00C44EA7">
        <w:rPr>
          <w:rFonts w:ascii="Garamond" w:hAnsi="Garamond"/>
          <w:sz w:val="20"/>
          <w:szCs w:val="20"/>
          <w:lang w:eastAsia="nl-NL"/>
        </w:rPr>
        <w:t>)</w:t>
      </w:r>
      <w:r w:rsidR="008F1579">
        <w:rPr>
          <w:rFonts w:ascii="Garamond" w:hAnsi="Garamond"/>
          <w:sz w:val="20"/>
          <w:szCs w:val="20"/>
          <w:lang w:eastAsia="nl-NL"/>
        </w:rPr>
        <w:t>.</w:t>
      </w:r>
      <w:r w:rsidR="00C44EA7">
        <w:rPr>
          <w:rFonts w:ascii="Garamond" w:hAnsi="Garamond"/>
          <w:sz w:val="20"/>
          <w:szCs w:val="20"/>
          <w:lang w:eastAsia="nl-NL"/>
        </w:rPr>
        <w:t xml:space="preserve"> </w:t>
      </w:r>
      <w:r w:rsidR="00F32FF2">
        <w:rPr>
          <w:rFonts w:ascii="Garamond" w:hAnsi="Garamond"/>
          <w:sz w:val="20"/>
          <w:szCs w:val="20"/>
          <w:lang w:eastAsia="nl-NL"/>
        </w:rPr>
        <w:t>Dit betekent dat w</w:t>
      </w:r>
      <w:r w:rsidR="008F1579">
        <w:rPr>
          <w:rFonts w:ascii="Garamond" w:hAnsi="Garamond"/>
          <w:sz w:val="20"/>
          <w:szCs w:val="20"/>
          <w:lang w:eastAsia="nl-NL"/>
        </w:rPr>
        <w:t>aar de verdeling</w:t>
      </w:r>
      <w:r w:rsidR="00950CAC">
        <w:rPr>
          <w:rFonts w:ascii="Garamond" w:hAnsi="Garamond"/>
          <w:sz w:val="20"/>
          <w:szCs w:val="20"/>
          <w:lang w:eastAsia="nl-NL"/>
        </w:rPr>
        <w:t xml:space="preserve"> </w:t>
      </w:r>
      <w:r w:rsidR="009C0B28">
        <w:rPr>
          <w:rFonts w:ascii="Garamond" w:hAnsi="Garamond"/>
          <w:sz w:val="20"/>
          <w:szCs w:val="20"/>
          <w:lang w:eastAsia="nl-NL"/>
        </w:rPr>
        <w:t xml:space="preserve">binnen een Boek </w:t>
      </w:r>
      <w:r w:rsidR="00222220" w:rsidRPr="00D43FBE">
        <w:rPr>
          <w:rFonts w:ascii="Garamond" w:hAnsi="Garamond"/>
          <w:sz w:val="20"/>
          <w:szCs w:val="20"/>
          <w:lang w:eastAsia="nl-NL"/>
        </w:rPr>
        <w:t xml:space="preserve">thans </w:t>
      </w:r>
      <w:r w:rsidR="008F1579">
        <w:rPr>
          <w:rFonts w:ascii="Garamond" w:hAnsi="Garamond"/>
          <w:sz w:val="20"/>
          <w:szCs w:val="20"/>
          <w:lang w:eastAsia="nl-NL"/>
        </w:rPr>
        <w:t xml:space="preserve">– </w:t>
      </w:r>
      <w:r w:rsidR="008F1579" w:rsidRPr="00950CAC">
        <w:rPr>
          <w:rFonts w:ascii="Garamond" w:hAnsi="Garamond"/>
          <w:sz w:val="20"/>
          <w:szCs w:val="20"/>
          <w:lang w:eastAsia="nl-NL"/>
        </w:rPr>
        <w:t>in</w:t>
      </w:r>
      <w:r w:rsidR="008F1579" w:rsidRPr="004E48DB">
        <w:rPr>
          <w:rFonts w:ascii="Garamond" w:hAnsi="Garamond"/>
          <w:sz w:val="20"/>
          <w:szCs w:val="20"/>
          <w:lang w:eastAsia="nl-NL"/>
        </w:rPr>
        <w:t xml:space="preserve"> </w:t>
      </w:r>
      <w:r w:rsidR="008F1579" w:rsidRPr="00950CAC">
        <w:rPr>
          <w:rFonts w:ascii="Garamond" w:hAnsi="Garamond"/>
          <w:sz w:val="20"/>
          <w:szCs w:val="20"/>
          <w:lang w:eastAsia="nl-NL"/>
        </w:rPr>
        <w:t xml:space="preserve">volgorde van </w:t>
      </w:r>
      <w:r w:rsidR="00950CAC" w:rsidRPr="004E48DB">
        <w:rPr>
          <w:rFonts w:ascii="Garamond" w:hAnsi="Garamond"/>
          <w:sz w:val="20"/>
          <w:szCs w:val="20"/>
          <w:lang w:eastAsia="nl-NL"/>
        </w:rPr>
        <w:t xml:space="preserve">afnemende </w:t>
      </w:r>
      <w:r w:rsidR="008F1579" w:rsidRPr="00950CAC">
        <w:rPr>
          <w:rFonts w:ascii="Garamond" w:hAnsi="Garamond"/>
          <w:sz w:val="20"/>
          <w:szCs w:val="20"/>
          <w:lang w:eastAsia="nl-NL"/>
        </w:rPr>
        <w:t xml:space="preserve">omvang </w:t>
      </w:r>
      <w:r w:rsidR="00950CAC" w:rsidRPr="004E48DB">
        <w:rPr>
          <w:rFonts w:ascii="Garamond" w:hAnsi="Garamond"/>
          <w:sz w:val="20"/>
          <w:szCs w:val="20"/>
          <w:lang w:eastAsia="nl-NL"/>
        </w:rPr>
        <w:t>–</w:t>
      </w:r>
      <w:r w:rsidR="00222220">
        <w:rPr>
          <w:rFonts w:ascii="Garamond" w:hAnsi="Garamond"/>
          <w:sz w:val="20"/>
          <w:szCs w:val="20"/>
          <w:lang w:eastAsia="nl-NL"/>
        </w:rPr>
        <w:t xml:space="preserve"> </w:t>
      </w:r>
      <w:r w:rsidR="00222220" w:rsidRPr="004E48DB">
        <w:rPr>
          <w:rFonts w:ascii="Garamond" w:hAnsi="Garamond"/>
          <w:i/>
          <w:sz w:val="20"/>
          <w:szCs w:val="20"/>
          <w:lang w:eastAsia="nl-NL"/>
        </w:rPr>
        <w:t>t</w:t>
      </w:r>
      <w:r w:rsidR="00950CAC" w:rsidRPr="006D7B2F">
        <w:rPr>
          <w:rFonts w:ascii="Garamond" w:hAnsi="Garamond"/>
          <w:i/>
          <w:sz w:val="20"/>
          <w:szCs w:val="20"/>
          <w:lang w:eastAsia="nl-NL"/>
        </w:rPr>
        <w:t xml:space="preserve">itel &gt; </w:t>
      </w:r>
      <w:r w:rsidR="00222220" w:rsidRPr="004E48DB">
        <w:rPr>
          <w:rFonts w:ascii="Garamond" w:hAnsi="Garamond"/>
          <w:i/>
          <w:sz w:val="20"/>
          <w:szCs w:val="20"/>
          <w:lang w:eastAsia="nl-NL"/>
        </w:rPr>
        <w:t>a</w:t>
      </w:r>
      <w:r w:rsidR="00950CAC" w:rsidRPr="006D7B2F">
        <w:rPr>
          <w:rFonts w:ascii="Garamond" w:hAnsi="Garamond"/>
          <w:i/>
          <w:sz w:val="20"/>
          <w:szCs w:val="20"/>
          <w:lang w:eastAsia="nl-NL"/>
        </w:rPr>
        <w:t>fdeling &gt; paragraaf</w:t>
      </w:r>
      <w:r w:rsidR="00950CAC" w:rsidRPr="004E48DB">
        <w:rPr>
          <w:rFonts w:ascii="Garamond" w:hAnsi="Garamond"/>
          <w:sz w:val="20"/>
          <w:szCs w:val="20"/>
          <w:lang w:eastAsia="nl-NL"/>
        </w:rPr>
        <w:t xml:space="preserve"> </w:t>
      </w:r>
      <w:r w:rsidR="009C0B28">
        <w:rPr>
          <w:rFonts w:ascii="Garamond" w:hAnsi="Garamond"/>
          <w:sz w:val="20"/>
          <w:szCs w:val="20"/>
          <w:lang w:eastAsia="nl-NL"/>
        </w:rPr>
        <w:t xml:space="preserve">is, dit </w:t>
      </w:r>
      <w:r w:rsidR="006D7B2F">
        <w:rPr>
          <w:rFonts w:ascii="Garamond" w:hAnsi="Garamond"/>
          <w:sz w:val="20"/>
          <w:szCs w:val="20"/>
          <w:lang w:eastAsia="nl-NL"/>
        </w:rPr>
        <w:t>met</w:t>
      </w:r>
      <w:r w:rsidR="009C0B28">
        <w:rPr>
          <w:rFonts w:ascii="Garamond" w:hAnsi="Garamond"/>
          <w:sz w:val="20"/>
          <w:szCs w:val="20"/>
          <w:lang w:eastAsia="nl-NL"/>
        </w:rPr>
        <w:t xml:space="preserve"> het voorstel </w:t>
      </w:r>
      <w:r w:rsidR="00222220" w:rsidRPr="004E48DB">
        <w:rPr>
          <w:rFonts w:ascii="Garamond" w:hAnsi="Garamond"/>
          <w:i/>
          <w:sz w:val="20"/>
          <w:szCs w:val="20"/>
          <w:lang w:eastAsia="nl-NL"/>
        </w:rPr>
        <w:t>h</w:t>
      </w:r>
      <w:r w:rsidR="009C0B28" w:rsidRPr="004E48DB">
        <w:rPr>
          <w:rFonts w:ascii="Garamond" w:hAnsi="Garamond"/>
          <w:i/>
          <w:sz w:val="20"/>
          <w:szCs w:val="20"/>
          <w:lang w:eastAsia="nl-NL"/>
        </w:rPr>
        <w:t xml:space="preserve">oofdstuk &gt; </w:t>
      </w:r>
      <w:r w:rsidR="00222220" w:rsidRPr="004E48DB">
        <w:rPr>
          <w:rFonts w:ascii="Garamond" w:hAnsi="Garamond"/>
          <w:i/>
          <w:sz w:val="20"/>
          <w:szCs w:val="20"/>
          <w:lang w:eastAsia="nl-NL"/>
        </w:rPr>
        <w:t>t</w:t>
      </w:r>
      <w:r w:rsidR="009C0B28" w:rsidRPr="004E48DB">
        <w:rPr>
          <w:rFonts w:ascii="Garamond" w:hAnsi="Garamond"/>
          <w:i/>
          <w:sz w:val="20"/>
          <w:szCs w:val="20"/>
          <w:lang w:eastAsia="nl-NL"/>
        </w:rPr>
        <w:t xml:space="preserve">itel &gt; </w:t>
      </w:r>
      <w:r w:rsidR="00222220" w:rsidRPr="004E48DB">
        <w:rPr>
          <w:rFonts w:ascii="Garamond" w:hAnsi="Garamond"/>
          <w:i/>
          <w:sz w:val="20"/>
          <w:szCs w:val="20"/>
          <w:lang w:eastAsia="nl-NL"/>
        </w:rPr>
        <w:t>a</w:t>
      </w:r>
      <w:r w:rsidR="009C0B28" w:rsidRPr="004E48DB">
        <w:rPr>
          <w:rFonts w:ascii="Garamond" w:hAnsi="Garamond"/>
          <w:i/>
          <w:sz w:val="20"/>
          <w:szCs w:val="20"/>
          <w:lang w:eastAsia="nl-NL"/>
        </w:rPr>
        <w:t>fdeling &gt; paragraaf</w:t>
      </w:r>
      <w:r w:rsidR="00F32FF2">
        <w:rPr>
          <w:rFonts w:ascii="Garamond" w:hAnsi="Garamond"/>
          <w:sz w:val="20"/>
          <w:szCs w:val="20"/>
          <w:lang w:eastAsia="nl-NL"/>
        </w:rPr>
        <w:t xml:space="preserve"> wordt</w:t>
      </w:r>
      <w:r w:rsidR="008F1579" w:rsidRPr="00E63C63">
        <w:rPr>
          <w:rFonts w:ascii="Garamond" w:hAnsi="Garamond"/>
          <w:sz w:val="20"/>
          <w:szCs w:val="20"/>
          <w:lang w:eastAsia="nl-NL"/>
        </w:rPr>
        <w:t xml:space="preserve">, met dien verstande dat </w:t>
      </w:r>
      <w:r w:rsidR="00C269F3">
        <w:rPr>
          <w:rFonts w:ascii="Garamond" w:hAnsi="Garamond"/>
          <w:sz w:val="20"/>
          <w:szCs w:val="20"/>
          <w:lang w:eastAsia="nl-NL"/>
        </w:rPr>
        <w:t xml:space="preserve">niet elk </w:t>
      </w:r>
      <w:r w:rsidR="0068781A">
        <w:rPr>
          <w:rFonts w:ascii="Garamond" w:hAnsi="Garamond"/>
          <w:sz w:val="20"/>
          <w:szCs w:val="20"/>
          <w:lang w:eastAsia="nl-NL"/>
        </w:rPr>
        <w:t xml:space="preserve">niveau </w:t>
      </w:r>
      <w:r w:rsidR="00826877">
        <w:rPr>
          <w:rFonts w:ascii="Garamond" w:hAnsi="Garamond"/>
          <w:sz w:val="20"/>
          <w:szCs w:val="20"/>
          <w:lang w:eastAsia="nl-NL"/>
        </w:rPr>
        <w:t>binnen elk onderdeel word</w:t>
      </w:r>
      <w:r w:rsidR="004E48DB">
        <w:rPr>
          <w:rFonts w:ascii="Garamond" w:hAnsi="Garamond"/>
          <w:sz w:val="20"/>
          <w:szCs w:val="20"/>
          <w:lang w:eastAsia="nl-NL"/>
        </w:rPr>
        <w:t>t</w:t>
      </w:r>
      <w:r w:rsidR="00826877">
        <w:rPr>
          <w:rFonts w:ascii="Garamond" w:hAnsi="Garamond"/>
          <w:sz w:val="20"/>
          <w:szCs w:val="20"/>
          <w:lang w:eastAsia="nl-NL"/>
        </w:rPr>
        <w:t xml:space="preserve"> gebruikt.</w:t>
      </w:r>
    </w:p>
    <w:p w:rsidR="008F1579" w:rsidRDefault="008F1579" w:rsidP="0053626F">
      <w:pPr>
        <w:spacing w:line="320" w:lineRule="exact"/>
        <w:rPr>
          <w:rFonts w:ascii="Garamond" w:hAnsi="Garamond"/>
          <w:sz w:val="20"/>
          <w:szCs w:val="20"/>
          <w:lang w:eastAsia="nl-NL"/>
        </w:rPr>
      </w:pPr>
    </w:p>
    <w:p w:rsidR="0053626F" w:rsidRPr="001976BE" w:rsidRDefault="00221EAD" w:rsidP="0053626F">
      <w:pPr>
        <w:spacing w:line="320" w:lineRule="exact"/>
        <w:rPr>
          <w:rFonts w:ascii="Garamond" w:hAnsi="Garamond"/>
          <w:sz w:val="20"/>
          <w:szCs w:val="20"/>
          <w:lang w:eastAsia="nl-NL"/>
        </w:rPr>
      </w:pPr>
      <w:r>
        <w:rPr>
          <w:rFonts w:ascii="Garamond" w:hAnsi="Garamond"/>
          <w:sz w:val="20"/>
          <w:szCs w:val="20"/>
          <w:lang w:eastAsia="nl-NL"/>
        </w:rPr>
        <w:t xml:space="preserve">Voor wat betreft de nummering is </w:t>
      </w:r>
      <w:r w:rsidR="0053626F" w:rsidRPr="001976BE">
        <w:rPr>
          <w:rFonts w:ascii="Garamond" w:hAnsi="Garamond"/>
          <w:sz w:val="20"/>
          <w:szCs w:val="20"/>
          <w:lang w:eastAsia="nl-NL"/>
        </w:rPr>
        <w:t>reeds in het kader van de wet ter implementatie van kader</w:t>
      </w:r>
      <w:r>
        <w:rPr>
          <w:rFonts w:ascii="Garamond" w:hAnsi="Garamond"/>
          <w:sz w:val="20"/>
          <w:szCs w:val="20"/>
          <w:lang w:eastAsia="nl-NL"/>
        </w:rPr>
        <w:softHyphen/>
      </w:r>
      <w:r w:rsidR="0053626F" w:rsidRPr="001976BE">
        <w:rPr>
          <w:rFonts w:ascii="Garamond" w:hAnsi="Garamond"/>
          <w:sz w:val="20"/>
          <w:szCs w:val="20"/>
          <w:lang w:eastAsia="nl-NL"/>
        </w:rPr>
        <w:t>besluit 2009/829/JBZ van de Raad van de Europese Unie van 23 oktober 2009 inzake de toe</w:t>
      </w:r>
      <w:r>
        <w:rPr>
          <w:rFonts w:ascii="Garamond" w:hAnsi="Garamond"/>
          <w:sz w:val="20"/>
          <w:szCs w:val="20"/>
          <w:lang w:eastAsia="nl-NL"/>
        </w:rPr>
        <w:softHyphen/>
      </w:r>
      <w:r w:rsidR="0053626F" w:rsidRPr="001976BE">
        <w:rPr>
          <w:rFonts w:ascii="Garamond" w:hAnsi="Garamond"/>
          <w:sz w:val="20"/>
          <w:szCs w:val="20"/>
          <w:lang w:eastAsia="nl-NL"/>
        </w:rPr>
        <w:t>pas</w:t>
      </w:r>
      <w:r>
        <w:rPr>
          <w:rFonts w:ascii="Garamond" w:hAnsi="Garamond"/>
          <w:sz w:val="20"/>
          <w:szCs w:val="20"/>
          <w:lang w:eastAsia="nl-NL"/>
        </w:rPr>
        <w:softHyphen/>
      </w:r>
      <w:r w:rsidR="0053626F" w:rsidRPr="001976BE">
        <w:rPr>
          <w:rFonts w:ascii="Garamond" w:hAnsi="Garamond"/>
          <w:sz w:val="20"/>
          <w:szCs w:val="20"/>
          <w:lang w:eastAsia="nl-NL"/>
        </w:rPr>
        <w:t>sing tussen de lidstaten van de Europese Unie, van het beginsel van wederzijdse erkenning op beslissingen inzake toezicht</w:t>
      </w:r>
      <w:r w:rsidR="0053626F" w:rsidRPr="001976BE">
        <w:rPr>
          <w:rFonts w:ascii="Garamond" w:hAnsi="Garamond"/>
          <w:sz w:val="20"/>
          <w:szCs w:val="20"/>
          <w:lang w:eastAsia="nl-NL"/>
        </w:rPr>
        <w:softHyphen/>
        <w:t>maatregelen als alternatief voor voorlopige hechtenis (PbEU L 294) (Stb. 2013, 250) opge</w:t>
      </w:r>
      <w:r w:rsidR="0053626F" w:rsidRPr="001976BE">
        <w:rPr>
          <w:rFonts w:ascii="Garamond" w:hAnsi="Garamond"/>
          <w:sz w:val="20"/>
          <w:szCs w:val="20"/>
          <w:lang w:eastAsia="nl-NL"/>
        </w:rPr>
        <w:softHyphen/>
        <w:t>merkt</w:t>
      </w:r>
      <w:r w:rsidR="00CB1A52">
        <w:rPr>
          <w:rFonts w:ascii="Garamond" w:hAnsi="Garamond"/>
          <w:sz w:val="20"/>
          <w:szCs w:val="20"/>
          <w:lang w:eastAsia="nl-NL"/>
        </w:rPr>
        <w:t xml:space="preserve"> dat </w:t>
      </w:r>
      <w:r w:rsidR="0053626F" w:rsidRPr="001976BE">
        <w:rPr>
          <w:rFonts w:ascii="Garamond" w:hAnsi="Garamond"/>
          <w:sz w:val="20"/>
          <w:szCs w:val="20"/>
          <w:lang w:eastAsia="nl-NL"/>
        </w:rPr>
        <w:t xml:space="preserve">door de wijzigingen van het Wetboek in de loop der tijd de doorlopende nummering van het Wetboek in toenemende mate ondoorgrondelijk </w:t>
      </w:r>
      <w:r w:rsidR="00CB1A52">
        <w:rPr>
          <w:rFonts w:ascii="Garamond" w:hAnsi="Garamond"/>
          <w:sz w:val="20"/>
          <w:szCs w:val="20"/>
          <w:lang w:eastAsia="nl-NL"/>
        </w:rPr>
        <w:t xml:space="preserve">is </w:t>
      </w:r>
      <w:r w:rsidR="0053626F" w:rsidRPr="001976BE">
        <w:rPr>
          <w:rFonts w:ascii="Garamond" w:hAnsi="Garamond"/>
          <w:sz w:val="20"/>
          <w:szCs w:val="20"/>
          <w:lang w:eastAsia="nl-NL"/>
        </w:rPr>
        <w:t>geworden. Ter adstructie wij</w:t>
      </w:r>
      <w:r w:rsidR="007619C3" w:rsidRPr="001976BE">
        <w:rPr>
          <w:rFonts w:ascii="Garamond" w:hAnsi="Garamond"/>
          <w:sz w:val="20"/>
          <w:szCs w:val="20"/>
          <w:lang w:eastAsia="nl-NL"/>
        </w:rPr>
        <w:t>zen</w:t>
      </w:r>
      <w:r w:rsidR="0053626F" w:rsidRPr="001976BE">
        <w:rPr>
          <w:rFonts w:ascii="Garamond" w:hAnsi="Garamond"/>
          <w:sz w:val="20"/>
          <w:szCs w:val="20"/>
          <w:lang w:eastAsia="nl-NL"/>
        </w:rPr>
        <w:t xml:space="preserve"> </w:t>
      </w:r>
      <w:r w:rsidR="007619C3" w:rsidRPr="001976BE">
        <w:rPr>
          <w:rFonts w:ascii="Garamond" w:hAnsi="Garamond"/>
          <w:sz w:val="20"/>
          <w:szCs w:val="20"/>
          <w:lang w:eastAsia="nl-NL"/>
        </w:rPr>
        <w:t>w</w:t>
      </w:r>
      <w:r w:rsidR="0053626F" w:rsidRPr="001976BE">
        <w:rPr>
          <w:rFonts w:ascii="Garamond" w:hAnsi="Garamond"/>
          <w:sz w:val="20"/>
          <w:szCs w:val="20"/>
          <w:lang w:eastAsia="nl-NL"/>
        </w:rPr>
        <w:t>i</w:t>
      </w:r>
      <w:r w:rsidR="007619C3" w:rsidRPr="001976BE">
        <w:rPr>
          <w:rFonts w:ascii="Garamond" w:hAnsi="Garamond"/>
          <w:sz w:val="20"/>
          <w:szCs w:val="20"/>
          <w:lang w:eastAsia="nl-NL"/>
        </w:rPr>
        <w:t>j</w:t>
      </w:r>
      <w:r w:rsidR="0053626F" w:rsidRPr="001976BE">
        <w:rPr>
          <w:rFonts w:ascii="Garamond" w:hAnsi="Garamond"/>
          <w:sz w:val="20"/>
          <w:szCs w:val="20"/>
          <w:lang w:eastAsia="nl-NL"/>
        </w:rPr>
        <w:t xml:space="preserve"> op enkele van de meest exotische artikelnummers: artikel 126ui, artikel 126zga en de artikelen 509i bis, 509j bis en 509u bis. Van de artikelen beginnend met 126 bestaan er inmiddels meer dan tachtig (artikel 126 tot en met 126ii), van de artikelen beginnend met 552 bestaan er meer dan zestig (artikel 552 tot en met 552iie). Het laatste artikel van het Wetboek van Straf</w:t>
      </w:r>
      <w:r w:rsidR="0053626F" w:rsidRPr="001976BE">
        <w:rPr>
          <w:rFonts w:ascii="Garamond" w:hAnsi="Garamond"/>
          <w:sz w:val="20"/>
          <w:szCs w:val="20"/>
          <w:lang w:eastAsia="nl-NL"/>
        </w:rPr>
        <w:softHyphen/>
        <w:t xml:space="preserve">vordering is artikel 593, terwijl het gehele Wetboek bijna 950 artikelen kent. Om deze redenen </w:t>
      </w:r>
      <w:r w:rsidR="006B0146" w:rsidRPr="001976BE">
        <w:rPr>
          <w:rFonts w:ascii="Garamond" w:hAnsi="Garamond"/>
          <w:sz w:val="20"/>
          <w:szCs w:val="20"/>
          <w:lang w:eastAsia="nl-NL"/>
        </w:rPr>
        <w:t xml:space="preserve">stellen wij </w:t>
      </w:r>
      <w:r w:rsidR="0053626F" w:rsidRPr="001976BE">
        <w:rPr>
          <w:rFonts w:ascii="Garamond" w:hAnsi="Garamond"/>
          <w:sz w:val="20"/>
          <w:szCs w:val="20"/>
          <w:lang w:eastAsia="nl-NL"/>
        </w:rPr>
        <w:t>een nieuwe nummering voor waarin op het niveau van de verschil</w:t>
      </w:r>
      <w:r w:rsidR="004E48DB">
        <w:rPr>
          <w:rFonts w:ascii="Garamond" w:hAnsi="Garamond"/>
          <w:sz w:val="20"/>
          <w:szCs w:val="20"/>
          <w:lang w:eastAsia="nl-NL"/>
        </w:rPr>
        <w:softHyphen/>
      </w:r>
      <w:r w:rsidR="0053626F" w:rsidRPr="001976BE">
        <w:rPr>
          <w:rFonts w:ascii="Garamond" w:hAnsi="Garamond"/>
          <w:sz w:val="20"/>
          <w:szCs w:val="20"/>
          <w:lang w:eastAsia="nl-NL"/>
        </w:rPr>
        <w:t xml:space="preserve">lende </w:t>
      </w:r>
      <w:r w:rsidR="00911424">
        <w:rPr>
          <w:rFonts w:ascii="Garamond" w:hAnsi="Garamond"/>
          <w:sz w:val="20"/>
          <w:szCs w:val="20"/>
          <w:lang w:eastAsia="nl-NL"/>
        </w:rPr>
        <w:t>hoofdstukken</w:t>
      </w:r>
      <w:r w:rsidR="00911424" w:rsidRPr="001976BE">
        <w:rPr>
          <w:rFonts w:ascii="Garamond" w:hAnsi="Garamond"/>
          <w:sz w:val="20"/>
          <w:szCs w:val="20"/>
          <w:lang w:eastAsia="nl-NL"/>
        </w:rPr>
        <w:t xml:space="preserve"> </w:t>
      </w:r>
      <w:r w:rsidR="0053626F" w:rsidRPr="001976BE">
        <w:rPr>
          <w:rFonts w:ascii="Garamond" w:hAnsi="Garamond"/>
          <w:sz w:val="20"/>
          <w:szCs w:val="20"/>
          <w:lang w:eastAsia="nl-NL"/>
        </w:rPr>
        <w:t>wordt doorge</w:t>
      </w:r>
      <w:r w:rsidR="0053626F" w:rsidRPr="001976BE">
        <w:rPr>
          <w:rFonts w:ascii="Garamond" w:hAnsi="Garamond"/>
          <w:sz w:val="20"/>
          <w:szCs w:val="20"/>
          <w:lang w:eastAsia="nl-NL"/>
        </w:rPr>
        <w:softHyphen/>
        <w:t>num</w:t>
      </w:r>
      <w:r w:rsidR="00E25AB0">
        <w:rPr>
          <w:rFonts w:ascii="Garamond" w:hAnsi="Garamond"/>
          <w:sz w:val="20"/>
          <w:szCs w:val="20"/>
          <w:lang w:eastAsia="nl-NL"/>
        </w:rPr>
        <w:softHyphen/>
      </w:r>
      <w:r w:rsidR="0053626F" w:rsidRPr="001976BE">
        <w:rPr>
          <w:rFonts w:ascii="Garamond" w:hAnsi="Garamond"/>
          <w:sz w:val="20"/>
          <w:szCs w:val="20"/>
          <w:lang w:eastAsia="nl-NL"/>
        </w:rPr>
        <w:t xml:space="preserve">merd. Dit brengt mee dat in het artikelnummer het nummer van het boek en van </w:t>
      </w:r>
      <w:r w:rsidR="00911424">
        <w:rPr>
          <w:rFonts w:ascii="Garamond" w:hAnsi="Garamond"/>
          <w:sz w:val="20"/>
          <w:szCs w:val="20"/>
          <w:lang w:eastAsia="nl-NL"/>
        </w:rPr>
        <w:t>het hoofdstuk</w:t>
      </w:r>
      <w:r w:rsidR="0053626F" w:rsidRPr="001976BE">
        <w:rPr>
          <w:rFonts w:ascii="Garamond" w:hAnsi="Garamond"/>
          <w:sz w:val="20"/>
          <w:szCs w:val="20"/>
          <w:lang w:eastAsia="nl-NL"/>
        </w:rPr>
        <w:t xml:space="preserve"> waar</w:t>
      </w:r>
      <w:r w:rsidR="00B567CF">
        <w:rPr>
          <w:rFonts w:ascii="Garamond" w:hAnsi="Garamond"/>
          <w:sz w:val="20"/>
          <w:szCs w:val="20"/>
          <w:lang w:eastAsia="nl-NL"/>
        </w:rPr>
        <w:t>in</w:t>
      </w:r>
      <w:r w:rsidR="0053626F" w:rsidRPr="001976BE">
        <w:rPr>
          <w:rFonts w:ascii="Garamond" w:hAnsi="Garamond"/>
          <w:sz w:val="20"/>
          <w:szCs w:val="20"/>
          <w:lang w:eastAsia="nl-NL"/>
        </w:rPr>
        <w:t xml:space="preserve"> het artikel is ondergebracht, tot uitdruk</w:t>
      </w:r>
      <w:r w:rsidR="007950A5">
        <w:rPr>
          <w:rFonts w:ascii="Garamond" w:hAnsi="Garamond"/>
          <w:sz w:val="20"/>
          <w:szCs w:val="20"/>
          <w:lang w:eastAsia="nl-NL"/>
        </w:rPr>
        <w:softHyphen/>
      </w:r>
      <w:r w:rsidR="0053626F" w:rsidRPr="001976BE">
        <w:rPr>
          <w:rFonts w:ascii="Garamond" w:hAnsi="Garamond"/>
          <w:sz w:val="20"/>
          <w:szCs w:val="20"/>
          <w:lang w:eastAsia="nl-NL"/>
        </w:rPr>
        <w:t xml:space="preserve">king komt (boek : </w:t>
      </w:r>
      <w:r w:rsidR="00911424">
        <w:rPr>
          <w:rFonts w:ascii="Garamond" w:hAnsi="Garamond"/>
          <w:sz w:val="20"/>
          <w:szCs w:val="20"/>
          <w:lang w:eastAsia="nl-NL"/>
        </w:rPr>
        <w:t xml:space="preserve">hoofdstuk </w:t>
      </w:r>
      <w:r w:rsidR="0053626F" w:rsidRPr="001976BE">
        <w:rPr>
          <w:rFonts w:ascii="Garamond" w:hAnsi="Garamond"/>
          <w:sz w:val="20"/>
          <w:szCs w:val="20"/>
          <w:lang w:eastAsia="nl-NL"/>
        </w:rPr>
        <w:t>: artikel). Met de voor</w:t>
      </w:r>
      <w:r w:rsidR="0053626F" w:rsidRPr="001976BE">
        <w:rPr>
          <w:rFonts w:ascii="Garamond" w:hAnsi="Garamond"/>
          <w:sz w:val="20"/>
          <w:szCs w:val="20"/>
          <w:lang w:eastAsia="nl-NL"/>
        </w:rPr>
        <w:softHyphen/>
        <w:t>gestel</w:t>
      </w:r>
      <w:r w:rsidR="0053626F" w:rsidRPr="001976BE">
        <w:rPr>
          <w:rFonts w:ascii="Garamond" w:hAnsi="Garamond"/>
          <w:sz w:val="20"/>
          <w:szCs w:val="20"/>
          <w:lang w:eastAsia="nl-NL"/>
        </w:rPr>
        <w:softHyphen/>
        <w:t>de nummering wordt de moeizame nummering van ingevoegde bepalingen – voor nu – beëin</w:t>
      </w:r>
      <w:r w:rsidR="0053626F" w:rsidRPr="001976BE">
        <w:rPr>
          <w:rFonts w:ascii="Garamond" w:hAnsi="Garamond"/>
          <w:sz w:val="20"/>
          <w:szCs w:val="20"/>
          <w:lang w:eastAsia="nl-NL"/>
        </w:rPr>
        <w:softHyphen/>
        <w:t>digd. Daarnaast zal op grond van het nummer van de bepaling eenvoudiger zijn af te leiden waarop deze ziet. Bij artikelnummer 6:2:4 zal bijvoorbeeld in de toekomst direct duidelijk zijn dat het gaat om een artikel dat ziet op de tenuitvoerlegging (boek 6) van een vrijheids</w:t>
      </w:r>
      <w:r w:rsidR="0053626F" w:rsidRPr="001976BE">
        <w:rPr>
          <w:rFonts w:ascii="Garamond" w:hAnsi="Garamond"/>
          <w:sz w:val="20"/>
          <w:szCs w:val="20"/>
          <w:lang w:eastAsia="nl-NL"/>
        </w:rPr>
        <w:softHyphen/>
        <w:t>benemende straf of maatregel (</w:t>
      </w:r>
      <w:r w:rsidR="001023CD">
        <w:rPr>
          <w:rFonts w:ascii="Garamond" w:hAnsi="Garamond"/>
          <w:sz w:val="20"/>
          <w:szCs w:val="20"/>
          <w:lang w:eastAsia="nl-NL"/>
        </w:rPr>
        <w:t>hoofdstuk</w:t>
      </w:r>
      <w:r w:rsidR="001023CD" w:rsidRPr="001976BE">
        <w:rPr>
          <w:rFonts w:ascii="Garamond" w:hAnsi="Garamond"/>
          <w:sz w:val="20"/>
          <w:szCs w:val="20"/>
          <w:lang w:eastAsia="nl-NL"/>
        </w:rPr>
        <w:t xml:space="preserve"> </w:t>
      </w:r>
      <w:r w:rsidR="0053626F" w:rsidRPr="001976BE">
        <w:rPr>
          <w:rFonts w:ascii="Garamond" w:hAnsi="Garamond"/>
          <w:sz w:val="20"/>
          <w:szCs w:val="20"/>
          <w:lang w:eastAsia="nl-NL"/>
        </w:rPr>
        <w:t xml:space="preserve">2). </w:t>
      </w:r>
      <w:r w:rsidR="00FE652B" w:rsidRPr="001976BE">
        <w:rPr>
          <w:rFonts w:ascii="Garamond" w:hAnsi="Garamond"/>
          <w:sz w:val="20"/>
          <w:szCs w:val="20"/>
          <w:lang w:eastAsia="nl-NL"/>
        </w:rPr>
        <w:t xml:space="preserve">Als hulpmiddel worden in het wetsvoorstel de getallen die terugkeren in de artikelnummers in Arabische cijfers opgenomen (Boek 6; </w:t>
      </w:r>
      <w:r w:rsidR="001023CD">
        <w:rPr>
          <w:rFonts w:ascii="Garamond" w:hAnsi="Garamond"/>
          <w:sz w:val="20"/>
          <w:szCs w:val="20"/>
          <w:lang w:eastAsia="nl-NL"/>
        </w:rPr>
        <w:t>hoofdstuk</w:t>
      </w:r>
      <w:r w:rsidR="001023CD" w:rsidRPr="001976BE">
        <w:rPr>
          <w:rFonts w:ascii="Garamond" w:hAnsi="Garamond"/>
          <w:sz w:val="20"/>
          <w:szCs w:val="20"/>
          <w:lang w:eastAsia="nl-NL"/>
        </w:rPr>
        <w:t xml:space="preserve"> </w:t>
      </w:r>
      <w:r w:rsidR="00FE652B" w:rsidRPr="001976BE">
        <w:rPr>
          <w:rFonts w:ascii="Garamond" w:hAnsi="Garamond"/>
          <w:sz w:val="20"/>
          <w:szCs w:val="20"/>
          <w:lang w:eastAsia="nl-NL"/>
        </w:rPr>
        <w:t>2) en de overige cijfers met letters uitge</w:t>
      </w:r>
      <w:r w:rsidR="007950A5">
        <w:rPr>
          <w:rFonts w:ascii="Garamond" w:hAnsi="Garamond"/>
          <w:sz w:val="20"/>
          <w:szCs w:val="20"/>
          <w:lang w:eastAsia="nl-NL"/>
        </w:rPr>
        <w:softHyphen/>
      </w:r>
      <w:r w:rsidR="00FE652B" w:rsidRPr="001976BE">
        <w:rPr>
          <w:rFonts w:ascii="Garamond" w:hAnsi="Garamond"/>
          <w:sz w:val="20"/>
          <w:szCs w:val="20"/>
          <w:lang w:eastAsia="nl-NL"/>
        </w:rPr>
        <w:t xml:space="preserve">schreven (eerste </w:t>
      </w:r>
      <w:r w:rsidR="00495067">
        <w:rPr>
          <w:rFonts w:ascii="Garamond" w:hAnsi="Garamond"/>
          <w:sz w:val="20"/>
          <w:szCs w:val="20"/>
          <w:lang w:eastAsia="nl-NL"/>
        </w:rPr>
        <w:t>titel</w:t>
      </w:r>
      <w:r w:rsidR="00FE652B" w:rsidRPr="001976BE">
        <w:rPr>
          <w:rFonts w:ascii="Garamond" w:hAnsi="Garamond"/>
          <w:sz w:val="20"/>
          <w:szCs w:val="20"/>
          <w:lang w:eastAsia="nl-NL"/>
        </w:rPr>
        <w:t xml:space="preserve">). </w:t>
      </w:r>
      <w:r w:rsidR="0053626F" w:rsidRPr="001976BE">
        <w:rPr>
          <w:rFonts w:ascii="Garamond" w:hAnsi="Garamond"/>
          <w:sz w:val="20"/>
          <w:szCs w:val="20"/>
          <w:lang w:eastAsia="nl-NL"/>
        </w:rPr>
        <w:t>In de Wet van 5 juni 2013 tot implementatie van kader</w:t>
      </w:r>
      <w:r w:rsidR="00316639" w:rsidRPr="001976BE">
        <w:rPr>
          <w:rFonts w:ascii="Garamond" w:hAnsi="Garamond"/>
          <w:sz w:val="20"/>
          <w:szCs w:val="20"/>
          <w:lang w:eastAsia="nl-NL"/>
        </w:rPr>
        <w:softHyphen/>
      </w:r>
      <w:r w:rsidR="0053626F" w:rsidRPr="001976BE">
        <w:rPr>
          <w:rFonts w:ascii="Garamond" w:hAnsi="Garamond"/>
          <w:sz w:val="20"/>
          <w:szCs w:val="20"/>
          <w:lang w:eastAsia="nl-NL"/>
        </w:rPr>
        <w:t>besluit 2009/829/JBZ van de Raad van de Europese Unie van 23 oktober 2009 inzake de toe</w:t>
      </w:r>
      <w:r w:rsidR="00316639" w:rsidRPr="001976BE">
        <w:rPr>
          <w:rFonts w:ascii="Garamond" w:hAnsi="Garamond"/>
          <w:sz w:val="20"/>
          <w:szCs w:val="20"/>
          <w:lang w:eastAsia="nl-NL"/>
        </w:rPr>
        <w:softHyphen/>
      </w:r>
      <w:r w:rsidR="0053626F" w:rsidRPr="001976BE">
        <w:rPr>
          <w:rFonts w:ascii="Garamond" w:hAnsi="Garamond"/>
          <w:sz w:val="20"/>
          <w:szCs w:val="20"/>
          <w:lang w:eastAsia="nl-NL"/>
        </w:rPr>
        <w:t>passing tussen de lidstaten van de Europese Unie, van het beginsel van wederzijdse erkenning op beslis</w:t>
      </w:r>
      <w:r w:rsidR="00E25AB0">
        <w:rPr>
          <w:rFonts w:ascii="Garamond" w:hAnsi="Garamond"/>
          <w:sz w:val="20"/>
          <w:szCs w:val="20"/>
          <w:lang w:eastAsia="nl-NL"/>
        </w:rPr>
        <w:softHyphen/>
      </w:r>
      <w:r w:rsidR="0053626F" w:rsidRPr="001976BE">
        <w:rPr>
          <w:rFonts w:ascii="Garamond" w:hAnsi="Garamond"/>
          <w:sz w:val="20"/>
          <w:szCs w:val="20"/>
          <w:lang w:eastAsia="nl-NL"/>
        </w:rPr>
        <w:t>singen inzake toe</w:t>
      </w:r>
      <w:r w:rsidR="0053626F" w:rsidRPr="001976BE">
        <w:rPr>
          <w:rFonts w:ascii="Garamond" w:hAnsi="Garamond"/>
          <w:sz w:val="20"/>
          <w:szCs w:val="20"/>
          <w:lang w:eastAsia="nl-NL"/>
        </w:rPr>
        <w:softHyphen/>
        <w:t>zichtmaatregelen als alternatief voor voorlopige hechtenis (PbEU L 294)(Stb. 2013, 250) is met het nieuwe Boek V een aanvang genomen met de nieuwe, uit drie cijfers be</w:t>
      </w:r>
      <w:r w:rsidR="00E25AB0">
        <w:rPr>
          <w:rFonts w:ascii="Garamond" w:hAnsi="Garamond"/>
          <w:sz w:val="20"/>
          <w:szCs w:val="20"/>
          <w:lang w:eastAsia="nl-NL"/>
        </w:rPr>
        <w:softHyphen/>
      </w:r>
      <w:r w:rsidR="0053626F" w:rsidRPr="001976BE">
        <w:rPr>
          <w:rFonts w:ascii="Garamond" w:hAnsi="Garamond"/>
          <w:sz w:val="20"/>
          <w:szCs w:val="20"/>
          <w:lang w:eastAsia="nl-NL"/>
        </w:rPr>
        <w:t xml:space="preserve">staande nummering. Deze wordt met dit wetsvoorstel voortgezet. </w:t>
      </w:r>
      <w:r w:rsidR="00E25AB0">
        <w:rPr>
          <w:rFonts w:ascii="Garamond" w:hAnsi="Garamond"/>
          <w:sz w:val="20"/>
          <w:szCs w:val="20"/>
          <w:lang w:eastAsia="nl-NL"/>
        </w:rPr>
        <w:t>Beoogd is t</w:t>
      </w:r>
      <w:r w:rsidR="0053626F" w:rsidRPr="001976BE">
        <w:rPr>
          <w:rFonts w:ascii="Garamond" w:hAnsi="Garamond"/>
          <w:sz w:val="20"/>
          <w:szCs w:val="20"/>
          <w:lang w:eastAsia="nl-NL"/>
        </w:rPr>
        <w:t xml:space="preserve">e gelegener tijd alle artikelen van het Wetboek van Strafvordering op deze wijze </w:t>
      </w:r>
      <w:r w:rsidR="00E25AB0">
        <w:rPr>
          <w:rFonts w:ascii="Garamond" w:hAnsi="Garamond"/>
          <w:sz w:val="20"/>
          <w:szCs w:val="20"/>
          <w:lang w:eastAsia="nl-NL"/>
        </w:rPr>
        <w:t xml:space="preserve">te </w:t>
      </w:r>
      <w:r w:rsidR="0053626F" w:rsidRPr="001976BE">
        <w:rPr>
          <w:rFonts w:ascii="Garamond" w:hAnsi="Garamond"/>
          <w:sz w:val="20"/>
          <w:szCs w:val="20"/>
          <w:lang w:eastAsia="nl-NL"/>
        </w:rPr>
        <w:t>hernummer</w:t>
      </w:r>
      <w:r w:rsidR="00E25AB0">
        <w:rPr>
          <w:rFonts w:ascii="Garamond" w:hAnsi="Garamond"/>
          <w:sz w:val="20"/>
          <w:szCs w:val="20"/>
          <w:lang w:eastAsia="nl-NL"/>
        </w:rPr>
        <w:t>en</w:t>
      </w:r>
      <w:r w:rsidR="0053626F" w:rsidRPr="001976BE">
        <w:rPr>
          <w:rFonts w:ascii="Garamond" w:hAnsi="Garamond"/>
          <w:sz w:val="20"/>
          <w:szCs w:val="20"/>
          <w:lang w:eastAsia="nl-NL"/>
        </w:rPr>
        <w:t xml:space="preserve">. </w:t>
      </w:r>
      <w:r w:rsidR="00F657CE">
        <w:rPr>
          <w:rFonts w:ascii="Garamond" w:hAnsi="Garamond"/>
          <w:sz w:val="20"/>
          <w:szCs w:val="20"/>
          <w:lang w:eastAsia="nl-NL"/>
        </w:rPr>
        <w:t>De</w:t>
      </w:r>
      <w:r w:rsidR="00E25AB0">
        <w:rPr>
          <w:rFonts w:ascii="Garamond" w:hAnsi="Garamond"/>
          <w:sz w:val="20"/>
          <w:szCs w:val="20"/>
          <w:lang w:eastAsia="nl-NL"/>
        </w:rPr>
        <w:t xml:space="preserve"> voorgestelde </w:t>
      </w:r>
      <w:r w:rsidR="00F657CE">
        <w:rPr>
          <w:rFonts w:ascii="Garamond" w:hAnsi="Garamond"/>
          <w:sz w:val="20"/>
          <w:szCs w:val="20"/>
          <w:lang w:eastAsia="nl-NL"/>
        </w:rPr>
        <w:t>nieuwe wijze van nummering gaf de om advies gevraagde instanties geen aanleiding tot het maken van opmerkingen.</w:t>
      </w:r>
    </w:p>
    <w:p w:rsidR="0053626F" w:rsidRPr="001976BE" w:rsidRDefault="0053626F" w:rsidP="0053626F">
      <w:pPr>
        <w:spacing w:line="320" w:lineRule="exact"/>
        <w:rPr>
          <w:rFonts w:ascii="Garamond" w:hAnsi="Garamond"/>
          <w:sz w:val="20"/>
          <w:szCs w:val="20"/>
          <w:lang w:eastAsia="nl-NL"/>
        </w:rPr>
      </w:pPr>
    </w:p>
    <w:p w:rsidR="0053626F" w:rsidRPr="001976BE" w:rsidRDefault="0053626F" w:rsidP="00D623BA">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12" w:name="_Toc369516525"/>
      <w:bookmarkStart w:id="13" w:name="_Toc403980992"/>
      <w:r w:rsidRPr="001976BE">
        <w:rPr>
          <w:rFonts w:ascii="Garamond" w:hAnsi="Garamond"/>
          <w:b w:val="0"/>
          <w:sz w:val="20"/>
          <w:szCs w:val="20"/>
          <w:u w:val="single"/>
        </w:rPr>
        <w:t xml:space="preserve">Gefaseerde inwerkingtreding en </w:t>
      </w:r>
      <w:bookmarkEnd w:id="12"/>
      <w:r w:rsidR="00413245" w:rsidRPr="001976BE">
        <w:rPr>
          <w:rFonts w:ascii="Garamond" w:hAnsi="Garamond"/>
          <w:b w:val="0"/>
          <w:sz w:val="20"/>
          <w:szCs w:val="20"/>
          <w:u w:val="single"/>
        </w:rPr>
        <w:t>lagere regelgeving</w:t>
      </w:r>
      <w:bookmarkEnd w:id="13"/>
    </w:p>
    <w:p w:rsidR="00D623BA" w:rsidRPr="001976BE" w:rsidRDefault="0053626F" w:rsidP="0053626F">
      <w:pPr>
        <w:spacing w:line="320" w:lineRule="exact"/>
        <w:rPr>
          <w:rFonts w:ascii="Garamond" w:hAnsi="Garamond"/>
          <w:sz w:val="20"/>
          <w:szCs w:val="20"/>
          <w:lang w:eastAsia="nl-NL"/>
        </w:rPr>
      </w:pPr>
      <w:r w:rsidRPr="001976BE">
        <w:rPr>
          <w:rFonts w:ascii="Garamond" w:hAnsi="Garamond"/>
          <w:sz w:val="20"/>
          <w:szCs w:val="20"/>
          <w:lang w:eastAsia="nl-NL"/>
        </w:rPr>
        <w:t xml:space="preserve">Uit de inwerkingtredingbepaling </w:t>
      </w:r>
      <w:r w:rsidR="00DC6118" w:rsidRPr="001976BE">
        <w:rPr>
          <w:rFonts w:ascii="Garamond" w:hAnsi="Garamond"/>
          <w:sz w:val="20"/>
          <w:szCs w:val="20"/>
          <w:lang w:eastAsia="nl-NL"/>
        </w:rPr>
        <w:t xml:space="preserve">– </w:t>
      </w:r>
      <w:r w:rsidR="00907B97" w:rsidRPr="001976BE">
        <w:rPr>
          <w:rFonts w:ascii="Garamond" w:hAnsi="Garamond"/>
          <w:sz w:val="20"/>
          <w:szCs w:val="20"/>
          <w:lang w:eastAsia="nl-NL"/>
        </w:rPr>
        <w:t>het laatste artikel van het wetsvoorstel</w:t>
      </w:r>
      <w:r w:rsidR="00DC6118" w:rsidRPr="001976BE">
        <w:rPr>
          <w:rFonts w:ascii="Garamond" w:hAnsi="Garamond"/>
          <w:sz w:val="20"/>
          <w:szCs w:val="20"/>
          <w:lang w:eastAsia="nl-NL"/>
        </w:rPr>
        <w:t xml:space="preserve"> – </w:t>
      </w:r>
      <w:r w:rsidRPr="001976BE">
        <w:rPr>
          <w:rFonts w:ascii="Garamond" w:hAnsi="Garamond"/>
          <w:sz w:val="20"/>
          <w:szCs w:val="20"/>
          <w:lang w:eastAsia="nl-NL"/>
        </w:rPr>
        <w:t>vloeit voort, dat het tijdstip van inwerkingtreding van de ver</w:t>
      </w:r>
      <w:r w:rsidRPr="001976BE">
        <w:rPr>
          <w:rFonts w:ascii="Garamond" w:hAnsi="Garamond"/>
          <w:sz w:val="20"/>
          <w:szCs w:val="20"/>
          <w:lang w:eastAsia="nl-NL"/>
        </w:rPr>
        <w:softHyphen/>
        <w:t xml:space="preserve">schillende artikelen of onderdelen daarvan verschillend kan worden vastgesteld. </w:t>
      </w:r>
      <w:r w:rsidR="00120120" w:rsidRPr="001976BE">
        <w:rPr>
          <w:rFonts w:ascii="Garamond" w:hAnsi="Garamond"/>
          <w:sz w:val="20"/>
          <w:szCs w:val="20"/>
          <w:lang w:eastAsia="nl-NL"/>
        </w:rPr>
        <w:t xml:space="preserve">Van deze gefaseerde inwerkingtreding kan </w:t>
      </w:r>
      <w:r w:rsidRPr="001976BE">
        <w:rPr>
          <w:rFonts w:ascii="Garamond" w:hAnsi="Garamond"/>
          <w:sz w:val="20"/>
          <w:szCs w:val="20"/>
          <w:lang w:eastAsia="nl-NL"/>
        </w:rPr>
        <w:t xml:space="preserve">gebruik worden gemaakt </w:t>
      </w:r>
      <w:r w:rsidR="00481141" w:rsidRPr="001976BE">
        <w:rPr>
          <w:rFonts w:ascii="Garamond" w:hAnsi="Garamond"/>
          <w:sz w:val="20"/>
          <w:szCs w:val="20"/>
          <w:lang w:eastAsia="nl-NL"/>
        </w:rPr>
        <w:t>als dit voor de uitvoering van de nieuwe wettelijke regeling noodzakelijk is.</w:t>
      </w:r>
    </w:p>
    <w:p w:rsidR="00D623BA" w:rsidRPr="001976BE" w:rsidRDefault="00D623BA" w:rsidP="0053626F">
      <w:pPr>
        <w:spacing w:line="320" w:lineRule="exact"/>
        <w:rPr>
          <w:rFonts w:ascii="Garamond" w:hAnsi="Garamond"/>
          <w:sz w:val="20"/>
          <w:szCs w:val="20"/>
          <w:lang w:eastAsia="nl-NL"/>
        </w:rPr>
      </w:pPr>
    </w:p>
    <w:p w:rsidR="00605EA4" w:rsidRPr="001976BE" w:rsidRDefault="00413245" w:rsidP="00413245">
      <w:pPr>
        <w:spacing w:line="320" w:lineRule="exact"/>
        <w:rPr>
          <w:rFonts w:ascii="Garamond" w:hAnsi="Garamond"/>
          <w:sz w:val="20"/>
          <w:szCs w:val="20"/>
          <w:lang w:eastAsia="nl-NL"/>
        </w:rPr>
      </w:pPr>
      <w:r w:rsidRPr="001976BE">
        <w:rPr>
          <w:rFonts w:ascii="Garamond" w:hAnsi="Garamond"/>
          <w:sz w:val="20"/>
          <w:szCs w:val="20"/>
          <w:lang w:eastAsia="nl-NL"/>
        </w:rPr>
        <w:t xml:space="preserve">Deze wetswijziging en de </w:t>
      </w:r>
      <w:r w:rsidR="00605EA4" w:rsidRPr="001976BE">
        <w:rPr>
          <w:rFonts w:ascii="Garamond" w:hAnsi="Garamond"/>
          <w:sz w:val="20"/>
          <w:szCs w:val="20"/>
          <w:lang w:eastAsia="nl-NL"/>
        </w:rPr>
        <w:t>beoogde optimalisatie van de tenuit</w:t>
      </w:r>
      <w:r w:rsidR="00605EA4" w:rsidRPr="001976BE">
        <w:rPr>
          <w:rFonts w:ascii="Garamond" w:hAnsi="Garamond"/>
          <w:sz w:val="20"/>
          <w:szCs w:val="20"/>
          <w:lang w:eastAsia="nl-NL"/>
        </w:rPr>
        <w:softHyphen/>
        <w:t xml:space="preserve">voerlegging </w:t>
      </w:r>
      <w:r w:rsidRPr="001976BE">
        <w:rPr>
          <w:rFonts w:ascii="Garamond" w:hAnsi="Garamond"/>
          <w:sz w:val="20"/>
          <w:szCs w:val="20"/>
          <w:lang w:eastAsia="nl-NL"/>
        </w:rPr>
        <w:t xml:space="preserve">raakt ook </w:t>
      </w:r>
      <w:r w:rsidR="00605EA4" w:rsidRPr="001976BE">
        <w:rPr>
          <w:rFonts w:ascii="Garamond" w:hAnsi="Garamond"/>
          <w:sz w:val="20"/>
          <w:szCs w:val="20"/>
          <w:lang w:eastAsia="nl-NL"/>
        </w:rPr>
        <w:t>lagere regelgeving zoals algemene maatregelen van bestuur, ministeriële regelingen en beleidsregels. Deze gedelegeerde nadere regels worden parallel aan de parlementaire behandeling van dit wets</w:t>
      </w:r>
      <w:r w:rsidR="00FE66D7">
        <w:rPr>
          <w:rFonts w:ascii="Garamond" w:hAnsi="Garamond"/>
          <w:sz w:val="20"/>
          <w:szCs w:val="20"/>
          <w:lang w:eastAsia="nl-NL"/>
        </w:rPr>
        <w:softHyphen/>
      </w:r>
      <w:r w:rsidR="00605EA4" w:rsidRPr="001976BE">
        <w:rPr>
          <w:rFonts w:ascii="Garamond" w:hAnsi="Garamond"/>
          <w:sz w:val="20"/>
          <w:szCs w:val="20"/>
          <w:lang w:eastAsia="nl-NL"/>
        </w:rPr>
        <w:t>voorstel voorbereid</w:t>
      </w:r>
      <w:r w:rsidRPr="001976BE">
        <w:rPr>
          <w:rFonts w:ascii="Garamond" w:hAnsi="Garamond"/>
          <w:sz w:val="20"/>
          <w:szCs w:val="20"/>
          <w:lang w:eastAsia="nl-NL"/>
        </w:rPr>
        <w:t xml:space="preserve"> zodat deze op hetzelfde moment als (onderdelen van) het wetsvoorstel in werking kunnen treden</w:t>
      </w:r>
      <w:r w:rsidR="00605EA4" w:rsidRPr="001976BE">
        <w:rPr>
          <w:rFonts w:ascii="Garamond" w:hAnsi="Garamond"/>
          <w:sz w:val="20"/>
          <w:szCs w:val="20"/>
          <w:lang w:eastAsia="nl-NL"/>
        </w:rPr>
        <w:t>.</w:t>
      </w:r>
    </w:p>
    <w:p w:rsidR="00605EA4" w:rsidRPr="001976BE" w:rsidRDefault="00605EA4" w:rsidP="00025084">
      <w:pPr>
        <w:spacing w:line="320" w:lineRule="exact"/>
        <w:rPr>
          <w:rFonts w:ascii="Garamond" w:hAnsi="Garamond"/>
          <w:sz w:val="20"/>
          <w:szCs w:val="20"/>
          <w:lang w:eastAsia="nl-NL"/>
        </w:rPr>
      </w:pPr>
    </w:p>
    <w:p w:rsidR="00933C1D" w:rsidRPr="001976BE" w:rsidRDefault="00933C1D" w:rsidP="00933C1D">
      <w:pPr>
        <w:pStyle w:val="Kop1"/>
        <w:numPr>
          <w:ilvl w:val="0"/>
          <w:numId w:val="1"/>
        </w:numPr>
        <w:tabs>
          <w:tab w:val="clear" w:pos="720"/>
        </w:tabs>
        <w:spacing w:before="0" w:after="0" w:line="320" w:lineRule="exact"/>
        <w:ind w:left="360"/>
        <w:rPr>
          <w:rFonts w:ascii="Garamond" w:hAnsi="Garamond"/>
          <w:sz w:val="20"/>
          <w:szCs w:val="20"/>
        </w:rPr>
      </w:pPr>
      <w:bookmarkStart w:id="14" w:name="_Ref369521576"/>
      <w:bookmarkStart w:id="15" w:name="_Toc403980993"/>
      <w:r w:rsidRPr="001976BE">
        <w:rPr>
          <w:rFonts w:ascii="Garamond" w:hAnsi="Garamond"/>
          <w:sz w:val="20"/>
          <w:szCs w:val="20"/>
        </w:rPr>
        <w:t>Optimale tenuitvoerlegging</w:t>
      </w:r>
      <w:bookmarkEnd w:id="14"/>
      <w:bookmarkEnd w:id="15"/>
      <w:r w:rsidRPr="001976BE">
        <w:rPr>
          <w:rFonts w:ascii="Garamond" w:hAnsi="Garamond"/>
          <w:sz w:val="20"/>
          <w:szCs w:val="20"/>
        </w:rPr>
        <w:t xml:space="preserve"> </w:t>
      </w:r>
    </w:p>
    <w:p w:rsidR="00933C1D" w:rsidRPr="001976BE" w:rsidRDefault="00933C1D" w:rsidP="00025084">
      <w:pPr>
        <w:spacing w:line="320" w:lineRule="exact"/>
        <w:rPr>
          <w:rFonts w:ascii="Garamond" w:hAnsi="Garamond"/>
          <w:sz w:val="20"/>
          <w:szCs w:val="20"/>
          <w:lang w:eastAsia="nl-NL"/>
        </w:rPr>
      </w:pPr>
    </w:p>
    <w:p w:rsidR="004272A7" w:rsidRPr="001976BE" w:rsidRDefault="004272A7" w:rsidP="004272A7">
      <w:pPr>
        <w:spacing w:line="320" w:lineRule="exact"/>
        <w:rPr>
          <w:rFonts w:ascii="Garamond" w:hAnsi="Garamond"/>
          <w:sz w:val="20"/>
          <w:szCs w:val="20"/>
          <w:lang w:eastAsia="nl-NL"/>
        </w:rPr>
      </w:pPr>
      <w:r w:rsidRPr="001976BE">
        <w:rPr>
          <w:rFonts w:ascii="Garamond" w:hAnsi="Garamond"/>
          <w:sz w:val="20"/>
          <w:szCs w:val="20"/>
          <w:lang w:eastAsia="nl-NL"/>
        </w:rPr>
        <w:t>De organisaties die bij de tenuitvoerlegging van strafrechtelijke beslissingen een wezenlijke rol spelen – het openbaar ministerie, de recht</w:t>
      </w:r>
      <w:r w:rsidR="005507B6">
        <w:rPr>
          <w:rFonts w:ascii="Garamond" w:hAnsi="Garamond"/>
          <w:sz w:val="20"/>
          <w:szCs w:val="20"/>
          <w:lang w:eastAsia="nl-NL"/>
        </w:rPr>
        <w:t>spraak</w:t>
      </w:r>
      <w:r w:rsidRPr="001976BE">
        <w:rPr>
          <w:rFonts w:ascii="Garamond" w:hAnsi="Garamond"/>
          <w:sz w:val="20"/>
          <w:szCs w:val="20"/>
          <w:lang w:eastAsia="nl-NL"/>
        </w:rPr>
        <w:t xml:space="preserve">, </w:t>
      </w:r>
      <w:r w:rsidR="006C0FF7" w:rsidRPr="001976BE">
        <w:rPr>
          <w:rFonts w:ascii="Garamond" w:hAnsi="Garamond"/>
          <w:sz w:val="20"/>
          <w:szCs w:val="20"/>
          <w:lang w:eastAsia="nl-NL"/>
        </w:rPr>
        <w:t xml:space="preserve">de politie, </w:t>
      </w:r>
      <w:r w:rsidR="000B6D50">
        <w:rPr>
          <w:rFonts w:ascii="Garamond" w:hAnsi="Garamond"/>
          <w:sz w:val="20"/>
          <w:szCs w:val="20"/>
          <w:lang w:eastAsia="nl-NL"/>
        </w:rPr>
        <w:t xml:space="preserve">de </w:t>
      </w:r>
      <w:r w:rsidR="006C0FF7" w:rsidRPr="001976BE">
        <w:rPr>
          <w:rFonts w:ascii="Garamond" w:hAnsi="Garamond"/>
          <w:sz w:val="20"/>
          <w:szCs w:val="20"/>
          <w:lang w:eastAsia="nl-NL"/>
        </w:rPr>
        <w:t xml:space="preserve">3RO, </w:t>
      </w:r>
      <w:r w:rsidRPr="00F5205B">
        <w:rPr>
          <w:rFonts w:ascii="Garamond" w:hAnsi="Garamond"/>
          <w:sz w:val="20"/>
          <w:szCs w:val="20"/>
          <w:lang w:eastAsia="nl-NL"/>
        </w:rPr>
        <w:t>het Ministerie van Veilig</w:t>
      </w:r>
      <w:r w:rsidR="00527888">
        <w:rPr>
          <w:rFonts w:ascii="Garamond" w:hAnsi="Garamond"/>
          <w:sz w:val="20"/>
          <w:szCs w:val="20"/>
          <w:lang w:eastAsia="nl-NL"/>
        </w:rPr>
        <w:softHyphen/>
      </w:r>
      <w:r w:rsidRPr="00F5205B">
        <w:rPr>
          <w:rFonts w:ascii="Garamond" w:hAnsi="Garamond"/>
          <w:sz w:val="20"/>
          <w:szCs w:val="20"/>
          <w:lang w:eastAsia="nl-NL"/>
        </w:rPr>
        <w:t>heid en Justitie</w:t>
      </w:r>
      <w:r w:rsidR="006C0FF7" w:rsidRPr="00F5205B">
        <w:rPr>
          <w:rFonts w:ascii="Garamond" w:hAnsi="Garamond"/>
          <w:sz w:val="20"/>
          <w:szCs w:val="20"/>
          <w:lang w:eastAsia="nl-NL"/>
        </w:rPr>
        <w:t xml:space="preserve"> en zijn uitvoeringsorganisaties </w:t>
      </w:r>
      <w:r w:rsidRPr="00532479">
        <w:rPr>
          <w:rFonts w:ascii="Garamond" w:hAnsi="Garamond"/>
          <w:sz w:val="20"/>
          <w:szCs w:val="20"/>
          <w:lang w:eastAsia="nl-NL"/>
        </w:rPr>
        <w:t>CJIB, D</w:t>
      </w:r>
      <w:r w:rsidR="00176BD6">
        <w:rPr>
          <w:rFonts w:ascii="Garamond" w:hAnsi="Garamond"/>
          <w:sz w:val="20"/>
          <w:szCs w:val="20"/>
          <w:lang w:eastAsia="nl-NL"/>
        </w:rPr>
        <w:t xml:space="preserve">ienst </w:t>
      </w:r>
      <w:r w:rsidRPr="00532479">
        <w:rPr>
          <w:rFonts w:ascii="Garamond" w:hAnsi="Garamond"/>
          <w:sz w:val="20"/>
          <w:szCs w:val="20"/>
          <w:lang w:eastAsia="nl-NL"/>
        </w:rPr>
        <w:t>J</w:t>
      </w:r>
      <w:r w:rsidR="00176BD6">
        <w:rPr>
          <w:rFonts w:ascii="Garamond" w:hAnsi="Garamond"/>
          <w:sz w:val="20"/>
          <w:szCs w:val="20"/>
          <w:lang w:eastAsia="nl-NL"/>
        </w:rPr>
        <w:t xml:space="preserve">ustitiële </w:t>
      </w:r>
      <w:r w:rsidRPr="00532479">
        <w:rPr>
          <w:rFonts w:ascii="Garamond" w:hAnsi="Garamond"/>
          <w:sz w:val="20"/>
          <w:szCs w:val="20"/>
          <w:lang w:eastAsia="nl-NL"/>
        </w:rPr>
        <w:t>I</w:t>
      </w:r>
      <w:r w:rsidR="00176BD6">
        <w:rPr>
          <w:rFonts w:ascii="Garamond" w:hAnsi="Garamond"/>
          <w:sz w:val="20"/>
          <w:szCs w:val="20"/>
          <w:lang w:eastAsia="nl-NL"/>
        </w:rPr>
        <w:t>nrichtingen (DJI)</w:t>
      </w:r>
      <w:r w:rsidRPr="00532479">
        <w:rPr>
          <w:rFonts w:ascii="Garamond" w:hAnsi="Garamond"/>
          <w:sz w:val="20"/>
          <w:szCs w:val="20"/>
          <w:lang w:eastAsia="nl-NL"/>
        </w:rPr>
        <w:t xml:space="preserve">, </w:t>
      </w:r>
      <w:r w:rsidR="00F5205B" w:rsidRPr="00176BD6">
        <w:rPr>
          <w:rFonts w:ascii="Garamond" w:hAnsi="Garamond"/>
          <w:sz w:val="20"/>
          <w:szCs w:val="20"/>
          <w:lang w:eastAsia="nl-NL"/>
        </w:rPr>
        <w:t xml:space="preserve">Justitiële </w:t>
      </w:r>
      <w:r w:rsidR="002930C1">
        <w:rPr>
          <w:rFonts w:ascii="Garamond" w:hAnsi="Garamond"/>
          <w:sz w:val="20"/>
          <w:szCs w:val="20"/>
          <w:lang w:eastAsia="nl-NL"/>
        </w:rPr>
        <w:t>i</w:t>
      </w:r>
      <w:r w:rsidR="00F5205B" w:rsidRPr="00176BD6">
        <w:rPr>
          <w:rFonts w:ascii="Garamond" w:hAnsi="Garamond"/>
          <w:sz w:val="20"/>
          <w:szCs w:val="20"/>
          <w:lang w:eastAsia="nl-NL"/>
        </w:rPr>
        <w:t>nformatiedienst</w:t>
      </w:r>
      <w:r w:rsidRPr="00F5205B">
        <w:rPr>
          <w:rFonts w:ascii="Garamond" w:hAnsi="Garamond"/>
          <w:sz w:val="20"/>
          <w:szCs w:val="20"/>
          <w:lang w:eastAsia="nl-NL"/>
        </w:rPr>
        <w:t>, – werken samen aan het verbeteren van de tenuit</w:t>
      </w:r>
      <w:r w:rsidRPr="00F5205B">
        <w:rPr>
          <w:rFonts w:ascii="Garamond" w:hAnsi="Garamond"/>
          <w:sz w:val="20"/>
          <w:szCs w:val="20"/>
          <w:lang w:eastAsia="nl-NL"/>
        </w:rPr>
        <w:softHyphen/>
        <w:t>voerlegging van strafrechte</w:t>
      </w:r>
      <w:r w:rsidR="00176BD6">
        <w:rPr>
          <w:rFonts w:ascii="Garamond" w:hAnsi="Garamond"/>
          <w:sz w:val="20"/>
          <w:szCs w:val="20"/>
          <w:lang w:eastAsia="nl-NL"/>
        </w:rPr>
        <w:softHyphen/>
      </w:r>
      <w:r w:rsidRPr="00F5205B">
        <w:rPr>
          <w:rFonts w:ascii="Garamond" w:hAnsi="Garamond"/>
          <w:sz w:val="20"/>
          <w:szCs w:val="20"/>
          <w:lang w:eastAsia="nl-NL"/>
        </w:rPr>
        <w:t>lijke beslissingen. Voor een beter functioneren van de tenuitvoerleg</w:t>
      </w:r>
      <w:r w:rsidRPr="00F5205B">
        <w:rPr>
          <w:rFonts w:ascii="Garamond" w:hAnsi="Garamond"/>
          <w:sz w:val="20"/>
          <w:szCs w:val="20"/>
          <w:lang w:eastAsia="nl-NL"/>
        </w:rPr>
        <w:softHyphen/>
        <w:t>gingsketen is wijziging van</w:t>
      </w:r>
      <w:r w:rsidRPr="001976BE">
        <w:rPr>
          <w:rFonts w:ascii="Garamond" w:hAnsi="Garamond"/>
          <w:sz w:val="20"/>
          <w:szCs w:val="20"/>
          <w:lang w:eastAsia="nl-NL"/>
        </w:rPr>
        <w:t xml:space="preserve"> wet</w:t>
      </w:r>
      <w:r w:rsidR="00487273">
        <w:rPr>
          <w:rFonts w:ascii="Garamond" w:hAnsi="Garamond"/>
          <w:sz w:val="20"/>
          <w:szCs w:val="20"/>
          <w:lang w:eastAsia="nl-NL"/>
        </w:rPr>
        <w:t>-</w:t>
      </w:r>
      <w:r w:rsidRPr="001976BE">
        <w:rPr>
          <w:rFonts w:ascii="Garamond" w:hAnsi="Garamond"/>
          <w:sz w:val="20"/>
          <w:szCs w:val="20"/>
          <w:lang w:eastAsia="nl-NL"/>
        </w:rPr>
        <w:t xml:space="preserve"> en regelgeving met betrekking tot de tenuitvoerlegging nood</w:t>
      </w:r>
      <w:r w:rsidRPr="001976BE">
        <w:rPr>
          <w:rFonts w:ascii="Garamond" w:hAnsi="Garamond"/>
          <w:sz w:val="20"/>
          <w:szCs w:val="20"/>
          <w:lang w:eastAsia="nl-NL"/>
        </w:rPr>
        <w:softHyphen/>
        <w:t>zakelijk. In</w:t>
      </w:r>
      <w:r w:rsidR="006C0FF7" w:rsidRPr="001976BE">
        <w:rPr>
          <w:rFonts w:ascii="Garamond" w:hAnsi="Garamond"/>
          <w:sz w:val="20"/>
          <w:szCs w:val="20"/>
          <w:lang w:eastAsia="nl-NL"/>
        </w:rPr>
        <w:t xml:space="preserve"> het vorige hoofd</w:t>
      </w:r>
      <w:r w:rsidR="00176BD6">
        <w:rPr>
          <w:rFonts w:ascii="Garamond" w:hAnsi="Garamond"/>
          <w:sz w:val="20"/>
          <w:szCs w:val="20"/>
          <w:lang w:eastAsia="nl-NL"/>
        </w:rPr>
        <w:softHyphen/>
      </w:r>
      <w:r w:rsidR="006C0FF7" w:rsidRPr="001976BE">
        <w:rPr>
          <w:rFonts w:ascii="Garamond" w:hAnsi="Garamond"/>
          <w:sz w:val="20"/>
          <w:szCs w:val="20"/>
          <w:lang w:eastAsia="nl-NL"/>
        </w:rPr>
        <w:t xml:space="preserve">stuk is </w:t>
      </w:r>
      <w:r w:rsidRPr="001976BE">
        <w:rPr>
          <w:rFonts w:ascii="Garamond" w:hAnsi="Garamond"/>
          <w:sz w:val="20"/>
          <w:szCs w:val="20"/>
          <w:lang w:eastAsia="nl-NL"/>
        </w:rPr>
        <w:t>de voorgestelde concentratie en uniformering van de strafrechte</w:t>
      </w:r>
      <w:r w:rsidRPr="001976BE">
        <w:rPr>
          <w:rFonts w:ascii="Garamond" w:hAnsi="Garamond"/>
          <w:sz w:val="20"/>
          <w:szCs w:val="20"/>
          <w:lang w:eastAsia="nl-NL"/>
        </w:rPr>
        <w:softHyphen/>
        <w:t>lijke wetgeving over de tenuitvoerlegging van strafrechtelijke beslissingen in een nieuw Boek 6 in het Wetboek van Straf</w:t>
      </w:r>
      <w:r w:rsidR="004A4EED">
        <w:rPr>
          <w:rFonts w:ascii="Garamond" w:hAnsi="Garamond"/>
          <w:sz w:val="20"/>
          <w:szCs w:val="20"/>
          <w:lang w:eastAsia="nl-NL"/>
        </w:rPr>
        <w:softHyphen/>
      </w:r>
      <w:r w:rsidRPr="001976BE">
        <w:rPr>
          <w:rFonts w:ascii="Garamond" w:hAnsi="Garamond"/>
          <w:sz w:val="20"/>
          <w:szCs w:val="20"/>
          <w:lang w:eastAsia="nl-NL"/>
        </w:rPr>
        <w:t xml:space="preserve">vordering toegelicht. </w:t>
      </w:r>
      <w:r w:rsidR="006C0FF7" w:rsidRPr="001976BE">
        <w:rPr>
          <w:rFonts w:ascii="Garamond" w:hAnsi="Garamond"/>
          <w:sz w:val="20"/>
          <w:szCs w:val="20"/>
          <w:lang w:eastAsia="nl-NL"/>
        </w:rPr>
        <w:t xml:space="preserve">In dit hoofdstuk </w:t>
      </w:r>
      <w:r w:rsidRPr="001976BE">
        <w:rPr>
          <w:rFonts w:ascii="Garamond" w:hAnsi="Garamond"/>
          <w:sz w:val="20"/>
          <w:szCs w:val="20"/>
          <w:lang w:eastAsia="nl-NL"/>
        </w:rPr>
        <w:t>wordt ingegaan op de tenuitvoerlegging als onderdeel van de strafrechtsketen en op de – onder meer door de Algemene Rekenkamer – gesignaleerde te</w:t>
      </w:r>
      <w:r w:rsidR="004A4EED">
        <w:rPr>
          <w:rFonts w:ascii="Garamond" w:hAnsi="Garamond"/>
          <w:sz w:val="20"/>
          <w:szCs w:val="20"/>
          <w:lang w:eastAsia="nl-NL"/>
        </w:rPr>
        <w:softHyphen/>
      </w:r>
      <w:r w:rsidRPr="001976BE">
        <w:rPr>
          <w:rFonts w:ascii="Garamond" w:hAnsi="Garamond"/>
          <w:sz w:val="20"/>
          <w:szCs w:val="20"/>
          <w:lang w:eastAsia="nl-NL"/>
        </w:rPr>
        <w:t>kort</w:t>
      </w:r>
      <w:r w:rsidR="004A4EED">
        <w:rPr>
          <w:rFonts w:ascii="Garamond" w:hAnsi="Garamond"/>
          <w:sz w:val="20"/>
          <w:szCs w:val="20"/>
          <w:lang w:eastAsia="nl-NL"/>
        </w:rPr>
        <w:softHyphen/>
      </w:r>
      <w:r w:rsidRPr="001976BE">
        <w:rPr>
          <w:rFonts w:ascii="Garamond" w:hAnsi="Garamond"/>
          <w:sz w:val="20"/>
          <w:szCs w:val="20"/>
          <w:lang w:eastAsia="nl-NL"/>
        </w:rPr>
        <w:t xml:space="preserve">komingen in de uitvoering (paragraaf </w:t>
      </w:r>
      <w:r w:rsidRPr="001976BE">
        <w:rPr>
          <w:rFonts w:ascii="Garamond" w:hAnsi="Garamond"/>
          <w:sz w:val="20"/>
          <w:szCs w:val="20"/>
          <w:lang w:eastAsia="nl-NL"/>
        </w:rPr>
        <w:fldChar w:fldCharType="begin"/>
      </w:r>
      <w:r w:rsidRPr="001976BE">
        <w:rPr>
          <w:rFonts w:ascii="Garamond" w:hAnsi="Garamond"/>
          <w:sz w:val="20"/>
          <w:szCs w:val="20"/>
          <w:lang w:eastAsia="nl-NL"/>
        </w:rPr>
        <w:instrText xml:space="preserve"> REF _Ref369520775 \r \h </w:instrText>
      </w:r>
      <w:r w:rsidR="001976BE">
        <w:rPr>
          <w:rFonts w:ascii="Garamond" w:hAnsi="Garamond"/>
          <w:sz w:val="20"/>
          <w:szCs w:val="20"/>
          <w:lang w:eastAsia="nl-NL"/>
        </w:rPr>
        <w:instrText xml:space="preserve"> \* MERGEFORMAT </w:instrText>
      </w:r>
      <w:r w:rsidRPr="001976BE">
        <w:rPr>
          <w:rFonts w:ascii="Garamond" w:hAnsi="Garamond"/>
          <w:sz w:val="20"/>
          <w:szCs w:val="20"/>
          <w:lang w:eastAsia="nl-NL"/>
        </w:rPr>
      </w:r>
      <w:r w:rsidRPr="001976BE">
        <w:rPr>
          <w:rFonts w:ascii="Garamond" w:hAnsi="Garamond"/>
          <w:sz w:val="20"/>
          <w:szCs w:val="20"/>
          <w:lang w:eastAsia="nl-NL"/>
        </w:rPr>
        <w:fldChar w:fldCharType="separate"/>
      </w:r>
      <w:r w:rsidR="0072549D">
        <w:rPr>
          <w:rFonts w:ascii="Garamond" w:hAnsi="Garamond"/>
          <w:sz w:val="20"/>
          <w:szCs w:val="20"/>
          <w:lang w:eastAsia="nl-NL"/>
        </w:rPr>
        <w:t>4.1</w:t>
      </w:r>
      <w:r w:rsidRPr="001976BE">
        <w:rPr>
          <w:rFonts w:ascii="Garamond" w:hAnsi="Garamond"/>
          <w:sz w:val="20"/>
          <w:szCs w:val="20"/>
          <w:lang w:eastAsia="nl-NL"/>
        </w:rPr>
        <w:fldChar w:fldCharType="end"/>
      </w:r>
      <w:r w:rsidRPr="001976BE">
        <w:rPr>
          <w:rFonts w:ascii="Garamond" w:hAnsi="Garamond"/>
          <w:sz w:val="20"/>
          <w:szCs w:val="20"/>
          <w:lang w:eastAsia="nl-NL"/>
        </w:rPr>
        <w:t xml:space="preserve">). In paragraaf </w:t>
      </w:r>
      <w:r w:rsidRPr="001976BE">
        <w:rPr>
          <w:rFonts w:ascii="Garamond" w:hAnsi="Garamond"/>
          <w:sz w:val="20"/>
          <w:szCs w:val="20"/>
          <w:lang w:eastAsia="nl-NL"/>
        </w:rPr>
        <w:fldChar w:fldCharType="begin"/>
      </w:r>
      <w:r w:rsidRPr="001976BE">
        <w:rPr>
          <w:rFonts w:ascii="Garamond" w:hAnsi="Garamond"/>
          <w:sz w:val="20"/>
          <w:szCs w:val="20"/>
          <w:lang w:eastAsia="nl-NL"/>
        </w:rPr>
        <w:instrText xml:space="preserve"> REF _Ref369516734 \r \h </w:instrText>
      </w:r>
      <w:r w:rsidR="001976BE">
        <w:rPr>
          <w:rFonts w:ascii="Garamond" w:hAnsi="Garamond"/>
          <w:sz w:val="20"/>
          <w:szCs w:val="20"/>
          <w:lang w:eastAsia="nl-NL"/>
        </w:rPr>
        <w:instrText xml:space="preserve"> \* MERGEFORMAT </w:instrText>
      </w:r>
      <w:r w:rsidRPr="001976BE">
        <w:rPr>
          <w:rFonts w:ascii="Garamond" w:hAnsi="Garamond"/>
          <w:sz w:val="20"/>
          <w:szCs w:val="20"/>
          <w:lang w:eastAsia="nl-NL"/>
        </w:rPr>
      </w:r>
      <w:r w:rsidRPr="001976BE">
        <w:rPr>
          <w:rFonts w:ascii="Garamond" w:hAnsi="Garamond"/>
          <w:sz w:val="20"/>
          <w:szCs w:val="20"/>
          <w:lang w:eastAsia="nl-NL"/>
        </w:rPr>
        <w:fldChar w:fldCharType="separate"/>
      </w:r>
      <w:r w:rsidR="0072549D">
        <w:rPr>
          <w:rFonts w:ascii="Garamond" w:hAnsi="Garamond"/>
          <w:sz w:val="20"/>
          <w:szCs w:val="20"/>
          <w:lang w:eastAsia="nl-NL"/>
        </w:rPr>
        <w:t>4.2</w:t>
      </w:r>
      <w:r w:rsidRPr="001976BE">
        <w:rPr>
          <w:rFonts w:ascii="Garamond" w:hAnsi="Garamond"/>
          <w:sz w:val="20"/>
          <w:szCs w:val="20"/>
          <w:lang w:eastAsia="nl-NL"/>
        </w:rPr>
        <w:fldChar w:fldCharType="end"/>
      </w:r>
      <w:r w:rsidRPr="001976BE">
        <w:rPr>
          <w:rFonts w:ascii="Garamond" w:hAnsi="Garamond"/>
          <w:sz w:val="20"/>
          <w:szCs w:val="20"/>
          <w:lang w:eastAsia="nl-NL"/>
        </w:rPr>
        <w:t xml:space="preserve"> beschrijven wij de doelen voor de tenuitvoerlegging en de structurele organisatorische wijzigingen die hiervoor worden doorge</w:t>
      </w:r>
      <w:r w:rsidR="004A4EED">
        <w:rPr>
          <w:rFonts w:ascii="Garamond" w:hAnsi="Garamond"/>
          <w:sz w:val="20"/>
          <w:szCs w:val="20"/>
          <w:lang w:eastAsia="nl-NL"/>
        </w:rPr>
        <w:softHyphen/>
      </w:r>
      <w:r w:rsidRPr="001976BE">
        <w:rPr>
          <w:rFonts w:ascii="Garamond" w:hAnsi="Garamond"/>
          <w:sz w:val="20"/>
          <w:szCs w:val="20"/>
          <w:lang w:eastAsia="nl-NL"/>
        </w:rPr>
        <w:t>voerd.</w:t>
      </w:r>
    </w:p>
    <w:p w:rsidR="004272A7" w:rsidRPr="001976BE" w:rsidRDefault="004272A7" w:rsidP="00025084">
      <w:pPr>
        <w:spacing w:line="320" w:lineRule="exact"/>
        <w:rPr>
          <w:rFonts w:ascii="Garamond" w:hAnsi="Garamond"/>
          <w:sz w:val="20"/>
          <w:szCs w:val="20"/>
          <w:lang w:eastAsia="nl-NL"/>
        </w:rPr>
      </w:pPr>
    </w:p>
    <w:p w:rsidR="007379B0" w:rsidRPr="001976BE" w:rsidRDefault="00441944"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16" w:name="_Ref369520775"/>
      <w:bookmarkStart w:id="17" w:name="_Toc403980994"/>
      <w:r w:rsidRPr="001976BE">
        <w:rPr>
          <w:rFonts w:ascii="Garamond" w:hAnsi="Garamond"/>
          <w:b w:val="0"/>
          <w:bCs w:val="0"/>
          <w:sz w:val="20"/>
          <w:szCs w:val="20"/>
        </w:rPr>
        <w:t>T</w:t>
      </w:r>
      <w:r w:rsidR="00FC1EA3" w:rsidRPr="001976BE">
        <w:rPr>
          <w:rFonts w:ascii="Garamond" w:hAnsi="Garamond"/>
          <w:b w:val="0"/>
          <w:bCs w:val="0"/>
          <w:sz w:val="20"/>
          <w:szCs w:val="20"/>
        </w:rPr>
        <w:t xml:space="preserve">enuitvoerlegging </w:t>
      </w:r>
      <w:r w:rsidRPr="001976BE">
        <w:rPr>
          <w:rFonts w:ascii="Garamond" w:hAnsi="Garamond"/>
          <w:b w:val="0"/>
          <w:bCs w:val="0"/>
          <w:sz w:val="20"/>
          <w:szCs w:val="20"/>
        </w:rPr>
        <w:t>als onderdeel van de strafrechtsketen</w:t>
      </w:r>
      <w:bookmarkEnd w:id="16"/>
      <w:bookmarkEnd w:id="17"/>
    </w:p>
    <w:p w:rsidR="00FF1F0D" w:rsidRPr="001976BE" w:rsidRDefault="002D12D8" w:rsidP="00DB72D2">
      <w:pPr>
        <w:spacing w:line="320" w:lineRule="exact"/>
        <w:rPr>
          <w:rFonts w:ascii="Garamond" w:hAnsi="Garamond"/>
          <w:sz w:val="20"/>
          <w:szCs w:val="20"/>
          <w:lang w:eastAsia="nl-NL"/>
        </w:rPr>
      </w:pPr>
      <w:r w:rsidRPr="001976BE">
        <w:rPr>
          <w:rFonts w:ascii="Garamond" w:hAnsi="Garamond"/>
          <w:sz w:val="20"/>
          <w:szCs w:val="20"/>
          <w:lang w:eastAsia="nl-NL"/>
        </w:rPr>
        <w:t xml:space="preserve">Voor een </w:t>
      </w:r>
      <w:r w:rsidR="00A511A5" w:rsidRPr="001976BE">
        <w:rPr>
          <w:rFonts w:ascii="Garamond" w:hAnsi="Garamond"/>
          <w:sz w:val="20"/>
          <w:szCs w:val="20"/>
          <w:lang w:eastAsia="nl-NL"/>
        </w:rPr>
        <w:t xml:space="preserve">doeltreffend </w:t>
      </w:r>
      <w:r w:rsidRPr="001976BE">
        <w:rPr>
          <w:rFonts w:ascii="Garamond" w:hAnsi="Garamond"/>
          <w:sz w:val="20"/>
          <w:szCs w:val="20"/>
          <w:lang w:eastAsia="nl-NL"/>
        </w:rPr>
        <w:t>werkende strafrechtsketen moeten plegers van strafbare feiten niet alleen worden opgespoord, vervolgd</w:t>
      </w:r>
      <w:r w:rsidR="00BE3188" w:rsidRPr="001976BE">
        <w:rPr>
          <w:rFonts w:ascii="Garamond" w:hAnsi="Garamond"/>
          <w:sz w:val="20"/>
          <w:szCs w:val="20"/>
          <w:lang w:eastAsia="nl-NL"/>
        </w:rPr>
        <w:t>, berecht</w:t>
      </w:r>
      <w:r w:rsidRPr="001976BE">
        <w:rPr>
          <w:rFonts w:ascii="Garamond" w:hAnsi="Garamond"/>
          <w:sz w:val="20"/>
          <w:szCs w:val="20"/>
          <w:lang w:eastAsia="nl-NL"/>
        </w:rPr>
        <w:t xml:space="preserve"> en bestraft. </w:t>
      </w:r>
      <w:r w:rsidR="00DB72D2" w:rsidRPr="001976BE">
        <w:rPr>
          <w:rFonts w:ascii="Garamond" w:hAnsi="Garamond"/>
          <w:sz w:val="20"/>
          <w:szCs w:val="20"/>
          <w:lang w:eastAsia="nl-NL"/>
        </w:rPr>
        <w:t xml:space="preserve">Het gaat er uiteindelijk om dat plegers van strafbare feiten hun straf </w:t>
      </w:r>
      <w:r w:rsidR="00704E86" w:rsidRPr="001976BE">
        <w:rPr>
          <w:rFonts w:ascii="Garamond" w:hAnsi="Garamond"/>
          <w:sz w:val="20"/>
          <w:szCs w:val="20"/>
          <w:lang w:eastAsia="nl-NL"/>
        </w:rPr>
        <w:t xml:space="preserve">daadwerkelijk </w:t>
      </w:r>
      <w:r w:rsidR="009079A1" w:rsidRPr="001976BE">
        <w:rPr>
          <w:rFonts w:ascii="Garamond" w:hAnsi="Garamond"/>
          <w:sz w:val="20"/>
          <w:szCs w:val="20"/>
          <w:lang w:eastAsia="nl-NL"/>
        </w:rPr>
        <w:t xml:space="preserve">en volledig </w:t>
      </w:r>
      <w:r w:rsidR="00DB72D2" w:rsidRPr="001976BE">
        <w:rPr>
          <w:rFonts w:ascii="Garamond" w:hAnsi="Garamond"/>
          <w:sz w:val="20"/>
          <w:szCs w:val="20"/>
          <w:lang w:eastAsia="nl-NL"/>
        </w:rPr>
        <w:t>ondergaan. De tenuitvoerlegging van straf</w:t>
      </w:r>
      <w:r w:rsidR="007E3252" w:rsidRPr="001976BE">
        <w:rPr>
          <w:rFonts w:ascii="Garamond" w:hAnsi="Garamond"/>
          <w:sz w:val="20"/>
          <w:szCs w:val="20"/>
          <w:lang w:eastAsia="nl-NL"/>
        </w:rPr>
        <w:softHyphen/>
      </w:r>
      <w:r w:rsidR="00DB72D2" w:rsidRPr="001976BE">
        <w:rPr>
          <w:rFonts w:ascii="Garamond" w:hAnsi="Garamond"/>
          <w:sz w:val="20"/>
          <w:szCs w:val="20"/>
          <w:lang w:eastAsia="nl-NL"/>
        </w:rPr>
        <w:t xml:space="preserve">rechtelijke beslissingen </w:t>
      </w:r>
      <w:r w:rsidR="000A78B9" w:rsidRPr="001976BE">
        <w:rPr>
          <w:rFonts w:ascii="Garamond" w:hAnsi="Garamond"/>
          <w:sz w:val="20"/>
          <w:szCs w:val="20"/>
          <w:lang w:eastAsia="nl-NL"/>
        </w:rPr>
        <w:t>begint bij de beslissing van de rechter, de officier van justitie of een opsporings</w:t>
      </w:r>
      <w:r w:rsidR="009079A1" w:rsidRPr="001976BE">
        <w:rPr>
          <w:rFonts w:ascii="Garamond" w:hAnsi="Garamond"/>
          <w:sz w:val="20"/>
          <w:szCs w:val="20"/>
          <w:lang w:eastAsia="nl-NL"/>
        </w:rPr>
        <w:softHyphen/>
      </w:r>
      <w:r w:rsidR="000A78B9" w:rsidRPr="001976BE">
        <w:rPr>
          <w:rFonts w:ascii="Garamond" w:hAnsi="Garamond"/>
          <w:sz w:val="20"/>
          <w:szCs w:val="20"/>
          <w:lang w:eastAsia="nl-NL"/>
        </w:rPr>
        <w:t>ambtenaar en eindigt bij het aflopen van de strafrechtelijke titel als de gevangenisstraf is uit</w:t>
      </w:r>
      <w:r w:rsidR="009079A1" w:rsidRPr="001976BE">
        <w:rPr>
          <w:rFonts w:ascii="Garamond" w:hAnsi="Garamond"/>
          <w:sz w:val="20"/>
          <w:szCs w:val="20"/>
          <w:lang w:eastAsia="nl-NL"/>
        </w:rPr>
        <w:softHyphen/>
      </w:r>
      <w:r w:rsidR="000A78B9" w:rsidRPr="001976BE">
        <w:rPr>
          <w:rFonts w:ascii="Garamond" w:hAnsi="Garamond"/>
          <w:sz w:val="20"/>
          <w:szCs w:val="20"/>
          <w:lang w:eastAsia="nl-NL"/>
        </w:rPr>
        <w:t>gezeten, de maat</w:t>
      </w:r>
      <w:r w:rsidR="00704E86" w:rsidRPr="001976BE">
        <w:rPr>
          <w:rFonts w:ascii="Garamond" w:hAnsi="Garamond"/>
          <w:sz w:val="20"/>
          <w:szCs w:val="20"/>
          <w:lang w:eastAsia="nl-NL"/>
        </w:rPr>
        <w:softHyphen/>
      </w:r>
      <w:r w:rsidR="000A78B9" w:rsidRPr="001976BE">
        <w:rPr>
          <w:rFonts w:ascii="Garamond" w:hAnsi="Garamond"/>
          <w:sz w:val="20"/>
          <w:szCs w:val="20"/>
          <w:lang w:eastAsia="nl-NL"/>
        </w:rPr>
        <w:t>regel is beëindigd, de taakstraf is uitgevoerd, de geldboete is betaald</w:t>
      </w:r>
      <w:r w:rsidR="00660D8E" w:rsidRPr="001976BE">
        <w:rPr>
          <w:rFonts w:ascii="Garamond" w:hAnsi="Garamond"/>
          <w:sz w:val="20"/>
          <w:szCs w:val="20"/>
          <w:lang w:eastAsia="nl-NL"/>
        </w:rPr>
        <w:t>, aan de strafbeschikking is voldaan</w:t>
      </w:r>
      <w:r w:rsidR="000A78B9" w:rsidRPr="001976BE">
        <w:rPr>
          <w:rFonts w:ascii="Garamond" w:hAnsi="Garamond"/>
          <w:sz w:val="20"/>
          <w:szCs w:val="20"/>
          <w:lang w:eastAsia="nl-NL"/>
        </w:rPr>
        <w:t xml:space="preserve"> of de proeftijd bij </w:t>
      </w:r>
      <w:r w:rsidR="00A376DC" w:rsidRPr="001976BE">
        <w:rPr>
          <w:rFonts w:ascii="Garamond" w:hAnsi="Garamond"/>
          <w:sz w:val="20"/>
          <w:szCs w:val="20"/>
          <w:lang w:eastAsia="nl-NL"/>
        </w:rPr>
        <w:t xml:space="preserve">gestelde </w:t>
      </w:r>
      <w:r w:rsidR="000A78B9" w:rsidRPr="001976BE">
        <w:rPr>
          <w:rFonts w:ascii="Garamond" w:hAnsi="Garamond"/>
          <w:sz w:val="20"/>
          <w:szCs w:val="20"/>
          <w:lang w:eastAsia="nl-NL"/>
        </w:rPr>
        <w:t>voorwaarde</w:t>
      </w:r>
      <w:r w:rsidR="00A376DC" w:rsidRPr="001976BE">
        <w:rPr>
          <w:rFonts w:ascii="Garamond" w:hAnsi="Garamond"/>
          <w:sz w:val="20"/>
          <w:szCs w:val="20"/>
          <w:lang w:eastAsia="nl-NL"/>
        </w:rPr>
        <w:t>n</w:t>
      </w:r>
      <w:r w:rsidR="000A78B9" w:rsidRPr="001976BE">
        <w:rPr>
          <w:rFonts w:ascii="Garamond" w:hAnsi="Garamond"/>
          <w:sz w:val="20"/>
          <w:szCs w:val="20"/>
          <w:lang w:eastAsia="nl-NL"/>
        </w:rPr>
        <w:t xml:space="preserve"> is verstreken. In de </w:t>
      </w:r>
      <w:r w:rsidR="00704E86" w:rsidRPr="001976BE">
        <w:rPr>
          <w:rFonts w:ascii="Garamond" w:hAnsi="Garamond"/>
          <w:sz w:val="20"/>
          <w:szCs w:val="20"/>
          <w:lang w:eastAsia="nl-NL"/>
        </w:rPr>
        <w:t xml:space="preserve">fase van de </w:t>
      </w:r>
      <w:r w:rsidR="004E166C" w:rsidRPr="001976BE">
        <w:rPr>
          <w:rFonts w:ascii="Garamond" w:hAnsi="Garamond"/>
          <w:sz w:val="20"/>
          <w:szCs w:val="20"/>
          <w:lang w:eastAsia="nl-NL"/>
        </w:rPr>
        <w:t>tenuitvoer</w:t>
      </w:r>
      <w:r w:rsidR="00563059" w:rsidRPr="001976BE">
        <w:rPr>
          <w:rFonts w:ascii="Garamond" w:hAnsi="Garamond"/>
          <w:sz w:val="20"/>
          <w:szCs w:val="20"/>
          <w:lang w:eastAsia="nl-NL"/>
        </w:rPr>
        <w:softHyphen/>
      </w:r>
      <w:r w:rsidR="004E166C" w:rsidRPr="001976BE">
        <w:rPr>
          <w:rFonts w:ascii="Garamond" w:hAnsi="Garamond"/>
          <w:sz w:val="20"/>
          <w:szCs w:val="20"/>
          <w:lang w:eastAsia="nl-NL"/>
        </w:rPr>
        <w:t xml:space="preserve">legging </w:t>
      </w:r>
      <w:r w:rsidR="00082FD3" w:rsidRPr="001976BE">
        <w:rPr>
          <w:rFonts w:ascii="Garamond" w:hAnsi="Garamond"/>
          <w:sz w:val="20"/>
          <w:szCs w:val="20"/>
          <w:lang w:eastAsia="nl-NL"/>
        </w:rPr>
        <w:t>moeten d</w:t>
      </w:r>
      <w:r w:rsidR="000A78B9" w:rsidRPr="001976BE">
        <w:rPr>
          <w:rFonts w:ascii="Garamond" w:hAnsi="Garamond"/>
          <w:sz w:val="20"/>
          <w:szCs w:val="20"/>
          <w:lang w:eastAsia="nl-NL"/>
        </w:rPr>
        <w:t>e</w:t>
      </w:r>
      <w:r w:rsidR="002F1B1F" w:rsidRPr="001976BE">
        <w:rPr>
          <w:rFonts w:ascii="Garamond" w:hAnsi="Garamond"/>
          <w:sz w:val="20"/>
          <w:szCs w:val="20"/>
          <w:lang w:eastAsia="nl-NL"/>
        </w:rPr>
        <w:t xml:space="preserve"> betrokken</w:t>
      </w:r>
      <w:r w:rsidR="00FA48F7" w:rsidRPr="001976BE">
        <w:rPr>
          <w:rFonts w:ascii="Garamond" w:hAnsi="Garamond"/>
          <w:sz w:val="20"/>
          <w:szCs w:val="20"/>
          <w:lang w:eastAsia="nl-NL"/>
        </w:rPr>
        <w:t xml:space="preserve"> </w:t>
      </w:r>
      <w:r w:rsidR="001534AE" w:rsidRPr="001976BE">
        <w:rPr>
          <w:rFonts w:ascii="Garamond" w:hAnsi="Garamond"/>
          <w:sz w:val="20"/>
          <w:szCs w:val="20"/>
          <w:lang w:eastAsia="nl-NL"/>
        </w:rPr>
        <w:t xml:space="preserve">justitiële </w:t>
      </w:r>
      <w:r w:rsidR="00303C3A" w:rsidRPr="001976BE">
        <w:rPr>
          <w:rFonts w:ascii="Garamond" w:hAnsi="Garamond"/>
          <w:sz w:val="20"/>
          <w:szCs w:val="20"/>
          <w:lang w:eastAsia="nl-NL"/>
        </w:rPr>
        <w:t>partijen</w:t>
      </w:r>
      <w:r w:rsidR="00082FD3" w:rsidRPr="001976BE">
        <w:rPr>
          <w:rFonts w:ascii="Garamond" w:hAnsi="Garamond"/>
          <w:sz w:val="20"/>
          <w:szCs w:val="20"/>
          <w:lang w:eastAsia="nl-NL"/>
        </w:rPr>
        <w:t xml:space="preserve"> elkaar – als </w:t>
      </w:r>
      <w:r w:rsidR="004E166C" w:rsidRPr="001976BE">
        <w:rPr>
          <w:rFonts w:ascii="Garamond" w:hAnsi="Garamond"/>
          <w:sz w:val="20"/>
          <w:szCs w:val="20"/>
          <w:lang w:eastAsia="nl-NL"/>
        </w:rPr>
        <w:t>ketenpartners</w:t>
      </w:r>
      <w:r w:rsidR="00082FD3" w:rsidRPr="001976BE">
        <w:rPr>
          <w:rFonts w:ascii="Garamond" w:hAnsi="Garamond"/>
          <w:sz w:val="20"/>
          <w:szCs w:val="20"/>
          <w:lang w:eastAsia="nl-NL"/>
        </w:rPr>
        <w:t xml:space="preserve"> – </w:t>
      </w:r>
      <w:r w:rsidR="00FA48F7" w:rsidRPr="001976BE">
        <w:rPr>
          <w:rFonts w:ascii="Garamond" w:hAnsi="Garamond"/>
          <w:sz w:val="20"/>
          <w:szCs w:val="20"/>
          <w:lang w:eastAsia="nl-NL"/>
        </w:rPr>
        <w:t>infor</w:t>
      </w:r>
      <w:r w:rsidR="00C02271" w:rsidRPr="001976BE">
        <w:rPr>
          <w:rFonts w:ascii="Garamond" w:hAnsi="Garamond"/>
          <w:sz w:val="20"/>
          <w:szCs w:val="20"/>
          <w:lang w:eastAsia="nl-NL"/>
        </w:rPr>
        <w:softHyphen/>
      </w:r>
      <w:r w:rsidR="00FA48F7" w:rsidRPr="001976BE">
        <w:rPr>
          <w:rFonts w:ascii="Garamond" w:hAnsi="Garamond"/>
          <w:sz w:val="20"/>
          <w:szCs w:val="20"/>
          <w:lang w:eastAsia="nl-NL"/>
        </w:rPr>
        <w:t xml:space="preserve">meren </w:t>
      </w:r>
      <w:r w:rsidR="00727D0B" w:rsidRPr="001976BE">
        <w:rPr>
          <w:rFonts w:ascii="Garamond" w:hAnsi="Garamond"/>
          <w:sz w:val="20"/>
          <w:szCs w:val="20"/>
          <w:lang w:eastAsia="nl-NL"/>
        </w:rPr>
        <w:t xml:space="preserve">over </w:t>
      </w:r>
      <w:r w:rsidR="00093F43" w:rsidRPr="001976BE">
        <w:rPr>
          <w:rFonts w:ascii="Garamond" w:hAnsi="Garamond"/>
          <w:sz w:val="20"/>
          <w:szCs w:val="20"/>
          <w:lang w:eastAsia="nl-NL"/>
        </w:rPr>
        <w:t xml:space="preserve">elke stap in de </w:t>
      </w:r>
      <w:r w:rsidR="00B84623" w:rsidRPr="001976BE">
        <w:rPr>
          <w:rFonts w:ascii="Garamond" w:hAnsi="Garamond"/>
          <w:sz w:val="20"/>
          <w:szCs w:val="20"/>
          <w:lang w:eastAsia="nl-NL"/>
        </w:rPr>
        <w:t>strafrechte</w:t>
      </w:r>
      <w:r w:rsidR="00704E86" w:rsidRPr="001976BE">
        <w:rPr>
          <w:rFonts w:ascii="Garamond" w:hAnsi="Garamond"/>
          <w:sz w:val="20"/>
          <w:szCs w:val="20"/>
          <w:lang w:eastAsia="nl-NL"/>
        </w:rPr>
        <w:softHyphen/>
      </w:r>
      <w:r w:rsidR="00B84623" w:rsidRPr="001976BE">
        <w:rPr>
          <w:rFonts w:ascii="Garamond" w:hAnsi="Garamond"/>
          <w:sz w:val="20"/>
          <w:szCs w:val="20"/>
          <w:lang w:eastAsia="nl-NL"/>
        </w:rPr>
        <w:t xml:space="preserve">lijke </w:t>
      </w:r>
      <w:r w:rsidR="00093F43" w:rsidRPr="001976BE">
        <w:rPr>
          <w:rFonts w:ascii="Garamond" w:hAnsi="Garamond"/>
          <w:sz w:val="20"/>
          <w:szCs w:val="20"/>
          <w:lang w:eastAsia="nl-NL"/>
        </w:rPr>
        <w:t xml:space="preserve">procedure </w:t>
      </w:r>
      <w:r w:rsidR="00FA48F7" w:rsidRPr="001976BE">
        <w:rPr>
          <w:rFonts w:ascii="Garamond" w:hAnsi="Garamond"/>
          <w:sz w:val="20"/>
          <w:szCs w:val="20"/>
          <w:lang w:eastAsia="nl-NL"/>
        </w:rPr>
        <w:t xml:space="preserve">om te voorkomen dat zaken niet conform </w:t>
      </w:r>
      <w:r w:rsidR="0067512E" w:rsidRPr="001976BE">
        <w:rPr>
          <w:rFonts w:ascii="Garamond" w:hAnsi="Garamond"/>
          <w:sz w:val="20"/>
          <w:szCs w:val="20"/>
          <w:lang w:eastAsia="nl-NL"/>
        </w:rPr>
        <w:t xml:space="preserve">de geldende </w:t>
      </w:r>
      <w:r w:rsidR="00FA48F7" w:rsidRPr="001976BE">
        <w:rPr>
          <w:rFonts w:ascii="Garamond" w:hAnsi="Garamond"/>
          <w:sz w:val="20"/>
          <w:szCs w:val="20"/>
          <w:lang w:eastAsia="nl-NL"/>
        </w:rPr>
        <w:t xml:space="preserve">wet- en regelgeving </w:t>
      </w:r>
      <w:r w:rsidR="002F1B1F" w:rsidRPr="001976BE">
        <w:rPr>
          <w:rFonts w:ascii="Garamond" w:hAnsi="Garamond"/>
          <w:sz w:val="20"/>
          <w:szCs w:val="20"/>
          <w:lang w:eastAsia="nl-NL"/>
        </w:rPr>
        <w:t>of vanwege ondoel</w:t>
      </w:r>
      <w:r w:rsidR="00A376DC" w:rsidRPr="001976BE">
        <w:rPr>
          <w:rFonts w:ascii="Garamond" w:hAnsi="Garamond"/>
          <w:sz w:val="20"/>
          <w:szCs w:val="20"/>
          <w:lang w:eastAsia="nl-NL"/>
        </w:rPr>
        <w:softHyphen/>
      </w:r>
      <w:r w:rsidR="002F1B1F" w:rsidRPr="001976BE">
        <w:rPr>
          <w:rFonts w:ascii="Garamond" w:hAnsi="Garamond"/>
          <w:sz w:val="20"/>
          <w:szCs w:val="20"/>
          <w:lang w:eastAsia="nl-NL"/>
        </w:rPr>
        <w:t>matig</w:t>
      </w:r>
      <w:r w:rsidR="00B5063A" w:rsidRPr="001976BE">
        <w:rPr>
          <w:rFonts w:ascii="Garamond" w:hAnsi="Garamond"/>
          <w:sz w:val="20"/>
          <w:szCs w:val="20"/>
          <w:lang w:eastAsia="nl-NL"/>
        </w:rPr>
        <w:softHyphen/>
      </w:r>
      <w:r w:rsidR="002F1B1F" w:rsidRPr="001976BE">
        <w:rPr>
          <w:rFonts w:ascii="Garamond" w:hAnsi="Garamond"/>
          <w:sz w:val="20"/>
          <w:szCs w:val="20"/>
          <w:lang w:eastAsia="nl-NL"/>
        </w:rPr>
        <w:t xml:space="preserve">heid </w:t>
      </w:r>
      <w:r w:rsidR="00FA48F7" w:rsidRPr="001976BE">
        <w:rPr>
          <w:rFonts w:ascii="Garamond" w:hAnsi="Garamond"/>
          <w:sz w:val="20"/>
          <w:szCs w:val="20"/>
          <w:lang w:eastAsia="nl-NL"/>
        </w:rPr>
        <w:t>de strafrecht</w:t>
      </w:r>
      <w:r w:rsidR="00082FD3" w:rsidRPr="001976BE">
        <w:rPr>
          <w:rFonts w:ascii="Garamond" w:hAnsi="Garamond"/>
          <w:sz w:val="20"/>
          <w:szCs w:val="20"/>
          <w:lang w:eastAsia="nl-NL"/>
        </w:rPr>
        <w:t>s</w:t>
      </w:r>
      <w:r w:rsidR="00082FD3" w:rsidRPr="001976BE">
        <w:rPr>
          <w:rFonts w:ascii="Garamond" w:hAnsi="Garamond"/>
          <w:sz w:val="20"/>
          <w:szCs w:val="20"/>
          <w:lang w:eastAsia="nl-NL"/>
        </w:rPr>
        <w:softHyphen/>
      </w:r>
      <w:r w:rsidR="00FA48F7" w:rsidRPr="001976BE">
        <w:rPr>
          <w:rFonts w:ascii="Garamond" w:hAnsi="Garamond"/>
          <w:sz w:val="20"/>
          <w:szCs w:val="20"/>
          <w:lang w:eastAsia="nl-NL"/>
        </w:rPr>
        <w:t>keten verlaten</w:t>
      </w:r>
      <w:r w:rsidR="002F1B1F" w:rsidRPr="001976BE">
        <w:rPr>
          <w:rFonts w:ascii="Garamond" w:hAnsi="Garamond"/>
          <w:sz w:val="20"/>
          <w:szCs w:val="20"/>
          <w:lang w:eastAsia="nl-NL"/>
        </w:rPr>
        <w:t>.</w:t>
      </w:r>
      <w:r w:rsidR="0050277E" w:rsidRPr="001976BE">
        <w:rPr>
          <w:rFonts w:ascii="Garamond" w:hAnsi="Garamond"/>
          <w:sz w:val="20"/>
          <w:szCs w:val="20"/>
          <w:lang w:eastAsia="nl-NL"/>
        </w:rPr>
        <w:t xml:space="preserve"> Een dergelijke ongewenste uitstroom </w:t>
      </w:r>
      <w:r w:rsidR="00431F14" w:rsidRPr="001976BE">
        <w:rPr>
          <w:rFonts w:ascii="Garamond" w:hAnsi="Garamond"/>
          <w:sz w:val="20"/>
          <w:szCs w:val="20"/>
          <w:lang w:eastAsia="nl-NL"/>
        </w:rPr>
        <w:t xml:space="preserve">zou </w:t>
      </w:r>
      <w:r w:rsidR="0050277E" w:rsidRPr="001976BE">
        <w:rPr>
          <w:rFonts w:ascii="Garamond" w:hAnsi="Garamond"/>
          <w:sz w:val="20"/>
          <w:szCs w:val="20"/>
          <w:lang w:eastAsia="nl-NL"/>
        </w:rPr>
        <w:t xml:space="preserve">immers </w:t>
      </w:r>
      <w:r w:rsidR="00431F14" w:rsidRPr="001976BE">
        <w:rPr>
          <w:rFonts w:ascii="Garamond" w:hAnsi="Garamond"/>
          <w:sz w:val="20"/>
          <w:szCs w:val="20"/>
          <w:lang w:eastAsia="nl-NL"/>
        </w:rPr>
        <w:t xml:space="preserve">kunnen </w:t>
      </w:r>
      <w:r w:rsidR="00FA48F7" w:rsidRPr="001976BE">
        <w:rPr>
          <w:rFonts w:ascii="Garamond" w:hAnsi="Garamond"/>
          <w:sz w:val="20"/>
          <w:szCs w:val="20"/>
          <w:lang w:eastAsia="nl-NL"/>
        </w:rPr>
        <w:t>leid</w:t>
      </w:r>
      <w:r w:rsidR="0050277E" w:rsidRPr="001976BE">
        <w:rPr>
          <w:rFonts w:ascii="Garamond" w:hAnsi="Garamond"/>
          <w:sz w:val="20"/>
          <w:szCs w:val="20"/>
          <w:lang w:eastAsia="nl-NL"/>
        </w:rPr>
        <w:t>en</w:t>
      </w:r>
      <w:r w:rsidR="00FA48F7" w:rsidRPr="001976BE">
        <w:rPr>
          <w:rFonts w:ascii="Garamond" w:hAnsi="Garamond"/>
          <w:sz w:val="20"/>
          <w:szCs w:val="20"/>
          <w:lang w:eastAsia="nl-NL"/>
        </w:rPr>
        <w:t xml:space="preserve"> tot rechts</w:t>
      </w:r>
      <w:r w:rsidR="00082FD3" w:rsidRPr="001976BE">
        <w:rPr>
          <w:rFonts w:ascii="Garamond" w:hAnsi="Garamond"/>
          <w:sz w:val="20"/>
          <w:szCs w:val="20"/>
          <w:lang w:eastAsia="nl-NL"/>
        </w:rPr>
        <w:softHyphen/>
      </w:r>
      <w:r w:rsidR="00FA48F7" w:rsidRPr="001976BE">
        <w:rPr>
          <w:rFonts w:ascii="Garamond" w:hAnsi="Garamond"/>
          <w:sz w:val="20"/>
          <w:szCs w:val="20"/>
          <w:lang w:eastAsia="nl-NL"/>
        </w:rPr>
        <w:t>ongelijkheid</w:t>
      </w:r>
      <w:r w:rsidR="001170B2" w:rsidRPr="001976BE">
        <w:rPr>
          <w:rFonts w:ascii="Garamond" w:hAnsi="Garamond"/>
          <w:sz w:val="20"/>
          <w:szCs w:val="20"/>
          <w:lang w:eastAsia="nl-NL"/>
        </w:rPr>
        <w:t xml:space="preserve"> en tot schade aan de geloofwaardigheid van de strafrechtspleging</w:t>
      </w:r>
      <w:r w:rsidR="00FA48F7" w:rsidRPr="001976BE">
        <w:rPr>
          <w:rFonts w:ascii="Garamond" w:hAnsi="Garamond"/>
          <w:sz w:val="20"/>
          <w:szCs w:val="20"/>
          <w:lang w:eastAsia="nl-NL"/>
        </w:rPr>
        <w:t>.</w:t>
      </w:r>
      <w:r w:rsidR="00065C0D" w:rsidRPr="001976BE">
        <w:rPr>
          <w:rFonts w:ascii="Garamond" w:hAnsi="Garamond"/>
          <w:sz w:val="20"/>
          <w:szCs w:val="20"/>
          <w:lang w:eastAsia="nl-NL"/>
        </w:rPr>
        <w:t xml:space="preserve"> </w:t>
      </w:r>
      <w:r w:rsidR="006E68A7" w:rsidRPr="001976BE">
        <w:rPr>
          <w:rFonts w:ascii="Garamond" w:hAnsi="Garamond"/>
          <w:sz w:val="20"/>
          <w:szCs w:val="20"/>
          <w:lang w:eastAsia="nl-NL"/>
        </w:rPr>
        <w:t xml:space="preserve">Vanuit onder meer het resocialisatiebelang van de veroordeelde en het belang van de veiligheid van de samenleving is daarnaast nodig </w:t>
      </w:r>
      <w:r w:rsidR="00065C0D" w:rsidRPr="001976BE">
        <w:rPr>
          <w:rFonts w:ascii="Garamond" w:hAnsi="Garamond"/>
          <w:sz w:val="20"/>
          <w:szCs w:val="20"/>
          <w:lang w:eastAsia="nl-NL"/>
        </w:rPr>
        <w:t>dat de strafrechts</w:t>
      </w:r>
      <w:r w:rsidR="001170B2" w:rsidRPr="001976BE">
        <w:rPr>
          <w:rFonts w:ascii="Garamond" w:hAnsi="Garamond"/>
          <w:sz w:val="20"/>
          <w:szCs w:val="20"/>
          <w:lang w:eastAsia="nl-NL"/>
        </w:rPr>
        <w:softHyphen/>
      </w:r>
      <w:r w:rsidR="00065C0D" w:rsidRPr="001976BE">
        <w:rPr>
          <w:rFonts w:ascii="Garamond" w:hAnsi="Garamond"/>
          <w:sz w:val="20"/>
          <w:szCs w:val="20"/>
          <w:lang w:eastAsia="nl-NL"/>
        </w:rPr>
        <w:t>keten er zorg voor draagt dat p</w:t>
      </w:r>
      <w:r w:rsidR="008E6567" w:rsidRPr="001976BE">
        <w:rPr>
          <w:rFonts w:ascii="Garamond" w:hAnsi="Garamond"/>
          <w:sz w:val="20"/>
          <w:szCs w:val="20"/>
          <w:lang w:eastAsia="nl-NL"/>
        </w:rPr>
        <w:t>artners buiten de uit</w:t>
      </w:r>
      <w:r w:rsidR="00945F2D" w:rsidRPr="001976BE">
        <w:rPr>
          <w:rFonts w:ascii="Garamond" w:hAnsi="Garamond"/>
          <w:sz w:val="20"/>
          <w:szCs w:val="20"/>
          <w:lang w:eastAsia="nl-NL"/>
        </w:rPr>
        <w:softHyphen/>
      </w:r>
      <w:r w:rsidR="008E6567" w:rsidRPr="001976BE">
        <w:rPr>
          <w:rFonts w:ascii="Garamond" w:hAnsi="Garamond"/>
          <w:sz w:val="20"/>
          <w:szCs w:val="20"/>
          <w:lang w:eastAsia="nl-NL"/>
        </w:rPr>
        <w:t>voerings</w:t>
      </w:r>
      <w:r w:rsidR="00945F2D" w:rsidRPr="001976BE">
        <w:rPr>
          <w:rFonts w:ascii="Garamond" w:hAnsi="Garamond"/>
          <w:sz w:val="20"/>
          <w:szCs w:val="20"/>
          <w:lang w:eastAsia="nl-NL"/>
        </w:rPr>
        <w:softHyphen/>
      </w:r>
      <w:r w:rsidR="008E6567" w:rsidRPr="001976BE">
        <w:rPr>
          <w:rFonts w:ascii="Garamond" w:hAnsi="Garamond"/>
          <w:sz w:val="20"/>
          <w:szCs w:val="20"/>
          <w:lang w:eastAsia="nl-NL"/>
        </w:rPr>
        <w:t>keten van straf</w:t>
      </w:r>
      <w:r w:rsidR="00563059" w:rsidRPr="001976BE">
        <w:rPr>
          <w:rFonts w:ascii="Garamond" w:hAnsi="Garamond"/>
          <w:sz w:val="20"/>
          <w:szCs w:val="20"/>
          <w:lang w:eastAsia="nl-NL"/>
        </w:rPr>
        <w:softHyphen/>
      </w:r>
      <w:r w:rsidR="008E6567" w:rsidRPr="001976BE">
        <w:rPr>
          <w:rFonts w:ascii="Garamond" w:hAnsi="Garamond"/>
          <w:sz w:val="20"/>
          <w:szCs w:val="20"/>
          <w:lang w:eastAsia="nl-NL"/>
        </w:rPr>
        <w:t>rechtelijke be</w:t>
      </w:r>
      <w:r w:rsidR="001170B2" w:rsidRPr="001976BE">
        <w:rPr>
          <w:rFonts w:ascii="Garamond" w:hAnsi="Garamond"/>
          <w:sz w:val="20"/>
          <w:szCs w:val="20"/>
          <w:lang w:eastAsia="nl-NL"/>
        </w:rPr>
        <w:softHyphen/>
      </w:r>
      <w:r w:rsidR="008E6567" w:rsidRPr="001976BE">
        <w:rPr>
          <w:rFonts w:ascii="Garamond" w:hAnsi="Garamond"/>
          <w:sz w:val="20"/>
          <w:szCs w:val="20"/>
          <w:lang w:eastAsia="nl-NL"/>
        </w:rPr>
        <w:t xml:space="preserve">slissingen, zoals gemeenten, zorginstellingen maar </w:t>
      </w:r>
      <w:r w:rsidR="002134AE" w:rsidRPr="001976BE">
        <w:rPr>
          <w:rFonts w:ascii="Garamond" w:hAnsi="Garamond"/>
          <w:sz w:val="20"/>
          <w:szCs w:val="20"/>
          <w:lang w:eastAsia="nl-NL"/>
        </w:rPr>
        <w:t xml:space="preserve">bovenal </w:t>
      </w:r>
      <w:r w:rsidR="008E6567" w:rsidRPr="001976BE">
        <w:rPr>
          <w:rFonts w:ascii="Garamond" w:hAnsi="Garamond"/>
          <w:sz w:val="20"/>
          <w:szCs w:val="20"/>
          <w:lang w:eastAsia="nl-NL"/>
        </w:rPr>
        <w:t xml:space="preserve">ook slachtoffers en nabestaanden, </w:t>
      </w:r>
      <w:r w:rsidR="00B04FAC" w:rsidRPr="001976BE">
        <w:rPr>
          <w:rFonts w:ascii="Garamond" w:hAnsi="Garamond"/>
          <w:sz w:val="20"/>
          <w:szCs w:val="20"/>
          <w:lang w:eastAsia="nl-NL"/>
        </w:rPr>
        <w:t xml:space="preserve">tijdig en correct </w:t>
      </w:r>
      <w:r w:rsidR="00065C0D" w:rsidRPr="001976BE">
        <w:rPr>
          <w:rFonts w:ascii="Garamond" w:hAnsi="Garamond"/>
          <w:sz w:val="20"/>
          <w:szCs w:val="20"/>
          <w:lang w:eastAsia="nl-NL"/>
        </w:rPr>
        <w:t xml:space="preserve">worden </w:t>
      </w:r>
      <w:r w:rsidR="008E6567" w:rsidRPr="001976BE">
        <w:rPr>
          <w:rFonts w:ascii="Garamond" w:hAnsi="Garamond"/>
          <w:sz w:val="20"/>
          <w:szCs w:val="20"/>
          <w:lang w:eastAsia="nl-NL"/>
        </w:rPr>
        <w:t xml:space="preserve">geïnformeerd over de </w:t>
      </w:r>
      <w:r w:rsidR="004F056B" w:rsidRPr="001976BE">
        <w:rPr>
          <w:rFonts w:ascii="Garamond" w:hAnsi="Garamond"/>
          <w:sz w:val="20"/>
          <w:szCs w:val="20"/>
          <w:lang w:eastAsia="nl-NL"/>
        </w:rPr>
        <w:t xml:space="preserve">veroordeelde </w:t>
      </w:r>
      <w:r w:rsidR="008E6567" w:rsidRPr="001976BE">
        <w:rPr>
          <w:rFonts w:ascii="Garamond" w:hAnsi="Garamond"/>
          <w:sz w:val="20"/>
          <w:szCs w:val="20"/>
          <w:lang w:eastAsia="nl-NL"/>
        </w:rPr>
        <w:t xml:space="preserve">en </w:t>
      </w:r>
      <w:r w:rsidR="004F056B" w:rsidRPr="001976BE">
        <w:rPr>
          <w:rFonts w:ascii="Garamond" w:hAnsi="Garamond"/>
          <w:sz w:val="20"/>
          <w:szCs w:val="20"/>
          <w:lang w:eastAsia="nl-NL"/>
        </w:rPr>
        <w:t>de tenuitvoer</w:t>
      </w:r>
      <w:r w:rsidR="00563059" w:rsidRPr="001976BE">
        <w:rPr>
          <w:rFonts w:ascii="Garamond" w:hAnsi="Garamond"/>
          <w:sz w:val="20"/>
          <w:szCs w:val="20"/>
          <w:lang w:eastAsia="nl-NL"/>
        </w:rPr>
        <w:softHyphen/>
      </w:r>
      <w:r w:rsidR="004F056B" w:rsidRPr="001976BE">
        <w:rPr>
          <w:rFonts w:ascii="Garamond" w:hAnsi="Garamond"/>
          <w:sz w:val="20"/>
          <w:szCs w:val="20"/>
          <w:lang w:eastAsia="nl-NL"/>
        </w:rPr>
        <w:t xml:space="preserve">legging van </w:t>
      </w:r>
      <w:r w:rsidR="008E6567" w:rsidRPr="001976BE">
        <w:rPr>
          <w:rFonts w:ascii="Garamond" w:hAnsi="Garamond"/>
          <w:sz w:val="20"/>
          <w:szCs w:val="20"/>
          <w:lang w:eastAsia="nl-NL"/>
        </w:rPr>
        <w:t xml:space="preserve">diens straf. </w:t>
      </w:r>
      <w:r w:rsidR="006B160D" w:rsidRPr="001976BE">
        <w:rPr>
          <w:rFonts w:ascii="Garamond" w:hAnsi="Garamond"/>
          <w:sz w:val="20"/>
          <w:szCs w:val="20"/>
          <w:lang w:eastAsia="nl-NL"/>
        </w:rPr>
        <w:t xml:space="preserve">In het voorgestelde artikel 6:1:3 Sv wordt de algemene opdracht </w:t>
      </w:r>
      <w:r w:rsidR="007E3252" w:rsidRPr="001976BE">
        <w:rPr>
          <w:rFonts w:ascii="Garamond" w:hAnsi="Garamond"/>
          <w:sz w:val="20"/>
          <w:szCs w:val="20"/>
          <w:lang w:eastAsia="nl-NL"/>
        </w:rPr>
        <w:t xml:space="preserve">om bij </w:t>
      </w:r>
      <w:r w:rsidR="006B160D" w:rsidRPr="001976BE">
        <w:rPr>
          <w:rFonts w:ascii="Garamond" w:hAnsi="Garamond"/>
          <w:sz w:val="20"/>
          <w:szCs w:val="20"/>
          <w:lang w:eastAsia="nl-NL"/>
        </w:rPr>
        <w:t xml:space="preserve">de tenuitvoerlegging </w:t>
      </w:r>
      <w:r w:rsidR="007E3252" w:rsidRPr="001976BE">
        <w:rPr>
          <w:rFonts w:ascii="Garamond" w:hAnsi="Garamond"/>
          <w:sz w:val="20"/>
          <w:szCs w:val="20"/>
          <w:lang w:eastAsia="nl-NL"/>
        </w:rPr>
        <w:t xml:space="preserve">rekening te houden met deze belangen </w:t>
      </w:r>
      <w:r w:rsidR="006B160D" w:rsidRPr="001976BE">
        <w:rPr>
          <w:rFonts w:ascii="Garamond" w:hAnsi="Garamond"/>
          <w:sz w:val="20"/>
          <w:szCs w:val="20"/>
          <w:lang w:eastAsia="nl-NL"/>
        </w:rPr>
        <w:t>in de wet vastgelegd.</w:t>
      </w:r>
    </w:p>
    <w:p w:rsidR="00945F2D" w:rsidRPr="001976BE" w:rsidRDefault="00945F2D" w:rsidP="002A715C">
      <w:pPr>
        <w:spacing w:line="320" w:lineRule="exact"/>
        <w:rPr>
          <w:rFonts w:ascii="Garamond" w:hAnsi="Garamond" w:cs="Garamond"/>
          <w:sz w:val="20"/>
          <w:szCs w:val="20"/>
        </w:rPr>
      </w:pPr>
    </w:p>
    <w:p w:rsidR="00DB72D2" w:rsidRPr="001976BE" w:rsidRDefault="00DB72D2" w:rsidP="006F5DE3">
      <w:pPr>
        <w:spacing w:line="320" w:lineRule="exact"/>
        <w:rPr>
          <w:rFonts w:ascii="Garamond" w:hAnsi="Garamond" w:cs="Garamond"/>
          <w:sz w:val="20"/>
          <w:szCs w:val="20"/>
        </w:rPr>
      </w:pPr>
      <w:r w:rsidRPr="001976BE">
        <w:rPr>
          <w:rFonts w:ascii="Garamond" w:hAnsi="Garamond" w:cs="Garamond"/>
          <w:sz w:val="20"/>
          <w:szCs w:val="20"/>
        </w:rPr>
        <w:t>In 2012 constateerde de Algemene Rekenkamer in haar rapport “Prestaties in de strafrecht</w:t>
      </w:r>
      <w:r w:rsidR="00E56AD5" w:rsidRPr="001976BE">
        <w:rPr>
          <w:rFonts w:ascii="Garamond" w:hAnsi="Garamond" w:cs="Garamond"/>
          <w:sz w:val="20"/>
          <w:szCs w:val="20"/>
        </w:rPr>
        <w:softHyphen/>
      </w:r>
      <w:r w:rsidRPr="001976BE">
        <w:rPr>
          <w:rFonts w:ascii="Garamond" w:hAnsi="Garamond" w:cs="Garamond"/>
          <w:sz w:val="20"/>
          <w:szCs w:val="20"/>
        </w:rPr>
        <w:t>keten” dat de strafrechtsketen onvoldoende presteert. Tevens werd geconstateerd dat er aan de oplossing van veel knelpunten in de strafrecht</w:t>
      </w:r>
      <w:r w:rsidR="004E166C" w:rsidRPr="001976BE">
        <w:rPr>
          <w:rFonts w:ascii="Garamond" w:hAnsi="Garamond" w:cs="Garamond"/>
          <w:sz w:val="20"/>
          <w:szCs w:val="20"/>
        </w:rPr>
        <w:t>s</w:t>
      </w:r>
      <w:r w:rsidRPr="001976BE">
        <w:rPr>
          <w:rFonts w:ascii="Garamond" w:hAnsi="Garamond" w:cs="Garamond"/>
          <w:sz w:val="20"/>
          <w:szCs w:val="20"/>
        </w:rPr>
        <w:t>keten met veel energie werd gewerkt, maar dat de onderlinge samenhang ontbrak. Op basis van dit rapport en het WODC-rapport over door</w:t>
      </w:r>
      <w:r w:rsidR="002E79EB" w:rsidRPr="001976BE">
        <w:rPr>
          <w:rFonts w:ascii="Garamond" w:hAnsi="Garamond" w:cs="Garamond"/>
          <w:sz w:val="20"/>
          <w:szCs w:val="20"/>
        </w:rPr>
        <w:softHyphen/>
      </w:r>
      <w:r w:rsidRPr="001976BE">
        <w:rPr>
          <w:rFonts w:ascii="Garamond" w:hAnsi="Garamond" w:cs="Garamond"/>
          <w:sz w:val="20"/>
          <w:szCs w:val="20"/>
        </w:rPr>
        <w:t>loop</w:t>
      </w:r>
      <w:r w:rsidR="008C236A" w:rsidRPr="001976BE">
        <w:rPr>
          <w:rFonts w:ascii="Garamond" w:hAnsi="Garamond" w:cs="Garamond"/>
          <w:sz w:val="20"/>
          <w:szCs w:val="20"/>
        </w:rPr>
        <w:softHyphen/>
      </w:r>
      <w:r w:rsidRPr="001976BE">
        <w:rPr>
          <w:rFonts w:ascii="Garamond" w:hAnsi="Garamond" w:cs="Garamond"/>
          <w:sz w:val="20"/>
          <w:szCs w:val="20"/>
        </w:rPr>
        <w:t>tijden in de strafrechts</w:t>
      </w:r>
      <w:r w:rsidRPr="001976BE">
        <w:rPr>
          <w:rFonts w:ascii="Garamond" w:hAnsi="Garamond" w:cs="Garamond"/>
          <w:sz w:val="20"/>
          <w:szCs w:val="20"/>
        </w:rPr>
        <w:softHyphen/>
        <w:t xml:space="preserve">keten </w:t>
      </w:r>
      <w:r w:rsidR="007F5DD9" w:rsidRPr="001976BE">
        <w:rPr>
          <w:rFonts w:ascii="Garamond" w:hAnsi="Garamond" w:cs="Garamond"/>
          <w:sz w:val="20"/>
          <w:szCs w:val="20"/>
        </w:rPr>
        <w:t xml:space="preserve">(bijlage bij Kamerstukken II 2011/12, 29 279, nr. 133) </w:t>
      </w:r>
      <w:r w:rsidR="00704E86" w:rsidRPr="001976BE">
        <w:rPr>
          <w:rFonts w:ascii="Garamond" w:hAnsi="Garamond" w:cs="Garamond"/>
          <w:sz w:val="20"/>
          <w:szCs w:val="20"/>
        </w:rPr>
        <w:t xml:space="preserve">hebben wij </w:t>
      </w:r>
      <w:r w:rsidRPr="001976BE">
        <w:rPr>
          <w:rFonts w:ascii="Garamond" w:hAnsi="Garamond" w:cs="Garamond"/>
          <w:sz w:val="20"/>
          <w:szCs w:val="20"/>
        </w:rPr>
        <w:t xml:space="preserve">besloten meer centraal te gaan sturen op de strafrechtsketen en lopende initiatieven te </w:t>
      </w:r>
      <w:r w:rsidR="009F0F56" w:rsidRPr="001976BE">
        <w:rPr>
          <w:rFonts w:ascii="Garamond" w:hAnsi="Garamond" w:cs="Garamond"/>
          <w:sz w:val="20"/>
          <w:szCs w:val="20"/>
        </w:rPr>
        <w:t xml:space="preserve">bundelen </w:t>
      </w:r>
      <w:r w:rsidRPr="001976BE">
        <w:rPr>
          <w:rFonts w:ascii="Garamond" w:hAnsi="Garamond" w:cs="Garamond"/>
          <w:sz w:val="20"/>
          <w:szCs w:val="20"/>
        </w:rPr>
        <w:t>voor een betere samenhang en regie op lopende verbeteringstrajecten</w:t>
      </w:r>
      <w:r w:rsidR="007F5DD9" w:rsidRPr="001976BE">
        <w:rPr>
          <w:rFonts w:ascii="Garamond" w:hAnsi="Garamond" w:cs="Garamond"/>
          <w:sz w:val="20"/>
          <w:szCs w:val="20"/>
        </w:rPr>
        <w:t xml:space="preserve"> (Kamer</w:t>
      </w:r>
      <w:r w:rsidR="00BB1997" w:rsidRPr="001976BE">
        <w:rPr>
          <w:rFonts w:ascii="Garamond" w:hAnsi="Garamond" w:cs="Garamond"/>
          <w:sz w:val="20"/>
          <w:szCs w:val="20"/>
        </w:rPr>
        <w:softHyphen/>
      </w:r>
      <w:r w:rsidR="007F5DD9" w:rsidRPr="001976BE">
        <w:rPr>
          <w:rFonts w:ascii="Garamond" w:hAnsi="Garamond" w:cs="Garamond"/>
          <w:sz w:val="20"/>
          <w:szCs w:val="20"/>
        </w:rPr>
        <w:t>stukken II 2012/13, 33 173, nr. 6</w:t>
      </w:r>
      <w:r w:rsidR="006F056B" w:rsidRPr="001976BE">
        <w:rPr>
          <w:rFonts w:ascii="Garamond" w:hAnsi="Garamond" w:cs="Garamond"/>
          <w:sz w:val="20"/>
          <w:szCs w:val="20"/>
        </w:rPr>
        <w:t xml:space="preserve"> over het programma versterking prestaties strafrechtsketen (VPS)</w:t>
      </w:r>
      <w:r w:rsidR="00BB1997" w:rsidRPr="001976BE">
        <w:rPr>
          <w:rFonts w:ascii="Garamond" w:hAnsi="Garamond" w:cs="Garamond"/>
          <w:sz w:val="20"/>
          <w:szCs w:val="20"/>
        </w:rPr>
        <w:t>). Deze inspanningen zijn gericht op het versterken van de prestaties van de gehele straf</w:t>
      </w:r>
      <w:r w:rsidR="00D927F6" w:rsidRPr="001976BE">
        <w:rPr>
          <w:rFonts w:ascii="Garamond" w:hAnsi="Garamond" w:cs="Garamond"/>
          <w:sz w:val="20"/>
          <w:szCs w:val="20"/>
        </w:rPr>
        <w:softHyphen/>
      </w:r>
      <w:r w:rsidR="00BB1997" w:rsidRPr="001976BE">
        <w:rPr>
          <w:rFonts w:ascii="Garamond" w:hAnsi="Garamond" w:cs="Garamond"/>
          <w:sz w:val="20"/>
          <w:szCs w:val="20"/>
        </w:rPr>
        <w:t>recht</w:t>
      </w:r>
      <w:r w:rsidR="00534974" w:rsidRPr="001976BE">
        <w:rPr>
          <w:rFonts w:ascii="Garamond" w:hAnsi="Garamond" w:cs="Garamond"/>
          <w:sz w:val="20"/>
          <w:szCs w:val="20"/>
        </w:rPr>
        <w:t>s</w:t>
      </w:r>
      <w:r w:rsidR="00BB1997" w:rsidRPr="001976BE">
        <w:rPr>
          <w:rFonts w:ascii="Garamond" w:hAnsi="Garamond" w:cs="Garamond"/>
          <w:sz w:val="20"/>
          <w:szCs w:val="20"/>
        </w:rPr>
        <w:t>keten (</w:t>
      </w:r>
      <w:r w:rsidR="007F5DD9" w:rsidRPr="001976BE">
        <w:rPr>
          <w:rFonts w:ascii="Garamond" w:hAnsi="Garamond" w:cs="Garamond"/>
          <w:sz w:val="20"/>
          <w:szCs w:val="20"/>
        </w:rPr>
        <w:t>Kamerstukken II</w:t>
      </w:r>
      <w:r w:rsidR="00BB1997" w:rsidRPr="001976BE">
        <w:rPr>
          <w:rFonts w:ascii="Garamond" w:hAnsi="Garamond" w:cs="Garamond"/>
          <w:sz w:val="20"/>
          <w:szCs w:val="20"/>
        </w:rPr>
        <w:t xml:space="preserve"> 2011/12</w:t>
      </w:r>
      <w:r w:rsidR="007F5DD9" w:rsidRPr="001976BE">
        <w:rPr>
          <w:rFonts w:ascii="Garamond" w:hAnsi="Garamond" w:cs="Garamond"/>
          <w:sz w:val="20"/>
          <w:szCs w:val="20"/>
        </w:rPr>
        <w:t>, 29 279, nr. 147</w:t>
      </w:r>
      <w:r w:rsidR="006F056B" w:rsidRPr="001976BE">
        <w:rPr>
          <w:rFonts w:ascii="Garamond" w:hAnsi="Garamond" w:cs="Garamond"/>
          <w:sz w:val="20"/>
          <w:szCs w:val="20"/>
        </w:rPr>
        <w:t>;</w:t>
      </w:r>
      <w:r w:rsidR="007F5DD9" w:rsidRPr="001976BE">
        <w:rPr>
          <w:rFonts w:ascii="Garamond" w:hAnsi="Garamond" w:cs="Garamond"/>
          <w:sz w:val="20"/>
          <w:szCs w:val="20"/>
        </w:rPr>
        <w:t xml:space="preserve"> </w:t>
      </w:r>
      <w:r w:rsidR="00BB1997" w:rsidRPr="001976BE">
        <w:rPr>
          <w:rFonts w:ascii="Garamond" w:hAnsi="Garamond" w:cs="Garamond"/>
          <w:sz w:val="20"/>
          <w:szCs w:val="20"/>
        </w:rPr>
        <w:t xml:space="preserve">2012/13, 29 279, nr. </w:t>
      </w:r>
      <w:r w:rsidR="007F5DD9" w:rsidRPr="001976BE">
        <w:rPr>
          <w:rFonts w:ascii="Garamond" w:hAnsi="Garamond" w:cs="Garamond"/>
          <w:sz w:val="20"/>
          <w:szCs w:val="20"/>
        </w:rPr>
        <w:t>156).</w:t>
      </w:r>
      <w:r w:rsidR="00BB1997" w:rsidRPr="001976BE">
        <w:rPr>
          <w:rFonts w:ascii="Garamond" w:hAnsi="Garamond" w:cs="Garamond"/>
          <w:sz w:val="20"/>
          <w:szCs w:val="20"/>
        </w:rPr>
        <w:t xml:space="preserve"> </w:t>
      </w:r>
      <w:r w:rsidRPr="001976BE">
        <w:rPr>
          <w:rFonts w:ascii="Garamond" w:hAnsi="Garamond" w:cs="Garamond"/>
          <w:sz w:val="20"/>
          <w:szCs w:val="20"/>
        </w:rPr>
        <w:t>Doel</w:t>
      </w:r>
      <w:r w:rsidR="00A74E1F" w:rsidRPr="001976BE">
        <w:rPr>
          <w:rFonts w:ascii="Garamond" w:hAnsi="Garamond" w:cs="Garamond"/>
          <w:sz w:val="20"/>
          <w:szCs w:val="20"/>
        </w:rPr>
        <w:softHyphen/>
      </w:r>
      <w:r w:rsidRPr="001976BE">
        <w:rPr>
          <w:rFonts w:ascii="Garamond" w:hAnsi="Garamond" w:cs="Garamond"/>
          <w:sz w:val="20"/>
          <w:szCs w:val="20"/>
        </w:rPr>
        <w:t>stel</w:t>
      </w:r>
      <w:r w:rsidR="00D927F6" w:rsidRPr="001976BE">
        <w:rPr>
          <w:rFonts w:ascii="Garamond" w:hAnsi="Garamond" w:cs="Garamond"/>
          <w:sz w:val="20"/>
          <w:szCs w:val="20"/>
        </w:rPr>
        <w:softHyphen/>
      </w:r>
      <w:r w:rsidRPr="001976BE">
        <w:rPr>
          <w:rFonts w:ascii="Garamond" w:hAnsi="Garamond" w:cs="Garamond"/>
          <w:sz w:val="20"/>
          <w:szCs w:val="20"/>
        </w:rPr>
        <w:t>lingen</w:t>
      </w:r>
      <w:r w:rsidR="006F5DE3" w:rsidRPr="001976BE">
        <w:rPr>
          <w:rFonts w:ascii="Garamond" w:hAnsi="Garamond" w:cs="Garamond"/>
          <w:sz w:val="20"/>
          <w:szCs w:val="20"/>
        </w:rPr>
        <w:t xml:space="preserve"> van het kabinet voor het presteren van de strafrechtsketen</w:t>
      </w:r>
      <w:r w:rsidRPr="001976BE">
        <w:rPr>
          <w:rFonts w:ascii="Garamond" w:hAnsi="Garamond" w:cs="Garamond"/>
          <w:sz w:val="20"/>
          <w:szCs w:val="20"/>
        </w:rPr>
        <w:t xml:space="preserve"> zijn dat doorlooptijden omlaag gaan, </w:t>
      </w:r>
      <w:r w:rsidR="00D927F6" w:rsidRPr="001976BE">
        <w:rPr>
          <w:rFonts w:ascii="Garamond" w:hAnsi="Garamond" w:cs="Garamond"/>
          <w:sz w:val="20"/>
          <w:szCs w:val="20"/>
        </w:rPr>
        <w:t xml:space="preserve">meer strafzaken worden afgedaan, de belangen van het slachtoffer </w:t>
      </w:r>
      <w:r w:rsidR="007654ED" w:rsidRPr="001976BE">
        <w:rPr>
          <w:rFonts w:ascii="Garamond" w:hAnsi="Garamond" w:cs="Garamond"/>
          <w:sz w:val="20"/>
          <w:szCs w:val="20"/>
        </w:rPr>
        <w:t xml:space="preserve">en nabestaanden </w:t>
      </w:r>
      <w:r w:rsidR="00D927F6" w:rsidRPr="001976BE">
        <w:rPr>
          <w:rFonts w:ascii="Garamond" w:hAnsi="Garamond" w:cs="Garamond"/>
          <w:sz w:val="20"/>
          <w:szCs w:val="20"/>
        </w:rPr>
        <w:t xml:space="preserve">een belangrijke plaats hebben, </w:t>
      </w:r>
      <w:r w:rsidRPr="001976BE">
        <w:rPr>
          <w:rFonts w:ascii="Garamond" w:hAnsi="Garamond" w:cs="Garamond"/>
          <w:sz w:val="20"/>
          <w:szCs w:val="20"/>
        </w:rPr>
        <w:t xml:space="preserve">de </w:t>
      </w:r>
      <w:r w:rsidR="001F550E" w:rsidRPr="001976BE">
        <w:rPr>
          <w:rFonts w:ascii="Garamond" w:hAnsi="Garamond" w:cs="Garamond"/>
          <w:sz w:val="20"/>
          <w:szCs w:val="20"/>
        </w:rPr>
        <w:t xml:space="preserve">ongewenste uitstroom </w:t>
      </w:r>
      <w:r w:rsidRPr="001976BE">
        <w:rPr>
          <w:rFonts w:ascii="Garamond" w:hAnsi="Garamond" w:cs="Garamond"/>
          <w:sz w:val="20"/>
          <w:szCs w:val="20"/>
        </w:rPr>
        <w:t>in de straf</w:t>
      </w:r>
      <w:r w:rsidR="008C236A" w:rsidRPr="001976BE">
        <w:rPr>
          <w:rFonts w:ascii="Garamond" w:hAnsi="Garamond" w:cs="Garamond"/>
          <w:sz w:val="20"/>
          <w:szCs w:val="20"/>
        </w:rPr>
        <w:softHyphen/>
      </w:r>
      <w:r w:rsidRPr="001976BE">
        <w:rPr>
          <w:rFonts w:ascii="Garamond" w:hAnsi="Garamond" w:cs="Garamond"/>
          <w:sz w:val="20"/>
          <w:szCs w:val="20"/>
        </w:rPr>
        <w:t>recht</w:t>
      </w:r>
      <w:r w:rsidR="008C236A" w:rsidRPr="001976BE">
        <w:rPr>
          <w:rFonts w:ascii="Garamond" w:hAnsi="Garamond" w:cs="Garamond"/>
          <w:sz w:val="20"/>
          <w:szCs w:val="20"/>
        </w:rPr>
        <w:softHyphen/>
      </w:r>
      <w:r w:rsidRPr="001976BE">
        <w:rPr>
          <w:rFonts w:ascii="Garamond" w:hAnsi="Garamond" w:cs="Garamond"/>
          <w:sz w:val="20"/>
          <w:szCs w:val="20"/>
        </w:rPr>
        <w:t>keten wordt terug</w:t>
      </w:r>
      <w:r w:rsidR="00A74E1F" w:rsidRPr="001976BE">
        <w:rPr>
          <w:rFonts w:ascii="Garamond" w:hAnsi="Garamond" w:cs="Garamond"/>
          <w:sz w:val="20"/>
          <w:szCs w:val="20"/>
        </w:rPr>
        <w:softHyphen/>
      </w:r>
      <w:r w:rsidRPr="001976BE">
        <w:rPr>
          <w:rFonts w:ascii="Garamond" w:hAnsi="Garamond" w:cs="Garamond"/>
          <w:sz w:val="20"/>
          <w:szCs w:val="20"/>
        </w:rPr>
        <w:t xml:space="preserve">gedrongen en de kwaliteit van de afdoening van zaken wordt verbeterd. </w:t>
      </w:r>
      <w:r w:rsidR="00C37B34" w:rsidRPr="001976BE">
        <w:rPr>
          <w:rFonts w:ascii="Garamond" w:hAnsi="Garamond" w:cs="Garamond"/>
          <w:sz w:val="20"/>
          <w:szCs w:val="20"/>
        </w:rPr>
        <w:t>I</w:t>
      </w:r>
      <w:r w:rsidR="006F056B" w:rsidRPr="001976BE">
        <w:rPr>
          <w:rFonts w:ascii="Garamond" w:hAnsi="Garamond" w:cs="Garamond"/>
          <w:sz w:val="20"/>
          <w:szCs w:val="20"/>
        </w:rPr>
        <w:t xml:space="preserve">n 2011 </w:t>
      </w:r>
      <w:r w:rsidR="00C37B34" w:rsidRPr="001976BE">
        <w:rPr>
          <w:rFonts w:ascii="Garamond" w:hAnsi="Garamond" w:cs="Garamond"/>
          <w:sz w:val="20"/>
          <w:szCs w:val="20"/>
        </w:rPr>
        <w:t xml:space="preserve">is </w:t>
      </w:r>
      <w:r w:rsidR="006F056B" w:rsidRPr="001976BE">
        <w:rPr>
          <w:rFonts w:ascii="Garamond" w:hAnsi="Garamond" w:cs="Garamond"/>
          <w:sz w:val="20"/>
          <w:szCs w:val="20"/>
        </w:rPr>
        <w:t xml:space="preserve">gestart </w:t>
      </w:r>
      <w:r w:rsidR="006F4AE8" w:rsidRPr="001976BE">
        <w:rPr>
          <w:rFonts w:ascii="Garamond" w:hAnsi="Garamond" w:cs="Garamond"/>
          <w:sz w:val="20"/>
          <w:szCs w:val="20"/>
        </w:rPr>
        <w:t>met de nood</w:t>
      </w:r>
      <w:r w:rsidR="006F4AE8" w:rsidRPr="001976BE">
        <w:rPr>
          <w:rFonts w:ascii="Garamond" w:hAnsi="Garamond" w:cs="Garamond"/>
          <w:sz w:val="20"/>
          <w:szCs w:val="20"/>
        </w:rPr>
        <w:softHyphen/>
        <w:t>zakelijke verbeteringen</w:t>
      </w:r>
      <w:r w:rsidR="00C37B34" w:rsidRPr="001976BE">
        <w:rPr>
          <w:rFonts w:ascii="Garamond" w:hAnsi="Garamond" w:cs="Garamond"/>
          <w:sz w:val="20"/>
          <w:szCs w:val="20"/>
        </w:rPr>
        <w:t>,</w:t>
      </w:r>
      <w:r w:rsidR="006F4AE8" w:rsidRPr="001976BE">
        <w:rPr>
          <w:rFonts w:ascii="Garamond" w:hAnsi="Garamond" w:cs="Garamond"/>
          <w:sz w:val="20"/>
          <w:szCs w:val="20"/>
        </w:rPr>
        <w:t xml:space="preserve"> </w:t>
      </w:r>
      <w:r w:rsidR="00C37B34" w:rsidRPr="001976BE">
        <w:rPr>
          <w:rFonts w:ascii="Garamond" w:hAnsi="Garamond" w:cs="Garamond"/>
          <w:sz w:val="20"/>
          <w:szCs w:val="20"/>
        </w:rPr>
        <w:t>specifiek voor de fase van de ten</w:t>
      </w:r>
      <w:r w:rsidR="00C37B34" w:rsidRPr="001976BE">
        <w:rPr>
          <w:rFonts w:ascii="Garamond" w:hAnsi="Garamond" w:cs="Garamond"/>
          <w:sz w:val="20"/>
          <w:szCs w:val="20"/>
        </w:rPr>
        <w:softHyphen/>
        <w:t>uitvoer</w:t>
      </w:r>
      <w:r w:rsidR="00C37B34" w:rsidRPr="001976BE">
        <w:rPr>
          <w:rFonts w:ascii="Garamond" w:hAnsi="Garamond" w:cs="Garamond"/>
          <w:sz w:val="20"/>
          <w:szCs w:val="20"/>
        </w:rPr>
        <w:softHyphen/>
        <w:t xml:space="preserve">legging, het einde van de strafrechtsketen </w:t>
      </w:r>
      <w:r w:rsidR="00873A36" w:rsidRPr="001976BE">
        <w:rPr>
          <w:rFonts w:ascii="Garamond" w:hAnsi="Garamond" w:cs="Garamond"/>
          <w:sz w:val="20"/>
          <w:szCs w:val="20"/>
        </w:rPr>
        <w:t>(Kamer</w:t>
      </w:r>
      <w:r w:rsidR="00704E86" w:rsidRPr="001976BE">
        <w:rPr>
          <w:rFonts w:ascii="Garamond" w:hAnsi="Garamond" w:cs="Garamond"/>
          <w:sz w:val="20"/>
          <w:szCs w:val="20"/>
        </w:rPr>
        <w:softHyphen/>
      </w:r>
      <w:r w:rsidR="00873A36" w:rsidRPr="001976BE">
        <w:rPr>
          <w:rFonts w:ascii="Garamond" w:hAnsi="Garamond" w:cs="Garamond"/>
          <w:sz w:val="20"/>
          <w:szCs w:val="20"/>
        </w:rPr>
        <w:t>stukken II 2011/12, 33 000 VI, nr. 11 over het programma uitvoeringsketen straf</w:t>
      </w:r>
      <w:r w:rsidR="00F628BF" w:rsidRPr="001976BE">
        <w:rPr>
          <w:rFonts w:ascii="Garamond" w:hAnsi="Garamond" w:cs="Garamond"/>
          <w:sz w:val="20"/>
          <w:szCs w:val="20"/>
        </w:rPr>
        <w:softHyphen/>
      </w:r>
      <w:r w:rsidR="00873A36" w:rsidRPr="001976BE">
        <w:rPr>
          <w:rFonts w:ascii="Garamond" w:hAnsi="Garamond" w:cs="Garamond"/>
          <w:sz w:val="20"/>
          <w:szCs w:val="20"/>
        </w:rPr>
        <w:t>rechte</w:t>
      </w:r>
      <w:r w:rsidR="00144750">
        <w:rPr>
          <w:rFonts w:ascii="Garamond" w:hAnsi="Garamond" w:cs="Garamond"/>
          <w:sz w:val="20"/>
          <w:szCs w:val="20"/>
        </w:rPr>
        <w:softHyphen/>
      </w:r>
      <w:r w:rsidR="00873A36" w:rsidRPr="001976BE">
        <w:rPr>
          <w:rFonts w:ascii="Garamond" w:hAnsi="Garamond" w:cs="Garamond"/>
          <w:sz w:val="20"/>
          <w:szCs w:val="20"/>
        </w:rPr>
        <w:t>lijke beslissingen (USB)</w:t>
      </w:r>
      <w:r w:rsidRPr="001976BE">
        <w:rPr>
          <w:rFonts w:ascii="Garamond" w:hAnsi="Garamond" w:cs="Garamond"/>
          <w:sz w:val="20"/>
          <w:szCs w:val="20"/>
        </w:rPr>
        <w:t xml:space="preserve">). </w:t>
      </w:r>
      <w:r w:rsidR="00222E7D" w:rsidRPr="001976BE">
        <w:rPr>
          <w:rFonts w:ascii="Garamond" w:hAnsi="Garamond" w:cs="Garamond"/>
          <w:sz w:val="20"/>
          <w:szCs w:val="20"/>
        </w:rPr>
        <w:t xml:space="preserve">Het huidige kabinet zet de ingezette </w:t>
      </w:r>
      <w:r w:rsidRPr="001976BE">
        <w:rPr>
          <w:rFonts w:ascii="Garamond" w:hAnsi="Garamond" w:cs="Garamond"/>
          <w:sz w:val="20"/>
          <w:szCs w:val="20"/>
        </w:rPr>
        <w:t>versterk</w:t>
      </w:r>
      <w:r w:rsidR="00222E7D" w:rsidRPr="001976BE">
        <w:rPr>
          <w:rFonts w:ascii="Garamond" w:hAnsi="Garamond" w:cs="Garamond"/>
          <w:sz w:val="20"/>
          <w:szCs w:val="20"/>
        </w:rPr>
        <w:t xml:space="preserve">ing </w:t>
      </w:r>
      <w:r w:rsidRPr="001976BE">
        <w:rPr>
          <w:rFonts w:ascii="Garamond" w:hAnsi="Garamond" w:cs="Garamond"/>
          <w:sz w:val="20"/>
          <w:szCs w:val="20"/>
        </w:rPr>
        <w:t>en optima</w:t>
      </w:r>
      <w:r w:rsidR="00F628BF" w:rsidRPr="001976BE">
        <w:rPr>
          <w:rFonts w:ascii="Garamond" w:hAnsi="Garamond" w:cs="Garamond"/>
          <w:sz w:val="20"/>
          <w:szCs w:val="20"/>
        </w:rPr>
        <w:softHyphen/>
      </w:r>
      <w:r w:rsidRPr="001976BE">
        <w:rPr>
          <w:rFonts w:ascii="Garamond" w:hAnsi="Garamond" w:cs="Garamond"/>
          <w:sz w:val="20"/>
          <w:szCs w:val="20"/>
        </w:rPr>
        <w:t>li</w:t>
      </w:r>
      <w:r w:rsidR="00F628BF" w:rsidRPr="001976BE">
        <w:rPr>
          <w:rFonts w:ascii="Garamond" w:hAnsi="Garamond" w:cs="Garamond"/>
          <w:sz w:val="20"/>
          <w:szCs w:val="20"/>
        </w:rPr>
        <w:softHyphen/>
      </w:r>
      <w:r w:rsidRPr="001976BE">
        <w:rPr>
          <w:rFonts w:ascii="Garamond" w:hAnsi="Garamond" w:cs="Garamond"/>
          <w:sz w:val="20"/>
          <w:szCs w:val="20"/>
        </w:rPr>
        <w:t>s</w:t>
      </w:r>
      <w:r w:rsidR="005939F7" w:rsidRPr="001976BE">
        <w:rPr>
          <w:rFonts w:ascii="Garamond" w:hAnsi="Garamond" w:cs="Garamond"/>
          <w:sz w:val="20"/>
          <w:szCs w:val="20"/>
        </w:rPr>
        <w:t xml:space="preserve">ering </w:t>
      </w:r>
      <w:r w:rsidR="00222E7D" w:rsidRPr="001976BE">
        <w:rPr>
          <w:rFonts w:ascii="Garamond" w:hAnsi="Garamond" w:cs="Garamond"/>
          <w:sz w:val="20"/>
          <w:szCs w:val="20"/>
        </w:rPr>
        <w:t xml:space="preserve">van de </w:t>
      </w:r>
      <w:r w:rsidR="004E166C" w:rsidRPr="001976BE">
        <w:rPr>
          <w:rFonts w:ascii="Garamond" w:hAnsi="Garamond" w:cs="Garamond"/>
          <w:sz w:val="20"/>
          <w:szCs w:val="20"/>
        </w:rPr>
        <w:t>tenuitvoer</w:t>
      </w:r>
      <w:r w:rsidR="004E166C" w:rsidRPr="001976BE">
        <w:rPr>
          <w:rFonts w:ascii="Garamond" w:hAnsi="Garamond" w:cs="Garamond"/>
          <w:sz w:val="20"/>
          <w:szCs w:val="20"/>
        </w:rPr>
        <w:softHyphen/>
        <w:t xml:space="preserve">legging </w:t>
      </w:r>
      <w:r w:rsidR="00534974" w:rsidRPr="001976BE">
        <w:rPr>
          <w:rFonts w:ascii="Garamond" w:hAnsi="Garamond" w:cs="Garamond"/>
          <w:sz w:val="20"/>
          <w:szCs w:val="20"/>
        </w:rPr>
        <w:t>voort, als onderdeel van het verbeteren van de prestaties van de strafrechts</w:t>
      </w:r>
      <w:r w:rsidR="00704E86" w:rsidRPr="001976BE">
        <w:rPr>
          <w:rFonts w:ascii="Garamond" w:hAnsi="Garamond" w:cs="Garamond"/>
          <w:sz w:val="20"/>
          <w:szCs w:val="20"/>
        </w:rPr>
        <w:softHyphen/>
      </w:r>
      <w:r w:rsidR="00534974" w:rsidRPr="001976BE">
        <w:rPr>
          <w:rFonts w:ascii="Garamond" w:hAnsi="Garamond" w:cs="Garamond"/>
          <w:sz w:val="20"/>
          <w:szCs w:val="20"/>
        </w:rPr>
        <w:t>keten als geheel</w:t>
      </w:r>
      <w:r w:rsidRPr="001976BE">
        <w:rPr>
          <w:rFonts w:ascii="Garamond" w:hAnsi="Garamond" w:cs="Garamond"/>
          <w:sz w:val="20"/>
          <w:szCs w:val="20"/>
        </w:rPr>
        <w:t>. In het regeer</w:t>
      </w:r>
      <w:r w:rsidR="00CB76E9" w:rsidRPr="001976BE">
        <w:rPr>
          <w:rFonts w:ascii="Garamond" w:hAnsi="Garamond" w:cs="Garamond"/>
          <w:sz w:val="20"/>
          <w:szCs w:val="20"/>
        </w:rPr>
        <w:softHyphen/>
      </w:r>
      <w:r w:rsidRPr="001976BE">
        <w:rPr>
          <w:rFonts w:ascii="Garamond" w:hAnsi="Garamond" w:cs="Garamond"/>
          <w:sz w:val="20"/>
          <w:szCs w:val="20"/>
        </w:rPr>
        <w:t xml:space="preserve">akkoord is het belang van </w:t>
      </w:r>
      <w:r w:rsidR="004E166C" w:rsidRPr="001976BE">
        <w:rPr>
          <w:rFonts w:ascii="Garamond" w:hAnsi="Garamond" w:cs="Garamond"/>
          <w:sz w:val="20"/>
          <w:szCs w:val="20"/>
        </w:rPr>
        <w:t xml:space="preserve">deze verbeteringen </w:t>
      </w:r>
      <w:r w:rsidRPr="001976BE">
        <w:rPr>
          <w:rFonts w:ascii="Garamond" w:hAnsi="Garamond" w:cs="Garamond"/>
          <w:sz w:val="20"/>
          <w:szCs w:val="20"/>
        </w:rPr>
        <w:t>nogmaals benadrukt. Tevens is in het regeer</w:t>
      </w:r>
      <w:r w:rsidR="00CB76E9" w:rsidRPr="001976BE">
        <w:rPr>
          <w:rFonts w:ascii="Garamond" w:hAnsi="Garamond" w:cs="Garamond"/>
          <w:sz w:val="20"/>
          <w:szCs w:val="20"/>
        </w:rPr>
        <w:softHyphen/>
      </w:r>
      <w:r w:rsidRPr="001976BE">
        <w:rPr>
          <w:rFonts w:ascii="Garamond" w:hAnsi="Garamond" w:cs="Garamond"/>
          <w:sz w:val="20"/>
          <w:szCs w:val="20"/>
        </w:rPr>
        <w:t>akkoord een taak</w:t>
      </w:r>
      <w:r w:rsidR="008C236A" w:rsidRPr="001976BE">
        <w:rPr>
          <w:rFonts w:ascii="Garamond" w:hAnsi="Garamond" w:cs="Garamond"/>
          <w:sz w:val="20"/>
          <w:szCs w:val="20"/>
        </w:rPr>
        <w:softHyphen/>
      </w:r>
      <w:r w:rsidRPr="001976BE">
        <w:rPr>
          <w:rFonts w:ascii="Garamond" w:hAnsi="Garamond" w:cs="Garamond"/>
          <w:sz w:val="20"/>
          <w:szCs w:val="20"/>
        </w:rPr>
        <w:t xml:space="preserve">stelling voor </w:t>
      </w:r>
      <w:r w:rsidR="001F550E" w:rsidRPr="001976BE">
        <w:rPr>
          <w:rFonts w:ascii="Garamond" w:hAnsi="Garamond" w:cs="Garamond"/>
          <w:sz w:val="20"/>
          <w:szCs w:val="20"/>
        </w:rPr>
        <w:t>een doelmatig</w:t>
      </w:r>
      <w:r w:rsidRPr="001976BE">
        <w:rPr>
          <w:rFonts w:ascii="Garamond" w:hAnsi="Garamond" w:cs="Garamond"/>
          <w:sz w:val="20"/>
          <w:szCs w:val="20"/>
        </w:rPr>
        <w:t>e strafrecht</w:t>
      </w:r>
      <w:r w:rsidR="004E166C" w:rsidRPr="001976BE">
        <w:rPr>
          <w:rFonts w:ascii="Garamond" w:hAnsi="Garamond" w:cs="Garamond"/>
          <w:sz w:val="20"/>
          <w:szCs w:val="20"/>
        </w:rPr>
        <w:t>s</w:t>
      </w:r>
      <w:r w:rsidRPr="001976BE">
        <w:rPr>
          <w:rFonts w:ascii="Garamond" w:hAnsi="Garamond" w:cs="Garamond"/>
          <w:sz w:val="20"/>
          <w:szCs w:val="20"/>
        </w:rPr>
        <w:t>keten opgeno</w:t>
      </w:r>
      <w:r w:rsidR="00144750">
        <w:rPr>
          <w:rFonts w:ascii="Garamond" w:hAnsi="Garamond" w:cs="Garamond"/>
          <w:sz w:val="20"/>
          <w:szCs w:val="20"/>
        </w:rPr>
        <w:softHyphen/>
      </w:r>
      <w:r w:rsidRPr="001976BE">
        <w:rPr>
          <w:rFonts w:ascii="Garamond" w:hAnsi="Garamond" w:cs="Garamond"/>
          <w:sz w:val="20"/>
          <w:szCs w:val="20"/>
        </w:rPr>
        <w:t xml:space="preserve">men. De </w:t>
      </w:r>
      <w:r w:rsidR="004E166C" w:rsidRPr="001976BE">
        <w:rPr>
          <w:rFonts w:ascii="Garamond" w:hAnsi="Garamond" w:cs="Garamond"/>
          <w:sz w:val="20"/>
          <w:szCs w:val="20"/>
        </w:rPr>
        <w:t>mede met dit wetsvoorstel be</w:t>
      </w:r>
      <w:r w:rsidR="00A12BD0" w:rsidRPr="001976BE">
        <w:rPr>
          <w:rFonts w:ascii="Garamond" w:hAnsi="Garamond" w:cs="Garamond"/>
          <w:sz w:val="20"/>
          <w:szCs w:val="20"/>
        </w:rPr>
        <w:softHyphen/>
      </w:r>
      <w:r w:rsidR="004E166C" w:rsidRPr="001976BE">
        <w:rPr>
          <w:rFonts w:ascii="Garamond" w:hAnsi="Garamond" w:cs="Garamond"/>
          <w:sz w:val="20"/>
          <w:szCs w:val="20"/>
        </w:rPr>
        <w:t xml:space="preserve">oogde </w:t>
      </w:r>
      <w:r w:rsidRPr="001976BE">
        <w:rPr>
          <w:rFonts w:ascii="Garamond" w:hAnsi="Garamond" w:cs="Garamond"/>
          <w:sz w:val="20"/>
          <w:szCs w:val="20"/>
        </w:rPr>
        <w:t>verbe</w:t>
      </w:r>
      <w:r w:rsidR="008C236A" w:rsidRPr="001976BE">
        <w:rPr>
          <w:rFonts w:ascii="Garamond" w:hAnsi="Garamond" w:cs="Garamond"/>
          <w:sz w:val="20"/>
          <w:szCs w:val="20"/>
        </w:rPr>
        <w:softHyphen/>
      </w:r>
      <w:r w:rsidRPr="001976BE">
        <w:rPr>
          <w:rFonts w:ascii="Garamond" w:hAnsi="Garamond" w:cs="Garamond"/>
          <w:sz w:val="20"/>
          <w:szCs w:val="20"/>
        </w:rPr>
        <w:t>tering</w:t>
      </w:r>
      <w:r w:rsidR="00D927F6" w:rsidRPr="001976BE">
        <w:rPr>
          <w:rFonts w:ascii="Garamond" w:hAnsi="Garamond" w:cs="Garamond"/>
          <w:sz w:val="20"/>
          <w:szCs w:val="20"/>
        </w:rPr>
        <w:t>en</w:t>
      </w:r>
      <w:r w:rsidRPr="001976BE">
        <w:rPr>
          <w:rFonts w:ascii="Garamond" w:hAnsi="Garamond" w:cs="Garamond"/>
          <w:sz w:val="20"/>
          <w:szCs w:val="20"/>
        </w:rPr>
        <w:t xml:space="preserve"> </w:t>
      </w:r>
      <w:r w:rsidR="00CF131C" w:rsidRPr="001976BE">
        <w:rPr>
          <w:rFonts w:ascii="Garamond" w:hAnsi="Garamond" w:cs="Garamond"/>
          <w:sz w:val="20"/>
          <w:szCs w:val="20"/>
        </w:rPr>
        <w:t>va</w:t>
      </w:r>
      <w:r w:rsidRPr="001976BE">
        <w:rPr>
          <w:rFonts w:ascii="Garamond" w:hAnsi="Garamond" w:cs="Garamond"/>
          <w:sz w:val="20"/>
          <w:szCs w:val="20"/>
        </w:rPr>
        <w:t xml:space="preserve">n de </w:t>
      </w:r>
      <w:r w:rsidR="003E3DB7" w:rsidRPr="001976BE">
        <w:rPr>
          <w:rFonts w:ascii="Garamond" w:hAnsi="Garamond" w:cs="Garamond"/>
          <w:sz w:val="20"/>
          <w:szCs w:val="20"/>
        </w:rPr>
        <w:t>doelmatigheid in de tenuit</w:t>
      </w:r>
      <w:r w:rsidR="00144750">
        <w:rPr>
          <w:rFonts w:ascii="Garamond" w:hAnsi="Garamond" w:cs="Garamond"/>
          <w:sz w:val="20"/>
          <w:szCs w:val="20"/>
        </w:rPr>
        <w:softHyphen/>
      </w:r>
      <w:r w:rsidR="003E3DB7" w:rsidRPr="001976BE">
        <w:rPr>
          <w:rFonts w:ascii="Garamond" w:hAnsi="Garamond" w:cs="Garamond"/>
          <w:sz w:val="20"/>
          <w:szCs w:val="20"/>
        </w:rPr>
        <w:t xml:space="preserve">voerlegging </w:t>
      </w:r>
      <w:r w:rsidRPr="001976BE">
        <w:rPr>
          <w:rFonts w:ascii="Garamond" w:hAnsi="Garamond" w:cs="Garamond"/>
          <w:sz w:val="20"/>
          <w:szCs w:val="20"/>
        </w:rPr>
        <w:t>drag</w:t>
      </w:r>
      <w:r w:rsidR="00D927F6" w:rsidRPr="001976BE">
        <w:rPr>
          <w:rFonts w:ascii="Garamond" w:hAnsi="Garamond" w:cs="Garamond"/>
          <w:sz w:val="20"/>
          <w:szCs w:val="20"/>
        </w:rPr>
        <w:t>en</w:t>
      </w:r>
      <w:r w:rsidRPr="001976BE">
        <w:rPr>
          <w:rFonts w:ascii="Garamond" w:hAnsi="Garamond" w:cs="Garamond"/>
          <w:sz w:val="20"/>
          <w:szCs w:val="20"/>
        </w:rPr>
        <w:t xml:space="preserve"> bij aan het realiseren van deze taakstelling</w:t>
      </w:r>
      <w:r w:rsidR="007C4512" w:rsidRPr="001976BE">
        <w:rPr>
          <w:rFonts w:ascii="Garamond" w:hAnsi="Garamond" w:cs="Garamond"/>
          <w:sz w:val="20"/>
          <w:szCs w:val="20"/>
        </w:rPr>
        <w:t xml:space="preserve"> (zie </w:t>
      </w:r>
      <w:r w:rsidR="009C0EBE" w:rsidRPr="001976BE">
        <w:rPr>
          <w:rFonts w:ascii="Garamond" w:hAnsi="Garamond" w:cs="Garamond"/>
          <w:sz w:val="20"/>
          <w:szCs w:val="20"/>
        </w:rPr>
        <w:t xml:space="preserve">over de financiële </w:t>
      </w:r>
      <w:r w:rsidR="00144750">
        <w:rPr>
          <w:rFonts w:ascii="Garamond" w:hAnsi="Garamond" w:cs="Garamond"/>
          <w:sz w:val="20"/>
          <w:szCs w:val="20"/>
        </w:rPr>
        <w:t>en admini</w:t>
      </w:r>
      <w:r w:rsidR="00144750">
        <w:rPr>
          <w:rFonts w:ascii="Garamond" w:hAnsi="Garamond" w:cs="Garamond"/>
          <w:sz w:val="20"/>
          <w:szCs w:val="20"/>
        </w:rPr>
        <w:softHyphen/>
        <w:t xml:space="preserve">stratieve </w:t>
      </w:r>
      <w:r w:rsidR="009C0EBE" w:rsidRPr="001976BE">
        <w:rPr>
          <w:rFonts w:ascii="Garamond" w:hAnsi="Garamond" w:cs="Garamond"/>
          <w:sz w:val="20"/>
          <w:szCs w:val="20"/>
        </w:rPr>
        <w:t>consequenties van het wetsvoorstel</w:t>
      </w:r>
      <w:r w:rsidR="009C0EBE" w:rsidRPr="001976BE" w:rsidDel="009C0EBE">
        <w:rPr>
          <w:rFonts w:ascii="Garamond" w:hAnsi="Garamond" w:cs="Garamond"/>
          <w:sz w:val="20"/>
          <w:szCs w:val="20"/>
        </w:rPr>
        <w:t xml:space="preserve"> </w:t>
      </w:r>
      <w:r w:rsidR="007C4512" w:rsidRPr="001976BE">
        <w:rPr>
          <w:rFonts w:ascii="Garamond" w:hAnsi="Garamond" w:cs="Garamond"/>
          <w:sz w:val="20"/>
          <w:szCs w:val="20"/>
        </w:rPr>
        <w:t xml:space="preserve">hoofdstuk </w:t>
      </w:r>
      <w:r w:rsidR="007C4512" w:rsidRPr="001976BE">
        <w:rPr>
          <w:rFonts w:ascii="Garamond" w:hAnsi="Garamond" w:cs="Garamond"/>
          <w:sz w:val="20"/>
          <w:szCs w:val="20"/>
        </w:rPr>
        <w:fldChar w:fldCharType="begin"/>
      </w:r>
      <w:r w:rsidR="007C4512" w:rsidRPr="001976BE">
        <w:rPr>
          <w:rFonts w:ascii="Garamond" w:hAnsi="Garamond" w:cs="Garamond"/>
          <w:sz w:val="20"/>
          <w:szCs w:val="20"/>
        </w:rPr>
        <w:instrText xml:space="preserve"> REF _Ref355596482 \r \h </w:instrText>
      </w:r>
      <w:r w:rsidR="001976BE">
        <w:rPr>
          <w:rFonts w:ascii="Garamond" w:hAnsi="Garamond" w:cs="Garamond"/>
          <w:sz w:val="20"/>
          <w:szCs w:val="20"/>
        </w:rPr>
        <w:instrText xml:space="preserve"> \* MERGEFORMAT </w:instrText>
      </w:r>
      <w:r w:rsidR="007C4512" w:rsidRPr="001976BE">
        <w:rPr>
          <w:rFonts w:ascii="Garamond" w:hAnsi="Garamond" w:cs="Garamond"/>
          <w:sz w:val="20"/>
          <w:szCs w:val="20"/>
        </w:rPr>
      </w:r>
      <w:r w:rsidR="007C4512" w:rsidRPr="001976BE">
        <w:rPr>
          <w:rFonts w:ascii="Garamond" w:hAnsi="Garamond" w:cs="Garamond"/>
          <w:sz w:val="20"/>
          <w:szCs w:val="20"/>
        </w:rPr>
        <w:fldChar w:fldCharType="separate"/>
      </w:r>
      <w:r w:rsidR="0072549D">
        <w:rPr>
          <w:rFonts w:ascii="Garamond" w:hAnsi="Garamond" w:cs="Garamond"/>
          <w:sz w:val="20"/>
          <w:szCs w:val="20"/>
        </w:rPr>
        <w:t>7</w:t>
      </w:r>
      <w:r w:rsidR="007C4512" w:rsidRPr="001976BE">
        <w:rPr>
          <w:rFonts w:ascii="Garamond" w:hAnsi="Garamond" w:cs="Garamond"/>
          <w:sz w:val="20"/>
          <w:szCs w:val="20"/>
        </w:rPr>
        <w:fldChar w:fldCharType="end"/>
      </w:r>
      <w:r w:rsidR="007C4512" w:rsidRPr="001976BE">
        <w:rPr>
          <w:rFonts w:ascii="Garamond" w:hAnsi="Garamond" w:cs="Garamond"/>
          <w:sz w:val="20"/>
          <w:szCs w:val="20"/>
        </w:rPr>
        <w:t>)</w:t>
      </w:r>
      <w:r w:rsidRPr="001976BE">
        <w:rPr>
          <w:rFonts w:ascii="Garamond" w:hAnsi="Garamond" w:cs="Garamond"/>
          <w:sz w:val="20"/>
          <w:szCs w:val="20"/>
        </w:rPr>
        <w:t>.</w:t>
      </w:r>
    </w:p>
    <w:p w:rsidR="00894E24" w:rsidRPr="001976BE" w:rsidRDefault="00894E24" w:rsidP="002A715C">
      <w:pPr>
        <w:spacing w:line="320" w:lineRule="exact"/>
        <w:rPr>
          <w:rFonts w:ascii="Garamond" w:hAnsi="Garamond"/>
          <w:sz w:val="20"/>
          <w:szCs w:val="20"/>
          <w:lang w:eastAsia="nl-NL"/>
        </w:rPr>
      </w:pPr>
    </w:p>
    <w:p w:rsidR="00FD6A1D" w:rsidRPr="001976BE" w:rsidRDefault="00FD6A1D" w:rsidP="00FD6A1D">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18" w:name="_Ref369516734"/>
      <w:bookmarkStart w:id="19" w:name="_Toc403980995"/>
      <w:r w:rsidRPr="001976BE">
        <w:rPr>
          <w:rFonts w:ascii="Garamond" w:hAnsi="Garamond"/>
          <w:b w:val="0"/>
          <w:bCs w:val="0"/>
          <w:sz w:val="20"/>
          <w:szCs w:val="20"/>
        </w:rPr>
        <w:t>Doelstellingen van de tenuitvoerlegging</w:t>
      </w:r>
      <w:bookmarkEnd w:id="18"/>
      <w:bookmarkEnd w:id="19"/>
      <w:r w:rsidRPr="001976BE">
        <w:rPr>
          <w:rFonts w:ascii="Garamond" w:hAnsi="Garamond"/>
          <w:b w:val="0"/>
          <w:bCs w:val="0"/>
          <w:sz w:val="20"/>
          <w:szCs w:val="20"/>
        </w:rPr>
        <w:t xml:space="preserve"> </w:t>
      </w:r>
    </w:p>
    <w:p w:rsidR="008238C2" w:rsidRPr="001976BE" w:rsidRDefault="008238C2" w:rsidP="008238C2">
      <w:pPr>
        <w:spacing w:line="320" w:lineRule="exact"/>
        <w:rPr>
          <w:rFonts w:ascii="Garamond" w:hAnsi="Garamond" w:cstheme="minorBidi"/>
          <w:sz w:val="20"/>
          <w:szCs w:val="20"/>
          <w:lang w:eastAsia="nl-NL"/>
        </w:rPr>
      </w:pPr>
      <w:r w:rsidRPr="001976BE">
        <w:rPr>
          <w:rFonts w:ascii="Garamond" w:hAnsi="Garamond" w:cstheme="minorBidi"/>
          <w:sz w:val="20"/>
          <w:szCs w:val="20"/>
          <w:lang w:eastAsia="nl-NL"/>
        </w:rPr>
        <w:t xml:space="preserve">Alle ketenpartners in de tenuitvoerlegging hebben gezamenlijk </w:t>
      </w:r>
      <w:r w:rsidRPr="001976BE">
        <w:rPr>
          <w:rFonts w:ascii="Garamond" w:hAnsi="Garamond"/>
          <w:sz w:val="20"/>
          <w:szCs w:val="20"/>
          <w:lang w:eastAsia="nl-NL"/>
        </w:rPr>
        <w:t xml:space="preserve">specifieke </w:t>
      </w:r>
      <w:r w:rsidRPr="001976BE">
        <w:rPr>
          <w:rFonts w:ascii="Garamond" w:hAnsi="Garamond" w:cstheme="minorBidi"/>
          <w:sz w:val="20"/>
          <w:szCs w:val="20"/>
          <w:lang w:eastAsia="nl-NL"/>
        </w:rPr>
        <w:t>doelstellingen gefor</w:t>
      </w:r>
      <w:r w:rsidR="00BA1475">
        <w:rPr>
          <w:rFonts w:ascii="Garamond" w:hAnsi="Garamond" w:cstheme="minorBidi"/>
          <w:sz w:val="20"/>
          <w:szCs w:val="20"/>
          <w:lang w:eastAsia="nl-NL"/>
        </w:rPr>
        <w:softHyphen/>
      </w:r>
      <w:r w:rsidRPr="001976BE">
        <w:rPr>
          <w:rFonts w:ascii="Garamond" w:hAnsi="Garamond" w:cstheme="minorBidi"/>
          <w:sz w:val="20"/>
          <w:szCs w:val="20"/>
          <w:lang w:eastAsia="nl-NL"/>
        </w:rPr>
        <w:t xml:space="preserve">muleerd voor de fase van de tenuitvoerlegging van strafrechtelijke beslissingen. Deze </w:t>
      </w:r>
      <w:r w:rsidR="004E0079" w:rsidRPr="001976BE">
        <w:rPr>
          <w:rFonts w:ascii="Garamond" w:hAnsi="Garamond" w:cstheme="minorBidi"/>
          <w:sz w:val="20"/>
          <w:szCs w:val="20"/>
          <w:lang w:eastAsia="nl-NL"/>
        </w:rPr>
        <w:t>doel</w:t>
      </w:r>
      <w:r w:rsidR="00BA1475">
        <w:rPr>
          <w:rFonts w:ascii="Garamond" w:hAnsi="Garamond" w:cstheme="minorBidi"/>
          <w:sz w:val="20"/>
          <w:szCs w:val="20"/>
          <w:lang w:eastAsia="nl-NL"/>
        </w:rPr>
        <w:softHyphen/>
      </w:r>
      <w:r w:rsidR="004E0079" w:rsidRPr="001976BE">
        <w:rPr>
          <w:rFonts w:ascii="Garamond" w:hAnsi="Garamond" w:cstheme="minorBidi"/>
          <w:sz w:val="20"/>
          <w:szCs w:val="20"/>
          <w:lang w:eastAsia="nl-NL"/>
        </w:rPr>
        <w:t>st</w:t>
      </w:r>
      <w:r w:rsidR="00C94288" w:rsidRPr="001976BE">
        <w:rPr>
          <w:rFonts w:ascii="Garamond" w:hAnsi="Garamond" w:cstheme="minorBidi"/>
          <w:sz w:val="20"/>
          <w:szCs w:val="20"/>
          <w:lang w:eastAsia="nl-NL"/>
        </w:rPr>
        <w:t>el</w:t>
      </w:r>
      <w:r w:rsidR="00C85CA1">
        <w:rPr>
          <w:rFonts w:ascii="Garamond" w:hAnsi="Garamond" w:cstheme="minorBidi"/>
          <w:sz w:val="20"/>
          <w:szCs w:val="20"/>
          <w:lang w:eastAsia="nl-NL"/>
        </w:rPr>
        <w:softHyphen/>
      </w:r>
      <w:r w:rsidR="00C94288" w:rsidRPr="001976BE">
        <w:rPr>
          <w:rFonts w:ascii="Garamond" w:hAnsi="Garamond" w:cstheme="minorBidi"/>
          <w:sz w:val="20"/>
          <w:szCs w:val="20"/>
          <w:lang w:eastAsia="nl-NL"/>
        </w:rPr>
        <w:t xml:space="preserve">lingen die uitvoering krijgen in het programma USB en die samenhangen met dit wetsvoorstel, </w:t>
      </w:r>
      <w:r w:rsidRPr="001976BE">
        <w:rPr>
          <w:rFonts w:ascii="Garamond" w:hAnsi="Garamond" w:cstheme="minorBidi"/>
          <w:sz w:val="20"/>
          <w:szCs w:val="20"/>
          <w:lang w:eastAsia="nl-NL"/>
        </w:rPr>
        <w:t xml:space="preserve">worden in onderstaande paragrafen </w:t>
      </w:r>
      <w:r w:rsidR="004E0079" w:rsidRPr="001976BE">
        <w:rPr>
          <w:rFonts w:ascii="Garamond" w:hAnsi="Garamond" w:cstheme="minorBidi"/>
          <w:sz w:val="20"/>
          <w:szCs w:val="20"/>
          <w:lang w:eastAsia="nl-NL"/>
        </w:rPr>
        <w:t xml:space="preserve">kort </w:t>
      </w:r>
      <w:r w:rsidRPr="001976BE">
        <w:rPr>
          <w:rFonts w:ascii="Garamond" w:hAnsi="Garamond" w:cstheme="minorBidi"/>
          <w:sz w:val="20"/>
          <w:szCs w:val="20"/>
          <w:lang w:eastAsia="nl-NL"/>
        </w:rPr>
        <w:t>toegelicht.</w:t>
      </w:r>
    </w:p>
    <w:p w:rsidR="008238C2" w:rsidRPr="001976BE" w:rsidRDefault="008238C2" w:rsidP="000A78B9">
      <w:pPr>
        <w:spacing w:line="320" w:lineRule="exact"/>
        <w:rPr>
          <w:rFonts w:ascii="Garamond" w:hAnsi="Garamond"/>
          <w:sz w:val="20"/>
          <w:szCs w:val="20"/>
          <w:lang w:eastAsia="nl-NL"/>
        </w:rPr>
      </w:pPr>
    </w:p>
    <w:p w:rsidR="000A78B9" w:rsidRPr="001976BE" w:rsidRDefault="000A78B9" w:rsidP="000A78B9">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20" w:name="_Ref356975277"/>
      <w:bookmarkStart w:id="21" w:name="_Toc403980996"/>
      <w:r w:rsidRPr="001976BE">
        <w:rPr>
          <w:rFonts w:ascii="Garamond" w:hAnsi="Garamond"/>
          <w:b w:val="0"/>
          <w:sz w:val="20"/>
          <w:szCs w:val="20"/>
          <w:u w:val="single"/>
        </w:rPr>
        <w:t>Sneller</w:t>
      </w:r>
      <w:r w:rsidR="00E85BA7" w:rsidRPr="001976BE">
        <w:rPr>
          <w:rFonts w:ascii="Garamond" w:hAnsi="Garamond"/>
          <w:b w:val="0"/>
          <w:sz w:val="20"/>
          <w:szCs w:val="20"/>
          <w:u w:val="single"/>
        </w:rPr>
        <w:t>e</w:t>
      </w:r>
      <w:r w:rsidRPr="001976BE">
        <w:rPr>
          <w:rFonts w:ascii="Garamond" w:hAnsi="Garamond"/>
          <w:b w:val="0"/>
          <w:sz w:val="20"/>
          <w:szCs w:val="20"/>
          <w:u w:val="single"/>
        </w:rPr>
        <w:t xml:space="preserve"> tenuitvoer</w:t>
      </w:r>
      <w:r w:rsidRPr="001976BE">
        <w:rPr>
          <w:rFonts w:ascii="Garamond" w:hAnsi="Garamond"/>
          <w:b w:val="0"/>
          <w:sz w:val="20"/>
          <w:szCs w:val="20"/>
          <w:u w:val="single"/>
        </w:rPr>
        <w:softHyphen/>
        <w:t>legging</w:t>
      </w:r>
      <w:bookmarkEnd w:id="20"/>
      <w:bookmarkEnd w:id="21"/>
    </w:p>
    <w:p w:rsidR="00594E92" w:rsidRDefault="00F20645" w:rsidP="00A87C4A">
      <w:pPr>
        <w:spacing w:line="320" w:lineRule="exact"/>
        <w:rPr>
          <w:rFonts w:ascii="Garamond" w:hAnsi="Garamond" w:cstheme="minorBidi"/>
          <w:sz w:val="20"/>
          <w:szCs w:val="20"/>
          <w:lang w:eastAsia="nl-NL"/>
        </w:rPr>
      </w:pPr>
      <w:r w:rsidRPr="001976BE">
        <w:rPr>
          <w:rFonts w:ascii="Garamond" w:hAnsi="Garamond" w:cstheme="minorBidi"/>
          <w:sz w:val="20"/>
          <w:szCs w:val="20"/>
          <w:lang w:eastAsia="nl-NL"/>
        </w:rPr>
        <w:t xml:space="preserve">Door </w:t>
      </w:r>
      <w:r w:rsidR="00D927F6" w:rsidRPr="001976BE">
        <w:rPr>
          <w:rFonts w:ascii="Garamond" w:hAnsi="Garamond" w:cstheme="minorBidi"/>
          <w:sz w:val="20"/>
          <w:szCs w:val="20"/>
          <w:lang w:eastAsia="nl-NL"/>
        </w:rPr>
        <w:t xml:space="preserve">een strafrechtelijke beslissing </w:t>
      </w:r>
      <w:r w:rsidR="00052FBD" w:rsidRPr="001976BE">
        <w:rPr>
          <w:rFonts w:ascii="Garamond" w:hAnsi="Garamond" w:cstheme="minorBidi"/>
          <w:sz w:val="20"/>
          <w:szCs w:val="20"/>
          <w:lang w:eastAsia="nl-NL"/>
        </w:rPr>
        <w:t xml:space="preserve">zo </w:t>
      </w:r>
      <w:r w:rsidR="00D927F6" w:rsidRPr="001976BE">
        <w:rPr>
          <w:rFonts w:ascii="Garamond" w:hAnsi="Garamond" w:cstheme="minorBidi"/>
          <w:sz w:val="20"/>
          <w:szCs w:val="20"/>
          <w:lang w:eastAsia="nl-NL"/>
        </w:rPr>
        <w:t xml:space="preserve">snel </w:t>
      </w:r>
      <w:r w:rsidR="00052FBD" w:rsidRPr="001976BE">
        <w:rPr>
          <w:rFonts w:ascii="Garamond" w:hAnsi="Garamond" w:cstheme="minorBidi"/>
          <w:sz w:val="20"/>
          <w:szCs w:val="20"/>
          <w:lang w:eastAsia="nl-NL"/>
        </w:rPr>
        <w:t xml:space="preserve">mogelijk </w:t>
      </w:r>
      <w:r w:rsidR="00D927F6" w:rsidRPr="001976BE">
        <w:rPr>
          <w:rFonts w:ascii="Garamond" w:hAnsi="Garamond" w:cstheme="minorBidi"/>
          <w:sz w:val="20"/>
          <w:szCs w:val="20"/>
          <w:lang w:eastAsia="nl-NL"/>
        </w:rPr>
        <w:t>uit</w:t>
      </w:r>
      <w:r w:rsidRPr="001976BE">
        <w:rPr>
          <w:rFonts w:ascii="Garamond" w:hAnsi="Garamond" w:cstheme="minorBidi"/>
          <w:sz w:val="20"/>
          <w:szCs w:val="20"/>
          <w:lang w:eastAsia="nl-NL"/>
        </w:rPr>
        <w:t xml:space="preserve"> te </w:t>
      </w:r>
      <w:r w:rsidR="00D927F6" w:rsidRPr="001976BE">
        <w:rPr>
          <w:rFonts w:ascii="Garamond" w:hAnsi="Garamond" w:cstheme="minorBidi"/>
          <w:sz w:val="20"/>
          <w:szCs w:val="20"/>
          <w:lang w:eastAsia="nl-NL"/>
        </w:rPr>
        <w:t>voer</w:t>
      </w:r>
      <w:r w:rsidRPr="001976BE">
        <w:rPr>
          <w:rFonts w:ascii="Garamond" w:hAnsi="Garamond" w:cstheme="minorBidi"/>
          <w:sz w:val="20"/>
          <w:szCs w:val="20"/>
          <w:lang w:eastAsia="nl-NL"/>
        </w:rPr>
        <w:t>en</w:t>
      </w:r>
      <w:r w:rsidR="00F13070" w:rsidRPr="001976BE">
        <w:rPr>
          <w:rFonts w:ascii="Garamond" w:hAnsi="Garamond" w:cstheme="minorBidi"/>
          <w:sz w:val="20"/>
          <w:szCs w:val="20"/>
          <w:lang w:eastAsia="nl-NL"/>
        </w:rPr>
        <w:t>,</w:t>
      </w:r>
      <w:r w:rsidRPr="001976BE">
        <w:rPr>
          <w:rFonts w:ascii="Garamond" w:hAnsi="Garamond" w:cstheme="minorBidi"/>
          <w:sz w:val="20"/>
          <w:szCs w:val="20"/>
          <w:lang w:eastAsia="nl-NL"/>
        </w:rPr>
        <w:t xml:space="preserve"> </w:t>
      </w:r>
      <w:r w:rsidR="00D927F6" w:rsidRPr="001976BE">
        <w:rPr>
          <w:rFonts w:ascii="Garamond" w:hAnsi="Garamond" w:cstheme="minorBidi"/>
          <w:sz w:val="20"/>
          <w:szCs w:val="20"/>
          <w:lang w:eastAsia="nl-NL"/>
        </w:rPr>
        <w:t xml:space="preserve">ontstaat een duidelijkere relatie tussen het </w:t>
      </w:r>
      <w:r w:rsidR="00870FFC" w:rsidRPr="001976BE">
        <w:rPr>
          <w:rFonts w:ascii="Garamond" w:hAnsi="Garamond" w:cstheme="minorBidi"/>
          <w:sz w:val="20"/>
          <w:szCs w:val="20"/>
          <w:lang w:eastAsia="nl-NL"/>
        </w:rPr>
        <w:t>gepleegde strafbare feit</w:t>
      </w:r>
      <w:r w:rsidR="00D927F6" w:rsidRPr="001976BE">
        <w:rPr>
          <w:rFonts w:ascii="Garamond" w:hAnsi="Garamond" w:cstheme="minorBidi"/>
          <w:sz w:val="20"/>
          <w:szCs w:val="20"/>
          <w:lang w:eastAsia="nl-NL"/>
        </w:rPr>
        <w:t xml:space="preserve">, de berechting en de straf. </w:t>
      </w:r>
      <w:r w:rsidR="0033062E" w:rsidRPr="001976BE">
        <w:rPr>
          <w:rFonts w:ascii="Garamond" w:hAnsi="Garamond" w:cstheme="minorBidi"/>
          <w:sz w:val="20"/>
          <w:szCs w:val="20"/>
          <w:lang w:eastAsia="nl-NL"/>
        </w:rPr>
        <w:t xml:space="preserve">In het voorgestelde artikel 6:1:2 Sv wordt voortvarende tenuitvoerlegging als doel gesteld. </w:t>
      </w:r>
      <w:r w:rsidR="00F13070" w:rsidRPr="001976BE">
        <w:rPr>
          <w:rFonts w:ascii="Garamond" w:hAnsi="Garamond" w:cstheme="minorBidi"/>
          <w:sz w:val="20"/>
          <w:szCs w:val="20"/>
          <w:lang w:eastAsia="nl-NL"/>
        </w:rPr>
        <w:t>Dit is van belang v</w:t>
      </w:r>
      <w:r w:rsidR="009E4C6D" w:rsidRPr="001976BE">
        <w:rPr>
          <w:rFonts w:ascii="Garamond" w:hAnsi="Garamond" w:cstheme="minorBidi"/>
          <w:sz w:val="20"/>
          <w:szCs w:val="20"/>
          <w:lang w:eastAsia="nl-NL"/>
        </w:rPr>
        <w:t>oor de geloof</w:t>
      </w:r>
      <w:r w:rsidR="00896E8F">
        <w:rPr>
          <w:rFonts w:ascii="Garamond" w:hAnsi="Garamond" w:cstheme="minorBidi"/>
          <w:sz w:val="20"/>
          <w:szCs w:val="20"/>
          <w:lang w:eastAsia="nl-NL"/>
        </w:rPr>
        <w:softHyphen/>
      </w:r>
      <w:r w:rsidR="009E4C6D" w:rsidRPr="001976BE">
        <w:rPr>
          <w:rFonts w:ascii="Garamond" w:hAnsi="Garamond" w:cstheme="minorBidi"/>
          <w:sz w:val="20"/>
          <w:szCs w:val="20"/>
          <w:lang w:eastAsia="nl-NL"/>
        </w:rPr>
        <w:t xml:space="preserve">waardigheid van het strafrechtsysteem en het vertrouwen </w:t>
      </w:r>
      <w:r w:rsidR="009060F0" w:rsidRPr="001976BE">
        <w:rPr>
          <w:rFonts w:ascii="Garamond" w:hAnsi="Garamond" w:cstheme="minorBidi"/>
          <w:sz w:val="20"/>
          <w:szCs w:val="20"/>
          <w:lang w:eastAsia="nl-NL"/>
        </w:rPr>
        <w:t xml:space="preserve">van burgers </w:t>
      </w:r>
      <w:r w:rsidR="009E4C6D" w:rsidRPr="001976BE">
        <w:rPr>
          <w:rFonts w:ascii="Garamond" w:hAnsi="Garamond" w:cstheme="minorBidi"/>
          <w:sz w:val="20"/>
          <w:szCs w:val="20"/>
          <w:lang w:eastAsia="nl-NL"/>
        </w:rPr>
        <w:t>in de rechtsstaat</w:t>
      </w:r>
      <w:r w:rsidR="00F13070" w:rsidRPr="001976BE">
        <w:rPr>
          <w:rFonts w:ascii="Garamond" w:hAnsi="Garamond" w:cstheme="minorBidi"/>
          <w:sz w:val="20"/>
          <w:szCs w:val="20"/>
          <w:lang w:eastAsia="nl-NL"/>
        </w:rPr>
        <w:t>.</w:t>
      </w:r>
      <w:r w:rsidR="009E4C6D" w:rsidRPr="001976BE">
        <w:rPr>
          <w:rFonts w:ascii="Garamond" w:hAnsi="Garamond" w:cstheme="minorBidi"/>
          <w:sz w:val="20"/>
          <w:szCs w:val="20"/>
          <w:lang w:eastAsia="nl-NL"/>
        </w:rPr>
        <w:t xml:space="preserve"> </w:t>
      </w:r>
      <w:r w:rsidR="00EB22A1" w:rsidRPr="001976BE">
        <w:rPr>
          <w:rFonts w:ascii="Garamond" w:hAnsi="Garamond" w:cstheme="minorBidi"/>
          <w:sz w:val="20"/>
          <w:szCs w:val="20"/>
          <w:lang w:eastAsia="nl-NL"/>
        </w:rPr>
        <w:t xml:space="preserve">Voor de fase van de tenuitvoerlegging is </w:t>
      </w:r>
      <w:r w:rsidR="009060F0" w:rsidRPr="001976BE">
        <w:rPr>
          <w:rFonts w:ascii="Garamond" w:hAnsi="Garamond" w:cstheme="minorBidi"/>
          <w:sz w:val="20"/>
          <w:szCs w:val="20"/>
          <w:lang w:eastAsia="nl-NL"/>
        </w:rPr>
        <w:t xml:space="preserve">de </w:t>
      </w:r>
      <w:r w:rsidR="00EB22A1" w:rsidRPr="001976BE">
        <w:rPr>
          <w:rFonts w:ascii="Garamond" w:hAnsi="Garamond" w:cstheme="minorBidi"/>
          <w:sz w:val="20"/>
          <w:szCs w:val="20"/>
          <w:lang w:eastAsia="nl-NL"/>
        </w:rPr>
        <w:t xml:space="preserve">concrete </w:t>
      </w:r>
      <w:r w:rsidR="009060F0" w:rsidRPr="001976BE">
        <w:rPr>
          <w:rFonts w:ascii="Garamond" w:hAnsi="Garamond" w:cstheme="minorBidi"/>
          <w:sz w:val="20"/>
          <w:szCs w:val="20"/>
          <w:lang w:eastAsia="nl-NL"/>
        </w:rPr>
        <w:t xml:space="preserve">doelstelling </w:t>
      </w:r>
      <w:r w:rsidR="00D927F6" w:rsidRPr="001976BE">
        <w:rPr>
          <w:rFonts w:ascii="Garamond" w:hAnsi="Garamond" w:cstheme="minorBidi"/>
          <w:sz w:val="20"/>
          <w:szCs w:val="20"/>
          <w:lang w:eastAsia="nl-NL"/>
        </w:rPr>
        <w:t>de tijd tussen de strafrechtelijke beslis</w:t>
      </w:r>
      <w:r w:rsidR="00896E8F">
        <w:rPr>
          <w:rFonts w:ascii="Garamond" w:hAnsi="Garamond" w:cstheme="minorBidi"/>
          <w:sz w:val="20"/>
          <w:szCs w:val="20"/>
          <w:lang w:eastAsia="nl-NL"/>
        </w:rPr>
        <w:softHyphen/>
      </w:r>
      <w:r w:rsidR="00D927F6" w:rsidRPr="001976BE">
        <w:rPr>
          <w:rFonts w:ascii="Garamond" w:hAnsi="Garamond" w:cstheme="minorBidi"/>
          <w:sz w:val="20"/>
          <w:szCs w:val="20"/>
          <w:lang w:eastAsia="nl-NL"/>
        </w:rPr>
        <w:t xml:space="preserve">sing (bijvoorbeeld een </w:t>
      </w:r>
      <w:r w:rsidR="009060F0" w:rsidRPr="001976BE">
        <w:rPr>
          <w:rFonts w:ascii="Garamond" w:hAnsi="Garamond" w:cstheme="minorBidi"/>
          <w:sz w:val="20"/>
          <w:szCs w:val="20"/>
          <w:lang w:eastAsia="nl-NL"/>
        </w:rPr>
        <w:t xml:space="preserve">onherroepelijke rechterlijke </w:t>
      </w:r>
      <w:r w:rsidR="00D927F6" w:rsidRPr="001976BE">
        <w:rPr>
          <w:rFonts w:ascii="Garamond" w:hAnsi="Garamond" w:cstheme="minorBidi"/>
          <w:sz w:val="20"/>
          <w:szCs w:val="20"/>
          <w:lang w:eastAsia="nl-NL"/>
        </w:rPr>
        <w:t xml:space="preserve">uitspraak of </w:t>
      </w:r>
      <w:r w:rsidR="009060F0" w:rsidRPr="001976BE">
        <w:rPr>
          <w:rFonts w:ascii="Garamond" w:hAnsi="Garamond" w:cstheme="minorBidi"/>
          <w:sz w:val="20"/>
          <w:szCs w:val="20"/>
          <w:lang w:eastAsia="nl-NL"/>
        </w:rPr>
        <w:t>strafbeschikking</w:t>
      </w:r>
      <w:r w:rsidR="00D927F6" w:rsidRPr="001976BE">
        <w:rPr>
          <w:rFonts w:ascii="Garamond" w:hAnsi="Garamond" w:cstheme="minorBidi"/>
          <w:sz w:val="20"/>
          <w:szCs w:val="20"/>
          <w:lang w:eastAsia="nl-NL"/>
        </w:rPr>
        <w:t>) en de daad</w:t>
      </w:r>
      <w:r w:rsidR="00896E8F">
        <w:rPr>
          <w:rFonts w:ascii="Garamond" w:hAnsi="Garamond" w:cstheme="minorBidi"/>
          <w:sz w:val="20"/>
          <w:szCs w:val="20"/>
          <w:lang w:eastAsia="nl-NL"/>
        </w:rPr>
        <w:softHyphen/>
      </w:r>
      <w:r w:rsidR="00D927F6" w:rsidRPr="001976BE">
        <w:rPr>
          <w:rFonts w:ascii="Garamond" w:hAnsi="Garamond" w:cstheme="minorBidi"/>
          <w:sz w:val="20"/>
          <w:szCs w:val="20"/>
          <w:lang w:eastAsia="nl-NL"/>
        </w:rPr>
        <w:t>werke</w:t>
      </w:r>
      <w:r w:rsidR="00052FBD" w:rsidRPr="001976BE">
        <w:rPr>
          <w:rFonts w:ascii="Garamond" w:hAnsi="Garamond" w:cstheme="minorBidi"/>
          <w:sz w:val="20"/>
          <w:szCs w:val="20"/>
          <w:lang w:eastAsia="nl-NL"/>
        </w:rPr>
        <w:softHyphen/>
      </w:r>
      <w:r w:rsidR="00D927F6" w:rsidRPr="001976BE">
        <w:rPr>
          <w:rFonts w:ascii="Garamond" w:hAnsi="Garamond" w:cstheme="minorBidi"/>
          <w:sz w:val="20"/>
          <w:szCs w:val="20"/>
          <w:lang w:eastAsia="nl-NL"/>
        </w:rPr>
        <w:t xml:space="preserve">lijke start van de tenuitvoerlegging zo kort mogelijk </w:t>
      </w:r>
      <w:r w:rsidR="00F654F3" w:rsidRPr="001976BE">
        <w:rPr>
          <w:rFonts w:ascii="Garamond" w:hAnsi="Garamond" w:cstheme="minorBidi"/>
          <w:sz w:val="20"/>
          <w:szCs w:val="20"/>
          <w:lang w:eastAsia="nl-NL"/>
        </w:rPr>
        <w:t>te laten zijn</w:t>
      </w:r>
      <w:r w:rsidR="00D927F6" w:rsidRPr="001976BE">
        <w:rPr>
          <w:rFonts w:ascii="Garamond" w:hAnsi="Garamond" w:cstheme="minorBidi"/>
          <w:sz w:val="20"/>
          <w:szCs w:val="20"/>
          <w:lang w:eastAsia="nl-NL"/>
        </w:rPr>
        <w:t>. Op dit moment zit</w:t>
      </w:r>
      <w:r w:rsidR="00723627" w:rsidRPr="001976BE">
        <w:rPr>
          <w:rFonts w:ascii="Garamond" w:hAnsi="Garamond" w:cstheme="minorBidi"/>
          <w:sz w:val="20"/>
          <w:szCs w:val="20"/>
          <w:lang w:eastAsia="nl-NL"/>
        </w:rPr>
        <w:t>ten</w:t>
      </w:r>
      <w:r w:rsidR="00D927F6" w:rsidRPr="001976BE">
        <w:rPr>
          <w:rFonts w:ascii="Garamond" w:hAnsi="Garamond" w:cstheme="minorBidi"/>
          <w:sz w:val="20"/>
          <w:szCs w:val="20"/>
          <w:lang w:eastAsia="nl-NL"/>
        </w:rPr>
        <w:t xml:space="preserve"> daar</w:t>
      </w:r>
      <w:r w:rsidR="00723627" w:rsidRPr="001976BE">
        <w:rPr>
          <w:rFonts w:ascii="Garamond" w:hAnsi="Garamond" w:cstheme="minorBidi"/>
          <w:sz w:val="20"/>
          <w:szCs w:val="20"/>
          <w:lang w:eastAsia="nl-NL"/>
        </w:rPr>
        <w:softHyphen/>
      </w:r>
      <w:r w:rsidR="00052FBD" w:rsidRPr="001976BE">
        <w:rPr>
          <w:rFonts w:ascii="Garamond" w:hAnsi="Garamond" w:cstheme="minorBidi"/>
          <w:sz w:val="20"/>
          <w:szCs w:val="20"/>
          <w:lang w:eastAsia="nl-NL"/>
        </w:rPr>
        <w:t>tussen</w:t>
      </w:r>
      <w:r w:rsidR="00D927F6" w:rsidRPr="001976BE">
        <w:rPr>
          <w:rFonts w:ascii="Garamond" w:hAnsi="Garamond" w:cstheme="minorBidi"/>
          <w:sz w:val="20"/>
          <w:szCs w:val="20"/>
          <w:lang w:eastAsia="nl-NL"/>
        </w:rPr>
        <w:t xml:space="preserve"> soms maanden</w:t>
      </w:r>
      <w:r w:rsidR="00052FBD" w:rsidRPr="001976BE">
        <w:rPr>
          <w:rFonts w:ascii="Garamond" w:hAnsi="Garamond" w:cstheme="minorBidi"/>
          <w:sz w:val="20"/>
          <w:szCs w:val="20"/>
          <w:lang w:eastAsia="nl-NL"/>
        </w:rPr>
        <w:t xml:space="preserve">. Door afspraken tussen </w:t>
      </w:r>
      <w:r w:rsidR="00D927F6" w:rsidRPr="001976BE">
        <w:rPr>
          <w:rFonts w:ascii="Garamond" w:hAnsi="Garamond" w:cstheme="minorBidi"/>
          <w:sz w:val="20"/>
          <w:szCs w:val="20"/>
          <w:lang w:eastAsia="nl-NL"/>
        </w:rPr>
        <w:t xml:space="preserve">de ketenpartners </w:t>
      </w:r>
      <w:r w:rsidR="00052FBD" w:rsidRPr="001976BE">
        <w:rPr>
          <w:rFonts w:ascii="Garamond" w:hAnsi="Garamond" w:cstheme="minorBidi"/>
          <w:sz w:val="20"/>
          <w:szCs w:val="20"/>
          <w:lang w:eastAsia="nl-NL"/>
        </w:rPr>
        <w:t>over efficiëntere samen</w:t>
      </w:r>
      <w:r w:rsidR="00896E8F">
        <w:rPr>
          <w:rFonts w:ascii="Garamond" w:hAnsi="Garamond" w:cstheme="minorBidi"/>
          <w:sz w:val="20"/>
          <w:szCs w:val="20"/>
          <w:lang w:eastAsia="nl-NL"/>
        </w:rPr>
        <w:softHyphen/>
      </w:r>
      <w:r w:rsidR="00052FBD" w:rsidRPr="001976BE">
        <w:rPr>
          <w:rFonts w:ascii="Garamond" w:hAnsi="Garamond" w:cstheme="minorBidi"/>
          <w:sz w:val="20"/>
          <w:szCs w:val="20"/>
          <w:lang w:eastAsia="nl-NL"/>
        </w:rPr>
        <w:t xml:space="preserve">werking </w:t>
      </w:r>
      <w:r w:rsidR="00D927F6" w:rsidRPr="001976BE">
        <w:rPr>
          <w:rFonts w:ascii="Garamond" w:hAnsi="Garamond" w:cstheme="minorBidi"/>
          <w:sz w:val="20"/>
          <w:szCs w:val="20"/>
          <w:lang w:eastAsia="nl-NL"/>
        </w:rPr>
        <w:t>word</w:t>
      </w:r>
      <w:r w:rsidR="00052FBD" w:rsidRPr="001976BE">
        <w:rPr>
          <w:rFonts w:ascii="Garamond" w:hAnsi="Garamond" w:cstheme="minorBidi"/>
          <w:sz w:val="20"/>
          <w:szCs w:val="20"/>
          <w:lang w:eastAsia="nl-NL"/>
        </w:rPr>
        <w:t xml:space="preserve">t </w:t>
      </w:r>
      <w:r w:rsidR="00E811F7" w:rsidRPr="001976BE">
        <w:rPr>
          <w:rFonts w:ascii="Garamond" w:hAnsi="Garamond" w:cstheme="minorBidi"/>
          <w:sz w:val="20"/>
          <w:szCs w:val="20"/>
          <w:lang w:eastAsia="nl-NL"/>
        </w:rPr>
        <w:t xml:space="preserve">het </w:t>
      </w:r>
      <w:r w:rsidR="00D927F6" w:rsidRPr="001976BE">
        <w:rPr>
          <w:rFonts w:ascii="Garamond" w:hAnsi="Garamond" w:cstheme="minorBidi"/>
          <w:sz w:val="20"/>
          <w:szCs w:val="20"/>
          <w:lang w:eastAsia="nl-NL"/>
        </w:rPr>
        <w:t>proces versnel</w:t>
      </w:r>
      <w:r w:rsidR="00052FBD" w:rsidRPr="001976BE">
        <w:rPr>
          <w:rFonts w:ascii="Garamond" w:hAnsi="Garamond" w:cstheme="minorBidi"/>
          <w:sz w:val="20"/>
          <w:szCs w:val="20"/>
          <w:lang w:eastAsia="nl-NL"/>
        </w:rPr>
        <w:t>d</w:t>
      </w:r>
      <w:r w:rsidR="00E811F7" w:rsidRPr="001976BE">
        <w:rPr>
          <w:rFonts w:ascii="Garamond" w:hAnsi="Garamond" w:cstheme="minorBidi"/>
          <w:sz w:val="20"/>
          <w:szCs w:val="20"/>
          <w:lang w:eastAsia="nl-NL"/>
        </w:rPr>
        <w:t xml:space="preserve"> en de termijn verkort</w:t>
      </w:r>
      <w:r w:rsidR="00D927F6" w:rsidRPr="001976BE">
        <w:rPr>
          <w:rFonts w:ascii="Garamond" w:hAnsi="Garamond" w:cstheme="minorBidi"/>
          <w:sz w:val="20"/>
          <w:szCs w:val="20"/>
          <w:lang w:eastAsia="nl-NL"/>
        </w:rPr>
        <w:t xml:space="preserve">. </w:t>
      </w:r>
      <w:r w:rsidR="00865F13" w:rsidRPr="001976BE">
        <w:rPr>
          <w:rFonts w:ascii="Garamond" w:hAnsi="Garamond" w:cstheme="minorBidi"/>
          <w:sz w:val="20"/>
          <w:szCs w:val="20"/>
          <w:lang w:eastAsia="nl-NL"/>
        </w:rPr>
        <w:t xml:space="preserve">Het gaat hierbij bijvoorbeeld om </w:t>
      </w:r>
      <w:r w:rsidR="00C54535">
        <w:rPr>
          <w:rFonts w:ascii="Garamond" w:hAnsi="Garamond" w:cstheme="minorBidi"/>
          <w:sz w:val="20"/>
          <w:szCs w:val="20"/>
          <w:lang w:eastAsia="nl-NL"/>
        </w:rPr>
        <w:t xml:space="preserve">het sneller oproepen van veroordeelden tot een vrijheidsstraf zich zelf te melden bij de penitentiaire inrichting, om </w:t>
      </w:r>
      <w:r w:rsidR="00865F13" w:rsidRPr="001976BE">
        <w:rPr>
          <w:rFonts w:ascii="Garamond" w:hAnsi="Garamond" w:cstheme="minorBidi"/>
          <w:sz w:val="20"/>
          <w:szCs w:val="20"/>
          <w:lang w:eastAsia="nl-NL"/>
        </w:rPr>
        <w:t>af</w:t>
      </w:r>
      <w:r w:rsidR="00896E8F">
        <w:rPr>
          <w:rFonts w:ascii="Garamond" w:hAnsi="Garamond" w:cstheme="minorBidi"/>
          <w:sz w:val="20"/>
          <w:szCs w:val="20"/>
          <w:lang w:eastAsia="nl-NL"/>
        </w:rPr>
        <w:softHyphen/>
      </w:r>
      <w:r w:rsidR="00865F13" w:rsidRPr="001976BE">
        <w:rPr>
          <w:rFonts w:ascii="Garamond" w:hAnsi="Garamond" w:cstheme="minorBidi"/>
          <w:sz w:val="20"/>
          <w:szCs w:val="20"/>
          <w:lang w:eastAsia="nl-NL"/>
        </w:rPr>
        <w:t>spraken omtrent het sneller ver</w:t>
      </w:r>
      <w:r w:rsidR="003B54EA" w:rsidRPr="001976BE">
        <w:rPr>
          <w:rFonts w:ascii="Garamond" w:hAnsi="Garamond" w:cstheme="minorBidi"/>
          <w:sz w:val="20"/>
          <w:szCs w:val="20"/>
          <w:lang w:eastAsia="nl-NL"/>
        </w:rPr>
        <w:t xml:space="preserve">strekken </w:t>
      </w:r>
      <w:r w:rsidR="00865F13" w:rsidRPr="001976BE">
        <w:rPr>
          <w:rFonts w:ascii="Garamond" w:hAnsi="Garamond" w:cstheme="minorBidi"/>
          <w:sz w:val="20"/>
          <w:szCs w:val="20"/>
          <w:lang w:eastAsia="nl-NL"/>
        </w:rPr>
        <w:t xml:space="preserve">van </w:t>
      </w:r>
      <w:r w:rsidR="00B45410" w:rsidRPr="001976BE">
        <w:rPr>
          <w:rFonts w:ascii="Garamond" w:hAnsi="Garamond" w:cstheme="minorBidi"/>
          <w:sz w:val="20"/>
          <w:szCs w:val="20"/>
          <w:lang w:eastAsia="nl-NL"/>
        </w:rPr>
        <w:t xml:space="preserve">de </w:t>
      </w:r>
      <w:r w:rsidR="00727D0B" w:rsidRPr="001976BE">
        <w:rPr>
          <w:rFonts w:ascii="Garamond" w:hAnsi="Garamond" w:cstheme="minorBidi"/>
          <w:sz w:val="20"/>
          <w:szCs w:val="20"/>
          <w:lang w:eastAsia="nl-NL"/>
        </w:rPr>
        <w:t xml:space="preserve">ten </w:t>
      </w:r>
      <w:r w:rsidR="003B54EA" w:rsidRPr="001976BE">
        <w:rPr>
          <w:rFonts w:ascii="Garamond" w:hAnsi="Garamond" w:cstheme="minorBidi"/>
          <w:sz w:val="20"/>
          <w:szCs w:val="20"/>
          <w:lang w:eastAsia="nl-NL"/>
        </w:rPr>
        <w:t xml:space="preserve">uitvoer te leggen </w:t>
      </w:r>
      <w:r w:rsidR="00B45410" w:rsidRPr="001976BE">
        <w:rPr>
          <w:rFonts w:ascii="Garamond" w:hAnsi="Garamond" w:cstheme="minorBidi"/>
          <w:sz w:val="20"/>
          <w:szCs w:val="20"/>
          <w:lang w:eastAsia="nl-NL"/>
        </w:rPr>
        <w:t xml:space="preserve">beslissing </w:t>
      </w:r>
      <w:r w:rsidR="00660D8E" w:rsidRPr="001976BE">
        <w:rPr>
          <w:rFonts w:ascii="Garamond" w:hAnsi="Garamond" w:cstheme="minorBidi"/>
          <w:sz w:val="20"/>
          <w:szCs w:val="20"/>
          <w:lang w:eastAsia="nl-NL"/>
        </w:rPr>
        <w:t xml:space="preserve">en </w:t>
      </w:r>
      <w:r w:rsidR="00C54535">
        <w:rPr>
          <w:rFonts w:ascii="Garamond" w:hAnsi="Garamond" w:cstheme="minorBidi"/>
          <w:sz w:val="20"/>
          <w:szCs w:val="20"/>
          <w:lang w:eastAsia="nl-NL"/>
        </w:rPr>
        <w:t xml:space="preserve">om </w:t>
      </w:r>
      <w:r w:rsidR="00865F13" w:rsidRPr="001976BE">
        <w:rPr>
          <w:rFonts w:ascii="Garamond" w:hAnsi="Garamond" w:cstheme="minorBidi"/>
          <w:sz w:val="20"/>
          <w:szCs w:val="20"/>
          <w:lang w:eastAsia="nl-NL"/>
        </w:rPr>
        <w:t>het sneller star</w:t>
      </w:r>
      <w:r w:rsidR="00896E8F">
        <w:rPr>
          <w:rFonts w:ascii="Garamond" w:hAnsi="Garamond" w:cstheme="minorBidi"/>
          <w:sz w:val="20"/>
          <w:szCs w:val="20"/>
          <w:lang w:eastAsia="nl-NL"/>
        </w:rPr>
        <w:softHyphen/>
      </w:r>
      <w:r w:rsidR="00865F13" w:rsidRPr="001976BE">
        <w:rPr>
          <w:rFonts w:ascii="Garamond" w:hAnsi="Garamond" w:cstheme="minorBidi"/>
          <w:sz w:val="20"/>
          <w:szCs w:val="20"/>
          <w:lang w:eastAsia="nl-NL"/>
        </w:rPr>
        <w:t xml:space="preserve">ten van </w:t>
      </w:r>
      <w:r w:rsidR="00ED683A" w:rsidRPr="001976BE">
        <w:rPr>
          <w:rFonts w:ascii="Garamond" w:hAnsi="Garamond" w:cstheme="minorBidi"/>
          <w:sz w:val="20"/>
          <w:szCs w:val="20"/>
          <w:lang w:eastAsia="nl-NL"/>
        </w:rPr>
        <w:t xml:space="preserve">het </w:t>
      </w:r>
      <w:r w:rsidR="00865F13" w:rsidRPr="001976BE">
        <w:rPr>
          <w:rFonts w:ascii="Garamond" w:hAnsi="Garamond" w:cstheme="minorBidi"/>
          <w:sz w:val="20"/>
          <w:szCs w:val="20"/>
          <w:lang w:eastAsia="nl-NL"/>
        </w:rPr>
        <w:t>toezicht door de reclassering.</w:t>
      </w:r>
      <w:r w:rsidR="00B162A1" w:rsidRPr="001976BE">
        <w:rPr>
          <w:rFonts w:ascii="Garamond" w:hAnsi="Garamond" w:cstheme="minorBidi"/>
          <w:sz w:val="20"/>
          <w:szCs w:val="20"/>
          <w:lang w:eastAsia="nl-NL"/>
        </w:rPr>
        <w:t xml:space="preserve"> </w:t>
      </w:r>
      <w:r w:rsidR="00ED23BE" w:rsidRPr="001976BE">
        <w:rPr>
          <w:rFonts w:ascii="Garamond" w:hAnsi="Garamond" w:cstheme="minorBidi"/>
          <w:sz w:val="20"/>
          <w:szCs w:val="20"/>
          <w:lang w:eastAsia="nl-NL"/>
        </w:rPr>
        <w:t>Voorgesteld wordt in de wet vast te leggen dat het openbaar ministerie uiterlijk veertien dagen nadat de beslissing voor tenuitvoer</w:t>
      </w:r>
      <w:r w:rsidR="00C54535">
        <w:rPr>
          <w:rFonts w:ascii="Garamond" w:hAnsi="Garamond" w:cstheme="minorBidi"/>
          <w:sz w:val="20"/>
          <w:szCs w:val="20"/>
          <w:lang w:eastAsia="nl-NL"/>
        </w:rPr>
        <w:softHyphen/>
      </w:r>
      <w:r w:rsidR="00ED23BE" w:rsidRPr="001976BE">
        <w:rPr>
          <w:rFonts w:ascii="Garamond" w:hAnsi="Garamond" w:cstheme="minorBidi"/>
          <w:sz w:val="20"/>
          <w:szCs w:val="20"/>
          <w:lang w:eastAsia="nl-NL"/>
        </w:rPr>
        <w:t xml:space="preserve">legging vatbaar is geworden deze aan de </w:t>
      </w:r>
      <w:r w:rsidR="000E48EC" w:rsidRPr="001976BE">
        <w:rPr>
          <w:rFonts w:ascii="Garamond" w:hAnsi="Garamond" w:cstheme="minorBidi"/>
          <w:sz w:val="20"/>
          <w:szCs w:val="20"/>
          <w:lang w:eastAsia="nl-NL"/>
        </w:rPr>
        <w:t>m</w:t>
      </w:r>
      <w:r w:rsidR="00ED23BE" w:rsidRPr="001976BE">
        <w:rPr>
          <w:rFonts w:ascii="Garamond" w:hAnsi="Garamond" w:cstheme="minorBidi"/>
          <w:sz w:val="20"/>
          <w:szCs w:val="20"/>
          <w:lang w:eastAsia="nl-NL"/>
        </w:rPr>
        <w:t xml:space="preserve">inister verstrekt voor de </w:t>
      </w:r>
      <w:r w:rsidR="00F35C0F" w:rsidRPr="001976BE">
        <w:rPr>
          <w:rFonts w:ascii="Garamond" w:hAnsi="Garamond" w:cstheme="minorBidi"/>
          <w:sz w:val="20"/>
          <w:szCs w:val="20"/>
          <w:lang w:eastAsia="nl-NL"/>
        </w:rPr>
        <w:t>tenuitvoerlegging</w:t>
      </w:r>
      <w:r w:rsidR="00CA0AB9" w:rsidRPr="001976BE">
        <w:rPr>
          <w:rFonts w:ascii="Garamond" w:hAnsi="Garamond" w:cstheme="minorBidi"/>
          <w:sz w:val="20"/>
          <w:szCs w:val="20"/>
          <w:lang w:eastAsia="nl-NL"/>
        </w:rPr>
        <w:t xml:space="preserve"> (artikel 6:1:1, tweede lid, Sv)</w:t>
      </w:r>
      <w:r w:rsidR="00F35C0F" w:rsidRPr="001976BE">
        <w:rPr>
          <w:rFonts w:ascii="Garamond" w:hAnsi="Garamond" w:cstheme="minorBidi"/>
          <w:sz w:val="20"/>
          <w:szCs w:val="20"/>
          <w:lang w:eastAsia="nl-NL"/>
        </w:rPr>
        <w:t>.</w:t>
      </w:r>
      <w:r w:rsidR="00CA0AB9" w:rsidRPr="001976BE">
        <w:rPr>
          <w:rFonts w:ascii="Garamond" w:hAnsi="Garamond" w:cstheme="minorBidi"/>
          <w:sz w:val="20"/>
          <w:szCs w:val="20"/>
          <w:lang w:eastAsia="nl-NL"/>
        </w:rPr>
        <w:t xml:space="preserve"> </w:t>
      </w:r>
      <w:r w:rsidR="00FB2706" w:rsidRPr="001976BE">
        <w:rPr>
          <w:rFonts w:ascii="Garamond" w:hAnsi="Garamond" w:cstheme="minorBidi"/>
          <w:sz w:val="20"/>
          <w:szCs w:val="20"/>
          <w:lang w:eastAsia="nl-NL"/>
        </w:rPr>
        <w:t>Voor door of onder verantwoordelijkheid van het openbaar ministerie uit</w:t>
      </w:r>
      <w:r w:rsidR="00C0236D">
        <w:rPr>
          <w:rFonts w:ascii="Garamond" w:hAnsi="Garamond" w:cstheme="minorBidi"/>
          <w:sz w:val="20"/>
          <w:szCs w:val="20"/>
          <w:lang w:eastAsia="nl-NL"/>
        </w:rPr>
        <w:softHyphen/>
      </w:r>
      <w:r w:rsidR="00FB2706" w:rsidRPr="001976BE">
        <w:rPr>
          <w:rFonts w:ascii="Garamond" w:hAnsi="Garamond" w:cstheme="minorBidi"/>
          <w:sz w:val="20"/>
          <w:szCs w:val="20"/>
          <w:lang w:eastAsia="nl-NL"/>
        </w:rPr>
        <w:t>gevaardigde straf</w:t>
      </w:r>
      <w:r w:rsidR="00FB2706" w:rsidRPr="001976BE">
        <w:rPr>
          <w:rFonts w:ascii="Garamond" w:hAnsi="Garamond" w:cstheme="minorBidi"/>
          <w:sz w:val="20"/>
          <w:szCs w:val="20"/>
          <w:lang w:eastAsia="nl-NL"/>
        </w:rPr>
        <w:softHyphen/>
        <w:t>be</w:t>
      </w:r>
      <w:r w:rsidR="00FB2706" w:rsidRPr="001976BE">
        <w:rPr>
          <w:rFonts w:ascii="Garamond" w:hAnsi="Garamond" w:cstheme="minorBidi"/>
          <w:sz w:val="20"/>
          <w:szCs w:val="20"/>
          <w:lang w:eastAsia="nl-NL"/>
        </w:rPr>
        <w:softHyphen/>
        <w:t>schikkingen geldt dat deze termijn zonder meer haalbaar is. Voor rechterlijke beslissingen geldt dat d</w:t>
      </w:r>
      <w:r w:rsidR="00CA0AB9" w:rsidRPr="001976BE">
        <w:rPr>
          <w:rFonts w:ascii="Garamond" w:hAnsi="Garamond" w:cstheme="minorBidi"/>
          <w:sz w:val="20"/>
          <w:szCs w:val="20"/>
          <w:lang w:eastAsia="nl-NL"/>
        </w:rPr>
        <w:t>eze ter</w:t>
      </w:r>
      <w:r w:rsidR="00340566" w:rsidRPr="001976BE">
        <w:rPr>
          <w:rFonts w:ascii="Garamond" w:hAnsi="Garamond" w:cstheme="minorBidi"/>
          <w:sz w:val="20"/>
          <w:szCs w:val="20"/>
          <w:lang w:eastAsia="nl-NL"/>
        </w:rPr>
        <w:softHyphen/>
      </w:r>
      <w:r w:rsidR="00CA0AB9" w:rsidRPr="001976BE">
        <w:rPr>
          <w:rFonts w:ascii="Garamond" w:hAnsi="Garamond" w:cstheme="minorBidi"/>
          <w:sz w:val="20"/>
          <w:szCs w:val="20"/>
          <w:lang w:eastAsia="nl-NL"/>
        </w:rPr>
        <w:t xml:space="preserve">mijn haalbaar </w:t>
      </w:r>
      <w:r w:rsidR="00FB2706" w:rsidRPr="001976BE">
        <w:rPr>
          <w:rFonts w:ascii="Garamond" w:hAnsi="Garamond" w:cstheme="minorBidi"/>
          <w:sz w:val="20"/>
          <w:szCs w:val="20"/>
          <w:lang w:eastAsia="nl-NL"/>
        </w:rPr>
        <w:t xml:space="preserve">is </w:t>
      </w:r>
      <w:r w:rsidR="00CA0AB9" w:rsidRPr="001976BE">
        <w:rPr>
          <w:rFonts w:ascii="Garamond" w:hAnsi="Garamond" w:cstheme="minorBidi"/>
          <w:sz w:val="20"/>
          <w:szCs w:val="20"/>
          <w:lang w:eastAsia="nl-NL"/>
        </w:rPr>
        <w:t>voor het openbaar ministerie op het moment dat de recht</w:t>
      </w:r>
      <w:r w:rsidR="00257696">
        <w:rPr>
          <w:rFonts w:ascii="Garamond" w:hAnsi="Garamond" w:cstheme="minorBidi"/>
          <w:sz w:val="20"/>
          <w:szCs w:val="20"/>
          <w:lang w:eastAsia="nl-NL"/>
        </w:rPr>
        <w:t>spraak</w:t>
      </w:r>
      <w:r w:rsidR="00CA0AB9" w:rsidRPr="001976BE">
        <w:rPr>
          <w:rFonts w:ascii="Garamond" w:hAnsi="Garamond" w:cstheme="minorBidi"/>
          <w:sz w:val="20"/>
          <w:szCs w:val="20"/>
          <w:lang w:eastAsia="nl-NL"/>
        </w:rPr>
        <w:t xml:space="preserve"> </w:t>
      </w:r>
      <w:r w:rsidR="00D36CC1" w:rsidRPr="001976BE">
        <w:rPr>
          <w:rFonts w:ascii="Garamond" w:hAnsi="Garamond" w:cstheme="minorBidi"/>
          <w:sz w:val="20"/>
          <w:szCs w:val="20"/>
          <w:lang w:eastAsia="nl-NL"/>
        </w:rPr>
        <w:t>het von</w:t>
      </w:r>
      <w:r w:rsidR="00340566" w:rsidRPr="001976BE">
        <w:rPr>
          <w:rFonts w:ascii="Garamond" w:hAnsi="Garamond" w:cstheme="minorBidi"/>
          <w:sz w:val="20"/>
          <w:szCs w:val="20"/>
          <w:lang w:eastAsia="nl-NL"/>
        </w:rPr>
        <w:softHyphen/>
      </w:r>
      <w:r w:rsidR="00D36CC1" w:rsidRPr="001976BE">
        <w:rPr>
          <w:rFonts w:ascii="Garamond" w:hAnsi="Garamond" w:cstheme="minorBidi"/>
          <w:sz w:val="20"/>
          <w:szCs w:val="20"/>
          <w:lang w:eastAsia="nl-NL"/>
        </w:rPr>
        <w:t xml:space="preserve">nis spoedig vrijgeeft. </w:t>
      </w:r>
      <w:r w:rsidR="009577D1" w:rsidRPr="001976BE">
        <w:rPr>
          <w:rFonts w:ascii="Garamond" w:hAnsi="Garamond" w:cstheme="minorBidi"/>
          <w:sz w:val="20"/>
          <w:szCs w:val="20"/>
          <w:lang w:eastAsia="nl-NL"/>
        </w:rPr>
        <w:t xml:space="preserve">Hiertoe is </w:t>
      </w:r>
      <w:r w:rsidR="008C126E" w:rsidRPr="001976BE">
        <w:rPr>
          <w:rFonts w:ascii="Garamond" w:hAnsi="Garamond" w:cstheme="minorBidi"/>
          <w:sz w:val="20"/>
          <w:szCs w:val="20"/>
          <w:lang w:eastAsia="nl-NL"/>
        </w:rPr>
        <w:t xml:space="preserve">thans </w:t>
      </w:r>
      <w:r w:rsidR="009577D1" w:rsidRPr="001976BE">
        <w:rPr>
          <w:rFonts w:ascii="Garamond" w:hAnsi="Garamond" w:cstheme="minorBidi"/>
          <w:sz w:val="20"/>
          <w:szCs w:val="20"/>
          <w:lang w:eastAsia="nl-NL"/>
        </w:rPr>
        <w:t>door de recht</w:t>
      </w:r>
      <w:r w:rsidR="00257696">
        <w:rPr>
          <w:rFonts w:ascii="Garamond" w:hAnsi="Garamond" w:cstheme="minorBidi"/>
          <w:sz w:val="20"/>
          <w:szCs w:val="20"/>
          <w:lang w:eastAsia="nl-NL"/>
        </w:rPr>
        <w:t xml:space="preserve">spraak </w:t>
      </w:r>
      <w:r w:rsidR="009577D1" w:rsidRPr="001976BE">
        <w:rPr>
          <w:rFonts w:ascii="Garamond" w:hAnsi="Garamond" w:cstheme="minorBidi"/>
          <w:sz w:val="20"/>
          <w:szCs w:val="20"/>
          <w:lang w:eastAsia="nl-NL"/>
        </w:rPr>
        <w:t>in het straf</w:t>
      </w:r>
      <w:r w:rsidR="0045575A" w:rsidRPr="001976BE">
        <w:rPr>
          <w:rFonts w:ascii="Garamond" w:hAnsi="Garamond" w:cstheme="minorBidi"/>
          <w:sz w:val="20"/>
          <w:szCs w:val="20"/>
          <w:lang w:eastAsia="nl-NL"/>
        </w:rPr>
        <w:softHyphen/>
      </w:r>
      <w:r w:rsidR="009577D1" w:rsidRPr="001976BE">
        <w:rPr>
          <w:rFonts w:ascii="Garamond" w:hAnsi="Garamond" w:cstheme="minorBidi"/>
          <w:sz w:val="20"/>
          <w:szCs w:val="20"/>
          <w:lang w:eastAsia="nl-NL"/>
        </w:rPr>
        <w:t>proces</w:t>
      </w:r>
      <w:r w:rsidR="00FB2706" w:rsidRPr="001976BE">
        <w:rPr>
          <w:rFonts w:ascii="Garamond" w:hAnsi="Garamond" w:cstheme="minorBidi"/>
          <w:sz w:val="20"/>
          <w:szCs w:val="20"/>
          <w:lang w:eastAsia="nl-NL"/>
        </w:rPr>
        <w:softHyphen/>
      </w:r>
      <w:r w:rsidR="009577D1" w:rsidRPr="001976BE">
        <w:rPr>
          <w:rFonts w:ascii="Garamond" w:hAnsi="Garamond" w:cstheme="minorBidi"/>
          <w:sz w:val="20"/>
          <w:szCs w:val="20"/>
          <w:lang w:eastAsia="nl-NL"/>
        </w:rPr>
        <w:t xml:space="preserve">reglement van de rechtbanken (Stcrt. 2010, 20926) vastgelegd dat </w:t>
      </w:r>
      <w:r w:rsidR="00E576B0" w:rsidRPr="001976BE">
        <w:rPr>
          <w:rFonts w:ascii="Garamond" w:hAnsi="Garamond" w:cstheme="minorBidi"/>
          <w:sz w:val="20"/>
          <w:szCs w:val="20"/>
          <w:lang w:eastAsia="nl-NL"/>
        </w:rPr>
        <w:t xml:space="preserve">het vonnis </w:t>
      </w:r>
      <w:r w:rsidR="009577D1" w:rsidRPr="001976BE">
        <w:rPr>
          <w:rFonts w:ascii="Garamond" w:hAnsi="Garamond" w:cstheme="minorBidi"/>
          <w:sz w:val="20"/>
          <w:szCs w:val="20"/>
          <w:lang w:eastAsia="nl-NL"/>
        </w:rPr>
        <w:t xml:space="preserve">binnen vijftien dagen </w:t>
      </w:r>
      <w:r w:rsidR="00EB22A1" w:rsidRPr="001976BE">
        <w:rPr>
          <w:rFonts w:ascii="Garamond" w:hAnsi="Garamond" w:cstheme="minorBidi"/>
          <w:sz w:val="20"/>
          <w:szCs w:val="20"/>
          <w:lang w:eastAsia="nl-NL"/>
        </w:rPr>
        <w:t xml:space="preserve">wordt </w:t>
      </w:r>
      <w:r w:rsidR="009577D1" w:rsidRPr="001976BE">
        <w:rPr>
          <w:rFonts w:ascii="Garamond" w:hAnsi="Garamond" w:cstheme="minorBidi"/>
          <w:sz w:val="20"/>
          <w:szCs w:val="20"/>
          <w:lang w:eastAsia="nl-NL"/>
        </w:rPr>
        <w:t>geregi</w:t>
      </w:r>
      <w:r w:rsidR="00CB284E">
        <w:rPr>
          <w:rFonts w:ascii="Garamond" w:hAnsi="Garamond" w:cstheme="minorBidi"/>
          <w:sz w:val="20"/>
          <w:szCs w:val="20"/>
          <w:lang w:eastAsia="nl-NL"/>
        </w:rPr>
        <w:softHyphen/>
      </w:r>
      <w:r w:rsidR="009577D1" w:rsidRPr="001976BE">
        <w:rPr>
          <w:rFonts w:ascii="Garamond" w:hAnsi="Garamond" w:cstheme="minorBidi"/>
          <w:sz w:val="20"/>
          <w:szCs w:val="20"/>
          <w:lang w:eastAsia="nl-NL"/>
        </w:rPr>
        <w:t xml:space="preserve">streerd in het </w:t>
      </w:r>
      <w:r w:rsidR="009571D8" w:rsidRPr="001976BE">
        <w:rPr>
          <w:rFonts w:ascii="Garamond" w:hAnsi="Garamond" w:cstheme="minorBidi"/>
          <w:sz w:val="20"/>
          <w:szCs w:val="20"/>
          <w:lang w:eastAsia="nl-NL"/>
        </w:rPr>
        <w:t>bedrijfsprocessen</w:t>
      </w:r>
      <w:r w:rsidR="009577D1" w:rsidRPr="001976BE">
        <w:rPr>
          <w:rFonts w:ascii="Garamond" w:hAnsi="Garamond" w:cstheme="minorBidi"/>
          <w:sz w:val="20"/>
          <w:szCs w:val="20"/>
          <w:lang w:eastAsia="nl-NL"/>
        </w:rPr>
        <w:t>systeem en dat alle zaken waarin vonnis is gewezen en waartegen geen rechts</w:t>
      </w:r>
      <w:r w:rsidR="009577D1" w:rsidRPr="001976BE">
        <w:rPr>
          <w:rFonts w:ascii="Garamond" w:hAnsi="Garamond" w:cstheme="minorBidi"/>
          <w:sz w:val="20"/>
          <w:szCs w:val="20"/>
          <w:lang w:eastAsia="nl-NL"/>
        </w:rPr>
        <w:softHyphen/>
        <w:t>middel is aangewend uiterlijk vijftien dagen na de uitspraak naar het arrondissements</w:t>
      </w:r>
      <w:r w:rsidR="00CB284E">
        <w:rPr>
          <w:rFonts w:ascii="Garamond" w:hAnsi="Garamond" w:cstheme="minorBidi"/>
          <w:sz w:val="20"/>
          <w:szCs w:val="20"/>
          <w:lang w:eastAsia="nl-NL"/>
        </w:rPr>
        <w:softHyphen/>
      </w:r>
      <w:r w:rsidR="009577D1" w:rsidRPr="001976BE">
        <w:rPr>
          <w:rFonts w:ascii="Garamond" w:hAnsi="Garamond" w:cstheme="minorBidi"/>
          <w:sz w:val="20"/>
          <w:szCs w:val="20"/>
          <w:lang w:eastAsia="nl-NL"/>
        </w:rPr>
        <w:t>parket worden gezonden.</w:t>
      </w:r>
      <w:r w:rsidR="002B76DF" w:rsidRPr="001976BE">
        <w:rPr>
          <w:rFonts w:ascii="Garamond" w:hAnsi="Garamond" w:cstheme="minorBidi"/>
          <w:sz w:val="20"/>
          <w:szCs w:val="20"/>
          <w:lang w:eastAsia="nl-NL"/>
        </w:rPr>
        <w:t xml:space="preserve"> </w:t>
      </w:r>
      <w:r w:rsidR="008C126E" w:rsidRPr="001976BE">
        <w:rPr>
          <w:rFonts w:ascii="Garamond" w:hAnsi="Garamond" w:cstheme="minorBidi"/>
          <w:sz w:val="20"/>
          <w:szCs w:val="20"/>
          <w:lang w:eastAsia="nl-NL"/>
        </w:rPr>
        <w:t xml:space="preserve">Met dit wetsvoorstel wordt bepaald dat een </w:t>
      </w:r>
      <w:r w:rsidR="00414AD9">
        <w:rPr>
          <w:rFonts w:ascii="Garamond" w:hAnsi="Garamond" w:cstheme="minorBidi"/>
          <w:sz w:val="20"/>
          <w:szCs w:val="20"/>
          <w:lang w:eastAsia="nl-NL"/>
        </w:rPr>
        <w:t xml:space="preserve">ondertekend </w:t>
      </w:r>
      <w:r w:rsidR="008C126E" w:rsidRPr="001976BE">
        <w:rPr>
          <w:rFonts w:ascii="Garamond" w:hAnsi="Garamond" w:cstheme="minorBidi"/>
          <w:sz w:val="20"/>
          <w:szCs w:val="20"/>
          <w:lang w:eastAsia="nl-NL"/>
        </w:rPr>
        <w:t>vonnis bin</w:t>
      </w:r>
      <w:r w:rsidR="00414AD9">
        <w:rPr>
          <w:rFonts w:ascii="Garamond" w:hAnsi="Garamond" w:cstheme="minorBidi"/>
          <w:sz w:val="20"/>
          <w:szCs w:val="20"/>
          <w:lang w:eastAsia="nl-NL"/>
        </w:rPr>
        <w:softHyphen/>
      </w:r>
      <w:r w:rsidR="008C126E" w:rsidRPr="001976BE">
        <w:rPr>
          <w:rFonts w:ascii="Garamond" w:hAnsi="Garamond" w:cstheme="minorBidi"/>
          <w:sz w:val="20"/>
          <w:szCs w:val="20"/>
          <w:lang w:eastAsia="nl-NL"/>
        </w:rPr>
        <w:t xml:space="preserve">nen veertien dagen na </w:t>
      </w:r>
      <w:r w:rsidR="00414AD9">
        <w:rPr>
          <w:rFonts w:ascii="Garamond" w:hAnsi="Garamond" w:cstheme="minorBidi"/>
          <w:sz w:val="20"/>
          <w:szCs w:val="20"/>
          <w:lang w:eastAsia="nl-NL"/>
        </w:rPr>
        <w:t xml:space="preserve">de uitspraak </w:t>
      </w:r>
      <w:r w:rsidR="008C126E" w:rsidRPr="001976BE">
        <w:rPr>
          <w:rFonts w:ascii="Garamond" w:hAnsi="Garamond" w:cstheme="minorBidi"/>
          <w:sz w:val="20"/>
          <w:szCs w:val="20"/>
          <w:lang w:eastAsia="nl-NL"/>
        </w:rPr>
        <w:t>aan het openbaar ministerie wordt verstrekt (artikel 365, ze</w:t>
      </w:r>
      <w:r w:rsidR="003E15DD">
        <w:rPr>
          <w:rFonts w:ascii="Garamond" w:hAnsi="Garamond" w:cstheme="minorBidi"/>
          <w:sz w:val="20"/>
          <w:szCs w:val="20"/>
          <w:lang w:eastAsia="nl-NL"/>
        </w:rPr>
        <w:t>ven</w:t>
      </w:r>
      <w:r w:rsidR="008C126E" w:rsidRPr="001976BE">
        <w:rPr>
          <w:rFonts w:ascii="Garamond" w:hAnsi="Garamond" w:cstheme="minorBidi"/>
          <w:sz w:val="20"/>
          <w:szCs w:val="20"/>
          <w:lang w:eastAsia="nl-NL"/>
        </w:rPr>
        <w:t xml:space="preserve">de lid, Sv). </w:t>
      </w:r>
      <w:r w:rsidR="002B76DF" w:rsidRPr="001976BE">
        <w:rPr>
          <w:rFonts w:ascii="Garamond" w:hAnsi="Garamond" w:cstheme="minorBidi"/>
          <w:sz w:val="20"/>
          <w:szCs w:val="20"/>
          <w:lang w:eastAsia="nl-NL"/>
        </w:rPr>
        <w:t>Deze gecombineerde ter</w:t>
      </w:r>
      <w:r w:rsidR="00EF3106">
        <w:rPr>
          <w:rFonts w:ascii="Garamond" w:hAnsi="Garamond" w:cstheme="minorBidi"/>
          <w:sz w:val="20"/>
          <w:szCs w:val="20"/>
          <w:lang w:eastAsia="nl-NL"/>
        </w:rPr>
        <w:softHyphen/>
      </w:r>
      <w:r w:rsidR="002B76DF" w:rsidRPr="001976BE">
        <w:rPr>
          <w:rFonts w:ascii="Garamond" w:hAnsi="Garamond" w:cstheme="minorBidi"/>
          <w:sz w:val="20"/>
          <w:szCs w:val="20"/>
          <w:lang w:eastAsia="nl-NL"/>
        </w:rPr>
        <w:t>mijnen zorgen ervoor dat de tenuitvoerlegging van strafrechtelijke beslissing</w:t>
      </w:r>
      <w:r w:rsidR="00F460DC" w:rsidRPr="001976BE">
        <w:rPr>
          <w:rFonts w:ascii="Garamond" w:hAnsi="Garamond" w:cstheme="minorBidi"/>
          <w:sz w:val="20"/>
          <w:szCs w:val="20"/>
          <w:lang w:eastAsia="nl-NL"/>
        </w:rPr>
        <w:t>en</w:t>
      </w:r>
      <w:r w:rsidR="002B76DF" w:rsidRPr="001976BE">
        <w:rPr>
          <w:rFonts w:ascii="Garamond" w:hAnsi="Garamond" w:cstheme="minorBidi"/>
          <w:sz w:val="20"/>
          <w:szCs w:val="20"/>
          <w:lang w:eastAsia="nl-NL"/>
        </w:rPr>
        <w:t xml:space="preserve"> </w:t>
      </w:r>
      <w:r w:rsidR="00740013" w:rsidRPr="001976BE">
        <w:rPr>
          <w:rFonts w:ascii="Garamond" w:hAnsi="Garamond" w:cstheme="minorBidi"/>
          <w:sz w:val="20"/>
          <w:szCs w:val="20"/>
          <w:lang w:eastAsia="nl-NL"/>
        </w:rPr>
        <w:t xml:space="preserve">doorgaans </w:t>
      </w:r>
      <w:r w:rsidR="00F460DC" w:rsidRPr="001976BE">
        <w:rPr>
          <w:rFonts w:ascii="Garamond" w:hAnsi="Garamond" w:cstheme="minorBidi"/>
          <w:sz w:val="20"/>
          <w:szCs w:val="20"/>
          <w:lang w:eastAsia="nl-NL"/>
        </w:rPr>
        <w:t xml:space="preserve">binnen dertig dagen </w:t>
      </w:r>
      <w:r w:rsidR="002B76DF" w:rsidRPr="001976BE">
        <w:rPr>
          <w:rFonts w:ascii="Garamond" w:hAnsi="Garamond" w:cstheme="minorBidi"/>
          <w:sz w:val="20"/>
          <w:szCs w:val="20"/>
          <w:lang w:eastAsia="nl-NL"/>
        </w:rPr>
        <w:t>ter hand kan wo</w:t>
      </w:r>
      <w:r w:rsidR="00F460DC" w:rsidRPr="001976BE">
        <w:rPr>
          <w:rFonts w:ascii="Garamond" w:hAnsi="Garamond" w:cstheme="minorBidi"/>
          <w:sz w:val="20"/>
          <w:szCs w:val="20"/>
          <w:lang w:eastAsia="nl-NL"/>
        </w:rPr>
        <w:t>r</w:t>
      </w:r>
      <w:r w:rsidR="002B76DF" w:rsidRPr="001976BE">
        <w:rPr>
          <w:rFonts w:ascii="Garamond" w:hAnsi="Garamond" w:cstheme="minorBidi"/>
          <w:sz w:val="20"/>
          <w:szCs w:val="20"/>
          <w:lang w:eastAsia="nl-NL"/>
        </w:rPr>
        <w:t>den genomen.</w:t>
      </w:r>
      <w:r w:rsidR="00302501" w:rsidRPr="001976BE">
        <w:rPr>
          <w:rFonts w:ascii="Garamond" w:hAnsi="Garamond" w:cstheme="minorBidi"/>
          <w:sz w:val="20"/>
          <w:szCs w:val="20"/>
          <w:lang w:eastAsia="nl-NL"/>
        </w:rPr>
        <w:t xml:space="preserve"> </w:t>
      </w:r>
      <w:r w:rsidR="00415067">
        <w:rPr>
          <w:rFonts w:ascii="Garamond" w:hAnsi="Garamond" w:cstheme="minorBidi"/>
          <w:sz w:val="20"/>
          <w:szCs w:val="20"/>
          <w:lang w:eastAsia="nl-NL"/>
        </w:rPr>
        <w:t xml:space="preserve">De Raad voor de rechtspraak ziet er een toegevoegde waarde in dat dit onderdeel van de procedure een wettelijke verplichting wordt. </w:t>
      </w:r>
      <w:r w:rsidR="005D1ACB">
        <w:rPr>
          <w:rFonts w:ascii="Garamond" w:hAnsi="Garamond" w:cstheme="minorBidi"/>
          <w:sz w:val="20"/>
          <w:szCs w:val="20"/>
          <w:lang w:eastAsia="nl-NL"/>
        </w:rPr>
        <w:t>Het openbaar ministerie onder</w:t>
      </w:r>
      <w:r w:rsidR="00A46D6D">
        <w:rPr>
          <w:rFonts w:ascii="Garamond" w:hAnsi="Garamond" w:cstheme="minorBidi"/>
          <w:sz w:val="20"/>
          <w:szCs w:val="20"/>
          <w:lang w:eastAsia="nl-NL"/>
        </w:rPr>
        <w:softHyphen/>
      </w:r>
      <w:r w:rsidR="005D1ACB">
        <w:rPr>
          <w:rFonts w:ascii="Garamond" w:hAnsi="Garamond" w:cstheme="minorBidi"/>
          <w:sz w:val="20"/>
          <w:szCs w:val="20"/>
          <w:lang w:eastAsia="nl-NL"/>
        </w:rPr>
        <w:t>schrijft in zijn advies het streven van deze bepaling om de ten uitvoer te leggen beslissingen snel bij de executerende instantie te</w:t>
      </w:r>
      <w:r w:rsidR="00896E8F">
        <w:rPr>
          <w:rFonts w:ascii="Garamond" w:hAnsi="Garamond" w:cstheme="minorBidi"/>
          <w:sz w:val="20"/>
          <w:szCs w:val="20"/>
          <w:lang w:eastAsia="nl-NL"/>
        </w:rPr>
        <w:softHyphen/>
      </w:r>
      <w:r w:rsidR="005D1ACB">
        <w:rPr>
          <w:rFonts w:ascii="Garamond" w:hAnsi="Garamond" w:cstheme="minorBidi"/>
          <w:sz w:val="20"/>
          <w:szCs w:val="20"/>
          <w:lang w:eastAsia="nl-NL"/>
        </w:rPr>
        <w:t xml:space="preserve">recht te laten komen. </w:t>
      </w:r>
      <w:r w:rsidR="00CD177B">
        <w:rPr>
          <w:rFonts w:ascii="Garamond" w:hAnsi="Garamond" w:cstheme="minorBidi"/>
          <w:sz w:val="20"/>
          <w:szCs w:val="20"/>
          <w:lang w:eastAsia="nl-NL"/>
        </w:rPr>
        <w:t>Het advies van het openbaar ministerie om de termijnen voor recht</w:t>
      </w:r>
      <w:r w:rsidR="00AE6D65">
        <w:rPr>
          <w:rFonts w:ascii="Garamond" w:hAnsi="Garamond" w:cstheme="minorBidi"/>
          <w:sz w:val="20"/>
          <w:szCs w:val="20"/>
          <w:lang w:eastAsia="nl-NL"/>
        </w:rPr>
        <w:softHyphen/>
      </w:r>
      <w:r w:rsidR="00CD177B">
        <w:rPr>
          <w:rFonts w:ascii="Garamond" w:hAnsi="Garamond" w:cstheme="minorBidi"/>
          <w:sz w:val="20"/>
          <w:szCs w:val="20"/>
          <w:lang w:eastAsia="nl-NL"/>
        </w:rPr>
        <w:t>spraak en openbaar ministerie volledig gelijk te trekken door aan te sluiten bij de datum van de uit</w:t>
      </w:r>
      <w:r w:rsidR="00896E8F">
        <w:rPr>
          <w:rFonts w:ascii="Garamond" w:hAnsi="Garamond" w:cstheme="minorBidi"/>
          <w:sz w:val="20"/>
          <w:szCs w:val="20"/>
          <w:lang w:eastAsia="nl-NL"/>
        </w:rPr>
        <w:softHyphen/>
      </w:r>
      <w:r w:rsidR="00CD177B">
        <w:rPr>
          <w:rFonts w:ascii="Garamond" w:hAnsi="Garamond" w:cstheme="minorBidi"/>
          <w:sz w:val="20"/>
          <w:szCs w:val="20"/>
          <w:lang w:eastAsia="nl-NL"/>
        </w:rPr>
        <w:t>spraak in plaats van bij de datum van onder</w:t>
      </w:r>
      <w:r w:rsidR="00CD177B">
        <w:rPr>
          <w:rFonts w:ascii="Garamond" w:hAnsi="Garamond" w:cstheme="minorBidi"/>
          <w:sz w:val="20"/>
          <w:szCs w:val="20"/>
          <w:lang w:eastAsia="nl-NL"/>
        </w:rPr>
        <w:softHyphen/>
        <w:t xml:space="preserve">tekening is opgevolgd. </w:t>
      </w:r>
      <w:r w:rsidR="000D0D86" w:rsidRPr="00AE6D65">
        <w:rPr>
          <w:rFonts w:ascii="Garamond" w:hAnsi="Garamond" w:cstheme="minorBidi"/>
          <w:sz w:val="20"/>
          <w:szCs w:val="20"/>
          <w:lang w:eastAsia="nl-NL"/>
        </w:rPr>
        <w:t xml:space="preserve">Het College </w:t>
      </w:r>
      <w:r w:rsidR="000D0D86">
        <w:rPr>
          <w:rFonts w:ascii="Garamond" w:hAnsi="Garamond" w:cstheme="minorBidi"/>
          <w:sz w:val="20"/>
          <w:szCs w:val="20"/>
          <w:lang w:eastAsia="nl-NL"/>
        </w:rPr>
        <w:t xml:space="preserve">van procureurs-generaal </w:t>
      </w:r>
      <w:r w:rsidR="000D0D86" w:rsidRPr="00AE6D65">
        <w:rPr>
          <w:rFonts w:ascii="Garamond" w:hAnsi="Garamond" w:cstheme="minorBidi"/>
          <w:sz w:val="20"/>
          <w:szCs w:val="20"/>
          <w:lang w:eastAsia="nl-NL"/>
        </w:rPr>
        <w:t xml:space="preserve">wijst er </w:t>
      </w:r>
      <w:r w:rsidR="000D0D86">
        <w:rPr>
          <w:rFonts w:ascii="Garamond" w:hAnsi="Garamond" w:cstheme="minorBidi"/>
          <w:sz w:val="20"/>
          <w:szCs w:val="20"/>
          <w:lang w:eastAsia="nl-NL"/>
        </w:rPr>
        <w:t xml:space="preserve">in zijn advies </w:t>
      </w:r>
      <w:r w:rsidR="000D0D86" w:rsidRPr="00AE6D65">
        <w:rPr>
          <w:rFonts w:ascii="Garamond" w:hAnsi="Garamond" w:cstheme="minorBidi"/>
          <w:sz w:val="20"/>
          <w:szCs w:val="20"/>
          <w:lang w:eastAsia="nl-NL"/>
        </w:rPr>
        <w:t xml:space="preserve">op dat het in de praktijk zal kunnen voorkomen dat de bedoelde termijnen niet </w:t>
      </w:r>
      <w:r w:rsidR="000D0D86">
        <w:rPr>
          <w:rFonts w:ascii="Garamond" w:hAnsi="Garamond" w:cstheme="minorBidi"/>
          <w:sz w:val="20"/>
          <w:szCs w:val="20"/>
          <w:lang w:eastAsia="nl-NL"/>
        </w:rPr>
        <w:t xml:space="preserve">worden </w:t>
      </w:r>
      <w:r w:rsidR="000D0D86" w:rsidRPr="00AE6D65">
        <w:rPr>
          <w:rFonts w:ascii="Garamond" w:hAnsi="Garamond" w:cstheme="minorBidi"/>
          <w:sz w:val="20"/>
          <w:szCs w:val="20"/>
          <w:lang w:eastAsia="nl-NL"/>
        </w:rPr>
        <w:t>gehaald. Zo is bijvoorbeeld het openbaar ministerie afhankelijk van het door de rechter tijdig toezenden van de beslissing in zodanige vorm dat deze ten uitvoer kan wor</w:t>
      </w:r>
      <w:r w:rsidR="000E1665">
        <w:rPr>
          <w:rFonts w:ascii="Garamond" w:hAnsi="Garamond" w:cstheme="minorBidi"/>
          <w:sz w:val="20"/>
          <w:szCs w:val="20"/>
          <w:lang w:eastAsia="nl-NL"/>
        </w:rPr>
        <w:softHyphen/>
      </w:r>
      <w:r w:rsidR="000D0D86" w:rsidRPr="00AE6D65">
        <w:rPr>
          <w:rFonts w:ascii="Garamond" w:hAnsi="Garamond" w:cstheme="minorBidi"/>
          <w:sz w:val="20"/>
          <w:szCs w:val="20"/>
          <w:lang w:eastAsia="nl-NL"/>
        </w:rPr>
        <w:t xml:space="preserve">den gelegd. </w:t>
      </w:r>
      <w:r w:rsidR="000D0D86">
        <w:rPr>
          <w:rFonts w:ascii="Garamond" w:hAnsi="Garamond" w:cstheme="minorBidi"/>
          <w:sz w:val="20"/>
          <w:szCs w:val="20"/>
          <w:lang w:eastAsia="nl-NL"/>
        </w:rPr>
        <w:t>Hierop vindt een administratieve controle plaats voordat het openbaar ministerie de beslissing aan de minister verstrekt voor de tenuitvoerleg</w:t>
      </w:r>
      <w:r w:rsidR="000D0D86">
        <w:rPr>
          <w:rFonts w:ascii="Garamond" w:hAnsi="Garamond" w:cstheme="minorBidi"/>
          <w:sz w:val="20"/>
          <w:szCs w:val="20"/>
          <w:lang w:eastAsia="nl-NL"/>
        </w:rPr>
        <w:softHyphen/>
        <w:t xml:space="preserve">ging. </w:t>
      </w:r>
      <w:r w:rsidR="000D0D86" w:rsidRPr="00AE6D65">
        <w:rPr>
          <w:rFonts w:ascii="Garamond" w:hAnsi="Garamond" w:cstheme="minorBidi"/>
          <w:sz w:val="20"/>
          <w:szCs w:val="20"/>
          <w:lang w:eastAsia="nl-NL"/>
        </w:rPr>
        <w:t xml:space="preserve">Het College merkt op dat door het in het Wetboek van Strafvordering opnemen van deze termijnen de indruk </w:t>
      </w:r>
      <w:r w:rsidR="000D0D86">
        <w:rPr>
          <w:rFonts w:ascii="Garamond" w:hAnsi="Garamond" w:cstheme="minorBidi"/>
          <w:sz w:val="20"/>
          <w:szCs w:val="20"/>
          <w:lang w:eastAsia="nl-NL"/>
        </w:rPr>
        <w:t xml:space="preserve">zou </w:t>
      </w:r>
      <w:r w:rsidR="000D0D86" w:rsidRPr="00AE6D65">
        <w:rPr>
          <w:rFonts w:ascii="Garamond" w:hAnsi="Garamond" w:cstheme="minorBidi"/>
          <w:sz w:val="20"/>
          <w:szCs w:val="20"/>
          <w:lang w:eastAsia="nl-NL"/>
        </w:rPr>
        <w:t>k</w:t>
      </w:r>
      <w:r w:rsidR="000D0D86">
        <w:rPr>
          <w:rFonts w:ascii="Garamond" w:hAnsi="Garamond" w:cstheme="minorBidi"/>
          <w:sz w:val="20"/>
          <w:szCs w:val="20"/>
          <w:lang w:eastAsia="nl-NL"/>
        </w:rPr>
        <w:t>unne</w:t>
      </w:r>
      <w:r w:rsidR="000D0D86" w:rsidRPr="00AE6D65">
        <w:rPr>
          <w:rFonts w:ascii="Garamond" w:hAnsi="Garamond" w:cstheme="minorBidi"/>
          <w:sz w:val="20"/>
          <w:szCs w:val="20"/>
          <w:lang w:eastAsia="nl-NL"/>
        </w:rPr>
        <w:t>n ont</w:t>
      </w:r>
      <w:r w:rsidR="00896E8F">
        <w:rPr>
          <w:rFonts w:ascii="Garamond" w:hAnsi="Garamond" w:cstheme="minorBidi"/>
          <w:sz w:val="20"/>
          <w:szCs w:val="20"/>
          <w:lang w:eastAsia="nl-NL"/>
        </w:rPr>
        <w:softHyphen/>
      </w:r>
      <w:r w:rsidR="000D0D86" w:rsidRPr="00AE6D65">
        <w:rPr>
          <w:rFonts w:ascii="Garamond" w:hAnsi="Garamond" w:cstheme="minorBidi"/>
          <w:sz w:val="20"/>
          <w:szCs w:val="20"/>
          <w:lang w:eastAsia="nl-NL"/>
        </w:rPr>
        <w:t>staan dat de veroordeelde op grond van termijn</w:t>
      </w:r>
      <w:r w:rsidR="000D0D86">
        <w:rPr>
          <w:rFonts w:ascii="Garamond" w:hAnsi="Garamond" w:cstheme="minorBidi"/>
          <w:sz w:val="20"/>
          <w:szCs w:val="20"/>
          <w:lang w:eastAsia="nl-NL"/>
        </w:rPr>
        <w:softHyphen/>
      </w:r>
      <w:r w:rsidR="000D0D86" w:rsidRPr="00AE6D65">
        <w:rPr>
          <w:rFonts w:ascii="Garamond" w:hAnsi="Garamond" w:cstheme="minorBidi"/>
          <w:sz w:val="20"/>
          <w:szCs w:val="20"/>
          <w:lang w:eastAsia="nl-NL"/>
        </w:rPr>
        <w:t>over</w:t>
      </w:r>
      <w:r w:rsidR="000D0D86">
        <w:rPr>
          <w:rFonts w:ascii="Garamond" w:hAnsi="Garamond" w:cstheme="minorBidi"/>
          <w:sz w:val="20"/>
          <w:szCs w:val="20"/>
          <w:lang w:eastAsia="nl-NL"/>
        </w:rPr>
        <w:softHyphen/>
      </w:r>
      <w:r w:rsidR="000D0D86" w:rsidRPr="00AE6D65">
        <w:rPr>
          <w:rFonts w:ascii="Garamond" w:hAnsi="Garamond" w:cstheme="minorBidi"/>
          <w:sz w:val="20"/>
          <w:szCs w:val="20"/>
          <w:lang w:eastAsia="nl-NL"/>
        </w:rPr>
        <w:t xml:space="preserve">schrijding met succes bezwaar tegen de tenuitvoerlegging kan maken. Dat is niet </w:t>
      </w:r>
      <w:r w:rsidR="000D0D86">
        <w:rPr>
          <w:rFonts w:ascii="Garamond" w:hAnsi="Garamond" w:cstheme="minorBidi"/>
          <w:sz w:val="20"/>
          <w:szCs w:val="20"/>
          <w:lang w:eastAsia="nl-NL"/>
        </w:rPr>
        <w:t>het geval. A</w:t>
      </w:r>
      <w:r w:rsidR="000D0D86" w:rsidRPr="000D0D86">
        <w:rPr>
          <w:rFonts w:ascii="Garamond" w:hAnsi="Garamond" w:cstheme="minorBidi"/>
          <w:sz w:val="20"/>
          <w:szCs w:val="20"/>
          <w:lang w:eastAsia="nl-NL"/>
        </w:rPr>
        <w:t>an het overschrijden van deze ter</w:t>
      </w:r>
      <w:r w:rsidR="000D0D86">
        <w:rPr>
          <w:rFonts w:ascii="Garamond" w:hAnsi="Garamond" w:cstheme="minorBidi"/>
          <w:sz w:val="20"/>
          <w:szCs w:val="20"/>
          <w:lang w:eastAsia="nl-NL"/>
        </w:rPr>
        <w:softHyphen/>
      </w:r>
      <w:r w:rsidR="000D0D86" w:rsidRPr="000D0D86">
        <w:rPr>
          <w:rFonts w:ascii="Garamond" w:hAnsi="Garamond" w:cstheme="minorBidi"/>
          <w:sz w:val="20"/>
          <w:szCs w:val="20"/>
          <w:lang w:eastAsia="nl-NL"/>
        </w:rPr>
        <w:t>mijn</w:t>
      </w:r>
      <w:r w:rsidR="000D0D86">
        <w:rPr>
          <w:rFonts w:ascii="Garamond" w:hAnsi="Garamond" w:cstheme="minorBidi"/>
          <w:sz w:val="20"/>
          <w:szCs w:val="20"/>
          <w:lang w:eastAsia="nl-NL"/>
        </w:rPr>
        <w:t>en</w:t>
      </w:r>
      <w:r w:rsidR="000D0D86" w:rsidRPr="000D0D86">
        <w:rPr>
          <w:rFonts w:ascii="Garamond" w:hAnsi="Garamond" w:cstheme="minorBidi"/>
          <w:sz w:val="20"/>
          <w:szCs w:val="20"/>
          <w:lang w:eastAsia="nl-NL"/>
        </w:rPr>
        <w:t xml:space="preserve"> door de rechtspraak </w:t>
      </w:r>
      <w:r w:rsidR="000D0D86">
        <w:rPr>
          <w:rFonts w:ascii="Garamond" w:hAnsi="Garamond" w:cstheme="minorBidi"/>
          <w:sz w:val="20"/>
          <w:szCs w:val="20"/>
          <w:lang w:eastAsia="nl-NL"/>
        </w:rPr>
        <w:t xml:space="preserve">of het openbaar ministerie zijn </w:t>
      </w:r>
      <w:r w:rsidR="000D0D86" w:rsidRPr="000D0D86">
        <w:rPr>
          <w:rFonts w:ascii="Garamond" w:hAnsi="Garamond" w:cstheme="minorBidi"/>
          <w:sz w:val="20"/>
          <w:szCs w:val="20"/>
          <w:lang w:eastAsia="nl-NL"/>
        </w:rPr>
        <w:t>geen strafprocessuele conse</w:t>
      </w:r>
      <w:r w:rsidR="000D0D86">
        <w:rPr>
          <w:rFonts w:ascii="Garamond" w:hAnsi="Garamond" w:cstheme="minorBidi"/>
          <w:sz w:val="20"/>
          <w:szCs w:val="20"/>
          <w:lang w:eastAsia="nl-NL"/>
        </w:rPr>
        <w:softHyphen/>
      </w:r>
      <w:r w:rsidR="000D0D86" w:rsidRPr="000D0D86">
        <w:rPr>
          <w:rFonts w:ascii="Garamond" w:hAnsi="Garamond" w:cstheme="minorBidi"/>
          <w:sz w:val="20"/>
          <w:szCs w:val="20"/>
          <w:lang w:eastAsia="nl-NL"/>
        </w:rPr>
        <w:t>quen</w:t>
      </w:r>
      <w:r w:rsidR="000D0D86">
        <w:rPr>
          <w:rFonts w:ascii="Garamond" w:hAnsi="Garamond" w:cstheme="minorBidi"/>
          <w:sz w:val="20"/>
          <w:szCs w:val="20"/>
          <w:lang w:eastAsia="nl-NL"/>
        </w:rPr>
        <w:softHyphen/>
      </w:r>
      <w:r w:rsidR="000D0D86" w:rsidRPr="000D0D86">
        <w:rPr>
          <w:rFonts w:ascii="Garamond" w:hAnsi="Garamond" w:cstheme="minorBidi"/>
          <w:sz w:val="20"/>
          <w:szCs w:val="20"/>
          <w:lang w:eastAsia="nl-NL"/>
        </w:rPr>
        <w:t>ties ver</w:t>
      </w:r>
      <w:r w:rsidR="00896E8F">
        <w:rPr>
          <w:rFonts w:ascii="Garamond" w:hAnsi="Garamond" w:cstheme="minorBidi"/>
          <w:sz w:val="20"/>
          <w:szCs w:val="20"/>
          <w:lang w:eastAsia="nl-NL"/>
        </w:rPr>
        <w:softHyphen/>
      </w:r>
      <w:r w:rsidR="000D0D86" w:rsidRPr="000D0D86">
        <w:rPr>
          <w:rFonts w:ascii="Garamond" w:hAnsi="Garamond" w:cstheme="minorBidi"/>
          <w:sz w:val="20"/>
          <w:szCs w:val="20"/>
          <w:lang w:eastAsia="nl-NL"/>
        </w:rPr>
        <w:t>bonden. De registratie van de termijn waarbinnen een vonnis wordt vrijgegeven leidt wel tot nut</w:t>
      </w:r>
      <w:r w:rsidR="000E1665">
        <w:rPr>
          <w:rFonts w:ascii="Garamond" w:hAnsi="Garamond" w:cstheme="minorBidi"/>
          <w:sz w:val="20"/>
          <w:szCs w:val="20"/>
          <w:lang w:eastAsia="nl-NL"/>
        </w:rPr>
        <w:softHyphen/>
      </w:r>
      <w:r w:rsidR="000D0D86" w:rsidRPr="000D0D86">
        <w:rPr>
          <w:rFonts w:ascii="Garamond" w:hAnsi="Garamond" w:cstheme="minorBidi"/>
          <w:sz w:val="20"/>
          <w:szCs w:val="20"/>
          <w:lang w:eastAsia="nl-NL"/>
        </w:rPr>
        <w:t>tig inzicht om dit administratief proces waar nodig te bespoedigen.</w:t>
      </w:r>
      <w:r w:rsidR="00A87C4A">
        <w:rPr>
          <w:rFonts w:ascii="Garamond" w:hAnsi="Garamond" w:cstheme="minorBidi"/>
          <w:sz w:val="20"/>
          <w:szCs w:val="20"/>
          <w:lang w:eastAsia="nl-NL"/>
        </w:rPr>
        <w:t xml:space="preserve"> In zijn advies vraagt </w:t>
      </w:r>
      <w:r w:rsidR="00896E8F" w:rsidRPr="00896E8F">
        <w:rPr>
          <w:rFonts w:ascii="Garamond" w:hAnsi="Garamond" w:cstheme="minorBidi"/>
          <w:sz w:val="20"/>
          <w:szCs w:val="20"/>
          <w:lang w:eastAsia="nl-NL"/>
        </w:rPr>
        <w:t xml:space="preserve">het College </w:t>
      </w:r>
      <w:r w:rsidR="000E1665">
        <w:rPr>
          <w:rFonts w:ascii="Garamond" w:hAnsi="Garamond" w:cstheme="minorBidi"/>
          <w:sz w:val="20"/>
          <w:szCs w:val="20"/>
          <w:lang w:eastAsia="nl-NL"/>
        </w:rPr>
        <w:t>bij dit on</w:t>
      </w:r>
      <w:r w:rsidR="000E1665">
        <w:rPr>
          <w:rFonts w:ascii="Garamond" w:hAnsi="Garamond" w:cstheme="minorBidi"/>
          <w:sz w:val="20"/>
          <w:szCs w:val="20"/>
          <w:lang w:eastAsia="nl-NL"/>
        </w:rPr>
        <w:softHyphen/>
        <w:t xml:space="preserve">derdeel </w:t>
      </w:r>
      <w:r w:rsidR="003662A1">
        <w:rPr>
          <w:rFonts w:ascii="Garamond" w:hAnsi="Garamond" w:cstheme="minorBidi"/>
          <w:sz w:val="20"/>
          <w:szCs w:val="20"/>
          <w:lang w:eastAsia="nl-NL"/>
        </w:rPr>
        <w:t xml:space="preserve">ten slotte </w:t>
      </w:r>
      <w:r w:rsidR="00A87C4A">
        <w:rPr>
          <w:rFonts w:ascii="Garamond" w:hAnsi="Garamond" w:cstheme="minorBidi"/>
          <w:sz w:val="20"/>
          <w:szCs w:val="20"/>
          <w:lang w:eastAsia="nl-NL"/>
        </w:rPr>
        <w:t xml:space="preserve">aandacht voor </w:t>
      </w:r>
      <w:r w:rsidR="00896E8F" w:rsidRPr="00896E8F">
        <w:rPr>
          <w:rFonts w:ascii="Garamond" w:hAnsi="Garamond" w:cstheme="minorBidi"/>
          <w:sz w:val="20"/>
          <w:szCs w:val="20"/>
          <w:lang w:eastAsia="nl-NL"/>
        </w:rPr>
        <w:t xml:space="preserve">de beslissingen die </w:t>
      </w:r>
      <w:r w:rsidR="00FB041B">
        <w:rPr>
          <w:rFonts w:ascii="Garamond" w:hAnsi="Garamond" w:cstheme="minorBidi"/>
          <w:sz w:val="20"/>
          <w:szCs w:val="20"/>
          <w:lang w:eastAsia="nl-NL"/>
        </w:rPr>
        <w:t>direct</w:t>
      </w:r>
      <w:r w:rsidR="00896E8F" w:rsidRPr="00896E8F">
        <w:rPr>
          <w:rFonts w:ascii="Garamond" w:hAnsi="Garamond" w:cstheme="minorBidi"/>
          <w:sz w:val="20"/>
          <w:szCs w:val="20"/>
          <w:lang w:eastAsia="nl-NL"/>
        </w:rPr>
        <w:t xml:space="preserve"> </w:t>
      </w:r>
      <w:r w:rsidR="00FB041B">
        <w:rPr>
          <w:rFonts w:ascii="Garamond" w:hAnsi="Garamond" w:cstheme="minorBidi"/>
          <w:sz w:val="20"/>
          <w:szCs w:val="20"/>
          <w:lang w:eastAsia="nl-NL"/>
        </w:rPr>
        <w:t xml:space="preserve">na de uitspraak </w:t>
      </w:r>
      <w:r w:rsidR="00896E8F" w:rsidRPr="00896E8F">
        <w:rPr>
          <w:rFonts w:ascii="Garamond" w:hAnsi="Garamond" w:cstheme="minorBidi"/>
          <w:sz w:val="20"/>
          <w:szCs w:val="20"/>
          <w:lang w:eastAsia="nl-NL"/>
        </w:rPr>
        <w:t>on</w:t>
      </w:r>
      <w:r w:rsidR="000E1665">
        <w:rPr>
          <w:rFonts w:ascii="Garamond" w:hAnsi="Garamond" w:cstheme="minorBidi"/>
          <w:sz w:val="20"/>
          <w:szCs w:val="20"/>
          <w:lang w:eastAsia="nl-NL"/>
        </w:rPr>
        <w:softHyphen/>
      </w:r>
      <w:r w:rsidR="00896E8F" w:rsidRPr="00896E8F">
        <w:rPr>
          <w:rFonts w:ascii="Garamond" w:hAnsi="Garamond" w:cstheme="minorBidi"/>
          <w:sz w:val="20"/>
          <w:szCs w:val="20"/>
          <w:lang w:eastAsia="nl-NL"/>
        </w:rPr>
        <w:t xml:space="preserve">herroepelijk </w:t>
      </w:r>
      <w:r w:rsidR="00FB041B">
        <w:rPr>
          <w:rFonts w:ascii="Garamond" w:hAnsi="Garamond" w:cstheme="minorBidi"/>
          <w:sz w:val="20"/>
          <w:szCs w:val="20"/>
          <w:lang w:eastAsia="nl-NL"/>
        </w:rPr>
        <w:t>of uitvoerbaar zijn</w:t>
      </w:r>
      <w:r w:rsidR="00896E8F" w:rsidRPr="00896E8F">
        <w:rPr>
          <w:rFonts w:ascii="Garamond" w:hAnsi="Garamond" w:cstheme="minorBidi"/>
          <w:sz w:val="20"/>
          <w:szCs w:val="20"/>
          <w:lang w:eastAsia="nl-NL"/>
        </w:rPr>
        <w:t xml:space="preserve">. Dat is bijvoorbeeld het geval als </w:t>
      </w:r>
      <w:r w:rsidR="00FB041B">
        <w:rPr>
          <w:rFonts w:ascii="Garamond" w:hAnsi="Garamond" w:cstheme="minorBidi"/>
          <w:sz w:val="20"/>
          <w:szCs w:val="20"/>
          <w:lang w:eastAsia="nl-NL"/>
        </w:rPr>
        <w:t xml:space="preserve">de veroordeelde </w:t>
      </w:r>
      <w:r w:rsidR="00896E8F" w:rsidRPr="00896E8F">
        <w:rPr>
          <w:rFonts w:ascii="Garamond" w:hAnsi="Garamond" w:cstheme="minorBidi"/>
          <w:sz w:val="20"/>
          <w:szCs w:val="20"/>
          <w:lang w:eastAsia="nl-NL"/>
        </w:rPr>
        <w:t>en de officier van justitie ter terechtzitting afstand doen van het recht om hoger beroep in te stellen</w:t>
      </w:r>
      <w:r w:rsidR="003662A1">
        <w:rPr>
          <w:rFonts w:ascii="Garamond" w:hAnsi="Garamond" w:cstheme="minorBidi"/>
          <w:sz w:val="20"/>
          <w:szCs w:val="20"/>
          <w:lang w:eastAsia="nl-NL"/>
        </w:rPr>
        <w:t xml:space="preserve"> of als het een sanctie betreft waarvoor de rechter dadelijke uitvoer</w:t>
      </w:r>
      <w:r w:rsidR="000C3712">
        <w:rPr>
          <w:rFonts w:ascii="Garamond" w:hAnsi="Garamond" w:cstheme="minorBidi"/>
          <w:sz w:val="20"/>
          <w:szCs w:val="20"/>
          <w:lang w:eastAsia="nl-NL"/>
        </w:rPr>
        <w:softHyphen/>
      </w:r>
      <w:r w:rsidR="003662A1">
        <w:rPr>
          <w:rFonts w:ascii="Garamond" w:hAnsi="Garamond" w:cstheme="minorBidi"/>
          <w:sz w:val="20"/>
          <w:szCs w:val="20"/>
          <w:lang w:eastAsia="nl-NL"/>
        </w:rPr>
        <w:t>baarheid heeft bevolen</w:t>
      </w:r>
      <w:r w:rsidR="00896E8F" w:rsidRPr="00896E8F">
        <w:rPr>
          <w:rFonts w:ascii="Garamond" w:hAnsi="Garamond" w:cstheme="minorBidi"/>
          <w:sz w:val="20"/>
          <w:szCs w:val="20"/>
          <w:lang w:eastAsia="nl-NL"/>
        </w:rPr>
        <w:t>. In die gevallen zullen de voor tenuitvoerlegging vatbare beslissingen direct ter beschikking moeten worden ge</w:t>
      </w:r>
      <w:r w:rsidR="00AE002D">
        <w:rPr>
          <w:rFonts w:ascii="Garamond" w:hAnsi="Garamond" w:cstheme="minorBidi"/>
          <w:sz w:val="20"/>
          <w:szCs w:val="20"/>
          <w:lang w:eastAsia="nl-NL"/>
        </w:rPr>
        <w:softHyphen/>
      </w:r>
      <w:r w:rsidR="00896E8F" w:rsidRPr="00896E8F">
        <w:rPr>
          <w:rFonts w:ascii="Garamond" w:hAnsi="Garamond" w:cstheme="minorBidi"/>
          <w:sz w:val="20"/>
          <w:szCs w:val="20"/>
          <w:lang w:eastAsia="nl-NL"/>
        </w:rPr>
        <w:t xml:space="preserve">steld ten behoeve van de tenuitvoerlegging, geheel los van de hierboven bedoelde termijn van </w:t>
      </w:r>
      <w:r w:rsidR="00AB3BCA">
        <w:rPr>
          <w:rFonts w:ascii="Garamond" w:hAnsi="Garamond" w:cstheme="minorBidi"/>
          <w:sz w:val="20"/>
          <w:szCs w:val="20"/>
          <w:lang w:eastAsia="nl-NL"/>
        </w:rPr>
        <w:t xml:space="preserve">tweemaal veertien </w:t>
      </w:r>
      <w:r w:rsidR="00896E8F" w:rsidRPr="00896E8F">
        <w:rPr>
          <w:rFonts w:ascii="Garamond" w:hAnsi="Garamond" w:cstheme="minorBidi"/>
          <w:sz w:val="20"/>
          <w:szCs w:val="20"/>
          <w:lang w:eastAsia="nl-NL"/>
        </w:rPr>
        <w:t xml:space="preserve">dagen. </w:t>
      </w:r>
      <w:r w:rsidR="00594E92" w:rsidRPr="00594E92">
        <w:rPr>
          <w:rFonts w:ascii="Garamond" w:hAnsi="Garamond" w:cstheme="minorBidi"/>
          <w:sz w:val="20"/>
          <w:szCs w:val="20"/>
          <w:lang w:eastAsia="nl-NL"/>
        </w:rPr>
        <w:t xml:space="preserve">Daarover zijn </w:t>
      </w:r>
      <w:r w:rsidR="00594E92">
        <w:rPr>
          <w:rFonts w:ascii="Garamond" w:hAnsi="Garamond" w:cstheme="minorBidi"/>
          <w:sz w:val="20"/>
          <w:szCs w:val="20"/>
          <w:lang w:eastAsia="nl-NL"/>
        </w:rPr>
        <w:t xml:space="preserve">afzonderlijke afspraken gemaakt </w:t>
      </w:r>
      <w:r w:rsidR="00594E92" w:rsidRPr="00594E92">
        <w:rPr>
          <w:rFonts w:ascii="Garamond" w:hAnsi="Garamond" w:cstheme="minorBidi"/>
          <w:sz w:val="20"/>
          <w:szCs w:val="20"/>
          <w:lang w:eastAsia="nl-NL"/>
        </w:rPr>
        <w:t>tussen de rechtspraak</w:t>
      </w:r>
      <w:r w:rsidR="00594E92">
        <w:rPr>
          <w:rFonts w:ascii="Garamond" w:hAnsi="Garamond" w:cstheme="minorBidi"/>
          <w:sz w:val="20"/>
          <w:szCs w:val="20"/>
          <w:lang w:eastAsia="nl-NL"/>
        </w:rPr>
        <w:t xml:space="preserve">, </w:t>
      </w:r>
      <w:r w:rsidR="00594E92" w:rsidRPr="00594E92">
        <w:rPr>
          <w:rFonts w:ascii="Garamond" w:hAnsi="Garamond" w:cstheme="minorBidi"/>
          <w:sz w:val="20"/>
          <w:szCs w:val="20"/>
          <w:lang w:eastAsia="nl-NL"/>
        </w:rPr>
        <w:t xml:space="preserve">het openbaar ministerie </w:t>
      </w:r>
      <w:r w:rsidR="00594E92">
        <w:rPr>
          <w:rFonts w:ascii="Garamond" w:hAnsi="Garamond" w:cstheme="minorBidi"/>
          <w:sz w:val="20"/>
          <w:szCs w:val="20"/>
          <w:lang w:eastAsia="nl-NL"/>
        </w:rPr>
        <w:t>en de betrokken uitvoerings</w:t>
      </w:r>
      <w:r w:rsidR="00CE4285">
        <w:rPr>
          <w:rFonts w:ascii="Garamond" w:hAnsi="Garamond" w:cstheme="minorBidi"/>
          <w:sz w:val="20"/>
          <w:szCs w:val="20"/>
          <w:lang w:eastAsia="nl-NL"/>
        </w:rPr>
        <w:softHyphen/>
      </w:r>
      <w:r w:rsidR="00594E92">
        <w:rPr>
          <w:rFonts w:ascii="Garamond" w:hAnsi="Garamond" w:cstheme="minorBidi"/>
          <w:sz w:val="20"/>
          <w:szCs w:val="20"/>
          <w:lang w:eastAsia="nl-NL"/>
        </w:rPr>
        <w:t>diensten.</w:t>
      </w:r>
    </w:p>
    <w:p w:rsidR="00AB3BCA" w:rsidRDefault="00AB3BCA" w:rsidP="00A87C4A">
      <w:pPr>
        <w:spacing w:line="320" w:lineRule="exact"/>
        <w:rPr>
          <w:rFonts w:ascii="Garamond" w:hAnsi="Garamond" w:cstheme="minorBidi"/>
          <w:sz w:val="20"/>
          <w:szCs w:val="20"/>
          <w:lang w:eastAsia="nl-NL"/>
        </w:rPr>
      </w:pPr>
    </w:p>
    <w:p w:rsidR="00D927F6" w:rsidRPr="001976BE" w:rsidRDefault="00E811F7" w:rsidP="00D927F6">
      <w:pPr>
        <w:spacing w:line="320" w:lineRule="exact"/>
        <w:rPr>
          <w:rFonts w:ascii="Garamond" w:hAnsi="Garamond" w:cstheme="minorBidi"/>
          <w:sz w:val="20"/>
          <w:szCs w:val="20"/>
          <w:lang w:eastAsia="nl-NL"/>
        </w:rPr>
      </w:pPr>
      <w:r w:rsidRPr="001976BE">
        <w:rPr>
          <w:rFonts w:ascii="Garamond" w:hAnsi="Garamond" w:cstheme="minorBidi"/>
          <w:sz w:val="20"/>
          <w:szCs w:val="20"/>
          <w:lang w:eastAsia="nl-NL"/>
        </w:rPr>
        <w:t xml:space="preserve">Een andere versnelling waarop </w:t>
      </w:r>
      <w:r w:rsidR="00D927F6" w:rsidRPr="001976BE">
        <w:rPr>
          <w:rFonts w:ascii="Garamond" w:hAnsi="Garamond" w:cstheme="minorBidi"/>
          <w:sz w:val="20"/>
          <w:szCs w:val="20"/>
          <w:lang w:eastAsia="nl-NL"/>
        </w:rPr>
        <w:t xml:space="preserve">wordt ingezet </w:t>
      </w:r>
      <w:r w:rsidRPr="001976BE">
        <w:rPr>
          <w:rFonts w:ascii="Garamond" w:hAnsi="Garamond" w:cstheme="minorBidi"/>
          <w:sz w:val="20"/>
          <w:szCs w:val="20"/>
          <w:lang w:eastAsia="nl-NL"/>
        </w:rPr>
        <w:t xml:space="preserve">is </w:t>
      </w:r>
      <w:r w:rsidR="00D927F6" w:rsidRPr="001976BE">
        <w:rPr>
          <w:rFonts w:ascii="Garamond" w:hAnsi="Garamond" w:cstheme="minorBidi"/>
          <w:sz w:val="20"/>
          <w:szCs w:val="20"/>
          <w:lang w:eastAsia="nl-NL"/>
        </w:rPr>
        <w:t xml:space="preserve">het </w:t>
      </w:r>
      <w:r w:rsidR="00FF3006" w:rsidRPr="001976BE">
        <w:rPr>
          <w:rFonts w:ascii="Garamond" w:hAnsi="Garamond" w:cstheme="minorBidi"/>
          <w:sz w:val="20"/>
          <w:szCs w:val="20"/>
          <w:lang w:eastAsia="nl-NL"/>
        </w:rPr>
        <w:t xml:space="preserve">sneller </w:t>
      </w:r>
      <w:r w:rsidR="00D927F6" w:rsidRPr="001976BE">
        <w:rPr>
          <w:rFonts w:ascii="Garamond" w:hAnsi="Garamond" w:cstheme="minorBidi"/>
          <w:sz w:val="20"/>
          <w:szCs w:val="20"/>
          <w:lang w:eastAsia="nl-NL"/>
        </w:rPr>
        <w:t xml:space="preserve">nemen van </w:t>
      </w:r>
      <w:r w:rsidRPr="001976BE">
        <w:rPr>
          <w:rFonts w:ascii="Garamond" w:hAnsi="Garamond" w:cstheme="minorBidi"/>
          <w:sz w:val="20"/>
          <w:szCs w:val="20"/>
          <w:lang w:eastAsia="nl-NL"/>
        </w:rPr>
        <w:t>vervolg</w:t>
      </w:r>
      <w:r w:rsidRPr="001976BE">
        <w:rPr>
          <w:rFonts w:ascii="Garamond" w:hAnsi="Garamond" w:cstheme="minorBidi"/>
          <w:sz w:val="20"/>
          <w:szCs w:val="20"/>
          <w:lang w:eastAsia="nl-NL"/>
        </w:rPr>
        <w:softHyphen/>
      </w:r>
      <w:r w:rsidR="00D927F6" w:rsidRPr="001976BE">
        <w:rPr>
          <w:rFonts w:ascii="Garamond" w:hAnsi="Garamond" w:cstheme="minorBidi"/>
          <w:sz w:val="20"/>
          <w:szCs w:val="20"/>
          <w:lang w:eastAsia="nl-NL"/>
        </w:rPr>
        <w:t xml:space="preserve">beslissingen als </w:t>
      </w:r>
      <w:r w:rsidRPr="001976BE">
        <w:rPr>
          <w:rFonts w:ascii="Garamond" w:hAnsi="Garamond" w:cstheme="minorBidi"/>
          <w:sz w:val="20"/>
          <w:szCs w:val="20"/>
          <w:lang w:eastAsia="nl-NL"/>
        </w:rPr>
        <w:t xml:space="preserve">een opgelegde </w:t>
      </w:r>
      <w:r w:rsidR="00D927F6" w:rsidRPr="001976BE">
        <w:rPr>
          <w:rFonts w:ascii="Garamond" w:hAnsi="Garamond" w:cstheme="minorBidi"/>
          <w:sz w:val="20"/>
          <w:szCs w:val="20"/>
          <w:lang w:eastAsia="nl-NL"/>
        </w:rPr>
        <w:t xml:space="preserve">straf niet (goed) wordt uitgevoerd of </w:t>
      </w:r>
      <w:r w:rsidRPr="001976BE">
        <w:rPr>
          <w:rFonts w:ascii="Garamond" w:hAnsi="Garamond" w:cstheme="minorBidi"/>
          <w:sz w:val="20"/>
          <w:szCs w:val="20"/>
          <w:lang w:eastAsia="nl-NL"/>
        </w:rPr>
        <w:t xml:space="preserve">een gestelde voorwaarde </w:t>
      </w:r>
      <w:r w:rsidR="00D927F6" w:rsidRPr="001976BE">
        <w:rPr>
          <w:rFonts w:ascii="Garamond" w:hAnsi="Garamond" w:cstheme="minorBidi"/>
          <w:sz w:val="20"/>
          <w:szCs w:val="20"/>
          <w:lang w:eastAsia="nl-NL"/>
        </w:rPr>
        <w:t>niet wordt nage</w:t>
      </w:r>
      <w:r w:rsidR="00FF3006" w:rsidRPr="001976BE">
        <w:rPr>
          <w:rFonts w:ascii="Garamond" w:hAnsi="Garamond" w:cstheme="minorBidi"/>
          <w:sz w:val="20"/>
          <w:szCs w:val="20"/>
          <w:lang w:eastAsia="nl-NL"/>
        </w:rPr>
        <w:softHyphen/>
      </w:r>
      <w:r w:rsidR="00D927F6" w:rsidRPr="001976BE">
        <w:rPr>
          <w:rFonts w:ascii="Garamond" w:hAnsi="Garamond" w:cstheme="minorBidi"/>
          <w:sz w:val="20"/>
          <w:szCs w:val="20"/>
          <w:lang w:eastAsia="nl-NL"/>
        </w:rPr>
        <w:t xml:space="preserve">leefd door de veroordeelde. Het gaat hierbij bijvoorbeeld om </w:t>
      </w:r>
      <w:r w:rsidRPr="001976BE">
        <w:rPr>
          <w:rFonts w:ascii="Garamond" w:hAnsi="Garamond" w:cstheme="minorBidi"/>
          <w:sz w:val="20"/>
          <w:szCs w:val="20"/>
          <w:lang w:eastAsia="nl-NL"/>
        </w:rPr>
        <w:t xml:space="preserve">de situatie </w:t>
      </w:r>
      <w:r w:rsidR="00D927F6" w:rsidRPr="001976BE">
        <w:rPr>
          <w:rFonts w:ascii="Garamond" w:hAnsi="Garamond" w:cstheme="minorBidi"/>
          <w:sz w:val="20"/>
          <w:szCs w:val="20"/>
          <w:lang w:eastAsia="nl-NL"/>
        </w:rPr>
        <w:t xml:space="preserve">dat </w:t>
      </w:r>
      <w:r w:rsidRPr="001976BE">
        <w:rPr>
          <w:rFonts w:ascii="Garamond" w:hAnsi="Garamond" w:cstheme="minorBidi"/>
          <w:sz w:val="20"/>
          <w:szCs w:val="20"/>
          <w:lang w:eastAsia="nl-NL"/>
        </w:rPr>
        <w:t xml:space="preserve">een veroordeelde een taakstraf niet naar behoren uitvoert zodat </w:t>
      </w:r>
      <w:r w:rsidR="00D927F6" w:rsidRPr="001976BE">
        <w:rPr>
          <w:rFonts w:ascii="Garamond" w:hAnsi="Garamond" w:cstheme="minorBidi"/>
          <w:sz w:val="20"/>
          <w:szCs w:val="20"/>
          <w:lang w:eastAsia="nl-NL"/>
        </w:rPr>
        <w:t xml:space="preserve">vervangende hechtenis moet </w:t>
      </w:r>
      <w:r w:rsidRPr="001976BE">
        <w:rPr>
          <w:rFonts w:ascii="Garamond" w:hAnsi="Garamond" w:cstheme="minorBidi"/>
          <w:sz w:val="20"/>
          <w:szCs w:val="20"/>
          <w:lang w:eastAsia="nl-NL"/>
        </w:rPr>
        <w:t>volgen</w:t>
      </w:r>
      <w:r w:rsidR="00CB76E9" w:rsidRPr="001976BE">
        <w:rPr>
          <w:rFonts w:ascii="Garamond" w:hAnsi="Garamond" w:cstheme="minorBidi"/>
          <w:sz w:val="20"/>
          <w:szCs w:val="20"/>
          <w:lang w:eastAsia="nl-NL"/>
        </w:rPr>
        <w:t>,</w:t>
      </w:r>
      <w:r w:rsidRPr="001976BE">
        <w:rPr>
          <w:rFonts w:ascii="Garamond" w:hAnsi="Garamond" w:cstheme="minorBidi"/>
          <w:sz w:val="20"/>
          <w:szCs w:val="20"/>
          <w:lang w:eastAsia="nl-NL"/>
        </w:rPr>
        <w:t xml:space="preserve"> of om de situatie dat een veroordeelde voorwaardelijk in vrijheid wordt gesteld, maar zich niet houdt aan een gestelde voorwaarde zodat </w:t>
      </w:r>
      <w:r w:rsidR="00347AAD" w:rsidRPr="001976BE">
        <w:rPr>
          <w:rFonts w:ascii="Garamond" w:hAnsi="Garamond" w:cstheme="minorBidi"/>
          <w:sz w:val="20"/>
          <w:szCs w:val="20"/>
          <w:lang w:eastAsia="nl-NL"/>
        </w:rPr>
        <w:t>herroeping van de voorwaardelijke invrijheidstelling moet wor</w:t>
      </w:r>
      <w:r w:rsidR="00A12A9C">
        <w:rPr>
          <w:rFonts w:ascii="Garamond" w:hAnsi="Garamond" w:cstheme="minorBidi"/>
          <w:sz w:val="20"/>
          <w:szCs w:val="20"/>
          <w:lang w:eastAsia="nl-NL"/>
        </w:rPr>
        <w:softHyphen/>
      </w:r>
      <w:r w:rsidR="00347AAD" w:rsidRPr="001976BE">
        <w:rPr>
          <w:rFonts w:ascii="Garamond" w:hAnsi="Garamond" w:cstheme="minorBidi"/>
          <w:sz w:val="20"/>
          <w:szCs w:val="20"/>
          <w:lang w:eastAsia="nl-NL"/>
        </w:rPr>
        <w:t>den gevorderd bij de rechter</w:t>
      </w:r>
      <w:r w:rsidRPr="001976BE">
        <w:rPr>
          <w:rFonts w:ascii="Garamond" w:hAnsi="Garamond" w:cstheme="minorBidi"/>
          <w:sz w:val="20"/>
          <w:szCs w:val="20"/>
          <w:lang w:eastAsia="nl-NL"/>
        </w:rPr>
        <w:t xml:space="preserve">. Dergelijke beslissingen </w:t>
      </w:r>
      <w:r w:rsidR="00D927F6" w:rsidRPr="001976BE">
        <w:rPr>
          <w:rFonts w:ascii="Garamond" w:hAnsi="Garamond" w:cstheme="minorBidi"/>
          <w:sz w:val="20"/>
          <w:szCs w:val="20"/>
          <w:lang w:eastAsia="nl-NL"/>
        </w:rPr>
        <w:t>dien</w:t>
      </w:r>
      <w:r w:rsidRPr="001976BE">
        <w:rPr>
          <w:rFonts w:ascii="Garamond" w:hAnsi="Garamond" w:cstheme="minorBidi"/>
          <w:sz w:val="20"/>
          <w:szCs w:val="20"/>
          <w:lang w:eastAsia="nl-NL"/>
        </w:rPr>
        <w:t>en</w:t>
      </w:r>
      <w:r w:rsidR="00D927F6" w:rsidRPr="001976BE">
        <w:rPr>
          <w:rFonts w:ascii="Garamond" w:hAnsi="Garamond" w:cstheme="minorBidi"/>
          <w:sz w:val="20"/>
          <w:szCs w:val="20"/>
          <w:lang w:eastAsia="nl-NL"/>
        </w:rPr>
        <w:t xml:space="preserve"> snel te worden genomen</w:t>
      </w:r>
      <w:r w:rsidR="00347AAD" w:rsidRPr="001976BE">
        <w:rPr>
          <w:rFonts w:ascii="Garamond" w:hAnsi="Garamond" w:cstheme="minorBidi"/>
          <w:sz w:val="20"/>
          <w:szCs w:val="20"/>
          <w:lang w:eastAsia="nl-NL"/>
        </w:rPr>
        <w:t xml:space="preserve"> </w:t>
      </w:r>
      <w:r w:rsidR="0028517C" w:rsidRPr="001976BE">
        <w:rPr>
          <w:rFonts w:ascii="Garamond" w:hAnsi="Garamond" w:cstheme="minorBidi"/>
          <w:sz w:val="20"/>
          <w:szCs w:val="20"/>
          <w:lang w:eastAsia="nl-NL"/>
        </w:rPr>
        <w:t>en uitge</w:t>
      </w:r>
      <w:r w:rsidR="00A12A9C">
        <w:rPr>
          <w:rFonts w:ascii="Garamond" w:hAnsi="Garamond" w:cstheme="minorBidi"/>
          <w:sz w:val="20"/>
          <w:szCs w:val="20"/>
          <w:lang w:eastAsia="nl-NL"/>
        </w:rPr>
        <w:softHyphen/>
      </w:r>
      <w:r w:rsidR="0028517C" w:rsidRPr="001976BE">
        <w:rPr>
          <w:rFonts w:ascii="Garamond" w:hAnsi="Garamond" w:cstheme="minorBidi"/>
          <w:sz w:val="20"/>
          <w:szCs w:val="20"/>
          <w:lang w:eastAsia="nl-NL"/>
        </w:rPr>
        <w:t xml:space="preserve">voerd </w:t>
      </w:r>
      <w:r w:rsidR="00347AAD" w:rsidRPr="001976BE">
        <w:rPr>
          <w:rFonts w:ascii="Garamond" w:hAnsi="Garamond" w:cstheme="minorBidi"/>
          <w:sz w:val="20"/>
          <w:szCs w:val="20"/>
          <w:lang w:eastAsia="nl-NL"/>
        </w:rPr>
        <w:t xml:space="preserve">om effectief te </w:t>
      </w:r>
      <w:r w:rsidR="00CB76E9" w:rsidRPr="001976BE">
        <w:rPr>
          <w:rFonts w:ascii="Garamond" w:hAnsi="Garamond" w:cstheme="minorBidi"/>
          <w:sz w:val="20"/>
          <w:szCs w:val="20"/>
          <w:lang w:eastAsia="nl-NL"/>
        </w:rPr>
        <w:t xml:space="preserve">kunnen </w:t>
      </w:r>
      <w:r w:rsidR="00347AAD" w:rsidRPr="001976BE">
        <w:rPr>
          <w:rFonts w:ascii="Garamond" w:hAnsi="Garamond" w:cstheme="minorBidi"/>
          <w:sz w:val="20"/>
          <w:szCs w:val="20"/>
          <w:lang w:eastAsia="nl-NL"/>
        </w:rPr>
        <w:t xml:space="preserve">fungeren als </w:t>
      </w:r>
      <w:r w:rsidR="00D927F6" w:rsidRPr="001976BE">
        <w:rPr>
          <w:rFonts w:ascii="Garamond" w:hAnsi="Garamond" w:cstheme="minorBidi"/>
          <w:sz w:val="20"/>
          <w:szCs w:val="20"/>
          <w:lang w:eastAsia="nl-NL"/>
        </w:rPr>
        <w:t>stok achter de deur.</w:t>
      </w:r>
      <w:r w:rsidR="00065D7A" w:rsidRPr="001976BE">
        <w:rPr>
          <w:rFonts w:ascii="Garamond" w:hAnsi="Garamond" w:cstheme="minorBidi"/>
          <w:sz w:val="20"/>
          <w:szCs w:val="20"/>
          <w:lang w:eastAsia="nl-NL"/>
        </w:rPr>
        <w:t xml:space="preserve"> </w:t>
      </w:r>
      <w:r w:rsidR="009C5C6C" w:rsidRPr="001976BE">
        <w:rPr>
          <w:rFonts w:ascii="Garamond" w:hAnsi="Garamond" w:cstheme="minorBidi"/>
          <w:sz w:val="20"/>
          <w:szCs w:val="20"/>
          <w:lang w:eastAsia="nl-NL"/>
        </w:rPr>
        <w:t>In de uitvoering wordt met een centrale administratie onder de verantwoordelijkheid van de minister beoogd de doorloop</w:t>
      </w:r>
      <w:r w:rsidR="009C5C6C" w:rsidRPr="001976BE">
        <w:rPr>
          <w:rFonts w:ascii="Garamond" w:hAnsi="Garamond" w:cstheme="minorBidi"/>
          <w:sz w:val="20"/>
          <w:szCs w:val="20"/>
          <w:lang w:eastAsia="nl-NL"/>
        </w:rPr>
        <w:softHyphen/>
        <w:t xml:space="preserve">tijden om te komen tot een (nieuwe) rechterlijke beslissing te verkorten (zie paragraaf </w:t>
      </w:r>
      <w:r w:rsidR="009C5C6C" w:rsidRPr="001976BE">
        <w:rPr>
          <w:rFonts w:ascii="Garamond" w:hAnsi="Garamond" w:cstheme="minorBidi"/>
          <w:sz w:val="20"/>
          <w:szCs w:val="20"/>
          <w:lang w:eastAsia="nl-NL"/>
        </w:rPr>
        <w:fldChar w:fldCharType="begin"/>
      </w:r>
      <w:r w:rsidR="009C5C6C" w:rsidRPr="001976BE">
        <w:rPr>
          <w:rFonts w:ascii="Garamond" w:hAnsi="Garamond" w:cstheme="minorBidi"/>
          <w:sz w:val="20"/>
          <w:szCs w:val="20"/>
          <w:lang w:eastAsia="nl-NL"/>
        </w:rPr>
        <w:instrText xml:space="preserve"> REF _Ref355603867 \r \h </w:instrText>
      </w:r>
      <w:r w:rsidR="001976BE">
        <w:rPr>
          <w:rFonts w:ascii="Garamond" w:hAnsi="Garamond" w:cstheme="minorBidi"/>
          <w:sz w:val="20"/>
          <w:szCs w:val="20"/>
          <w:lang w:eastAsia="nl-NL"/>
        </w:rPr>
        <w:instrText xml:space="preserve"> \* MERGEFORMAT </w:instrText>
      </w:r>
      <w:r w:rsidR="009C5C6C" w:rsidRPr="001976BE">
        <w:rPr>
          <w:rFonts w:ascii="Garamond" w:hAnsi="Garamond" w:cstheme="minorBidi"/>
          <w:sz w:val="20"/>
          <w:szCs w:val="20"/>
          <w:lang w:eastAsia="nl-NL"/>
        </w:rPr>
      </w:r>
      <w:r w:rsidR="009C5C6C" w:rsidRPr="001976BE">
        <w:rPr>
          <w:rFonts w:ascii="Garamond" w:hAnsi="Garamond" w:cstheme="minorBidi"/>
          <w:sz w:val="20"/>
          <w:szCs w:val="20"/>
          <w:lang w:eastAsia="nl-NL"/>
        </w:rPr>
        <w:fldChar w:fldCharType="separate"/>
      </w:r>
      <w:r w:rsidR="0072549D">
        <w:rPr>
          <w:rFonts w:ascii="Garamond" w:hAnsi="Garamond" w:cstheme="minorBidi"/>
          <w:sz w:val="20"/>
          <w:szCs w:val="20"/>
          <w:lang w:eastAsia="nl-NL"/>
        </w:rPr>
        <w:t>5.2.2</w:t>
      </w:r>
      <w:r w:rsidR="009C5C6C" w:rsidRPr="001976BE">
        <w:rPr>
          <w:rFonts w:ascii="Garamond" w:hAnsi="Garamond" w:cstheme="minorBidi"/>
          <w:sz w:val="20"/>
          <w:szCs w:val="20"/>
          <w:lang w:eastAsia="nl-NL"/>
        </w:rPr>
        <w:fldChar w:fldCharType="end"/>
      </w:r>
      <w:r w:rsidR="009C5C6C" w:rsidRPr="001976BE">
        <w:rPr>
          <w:rFonts w:ascii="Garamond" w:hAnsi="Garamond" w:cstheme="minorBidi"/>
          <w:sz w:val="20"/>
          <w:szCs w:val="20"/>
          <w:lang w:eastAsia="nl-NL"/>
        </w:rPr>
        <w:t>); m</w:t>
      </w:r>
      <w:r w:rsidR="00065D7A" w:rsidRPr="001976BE">
        <w:rPr>
          <w:rFonts w:ascii="Garamond" w:hAnsi="Garamond" w:cstheme="minorBidi"/>
          <w:sz w:val="20"/>
          <w:szCs w:val="20"/>
          <w:lang w:eastAsia="nl-NL"/>
        </w:rPr>
        <w:t xml:space="preserve">et dit wetsvoorstel </w:t>
      </w:r>
      <w:r w:rsidR="009C5C6C" w:rsidRPr="001976BE">
        <w:rPr>
          <w:rFonts w:ascii="Garamond" w:hAnsi="Garamond" w:cstheme="minorBidi"/>
          <w:sz w:val="20"/>
          <w:szCs w:val="20"/>
          <w:lang w:eastAsia="nl-NL"/>
        </w:rPr>
        <w:t>worden dergelijke vervolgbeslissingen in de tenuitvoerlegging op één plek uniform geregeld (</w:t>
      </w:r>
      <w:r w:rsidR="00FF52AE">
        <w:rPr>
          <w:rFonts w:ascii="Garamond" w:hAnsi="Garamond" w:cstheme="minorBidi"/>
          <w:sz w:val="20"/>
          <w:szCs w:val="20"/>
          <w:lang w:eastAsia="nl-NL"/>
        </w:rPr>
        <w:t>hoofdstuk</w:t>
      </w:r>
      <w:r w:rsidR="00FF52AE" w:rsidRPr="001976BE">
        <w:rPr>
          <w:rFonts w:ascii="Garamond" w:hAnsi="Garamond" w:cstheme="minorBidi"/>
          <w:sz w:val="20"/>
          <w:szCs w:val="20"/>
          <w:lang w:eastAsia="nl-NL"/>
        </w:rPr>
        <w:t xml:space="preserve"> </w:t>
      </w:r>
      <w:r w:rsidR="009C5C6C" w:rsidRPr="001976BE">
        <w:rPr>
          <w:rFonts w:ascii="Garamond" w:hAnsi="Garamond" w:cstheme="minorBidi"/>
          <w:sz w:val="20"/>
          <w:szCs w:val="20"/>
          <w:lang w:eastAsia="nl-NL"/>
        </w:rPr>
        <w:t xml:space="preserve">6). </w:t>
      </w:r>
    </w:p>
    <w:p w:rsidR="000A78B9" w:rsidRPr="001976BE" w:rsidRDefault="00D927F6" w:rsidP="00D927F6">
      <w:pPr>
        <w:spacing w:line="320" w:lineRule="exact"/>
        <w:rPr>
          <w:rFonts w:ascii="Garamond" w:hAnsi="Garamond" w:cstheme="minorBidi"/>
          <w:sz w:val="20"/>
          <w:szCs w:val="20"/>
          <w:lang w:eastAsia="nl-NL"/>
        </w:rPr>
      </w:pPr>
      <w:r w:rsidRPr="001976BE">
        <w:rPr>
          <w:rFonts w:ascii="Garamond" w:hAnsi="Garamond" w:cstheme="minorBidi"/>
          <w:sz w:val="20"/>
          <w:szCs w:val="20"/>
          <w:lang w:eastAsia="nl-NL"/>
        </w:rPr>
        <w:t xml:space="preserve"> </w:t>
      </w:r>
    </w:p>
    <w:p w:rsidR="000A78B9" w:rsidRPr="001976BE" w:rsidRDefault="00723627" w:rsidP="000A78B9">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22" w:name="_Toc403980997"/>
      <w:r w:rsidRPr="001976BE">
        <w:rPr>
          <w:rFonts w:ascii="Garamond" w:hAnsi="Garamond"/>
          <w:b w:val="0"/>
          <w:sz w:val="20"/>
          <w:szCs w:val="20"/>
          <w:u w:val="single"/>
        </w:rPr>
        <w:t>Daadwerkelijk</w:t>
      </w:r>
      <w:r w:rsidR="00E85BA7" w:rsidRPr="001976BE">
        <w:rPr>
          <w:rFonts w:ascii="Garamond" w:hAnsi="Garamond"/>
          <w:b w:val="0"/>
          <w:sz w:val="20"/>
          <w:szCs w:val="20"/>
          <w:u w:val="single"/>
        </w:rPr>
        <w:t>e</w:t>
      </w:r>
      <w:r w:rsidRPr="001976BE">
        <w:rPr>
          <w:rFonts w:ascii="Garamond" w:hAnsi="Garamond"/>
          <w:b w:val="0"/>
          <w:sz w:val="20"/>
          <w:szCs w:val="20"/>
          <w:u w:val="single"/>
        </w:rPr>
        <w:t xml:space="preserve"> </w:t>
      </w:r>
      <w:r w:rsidR="000A78B9" w:rsidRPr="001976BE">
        <w:rPr>
          <w:rFonts w:ascii="Garamond" w:hAnsi="Garamond"/>
          <w:b w:val="0"/>
          <w:sz w:val="20"/>
          <w:szCs w:val="20"/>
          <w:u w:val="single"/>
        </w:rPr>
        <w:t>te</w:t>
      </w:r>
      <w:r w:rsidR="00E85BA7" w:rsidRPr="001976BE">
        <w:rPr>
          <w:rFonts w:ascii="Garamond" w:hAnsi="Garamond"/>
          <w:b w:val="0"/>
          <w:sz w:val="20"/>
          <w:szCs w:val="20"/>
          <w:u w:val="single"/>
        </w:rPr>
        <w:t>n</w:t>
      </w:r>
      <w:r w:rsidR="000A78B9" w:rsidRPr="001976BE">
        <w:rPr>
          <w:rFonts w:ascii="Garamond" w:hAnsi="Garamond"/>
          <w:b w:val="0"/>
          <w:sz w:val="20"/>
          <w:szCs w:val="20"/>
          <w:u w:val="single"/>
        </w:rPr>
        <w:t>uitvoerlegg</w:t>
      </w:r>
      <w:r w:rsidR="00E85BA7" w:rsidRPr="001976BE">
        <w:rPr>
          <w:rFonts w:ascii="Garamond" w:hAnsi="Garamond"/>
          <w:b w:val="0"/>
          <w:sz w:val="20"/>
          <w:szCs w:val="20"/>
          <w:u w:val="single"/>
        </w:rPr>
        <w:t>ing</w:t>
      </w:r>
      <w:bookmarkEnd w:id="22"/>
    </w:p>
    <w:p w:rsidR="003D1F08" w:rsidRPr="001976BE" w:rsidRDefault="00A963E8" w:rsidP="00935BA9">
      <w:pPr>
        <w:spacing w:line="320" w:lineRule="exact"/>
        <w:rPr>
          <w:rFonts w:ascii="Garamond" w:hAnsi="Garamond" w:cstheme="minorBidi"/>
          <w:sz w:val="20"/>
          <w:szCs w:val="20"/>
          <w:lang w:eastAsia="nl-NL"/>
        </w:rPr>
      </w:pPr>
      <w:r w:rsidRPr="001976BE">
        <w:rPr>
          <w:rFonts w:ascii="Garamond" w:hAnsi="Garamond" w:cstheme="minorBidi"/>
          <w:sz w:val="20"/>
          <w:szCs w:val="20"/>
          <w:lang w:eastAsia="nl-NL"/>
        </w:rPr>
        <w:t xml:space="preserve">Onder een </w:t>
      </w:r>
      <w:r w:rsidR="00723627" w:rsidRPr="001976BE">
        <w:rPr>
          <w:rFonts w:ascii="Garamond" w:hAnsi="Garamond" w:cstheme="minorBidi"/>
          <w:sz w:val="20"/>
          <w:szCs w:val="20"/>
          <w:lang w:eastAsia="nl-NL"/>
        </w:rPr>
        <w:t xml:space="preserve">daadwerkelijke </w:t>
      </w:r>
      <w:r w:rsidRPr="001976BE">
        <w:rPr>
          <w:rFonts w:ascii="Garamond" w:hAnsi="Garamond" w:cstheme="minorBidi"/>
          <w:sz w:val="20"/>
          <w:szCs w:val="20"/>
          <w:lang w:eastAsia="nl-NL"/>
        </w:rPr>
        <w:t xml:space="preserve">tenuitvoerlegging van strafrechtelijke beslissingen wordt </w:t>
      </w:r>
      <w:r w:rsidR="00BF0A36" w:rsidRPr="001976BE">
        <w:rPr>
          <w:rFonts w:ascii="Garamond" w:hAnsi="Garamond" w:cstheme="minorBidi"/>
          <w:sz w:val="20"/>
          <w:szCs w:val="20"/>
          <w:lang w:eastAsia="nl-NL"/>
        </w:rPr>
        <w:t xml:space="preserve">ten eerste </w:t>
      </w:r>
      <w:r w:rsidRPr="001976BE">
        <w:rPr>
          <w:rFonts w:ascii="Garamond" w:hAnsi="Garamond" w:cstheme="minorBidi"/>
          <w:sz w:val="20"/>
          <w:szCs w:val="20"/>
          <w:lang w:eastAsia="nl-NL"/>
        </w:rPr>
        <w:t xml:space="preserve">verstaan dat de opgelegde sanctie </w:t>
      </w:r>
      <w:r w:rsidR="00723627" w:rsidRPr="001976BE">
        <w:rPr>
          <w:rFonts w:ascii="Garamond" w:hAnsi="Garamond" w:cstheme="minorBidi"/>
          <w:sz w:val="20"/>
          <w:szCs w:val="20"/>
          <w:lang w:eastAsia="nl-NL"/>
        </w:rPr>
        <w:t xml:space="preserve">inderdaad </w:t>
      </w:r>
      <w:r w:rsidR="00BF0A36" w:rsidRPr="001976BE">
        <w:rPr>
          <w:rFonts w:ascii="Garamond" w:hAnsi="Garamond" w:cstheme="minorBidi"/>
          <w:sz w:val="20"/>
          <w:szCs w:val="20"/>
          <w:lang w:eastAsia="nl-NL"/>
        </w:rPr>
        <w:t xml:space="preserve">en </w:t>
      </w:r>
      <w:r w:rsidR="007C74EF" w:rsidRPr="001976BE">
        <w:rPr>
          <w:rFonts w:ascii="Garamond" w:hAnsi="Garamond" w:cstheme="minorBidi"/>
          <w:sz w:val="20"/>
          <w:szCs w:val="20"/>
          <w:lang w:eastAsia="nl-NL"/>
        </w:rPr>
        <w:t xml:space="preserve">geheel </w:t>
      </w:r>
      <w:r w:rsidRPr="001976BE">
        <w:rPr>
          <w:rFonts w:ascii="Garamond" w:hAnsi="Garamond" w:cstheme="minorBidi"/>
          <w:sz w:val="20"/>
          <w:szCs w:val="20"/>
          <w:lang w:eastAsia="nl-NL"/>
        </w:rPr>
        <w:t>ten uitvoer wordt gelegd. Personen die zijn veroor</w:t>
      </w:r>
      <w:r w:rsidR="007C74EF" w:rsidRPr="001976BE">
        <w:rPr>
          <w:rFonts w:ascii="Garamond" w:hAnsi="Garamond" w:cstheme="minorBidi"/>
          <w:sz w:val="20"/>
          <w:szCs w:val="20"/>
          <w:lang w:eastAsia="nl-NL"/>
        </w:rPr>
        <w:softHyphen/>
      </w:r>
      <w:r w:rsidRPr="001976BE">
        <w:rPr>
          <w:rFonts w:ascii="Garamond" w:hAnsi="Garamond" w:cstheme="minorBidi"/>
          <w:sz w:val="20"/>
          <w:szCs w:val="20"/>
          <w:lang w:eastAsia="nl-NL"/>
        </w:rPr>
        <w:t>deeld moet</w:t>
      </w:r>
      <w:r w:rsidR="007C74EF" w:rsidRPr="001976BE">
        <w:rPr>
          <w:rFonts w:ascii="Garamond" w:hAnsi="Garamond" w:cstheme="minorBidi"/>
          <w:sz w:val="20"/>
          <w:szCs w:val="20"/>
          <w:lang w:eastAsia="nl-NL"/>
        </w:rPr>
        <w:t>en</w:t>
      </w:r>
      <w:r w:rsidRPr="001976BE">
        <w:rPr>
          <w:rFonts w:ascii="Garamond" w:hAnsi="Garamond" w:cstheme="minorBidi"/>
          <w:sz w:val="20"/>
          <w:szCs w:val="20"/>
          <w:lang w:eastAsia="nl-NL"/>
        </w:rPr>
        <w:t xml:space="preserve"> hun straf ondergaan. </w:t>
      </w:r>
      <w:r w:rsidR="00B21E79" w:rsidRPr="001976BE">
        <w:rPr>
          <w:rFonts w:ascii="Garamond" w:hAnsi="Garamond" w:cstheme="minorBidi"/>
          <w:sz w:val="20"/>
          <w:szCs w:val="20"/>
          <w:lang w:eastAsia="nl-NL"/>
        </w:rPr>
        <w:t xml:space="preserve">De in artikel 6:1:1, eerste lid, Sv bij de Minister van Veiligheid en Justitie neergelegde verantwoordelijkheid voor de tenuitvoerlegging behelst een verplichting tot tenuitvoerlegging. </w:t>
      </w:r>
      <w:r w:rsidR="00BF0A36" w:rsidRPr="001976BE">
        <w:rPr>
          <w:rFonts w:ascii="Garamond" w:hAnsi="Garamond" w:cstheme="minorBidi"/>
          <w:sz w:val="20"/>
          <w:szCs w:val="20"/>
          <w:lang w:eastAsia="nl-NL"/>
        </w:rPr>
        <w:t xml:space="preserve">Voorkomen moet worden dat </w:t>
      </w:r>
      <w:r w:rsidR="000B33AA" w:rsidRPr="001976BE">
        <w:rPr>
          <w:rFonts w:ascii="Garamond" w:hAnsi="Garamond" w:cstheme="minorBidi"/>
          <w:sz w:val="20"/>
          <w:szCs w:val="20"/>
          <w:lang w:eastAsia="nl-NL"/>
        </w:rPr>
        <w:t>de tenuitvoer</w:t>
      </w:r>
      <w:r w:rsidR="00723627" w:rsidRPr="001976BE">
        <w:rPr>
          <w:rFonts w:ascii="Garamond" w:hAnsi="Garamond" w:cstheme="minorBidi"/>
          <w:sz w:val="20"/>
          <w:szCs w:val="20"/>
          <w:lang w:eastAsia="nl-NL"/>
        </w:rPr>
        <w:softHyphen/>
      </w:r>
      <w:r w:rsidR="000B33AA" w:rsidRPr="001976BE">
        <w:rPr>
          <w:rFonts w:ascii="Garamond" w:hAnsi="Garamond" w:cstheme="minorBidi"/>
          <w:sz w:val="20"/>
          <w:szCs w:val="20"/>
          <w:lang w:eastAsia="nl-NL"/>
        </w:rPr>
        <w:t xml:space="preserve">legging van opgelegde straffen niet start danwel dat </w:t>
      </w:r>
      <w:r w:rsidR="00B81559" w:rsidRPr="001976BE">
        <w:rPr>
          <w:rFonts w:ascii="Garamond" w:hAnsi="Garamond" w:cstheme="minorBidi"/>
          <w:sz w:val="20"/>
          <w:szCs w:val="20"/>
          <w:lang w:eastAsia="nl-NL"/>
        </w:rPr>
        <w:t xml:space="preserve">veroordeelden </w:t>
      </w:r>
      <w:r w:rsidR="000B33AA" w:rsidRPr="001976BE">
        <w:rPr>
          <w:rFonts w:ascii="Garamond" w:hAnsi="Garamond" w:cstheme="minorBidi"/>
          <w:sz w:val="20"/>
          <w:szCs w:val="20"/>
          <w:lang w:eastAsia="nl-NL"/>
        </w:rPr>
        <w:t xml:space="preserve">na </w:t>
      </w:r>
      <w:r w:rsidR="00B81559" w:rsidRPr="001976BE">
        <w:rPr>
          <w:rFonts w:ascii="Garamond" w:hAnsi="Garamond" w:cstheme="minorBidi"/>
          <w:sz w:val="20"/>
          <w:szCs w:val="20"/>
          <w:lang w:eastAsia="nl-NL"/>
        </w:rPr>
        <w:t xml:space="preserve">hun opgelegde straffen </w:t>
      </w:r>
      <w:r w:rsidR="000B33AA" w:rsidRPr="001976BE">
        <w:rPr>
          <w:rFonts w:ascii="Garamond" w:hAnsi="Garamond" w:cstheme="minorBidi"/>
          <w:sz w:val="20"/>
          <w:szCs w:val="20"/>
          <w:lang w:eastAsia="nl-NL"/>
        </w:rPr>
        <w:t xml:space="preserve">gedeeltelijk te </w:t>
      </w:r>
      <w:r w:rsidR="00B81559" w:rsidRPr="001976BE">
        <w:rPr>
          <w:rFonts w:ascii="Garamond" w:hAnsi="Garamond" w:cstheme="minorBidi"/>
          <w:sz w:val="20"/>
          <w:szCs w:val="20"/>
          <w:lang w:eastAsia="nl-NL"/>
        </w:rPr>
        <w:t xml:space="preserve">hebben </w:t>
      </w:r>
      <w:r w:rsidR="000B33AA" w:rsidRPr="001976BE">
        <w:rPr>
          <w:rFonts w:ascii="Garamond" w:hAnsi="Garamond" w:cstheme="minorBidi"/>
          <w:sz w:val="20"/>
          <w:szCs w:val="20"/>
          <w:lang w:eastAsia="nl-NL"/>
        </w:rPr>
        <w:t xml:space="preserve">uitgevoerd uit het gezichtsveld van de betrokken instanties verdwijnen. Dergelijke </w:t>
      </w:r>
      <w:r w:rsidRPr="001976BE">
        <w:rPr>
          <w:rFonts w:ascii="Garamond" w:hAnsi="Garamond" w:cstheme="minorBidi"/>
          <w:sz w:val="20"/>
          <w:szCs w:val="20"/>
          <w:lang w:eastAsia="nl-NL"/>
        </w:rPr>
        <w:t xml:space="preserve">uitval </w:t>
      </w:r>
      <w:r w:rsidR="00F37287" w:rsidRPr="001976BE">
        <w:rPr>
          <w:rFonts w:ascii="Garamond" w:hAnsi="Garamond" w:cstheme="minorBidi"/>
          <w:sz w:val="20"/>
          <w:szCs w:val="20"/>
          <w:lang w:eastAsia="nl-NL"/>
        </w:rPr>
        <w:t xml:space="preserve">die plaatsvindt zonder dat hieraan een formele beslissing ten grondslag ligt </w:t>
      </w:r>
      <w:r w:rsidR="00B81559" w:rsidRPr="001976BE">
        <w:rPr>
          <w:rFonts w:ascii="Garamond" w:hAnsi="Garamond" w:cstheme="minorBidi"/>
          <w:sz w:val="20"/>
          <w:szCs w:val="20"/>
          <w:lang w:eastAsia="nl-NL"/>
        </w:rPr>
        <w:t xml:space="preserve">– </w:t>
      </w:r>
      <w:r w:rsidR="00F37287" w:rsidRPr="001976BE">
        <w:rPr>
          <w:rFonts w:ascii="Garamond" w:hAnsi="Garamond" w:cstheme="minorBidi"/>
          <w:sz w:val="20"/>
          <w:szCs w:val="20"/>
          <w:lang w:eastAsia="nl-NL"/>
        </w:rPr>
        <w:t xml:space="preserve">en </w:t>
      </w:r>
      <w:r w:rsidR="000B33AA" w:rsidRPr="001976BE">
        <w:rPr>
          <w:rFonts w:ascii="Garamond" w:hAnsi="Garamond" w:cstheme="minorBidi"/>
          <w:sz w:val="20"/>
          <w:szCs w:val="20"/>
          <w:lang w:eastAsia="nl-NL"/>
        </w:rPr>
        <w:t>die defi</w:t>
      </w:r>
      <w:r w:rsidR="00E829E8" w:rsidRPr="001976BE">
        <w:rPr>
          <w:rFonts w:ascii="Garamond" w:hAnsi="Garamond" w:cstheme="minorBidi"/>
          <w:sz w:val="20"/>
          <w:szCs w:val="20"/>
          <w:lang w:eastAsia="nl-NL"/>
        </w:rPr>
        <w:softHyphen/>
      </w:r>
      <w:r w:rsidR="000B33AA" w:rsidRPr="001976BE">
        <w:rPr>
          <w:rFonts w:ascii="Garamond" w:hAnsi="Garamond" w:cstheme="minorBidi"/>
          <w:sz w:val="20"/>
          <w:szCs w:val="20"/>
          <w:lang w:eastAsia="nl-NL"/>
        </w:rPr>
        <w:t xml:space="preserve">nitief wordt na ommekomst van de termijn van de executieverjaring </w:t>
      </w:r>
      <w:r w:rsidR="00B81559" w:rsidRPr="001976BE">
        <w:rPr>
          <w:rFonts w:ascii="Garamond" w:hAnsi="Garamond" w:cstheme="minorBidi"/>
          <w:sz w:val="20"/>
          <w:szCs w:val="20"/>
          <w:lang w:eastAsia="nl-NL"/>
        </w:rPr>
        <w:t xml:space="preserve">– </w:t>
      </w:r>
      <w:r w:rsidR="00AF4C92" w:rsidRPr="001976BE">
        <w:rPr>
          <w:rFonts w:ascii="Garamond" w:hAnsi="Garamond" w:cstheme="minorBidi"/>
          <w:sz w:val="20"/>
          <w:szCs w:val="20"/>
          <w:lang w:eastAsia="nl-NL"/>
        </w:rPr>
        <w:t>achten wij onaan</w:t>
      </w:r>
      <w:r w:rsidR="006A57E8" w:rsidRPr="001976BE">
        <w:rPr>
          <w:rFonts w:ascii="Garamond" w:hAnsi="Garamond" w:cstheme="minorBidi"/>
          <w:sz w:val="20"/>
          <w:szCs w:val="20"/>
          <w:lang w:eastAsia="nl-NL"/>
        </w:rPr>
        <w:softHyphen/>
      </w:r>
      <w:r w:rsidR="00AF4C92" w:rsidRPr="001976BE">
        <w:rPr>
          <w:rFonts w:ascii="Garamond" w:hAnsi="Garamond" w:cstheme="minorBidi"/>
          <w:sz w:val="20"/>
          <w:szCs w:val="20"/>
          <w:lang w:eastAsia="nl-NL"/>
        </w:rPr>
        <w:t>vaardbaar</w:t>
      </w:r>
      <w:r w:rsidRPr="001976BE">
        <w:rPr>
          <w:rFonts w:ascii="Garamond" w:hAnsi="Garamond" w:cstheme="minorBidi"/>
          <w:sz w:val="20"/>
          <w:szCs w:val="20"/>
          <w:lang w:eastAsia="nl-NL"/>
        </w:rPr>
        <w:t>.</w:t>
      </w:r>
      <w:r w:rsidR="008B423B" w:rsidRPr="001976BE">
        <w:rPr>
          <w:rFonts w:ascii="Garamond" w:hAnsi="Garamond" w:cstheme="minorBidi"/>
          <w:sz w:val="20"/>
          <w:szCs w:val="20"/>
          <w:lang w:eastAsia="nl-NL"/>
        </w:rPr>
        <w:t xml:space="preserve"> </w:t>
      </w:r>
      <w:r w:rsidR="00302501" w:rsidRPr="001976BE">
        <w:rPr>
          <w:rFonts w:ascii="Garamond" w:hAnsi="Garamond" w:cstheme="minorBidi"/>
          <w:sz w:val="20"/>
          <w:szCs w:val="20"/>
          <w:lang w:eastAsia="nl-NL"/>
        </w:rPr>
        <w:t>Om dergelijke uitval zoveel mogelijk te reduceren</w:t>
      </w:r>
      <w:r w:rsidR="00110719" w:rsidRPr="001976BE">
        <w:rPr>
          <w:rFonts w:ascii="Garamond" w:hAnsi="Garamond" w:cstheme="minorBidi"/>
          <w:sz w:val="20"/>
          <w:szCs w:val="20"/>
          <w:lang w:eastAsia="nl-NL"/>
        </w:rPr>
        <w:t xml:space="preserve"> wordt zowel – zoals hierboven be</w:t>
      </w:r>
      <w:r w:rsidR="004F2C3A" w:rsidRPr="001976BE">
        <w:rPr>
          <w:rFonts w:ascii="Garamond" w:hAnsi="Garamond" w:cstheme="minorBidi"/>
          <w:sz w:val="20"/>
          <w:szCs w:val="20"/>
          <w:lang w:eastAsia="nl-NL"/>
        </w:rPr>
        <w:softHyphen/>
      </w:r>
      <w:r w:rsidR="00110719" w:rsidRPr="001976BE">
        <w:rPr>
          <w:rFonts w:ascii="Garamond" w:hAnsi="Garamond" w:cstheme="minorBidi"/>
          <w:sz w:val="20"/>
          <w:szCs w:val="20"/>
          <w:lang w:eastAsia="nl-NL"/>
        </w:rPr>
        <w:t xml:space="preserve">schreven – </w:t>
      </w:r>
      <w:r w:rsidR="00D7451F" w:rsidRPr="001976BE">
        <w:rPr>
          <w:rFonts w:ascii="Garamond" w:hAnsi="Garamond" w:cstheme="minorBidi"/>
          <w:sz w:val="20"/>
          <w:szCs w:val="20"/>
          <w:lang w:eastAsia="nl-NL"/>
        </w:rPr>
        <w:t xml:space="preserve">gewerkt aan </w:t>
      </w:r>
      <w:r w:rsidR="00302501" w:rsidRPr="001976BE">
        <w:rPr>
          <w:rFonts w:ascii="Garamond" w:hAnsi="Garamond" w:cstheme="minorBidi"/>
          <w:sz w:val="20"/>
          <w:szCs w:val="20"/>
          <w:lang w:eastAsia="nl-NL"/>
        </w:rPr>
        <w:t xml:space="preserve">de snelheid van de aanvang van de tenuitvoerlegging als </w:t>
      </w:r>
      <w:r w:rsidR="005564F3" w:rsidRPr="001976BE">
        <w:rPr>
          <w:rFonts w:ascii="Garamond" w:hAnsi="Garamond" w:cstheme="minorBidi"/>
          <w:sz w:val="20"/>
          <w:szCs w:val="20"/>
          <w:lang w:eastAsia="nl-NL"/>
        </w:rPr>
        <w:t xml:space="preserve">aan </w:t>
      </w:r>
      <w:r w:rsidR="00302501" w:rsidRPr="001976BE">
        <w:rPr>
          <w:rFonts w:ascii="Garamond" w:hAnsi="Garamond" w:cstheme="minorBidi"/>
          <w:sz w:val="20"/>
          <w:szCs w:val="20"/>
          <w:lang w:eastAsia="nl-NL"/>
        </w:rPr>
        <w:t xml:space="preserve">de mate van zekerheid van de tenuitvoerlegging. </w:t>
      </w:r>
      <w:r w:rsidR="008B423B" w:rsidRPr="001976BE">
        <w:rPr>
          <w:rFonts w:ascii="Garamond" w:hAnsi="Garamond" w:cstheme="minorBidi"/>
          <w:sz w:val="20"/>
          <w:szCs w:val="20"/>
          <w:lang w:eastAsia="nl-NL"/>
        </w:rPr>
        <w:t>Om te zor</w:t>
      </w:r>
      <w:r w:rsidR="00E829E8" w:rsidRPr="001976BE">
        <w:rPr>
          <w:rFonts w:ascii="Garamond" w:hAnsi="Garamond" w:cstheme="minorBidi"/>
          <w:sz w:val="20"/>
          <w:szCs w:val="20"/>
          <w:lang w:eastAsia="nl-NL"/>
        </w:rPr>
        <w:softHyphen/>
      </w:r>
      <w:r w:rsidR="008B423B" w:rsidRPr="001976BE">
        <w:rPr>
          <w:rFonts w:ascii="Garamond" w:hAnsi="Garamond" w:cstheme="minorBidi"/>
          <w:sz w:val="20"/>
          <w:szCs w:val="20"/>
          <w:lang w:eastAsia="nl-NL"/>
        </w:rPr>
        <w:t xml:space="preserve">gen dat </w:t>
      </w:r>
      <w:r w:rsidR="00254B12" w:rsidRPr="001976BE">
        <w:rPr>
          <w:rFonts w:ascii="Garamond" w:hAnsi="Garamond" w:cstheme="minorBidi"/>
          <w:sz w:val="20"/>
          <w:szCs w:val="20"/>
          <w:lang w:eastAsia="nl-NL"/>
        </w:rPr>
        <w:t>veroordeelden open</w:t>
      </w:r>
      <w:r w:rsidR="003D1F08" w:rsidRPr="001976BE">
        <w:rPr>
          <w:rFonts w:ascii="Garamond" w:hAnsi="Garamond" w:cstheme="minorBidi"/>
          <w:sz w:val="20"/>
          <w:szCs w:val="20"/>
          <w:lang w:eastAsia="nl-NL"/>
        </w:rPr>
        <w:softHyphen/>
      </w:r>
      <w:r w:rsidR="00254B12" w:rsidRPr="001976BE">
        <w:rPr>
          <w:rFonts w:ascii="Garamond" w:hAnsi="Garamond" w:cstheme="minorBidi"/>
          <w:sz w:val="20"/>
          <w:szCs w:val="20"/>
          <w:lang w:eastAsia="nl-NL"/>
        </w:rPr>
        <w:t>staande vrijheids</w:t>
      </w:r>
      <w:r w:rsidR="00D7451F" w:rsidRPr="001976BE">
        <w:rPr>
          <w:rFonts w:ascii="Garamond" w:hAnsi="Garamond" w:cstheme="minorBidi"/>
          <w:sz w:val="20"/>
          <w:szCs w:val="20"/>
          <w:lang w:eastAsia="nl-NL"/>
        </w:rPr>
        <w:softHyphen/>
      </w:r>
      <w:r w:rsidR="00254B12" w:rsidRPr="001976BE">
        <w:rPr>
          <w:rFonts w:ascii="Garamond" w:hAnsi="Garamond" w:cstheme="minorBidi"/>
          <w:sz w:val="20"/>
          <w:szCs w:val="20"/>
          <w:lang w:eastAsia="nl-NL"/>
        </w:rPr>
        <w:t>straffen ondergaan</w:t>
      </w:r>
      <w:r w:rsidR="00CC3FFE" w:rsidRPr="001976BE">
        <w:rPr>
          <w:rFonts w:ascii="Garamond" w:hAnsi="Garamond" w:cstheme="minorBidi"/>
          <w:sz w:val="20"/>
          <w:szCs w:val="20"/>
          <w:lang w:eastAsia="nl-NL"/>
        </w:rPr>
        <w:t>,</w:t>
      </w:r>
      <w:r w:rsidR="00254B12" w:rsidRPr="001976BE">
        <w:rPr>
          <w:rFonts w:ascii="Garamond" w:hAnsi="Garamond" w:cstheme="minorBidi"/>
          <w:sz w:val="20"/>
          <w:szCs w:val="20"/>
          <w:lang w:eastAsia="nl-NL"/>
        </w:rPr>
        <w:t xml:space="preserve"> </w:t>
      </w:r>
      <w:r w:rsidR="00CC3FFE" w:rsidRPr="001976BE">
        <w:rPr>
          <w:rFonts w:ascii="Garamond" w:hAnsi="Garamond" w:cstheme="minorBidi"/>
          <w:sz w:val="20"/>
          <w:szCs w:val="20"/>
          <w:lang w:eastAsia="nl-NL"/>
        </w:rPr>
        <w:t>zijn maatregelen getrof</w:t>
      </w:r>
      <w:r w:rsidR="00E829E8" w:rsidRPr="001976BE">
        <w:rPr>
          <w:rFonts w:ascii="Garamond" w:hAnsi="Garamond" w:cstheme="minorBidi"/>
          <w:sz w:val="20"/>
          <w:szCs w:val="20"/>
          <w:lang w:eastAsia="nl-NL"/>
        </w:rPr>
        <w:softHyphen/>
      </w:r>
      <w:r w:rsidR="00CC3FFE" w:rsidRPr="001976BE">
        <w:rPr>
          <w:rFonts w:ascii="Garamond" w:hAnsi="Garamond" w:cstheme="minorBidi"/>
          <w:sz w:val="20"/>
          <w:szCs w:val="20"/>
          <w:lang w:eastAsia="nl-NL"/>
        </w:rPr>
        <w:t>fen die leiden tot extra inzet op het opsporen van veroor</w:t>
      </w:r>
      <w:r w:rsidR="00B21E79" w:rsidRPr="001976BE">
        <w:rPr>
          <w:rFonts w:ascii="Garamond" w:hAnsi="Garamond" w:cstheme="minorBidi"/>
          <w:sz w:val="20"/>
          <w:szCs w:val="20"/>
          <w:lang w:eastAsia="nl-NL"/>
        </w:rPr>
        <w:softHyphen/>
      </w:r>
      <w:r w:rsidR="00CC3FFE" w:rsidRPr="001976BE">
        <w:rPr>
          <w:rFonts w:ascii="Garamond" w:hAnsi="Garamond" w:cstheme="minorBidi"/>
          <w:sz w:val="20"/>
          <w:szCs w:val="20"/>
          <w:lang w:eastAsia="nl-NL"/>
        </w:rPr>
        <w:t>deelden</w:t>
      </w:r>
      <w:r w:rsidR="008A2370" w:rsidRPr="001976BE">
        <w:rPr>
          <w:rFonts w:ascii="Garamond" w:hAnsi="Garamond" w:cstheme="minorBidi"/>
          <w:sz w:val="20"/>
          <w:szCs w:val="20"/>
          <w:lang w:eastAsia="nl-NL"/>
        </w:rPr>
        <w:t xml:space="preserve"> die zich onvindbaar proberen te ma</w:t>
      </w:r>
      <w:r w:rsidR="00E829E8" w:rsidRPr="001976BE">
        <w:rPr>
          <w:rFonts w:ascii="Garamond" w:hAnsi="Garamond" w:cstheme="minorBidi"/>
          <w:sz w:val="20"/>
          <w:szCs w:val="20"/>
          <w:lang w:eastAsia="nl-NL"/>
        </w:rPr>
        <w:softHyphen/>
      </w:r>
      <w:r w:rsidR="008A2370" w:rsidRPr="001976BE">
        <w:rPr>
          <w:rFonts w:ascii="Garamond" w:hAnsi="Garamond" w:cstheme="minorBidi"/>
          <w:sz w:val="20"/>
          <w:szCs w:val="20"/>
          <w:lang w:eastAsia="nl-NL"/>
        </w:rPr>
        <w:t>ken voor justitie en politie</w:t>
      </w:r>
      <w:r w:rsidR="00594409" w:rsidRPr="001976BE">
        <w:rPr>
          <w:rFonts w:ascii="Garamond" w:hAnsi="Garamond" w:cstheme="minorBidi"/>
          <w:sz w:val="20"/>
          <w:szCs w:val="20"/>
          <w:lang w:eastAsia="nl-NL"/>
        </w:rPr>
        <w:t xml:space="preserve"> (Kamerstukken II 2012/13, 33 400 VI, nr. 90)</w:t>
      </w:r>
      <w:r w:rsidR="00CC3FFE" w:rsidRPr="001976BE">
        <w:rPr>
          <w:rFonts w:ascii="Garamond" w:hAnsi="Garamond" w:cstheme="minorBidi"/>
          <w:sz w:val="20"/>
          <w:szCs w:val="20"/>
          <w:lang w:eastAsia="nl-NL"/>
        </w:rPr>
        <w:t>.</w:t>
      </w:r>
      <w:r w:rsidR="008A2370" w:rsidRPr="001976BE">
        <w:rPr>
          <w:rFonts w:ascii="Garamond" w:hAnsi="Garamond" w:cstheme="minorBidi"/>
          <w:sz w:val="20"/>
          <w:szCs w:val="20"/>
          <w:lang w:eastAsia="nl-NL"/>
        </w:rPr>
        <w:t xml:space="preserve"> Deze extra inzet </w:t>
      </w:r>
      <w:r w:rsidR="00B45E60" w:rsidRPr="001976BE">
        <w:rPr>
          <w:rFonts w:ascii="Garamond" w:hAnsi="Garamond" w:cstheme="minorBidi"/>
          <w:sz w:val="20"/>
          <w:szCs w:val="20"/>
          <w:lang w:eastAsia="nl-NL"/>
        </w:rPr>
        <w:t xml:space="preserve">betreft </w:t>
      </w:r>
      <w:r w:rsidR="008A2370" w:rsidRPr="001976BE">
        <w:rPr>
          <w:rFonts w:ascii="Garamond" w:hAnsi="Garamond" w:cstheme="minorBidi"/>
          <w:sz w:val="20"/>
          <w:szCs w:val="20"/>
          <w:lang w:eastAsia="nl-NL"/>
        </w:rPr>
        <w:t xml:space="preserve">zowel de reguliere opsporing door de politie, als de intensieve opsporing </w:t>
      </w:r>
      <w:r w:rsidR="00B45E60" w:rsidRPr="001976BE">
        <w:rPr>
          <w:rFonts w:ascii="Garamond" w:hAnsi="Garamond" w:cstheme="minorBidi"/>
          <w:sz w:val="20"/>
          <w:szCs w:val="20"/>
          <w:lang w:eastAsia="nl-NL"/>
        </w:rPr>
        <w:t>door de politie en het gespecialiseerde Team Executie Straf</w:t>
      </w:r>
      <w:r w:rsidR="00B968CF" w:rsidRPr="001976BE">
        <w:rPr>
          <w:rFonts w:ascii="Garamond" w:hAnsi="Garamond" w:cstheme="minorBidi"/>
          <w:sz w:val="20"/>
          <w:szCs w:val="20"/>
          <w:lang w:eastAsia="nl-NL"/>
        </w:rPr>
        <w:softHyphen/>
      </w:r>
      <w:r w:rsidR="00B45E60" w:rsidRPr="001976BE">
        <w:rPr>
          <w:rFonts w:ascii="Garamond" w:hAnsi="Garamond" w:cstheme="minorBidi"/>
          <w:sz w:val="20"/>
          <w:szCs w:val="20"/>
          <w:lang w:eastAsia="nl-NL"/>
        </w:rPr>
        <w:t xml:space="preserve">vonnissen </w:t>
      </w:r>
      <w:r w:rsidR="00B45E60" w:rsidRPr="001976BE">
        <w:rPr>
          <w:rFonts w:ascii="Garamond" w:hAnsi="Garamond"/>
          <w:sz w:val="20"/>
          <w:szCs w:val="20"/>
          <w:lang w:eastAsia="nl-NL"/>
        </w:rPr>
        <w:t xml:space="preserve">(verder: TES) </w:t>
      </w:r>
      <w:r w:rsidR="008A2370" w:rsidRPr="001976BE">
        <w:rPr>
          <w:rFonts w:ascii="Garamond" w:hAnsi="Garamond" w:cstheme="minorBidi"/>
          <w:sz w:val="20"/>
          <w:szCs w:val="20"/>
          <w:lang w:eastAsia="nl-NL"/>
        </w:rPr>
        <w:t>voor zaken van grote maatschappelijke ernst of met een aanzienlijk strafrestant.</w:t>
      </w:r>
      <w:r w:rsidR="00594409" w:rsidRPr="001976BE">
        <w:rPr>
          <w:rFonts w:ascii="Garamond" w:hAnsi="Garamond" w:cstheme="minorBidi"/>
          <w:sz w:val="20"/>
          <w:szCs w:val="20"/>
          <w:lang w:eastAsia="nl-NL"/>
        </w:rPr>
        <w:t xml:space="preserve"> </w:t>
      </w:r>
      <w:r w:rsidR="003D1F08" w:rsidRPr="001976BE">
        <w:rPr>
          <w:rFonts w:ascii="Garamond" w:hAnsi="Garamond" w:cstheme="minorBidi"/>
          <w:sz w:val="20"/>
          <w:szCs w:val="20"/>
          <w:lang w:eastAsia="nl-NL"/>
        </w:rPr>
        <w:t>Voor principale vrijheidsstraffen is de concrete doelstelling dat in 2016 bij mini</w:t>
      </w:r>
      <w:r w:rsidR="00C44C8B" w:rsidRPr="001976BE">
        <w:rPr>
          <w:rFonts w:ascii="Garamond" w:hAnsi="Garamond" w:cstheme="minorBidi"/>
          <w:sz w:val="20"/>
          <w:szCs w:val="20"/>
          <w:lang w:eastAsia="nl-NL"/>
        </w:rPr>
        <w:softHyphen/>
      </w:r>
      <w:r w:rsidR="003D1F08" w:rsidRPr="001976BE">
        <w:rPr>
          <w:rFonts w:ascii="Garamond" w:hAnsi="Garamond" w:cstheme="minorBidi"/>
          <w:sz w:val="20"/>
          <w:szCs w:val="20"/>
          <w:lang w:eastAsia="nl-NL"/>
        </w:rPr>
        <w:t xml:space="preserve">maal 92 procent </w:t>
      </w:r>
      <w:r w:rsidR="0023560E" w:rsidRPr="001976BE">
        <w:rPr>
          <w:rFonts w:ascii="Garamond" w:hAnsi="Garamond" w:cstheme="minorBidi"/>
          <w:sz w:val="20"/>
          <w:szCs w:val="20"/>
          <w:lang w:eastAsia="nl-NL"/>
        </w:rPr>
        <w:t>de tenuitvoerlegging gaande of afgerond is</w:t>
      </w:r>
      <w:r w:rsidR="0023560E" w:rsidRPr="001976BE" w:rsidDel="005564F3">
        <w:rPr>
          <w:rFonts w:ascii="Garamond" w:hAnsi="Garamond" w:cstheme="minorBidi"/>
          <w:sz w:val="20"/>
          <w:szCs w:val="20"/>
          <w:lang w:eastAsia="nl-NL"/>
        </w:rPr>
        <w:t xml:space="preserve"> </w:t>
      </w:r>
      <w:r w:rsidR="003D1F08" w:rsidRPr="001976BE">
        <w:rPr>
          <w:rFonts w:ascii="Garamond" w:hAnsi="Garamond" w:cstheme="minorBidi"/>
          <w:sz w:val="20"/>
          <w:szCs w:val="20"/>
          <w:lang w:eastAsia="nl-NL"/>
        </w:rPr>
        <w:t xml:space="preserve">24 maanden </w:t>
      </w:r>
      <w:r w:rsidR="005564F3" w:rsidRPr="001976BE">
        <w:rPr>
          <w:rFonts w:ascii="Garamond" w:hAnsi="Garamond" w:cstheme="minorBidi"/>
          <w:sz w:val="20"/>
          <w:szCs w:val="20"/>
          <w:lang w:eastAsia="nl-NL"/>
        </w:rPr>
        <w:t>nadat een beslissing voor ten</w:t>
      </w:r>
      <w:r w:rsidR="00C44C8B" w:rsidRPr="001976BE">
        <w:rPr>
          <w:rFonts w:ascii="Garamond" w:hAnsi="Garamond" w:cstheme="minorBidi"/>
          <w:sz w:val="20"/>
          <w:szCs w:val="20"/>
          <w:lang w:eastAsia="nl-NL"/>
        </w:rPr>
        <w:softHyphen/>
      </w:r>
      <w:r w:rsidR="005564F3" w:rsidRPr="001976BE">
        <w:rPr>
          <w:rFonts w:ascii="Garamond" w:hAnsi="Garamond" w:cstheme="minorBidi"/>
          <w:sz w:val="20"/>
          <w:szCs w:val="20"/>
          <w:lang w:eastAsia="nl-NL"/>
        </w:rPr>
        <w:t>uitvoerlegging vatbaar is geworden</w:t>
      </w:r>
      <w:r w:rsidR="003D1F08" w:rsidRPr="001976BE">
        <w:rPr>
          <w:rFonts w:ascii="Garamond" w:hAnsi="Garamond" w:cstheme="minorBidi"/>
          <w:sz w:val="20"/>
          <w:szCs w:val="20"/>
          <w:lang w:eastAsia="nl-NL"/>
        </w:rPr>
        <w:t>.</w:t>
      </w:r>
      <w:r w:rsidR="00935BA9" w:rsidRPr="001976BE">
        <w:rPr>
          <w:rFonts w:ascii="Garamond" w:hAnsi="Garamond" w:cstheme="minorBidi"/>
          <w:sz w:val="20"/>
          <w:szCs w:val="20"/>
          <w:lang w:eastAsia="nl-NL"/>
        </w:rPr>
        <w:t xml:space="preserve"> In 2019 zou dit bij </w:t>
      </w:r>
      <w:r w:rsidR="003D1F08" w:rsidRPr="001976BE">
        <w:rPr>
          <w:rFonts w:ascii="Garamond" w:hAnsi="Garamond" w:cstheme="minorBidi"/>
          <w:sz w:val="20"/>
          <w:szCs w:val="20"/>
          <w:lang w:eastAsia="nl-NL"/>
        </w:rPr>
        <w:t>minimaal 95</w:t>
      </w:r>
      <w:r w:rsidR="00935BA9" w:rsidRPr="001976BE">
        <w:rPr>
          <w:rFonts w:ascii="Garamond" w:hAnsi="Garamond" w:cstheme="minorBidi"/>
          <w:sz w:val="20"/>
          <w:szCs w:val="20"/>
          <w:lang w:eastAsia="nl-NL"/>
        </w:rPr>
        <w:t xml:space="preserve"> procent</w:t>
      </w:r>
      <w:r w:rsidR="00E46017" w:rsidRPr="001976BE">
        <w:rPr>
          <w:rFonts w:ascii="Garamond" w:hAnsi="Garamond" w:cstheme="minorBidi"/>
          <w:sz w:val="20"/>
          <w:szCs w:val="20"/>
          <w:lang w:eastAsia="nl-NL"/>
        </w:rPr>
        <w:t xml:space="preserve"> van de principale vrijheidsstraffen</w:t>
      </w:r>
      <w:r w:rsidR="00935BA9" w:rsidRPr="001976BE">
        <w:rPr>
          <w:rFonts w:ascii="Garamond" w:hAnsi="Garamond" w:cstheme="minorBidi"/>
          <w:sz w:val="20"/>
          <w:szCs w:val="20"/>
          <w:lang w:eastAsia="nl-NL"/>
        </w:rPr>
        <w:t xml:space="preserve"> het geval moeten zijn</w:t>
      </w:r>
      <w:r w:rsidR="00E46017" w:rsidRPr="001976BE">
        <w:rPr>
          <w:rFonts w:ascii="Garamond" w:hAnsi="Garamond" w:cstheme="minorBidi"/>
          <w:sz w:val="20"/>
          <w:szCs w:val="20"/>
          <w:lang w:eastAsia="nl-NL"/>
        </w:rPr>
        <w:t xml:space="preserve"> (Kamerstukken II 2012/13, </w:t>
      </w:r>
      <w:r w:rsidR="00B968CF" w:rsidRPr="001976BE">
        <w:rPr>
          <w:rFonts w:ascii="Garamond" w:hAnsi="Garamond" w:cstheme="minorBidi"/>
          <w:sz w:val="20"/>
          <w:szCs w:val="20"/>
          <w:lang w:eastAsia="nl-NL"/>
        </w:rPr>
        <w:t>29 279, 165</w:t>
      </w:r>
      <w:r w:rsidR="00E46017" w:rsidRPr="001976BE">
        <w:rPr>
          <w:rFonts w:ascii="Garamond" w:hAnsi="Garamond" w:cstheme="minorBidi"/>
          <w:sz w:val="20"/>
          <w:szCs w:val="20"/>
          <w:lang w:eastAsia="nl-NL"/>
        </w:rPr>
        <w:t>)</w:t>
      </w:r>
      <w:r w:rsidR="003D1F08" w:rsidRPr="001976BE">
        <w:rPr>
          <w:rFonts w:ascii="Garamond" w:hAnsi="Garamond" w:cstheme="minorBidi"/>
          <w:sz w:val="20"/>
          <w:szCs w:val="20"/>
          <w:lang w:eastAsia="nl-NL"/>
        </w:rPr>
        <w:t xml:space="preserve">. </w:t>
      </w:r>
    </w:p>
    <w:p w:rsidR="003D1F08" w:rsidRPr="001976BE" w:rsidRDefault="003D1F08" w:rsidP="007B5972">
      <w:pPr>
        <w:spacing w:line="320" w:lineRule="exact"/>
        <w:rPr>
          <w:rFonts w:ascii="Garamond" w:hAnsi="Garamond" w:cstheme="minorBidi"/>
          <w:sz w:val="20"/>
          <w:szCs w:val="20"/>
          <w:lang w:eastAsia="nl-NL"/>
        </w:rPr>
      </w:pPr>
    </w:p>
    <w:p w:rsidR="00A963E8" w:rsidRPr="001976BE" w:rsidRDefault="00AF34E6" w:rsidP="00067999">
      <w:pPr>
        <w:spacing w:line="320" w:lineRule="exact"/>
        <w:rPr>
          <w:rFonts w:ascii="Garamond" w:hAnsi="Garamond" w:cstheme="minorBidi"/>
          <w:sz w:val="20"/>
          <w:szCs w:val="20"/>
          <w:lang w:eastAsia="nl-NL"/>
        </w:rPr>
      </w:pPr>
      <w:r w:rsidRPr="001976BE">
        <w:rPr>
          <w:rFonts w:ascii="Garamond" w:hAnsi="Garamond" w:cstheme="minorBidi"/>
          <w:sz w:val="20"/>
          <w:szCs w:val="20"/>
          <w:lang w:eastAsia="nl-NL"/>
        </w:rPr>
        <w:t>B</w:t>
      </w:r>
      <w:r w:rsidR="00BA516E" w:rsidRPr="001976BE">
        <w:rPr>
          <w:rFonts w:ascii="Garamond" w:hAnsi="Garamond" w:cstheme="minorBidi"/>
          <w:sz w:val="20"/>
          <w:szCs w:val="20"/>
          <w:lang w:eastAsia="nl-NL"/>
        </w:rPr>
        <w:t xml:space="preserve">ij </w:t>
      </w:r>
      <w:r w:rsidR="00123A1B" w:rsidRPr="001976BE">
        <w:rPr>
          <w:rFonts w:ascii="Garamond" w:hAnsi="Garamond" w:cstheme="minorBidi"/>
          <w:sz w:val="20"/>
          <w:szCs w:val="20"/>
          <w:lang w:eastAsia="nl-NL"/>
        </w:rPr>
        <w:t>de daadwerkelijke</w:t>
      </w:r>
      <w:r w:rsidR="005564F3" w:rsidRPr="001976BE">
        <w:rPr>
          <w:rFonts w:ascii="Garamond" w:hAnsi="Garamond" w:cstheme="minorBidi"/>
          <w:sz w:val="20"/>
          <w:szCs w:val="20"/>
          <w:lang w:eastAsia="nl-NL"/>
        </w:rPr>
        <w:t xml:space="preserve"> </w:t>
      </w:r>
      <w:r w:rsidR="00BA516E" w:rsidRPr="001976BE">
        <w:rPr>
          <w:rFonts w:ascii="Garamond" w:hAnsi="Garamond" w:cstheme="minorBidi"/>
          <w:sz w:val="20"/>
          <w:szCs w:val="20"/>
          <w:lang w:eastAsia="nl-NL"/>
        </w:rPr>
        <w:t xml:space="preserve">tenuitvoerlegging </w:t>
      </w:r>
      <w:r w:rsidRPr="001976BE">
        <w:rPr>
          <w:rFonts w:ascii="Garamond" w:hAnsi="Garamond" w:cstheme="minorBidi"/>
          <w:sz w:val="20"/>
          <w:szCs w:val="20"/>
          <w:lang w:eastAsia="nl-NL"/>
        </w:rPr>
        <w:t xml:space="preserve">gaat het er </w:t>
      </w:r>
      <w:r w:rsidR="00B968CF" w:rsidRPr="001976BE">
        <w:rPr>
          <w:rFonts w:ascii="Garamond" w:hAnsi="Garamond" w:cstheme="minorBidi"/>
          <w:sz w:val="20"/>
          <w:szCs w:val="20"/>
          <w:lang w:eastAsia="nl-NL"/>
        </w:rPr>
        <w:t xml:space="preserve">in de </w:t>
      </w:r>
      <w:r w:rsidRPr="001976BE">
        <w:rPr>
          <w:rFonts w:ascii="Garamond" w:hAnsi="Garamond" w:cstheme="minorBidi"/>
          <w:sz w:val="20"/>
          <w:szCs w:val="20"/>
          <w:lang w:eastAsia="nl-NL"/>
        </w:rPr>
        <w:t xml:space="preserve">tweede </w:t>
      </w:r>
      <w:r w:rsidR="00B968CF" w:rsidRPr="001976BE">
        <w:rPr>
          <w:rFonts w:ascii="Garamond" w:hAnsi="Garamond" w:cstheme="minorBidi"/>
          <w:sz w:val="20"/>
          <w:szCs w:val="20"/>
          <w:lang w:eastAsia="nl-NL"/>
        </w:rPr>
        <w:t xml:space="preserve">plaats </w:t>
      </w:r>
      <w:r w:rsidR="00A963E8" w:rsidRPr="001976BE">
        <w:rPr>
          <w:rFonts w:ascii="Garamond" w:hAnsi="Garamond" w:cstheme="minorBidi"/>
          <w:sz w:val="20"/>
          <w:szCs w:val="20"/>
          <w:lang w:eastAsia="nl-NL"/>
        </w:rPr>
        <w:t>om dat de uit</w:t>
      </w:r>
      <w:r w:rsidR="00B968CF" w:rsidRPr="001976BE">
        <w:rPr>
          <w:rFonts w:ascii="Garamond" w:hAnsi="Garamond" w:cstheme="minorBidi"/>
          <w:sz w:val="20"/>
          <w:szCs w:val="20"/>
          <w:lang w:eastAsia="nl-NL"/>
        </w:rPr>
        <w:softHyphen/>
      </w:r>
      <w:r w:rsidR="00A963E8" w:rsidRPr="001976BE">
        <w:rPr>
          <w:rFonts w:ascii="Garamond" w:hAnsi="Garamond" w:cstheme="minorBidi"/>
          <w:sz w:val="20"/>
          <w:szCs w:val="20"/>
          <w:lang w:eastAsia="nl-NL"/>
        </w:rPr>
        <w:t>voering van de sanctie overeen</w:t>
      </w:r>
      <w:r w:rsidR="005576BA" w:rsidRPr="001976BE">
        <w:rPr>
          <w:rFonts w:ascii="Garamond" w:hAnsi="Garamond" w:cstheme="minorBidi"/>
          <w:sz w:val="20"/>
          <w:szCs w:val="20"/>
          <w:lang w:eastAsia="nl-NL"/>
        </w:rPr>
        <w:softHyphen/>
      </w:r>
      <w:r w:rsidR="00A963E8" w:rsidRPr="001976BE">
        <w:rPr>
          <w:rFonts w:ascii="Garamond" w:hAnsi="Garamond" w:cstheme="minorBidi"/>
          <w:sz w:val="20"/>
          <w:szCs w:val="20"/>
          <w:lang w:eastAsia="nl-NL"/>
        </w:rPr>
        <w:t xml:space="preserve">komstig de </w:t>
      </w:r>
      <w:r w:rsidR="0084076A" w:rsidRPr="001976BE">
        <w:rPr>
          <w:rFonts w:ascii="Garamond" w:hAnsi="Garamond" w:cstheme="minorBidi"/>
          <w:sz w:val="20"/>
          <w:szCs w:val="20"/>
          <w:lang w:eastAsia="nl-NL"/>
        </w:rPr>
        <w:t xml:space="preserve">genomen </w:t>
      </w:r>
      <w:r w:rsidR="00A963E8" w:rsidRPr="001976BE">
        <w:rPr>
          <w:rFonts w:ascii="Garamond" w:hAnsi="Garamond" w:cstheme="minorBidi"/>
          <w:sz w:val="20"/>
          <w:szCs w:val="20"/>
          <w:lang w:eastAsia="nl-NL"/>
        </w:rPr>
        <w:t xml:space="preserve">strafrechtelijke beslissing </w:t>
      </w:r>
      <w:r w:rsidR="0084076A" w:rsidRPr="001976BE">
        <w:rPr>
          <w:rFonts w:ascii="Garamond" w:hAnsi="Garamond" w:cstheme="minorBidi"/>
          <w:sz w:val="20"/>
          <w:szCs w:val="20"/>
          <w:lang w:eastAsia="nl-NL"/>
        </w:rPr>
        <w:t xml:space="preserve">en veilig </w:t>
      </w:r>
      <w:r w:rsidRPr="001976BE">
        <w:rPr>
          <w:rFonts w:ascii="Garamond" w:hAnsi="Garamond" w:cstheme="minorBidi"/>
          <w:sz w:val="20"/>
          <w:szCs w:val="20"/>
          <w:lang w:eastAsia="nl-NL"/>
        </w:rPr>
        <w:t>ver</w:t>
      </w:r>
      <w:r w:rsidR="00B968CF" w:rsidRPr="001976BE">
        <w:rPr>
          <w:rFonts w:ascii="Garamond" w:hAnsi="Garamond" w:cstheme="minorBidi"/>
          <w:sz w:val="20"/>
          <w:szCs w:val="20"/>
          <w:lang w:eastAsia="nl-NL"/>
        </w:rPr>
        <w:softHyphen/>
      </w:r>
      <w:r w:rsidRPr="001976BE">
        <w:rPr>
          <w:rFonts w:ascii="Garamond" w:hAnsi="Garamond" w:cstheme="minorBidi"/>
          <w:sz w:val="20"/>
          <w:szCs w:val="20"/>
          <w:lang w:eastAsia="nl-NL"/>
        </w:rPr>
        <w:t>loopt</w:t>
      </w:r>
      <w:r w:rsidR="00A963E8" w:rsidRPr="001976BE">
        <w:rPr>
          <w:rFonts w:ascii="Garamond" w:hAnsi="Garamond" w:cstheme="minorBidi"/>
          <w:sz w:val="20"/>
          <w:szCs w:val="20"/>
          <w:lang w:eastAsia="nl-NL"/>
        </w:rPr>
        <w:t xml:space="preserve">. </w:t>
      </w:r>
      <w:r w:rsidR="00F37287" w:rsidRPr="001976BE">
        <w:rPr>
          <w:rFonts w:ascii="Garamond" w:hAnsi="Garamond" w:cstheme="minorBidi"/>
          <w:sz w:val="20"/>
          <w:szCs w:val="20"/>
          <w:lang w:eastAsia="nl-NL"/>
        </w:rPr>
        <w:t>Opgelegde s</w:t>
      </w:r>
      <w:r w:rsidR="00A963E8" w:rsidRPr="001976BE">
        <w:rPr>
          <w:rFonts w:ascii="Garamond" w:hAnsi="Garamond" w:cstheme="minorBidi"/>
          <w:sz w:val="20"/>
          <w:szCs w:val="20"/>
          <w:lang w:eastAsia="nl-NL"/>
        </w:rPr>
        <w:t xml:space="preserve">ancties moeten </w:t>
      </w:r>
      <w:r w:rsidR="005576BA" w:rsidRPr="001976BE">
        <w:rPr>
          <w:rFonts w:ascii="Garamond" w:hAnsi="Garamond" w:cstheme="minorBidi"/>
          <w:sz w:val="20"/>
          <w:szCs w:val="20"/>
          <w:lang w:eastAsia="nl-NL"/>
        </w:rPr>
        <w:t>vanzelf</w:t>
      </w:r>
      <w:r w:rsidR="005576BA" w:rsidRPr="001976BE">
        <w:rPr>
          <w:rFonts w:ascii="Garamond" w:hAnsi="Garamond" w:cstheme="minorBidi"/>
          <w:sz w:val="20"/>
          <w:szCs w:val="20"/>
          <w:lang w:eastAsia="nl-NL"/>
        </w:rPr>
        <w:softHyphen/>
        <w:t xml:space="preserve">sprekend </w:t>
      </w:r>
      <w:r w:rsidR="00A963E8" w:rsidRPr="001976BE">
        <w:rPr>
          <w:rFonts w:ascii="Garamond" w:hAnsi="Garamond" w:cstheme="minorBidi"/>
          <w:sz w:val="20"/>
          <w:szCs w:val="20"/>
          <w:lang w:eastAsia="nl-NL"/>
        </w:rPr>
        <w:t>worden uitgevoerd zoals door de rechter of de officier van justitie is besloten</w:t>
      </w:r>
      <w:r w:rsidR="005576BA" w:rsidRPr="001976BE">
        <w:rPr>
          <w:rFonts w:ascii="Garamond" w:hAnsi="Garamond" w:cstheme="minorBidi"/>
          <w:sz w:val="20"/>
          <w:szCs w:val="20"/>
          <w:lang w:eastAsia="nl-NL"/>
        </w:rPr>
        <w:t>. B</w:t>
      </w:r>
      <w:r w:rsidR="005576BA" w:rsidRPr="001976BE">
        <w:rPr>
          <w:rFonts w:ascii="Garamond" w:hAnsi="Garamond"/>
          <w:sz w:val="20"/>
          <w:szCs w:val="20"/>
        </w:rPr>
        <w:t xml:space="preserve">ij de discretionaire beslissingen die tijdens de tenuitvoerlegging </w:t>
      </w:r>
      <w:r w:rsidR="004040D7" w:rsidRPr="001976BE">
        <w:rPr>
          <w:rFonts w:ascii="Garamond" w:hAnsi="Garamond"/>
          <w:sz w:val="20"/>
          <w:szCs w:val="20"/>
        </w:rPr>
        <w:t xml:space="preserve">kunnen </w:t>
      </w:r>
      <w:r w:rsidR="005576BA" w:rsidRPr="001976BE">
        <w:rPr>
          <w:rFonts w:ascii="Garamond" w:hAnsi="Garamond"/>
          <w:sz w:val="20"/>
          <w:szCs w:val="20"/>
        </w:rPr>
        <w:t>wor</w:t>
      </w:r>
      <w:r w:rsidR="00C53F63">
        <w:rPr>
          <w:rFonts w:ascii="Garamond" w:hAnsi="Garamond"/>
          <w:sz w:val="20"/>
          <w:szCs w:val="20"/>
        </w:rPr>
        <w:softHyphen/>
      </w:r>
      <w:r w:rsidR="005576BA" w:rsidRPr="001976BE">
        <w:rPr>
          <w:rFonts w:ascii="Garamond" w:hAnsi="Garamond"/>
          <w:sz w:val="20"/>
          <w:szCs w:val="20"/>
        </w:rPr>
        <w:t xml:space="preserve">den genomen over de wijze van tenuitvoerlegging moet </w:t>
      </w:r>
      <w:r w:rsidR="004040D7" w:rsidRPr="001976BE">
        <w:rPr>
          <w:rFonts w:ascii="Garamond" w:hAnsi="Garamond"/>
          <w:sz w:val="20"/>
          <w:szCs w:val="20"/>
        </w:rPr>
        <w:t>door de uitvoerende instantie</w:t>
      </w:r>
      <w:r w:rsidR="0084076A" w:rsidRPr="001976BE">
        <w:rPr>
          <w:rFonts w:ascii="Garamond" w:hAnsi="Garamond"/>
          <w:sz w:val="20"/>
          <w:szCs w:val="20"/>
        </w:rPr>
        <w:t>s</w:t>
      </w:r>
      <w:r w:rsidR="004040D7" w:rsidRPr="001976BE">
        <w:rPr>
          <w:rFonts w:ascii="Garamond" w:hAnsi="Garamond"/>
          <w:sz w:val="20"/>
          <w:szCs w:val="20"/>
        </w:rPr>
        <w:t xml:space="preserve"> </w:t>
      </w:r>
      <w:r w:rsidR="005576BA" w:rsidRPr="001976BE">
        <w:rPr>
          <w:rFonts w:ascii="Garamond" w:hAnsi="Garamond"/>
          <w:sz w:val="20"/>
          <w:szCs w:val="20"/>
        </w:rPr>
        <w:t>rekening worden gehouden met de resocialisatie van de veroordeelde, de belangen van het slacht</w:t>
      </w:r>
      <w:r w:rsidR="00162B99" w:rsidRPr="001976BE">
        <w:rPr>
          <w:rFonts w:ascii="Garamond" w:hAnsi="Garamond"/>
          <w:sz w:val="20"/>
          <w:szCs w:val="20"/>
        </w:rPr>
        <w:softHyphen/>
      </w:r>
      <w:r w:rsidR="005576BA" w:rsidRPr="001976BE">
        <w:rPr>
          <w:rFonts w:ascii="Garamond" w:hAnsi="Garamond"/>
          <w:sz w:val="20"/>
          <w:szCs w:val="20"/>
        </w:rPr>
        <w:t xml:space="preserve">offer </w:t>
      </w:r>
      <w:r w:rsidR="00A67B4C" w:rsidRPr="001976BE">
        <w:rPr>
          <w:rFonts w:ascii="Garamond" w:hAnsi="Garamond"/>
          <w:sz w:val="20"/>
          <w:szCs w:val="20"/>
        </w:rPr>
        <w:t xml:space="preserve">of </w:t>
      </w:r>
      <w:r w:rsidR="005576BA" w:rsidRPr="001976BE">
        <w:rPr>
          <w:rFonts w:ascii="Garamond" w:hAnsi="Garamond"/>
          <w:sz w:val="20"/>
          <w:szCs w:val="20"/>
        </w:rPr>
        <w:t>zijn nabestaanden en de veiligheid van de samenleving</w:t>
      </w:r>
      <w:r w:rsidR="00D80DC2" w:rsidRPr="001976BE">
        <w:rPr>
          <w:rFonts w:ascii="Garamond" w:hAnsi="Garamond"/>
          <w:sz w:val="20"/>
          <w:szCs w:val="20"/>
        </w:rPr>
        <w:t xml:space="preserve"> (voorgesteld artikel 6:1:3 Sv)</w:t>
      </w:r>
      <w:r w:rsidR="005576BA" w:rsidRPr="001976BE">
        <w:rPr>
          <w:rFonts w:ascii="Garamond" w:hAnsi="Garamond"/>
          <w:sz w:val="20"/>
          <w:szCs w:val="20"/>
        </w:rPr>
        <w:t>.</w:t>
      </w:r>
      <w:r w:rsidR="004040D7" w:rsidRPr="001976BE">
        <w:rPr>
          <w:rFonts w:ascii="Garamond" w:hAnsi="Garamond"/>
          <w:sz w:val="20"/>
          <w:szCs w:val="20"/>
        </w:rPr>
        <w:t xml:space="preserve"> </w:t>
      </w:r>
      <w:r w:rsidR="009B0228" w:rsidRPr="001976BE">
        <w:rPr>
          <w:rFonts w:ascii="Garamond" w:hAnsi="Garamond"/>
          <w:sz w:val="20"/>
          <w:szCs w:val="20"/>
        </w:rPr>
        <w:t>O</w:t>
      </w:r>
      <w:r w:rsidR="009B0228" w:rsidRPr="001976BE">
        <w:rPr>
          <w:rFonts w:ascii="Garamond" w:hAnsi="Garamond" w:cstheme="minorBidi"/>
          <w:sz w:val="20"/>
          <w:szCs w:val="20"/>
          <w:lang w:eastAsia="nl-NL"/>
        </w:rPr>
        <w:t xml:space="preserve">p het moment dat een van de genoemde belangen in het gedrang komt of dreigt te komen </w:t>
      </w:r>
      <w:r w:rsidR="001137B9">
        <w:rPr>
          <w:rFonts w:ascii="Garamond" w:hAnsi="Garamond" w:cstheme="minorBidi"/>
          <w:sz w:val="20"/>
          <w:szCs w:val="20"/>
          <w:lang w:eastAsia="nl-NL"/>
        </w:rPr>
        <w:t>moeten</w:t>
      </w:r>
      <w:r w:rsidR="001137B9" w:rsidRPr="001976BE">
        <w:rPr>
          <w:rFonts w:ascii="Garamond" w:hAnsi="Garamond" w:cstheme="minorBidi"/>
          <w:sz w:val="20"/>
          <w:szCs w:val="20"/>
          <w:lang w:eastAsia="nl-NL"/>
        </w:rPr>
        <w:t xml:space="preserve"> </w:t>
      </w:r>
      <w:r w:rsidR="009B0228" w:rsidRPr="001976BE">
        <w:rPr>
          <w:rFonts w:ascii="Garamond" w:hAnsi="Garamond"/>
          <w:sz w:val="20"/>
          <w:szCs w:val="20"/>
        </w:rPr>
        <w:t>d</w:t>
      </w:r>
      <w:r w:rsidR="004040D7" w:rsidRPr="001976BE">
        <w:rPr>
          <w:rFonts w:ascii="Garamond" w:hAnsi="Garamond"/>
          <w:sz w:val="20"/>
          <w:szCs w:val="20"/>
        </w:rPr>
        <w:t xml:space="preserve">e </w:t>
      </w:r>
      <w:r w:rsidR="0084076A" w:rsidRPr="001976BE">
        <w:rPr>
          <w:rFonts w:ascii="Garamond" w:hAnsi="Garamond"/>
          <w:sz w:val="20"/>
          <w:szCs w:val="20"/>
        </w:rPr>
        <w:t xml:space="preserve">betrokken </w:t>
      </w:r>
      <w:r w:rsidR="00A963E8" w:rsidRPr="001976BE">
        <w:rPr>
          <w:rFonts w:ascii="Garamond" w:hAnsi="Garamond" w:cstheme="minorBidi"/>
          <w:sz w:val="20"/>
          <w:szCs w:val="20"/>
          <w:lang w:eastAsia="nl-NL"/>
        </w:rPr>
        <w:t>orga</w:t>
      </w:r>
      <w:r w:rsidR="00162B99" w:rsidRPr="001976BE">
        <w:rPr>
          <w:rFonts w:ascii="Garamond" w:hAnsi="Garamond" w:cstheme="minorBidi"/>
          <w:sz w:val="20"/>
          <w:szCs w:val="20"/>
          <w:lang w:eastAsia="nl-NL"/>
        </w:rPr>
        <w:softHyphen/>
      </w:r>
      <w:r w:rsidR="00A963E8" w:rsidRPr="001976BE">
        <w:rPr>
          <w:rFonts w:ascii="Garamond" w:hAnsi="Garamond" w:cstheme="minorBidi"/>
          <w:sz w:val="20"/>
          <w:szCs w:val="20"/>
          <w:lang w:eastAsia="nl-NL"/>
        </w:rPr>
        <w:t>nisaties, zoals openbaar ministerie, reclassering</w:t>
      </w:r>
      <w:r w:rsidR="00067999" w:rsidRPr="001976BE">
        <w:rPr>
          <w:rFonts w:ascii="Garamond" w:hAnsi="Garamond" w:cstheme="minorBidi"/>
          <w:sz w:val="20"/>
          <w:szCs w:val="20"/>
          <w:lang w:eastAsia="nl-NL"/>
        </w:rPr>
        <w:t xml:space="preserve"> </w:t>
      </w:r>
      <w:r w:rsidR="00A963E8" w:rsidRPr="001976BE">
        <w:rPr>
          <w:rFonts w:ascii="Garamond" w:hAnsi="Garamond" w:cstheme="minorBidi"/>
          <w:sz w:val="20"/>
          <w:szCs w:val="20"/>
          <w:lang w:eastAsia="nl-NL"/>
        </w:rPr>
        <w:t xml:space="preserve">en </w:t>
      </w:r>
      <w:r w:rsidR="00067999" w:rsidRPr="001976BE">
        <w:rPr>
          <w:rFonts w:ascii="Garamond" w:hAnsi="Garamond" w:cstheme="minorBidi"/>
          <w:sz w:val="20"/>
          <w:szCs w:val="20"/>
          <w:lang w:eastAsia="nl-NL"/>
        </w:rPr>
        <w:t xml:space="preserve">gevangeniswezen </w:t>
      </w:r>
      <w:r w:rsidR="00CB76E9" w:rsidRPr="001976BE">
        <w:rPr>
          <w:rFonts w:ascii="Garamond" w:hAnsi="Garamond" w:cstheme="minorBidi"/>
          <w:sz w:val="20"/>
          <w:szCs w:val="20"/>
          <w:lang w:eastAsia="nl-NL"/>
        </w:rPr>
        <w:t xml:space="preserve">met elkaar </w:t>
      </w:r>
      <w:r w:rsidR="00067999" w:rsidRPr="001976BE">
        <w:rPr>
          <w:rFonts w:ascii="Garamond" w:hAnsi="Garamond" w:cstheme="minorBidi"/>
          <w:sz w:val="20"/>
          <w:szCs w:val="20"/>
          <w:lang w:eastAsia="nl-NL"/>
        </w:rPr>
        <w:t xml:space="preserve">afstemmen om te komen tot een goede afweging. Dergelijke afstemming </w:t>
      </w:r>
      <w:r w:rsidR="00162B99" w:rsidRPr="001976BE">
        <w:rPr>
          <w:rFonts w:ascii="Garamond" w:hAnsi="Garamond" w:cstheme="minorBidi"/>
          <w:sz w:val="20"/>
          <w:szCs w:val="20"/>
          <w:lang w:eastAsia="nl-NL"/>
        </w:rPr>
        <w:t xml:space="preserve">tussen </w:t>
      </w:r>
      <w:r w:rsidR="00067999" w:rsidRPr="001976BE">
        <w:rPr>
          <w:rFonts w:ascii="Garamond" w:hAnsi="Garamond" w:cstheme="minorBidi"/>
          <w:sz w:val="20"/>
          <w:szCs w:val="20"/>
          <w:lang w:eastAsia="nl-NL"/>
        </w:rPr>
        <w:t xml:space="preserve">de </w:t>
      </w:r>
      <w:r w:rsidR="00162B99" w:rsidRPr="001976BE">
        <w:rPr>
          <w:rFonts w:ascii="Garamond" w:hAnsi="Garamond" w:cstheme="minorBidi"/>
          <w:sz w:val="20"/>
          <w:szCs w:val="20"/>
          <w:lang w:eastAsia="nl-NL"/>
        </w:rPr>
        <w:t xml:space="preserve">organisaties die betrokken zijn bij de tenuitvoerlegging </w:t>
      </w:r>
      <w:r w:rsidR="00067999" w:rsidRPr="001976BE">
        <w:rPr>
          <w:rFonts w:ascii="Garamond" w:hAnsi="Garamond" w:cstheme="minorBidi"/>
          <w:sz w:val="20"/>
          <w:szCs w:val="20"/>
          <w:lang w:eastAsia="nl-NL"/>
        </w:rPr>
        <w:t xml:space="preserve">speelt bijvoorbeeld bij het verlenen van vrijheden aan gedetineerden door </w:t>
      </w:r>
      <w:r w:rsidR="00A963E8" w:rsidRPr="001976BE">
        <w:rPr>
          <w:rFonts w:ascii="Garamond" w:hAnsi="Garamond" w:cstheme="minorBidi"/>
          <w:sz w:val="20"/>
          <w:szCs w:val="20"/>
          <w:lang w:eastAsia="nl-NL"/>
        </w:rPr>
        <w:t xml:space="preserve">de directeur van </w:t>
      </w:r>
      <w:r w:rsidR="00C055E5" w:rsidRPr="001976BE">
        <w:rPr>
          <w:rFonts w:ascii="Garamond" w:hAnsi="Garamond" w:cstheme="minorBidi"/>
          <w:sz w:val="20"/>
          <w:szCs w:val="20"/>
          <w:lang w:eastAsia="nl-NL"/>
        </w:rPr>
        <w:t xml:space="preserve">een </w:t>
      </w:r>
      <w:r w:rsidR="00A963E8" w:rsidRPr="001976BE">
        <w:rPr>
          <w:rFonts w:ascii="Garamond" w:hAnsi="Garamond" w:cstheme="minorBidi"/>
          <w:sz w:val="20"/>
          <w:szCs w:val="20"/>
          <w:lang w:eastAsia="nl-NL"/>
        </w:rPr>
        <w:t>peniten</w:t>
      </w:r>
      <w:r w:rsidR="00162B99" w:rsidRPr="001976BE">
        <w:rPr>
          <w:rFonts w:ascii="Garamond" w:hAnsi="Garamond" w:cstheme="minorBidi"/>
          <w:sz w:val="20"/>
          <w:szCs w:val="20"/>
          <w:lang w:eastAsia="nl-NL"/>
        </w:rPr>
        <w:softHyphen/>
      </w:r>
      <w:r w:rsidR="00A963E8" w:rsidRPr="001976BE">
        <w:rPr>
          <w:rFonts w:ascii="Garamond" w:hAnsi="Garamond" w:cstheme="minorBidi"/>
          <w:sz w:val="20"/>
          <w:szCs w:val="20"/>
          <w:lang w:eastAsia="nl-NL"/>
        </w:rPr>
        <w:t xml:space="preserve">tiaire inrichting. </w:t>
      </w:r>
      <w:r w:rsidR="00C055E5" w:rsidRPr="001976BE">
        <w:rPr>
          <w:rFonts w:ascii="Garamond" w:hAnsi="Garamond" w:cstheme="minorBidi"/>
          <w:sz w:val="20"/>
          <w:szCs w:val="20"/>
          <w:lang w:eastAsia="nl-NL"/>
        </w:rPr>
        <w:t xml:space="preserve">De huidige wijze waarop op dit soort momenten informatie wordt uitgewisseld, wordt </w:t>
      </w:r>
      <w:r w:rsidR="00F33B61" w:rsidRPr="001976BE">
        <w:rPr>
          <w:rFonts w:ascii="Garamond" w:hAnsi="Garamond" w:cstheme="minorBidi"/>
          <w:sz w:val="20"/>
          <w:szCs w:val="20"/>
          <w:lang w:eastAsia="nl-NL"/>
        </w:rPr>
        <w:t>in een gezamenlijke keten</w:t>
      </w:r>
      <w:r w:rsidR="00C53F63">
        <w:rPr>
          <w:rFonts w:ascii="Garamond" w:hAnsi="Garamond" w:cstheme="minorBidi"/>
          <w:sz w:val="20"/>
          <w:szCs w:val="20"/>
          <w:lang w:eastAsia="nl-NL"/>
        </w:rPr>
        <w:softHyphen/>
      </w:r>
      <w:r w:rsidR="00F33B61" w:rsidRPr="001976BE">
        <w:rPr>
          <w:rFonts w:ascii="Garamond" w:hAnsi="Garamond" w:cstheme="minorBidi"/>
          <w:sz w:val="20"/>
          <w:szCs w:val="20"/>
          <w:lang w:eastAsia="nl-NL"/>
        </w:rPr>
        <w:t xml:space="preserve">aanpak </w:t>
      </w:r>
      <w:r w:rsidR="00C055E5" w:rsidRPr="001976BE">
        <w:rPr>
          <w:rFonts w:ascii="Garamond" w:hAnsi="Garamond" w:cstheme="minorBidi"/>
          <w:sz w:val="20"/>
          <w:szCs w:val="20"/>
          <w:lang w:eastAsia="nl-NL"/>
        </w:rPr>
        <w:t>ver</w:t>
      </w:r>
      <w:r w:rsidR="00C53F63">
        <w:rPr>
          <w:rFonts w:ascii="Garamond" w:hAnsi="Garamond" w:cstheme="minorBidi"/>
          <w:sz w:val="20"/>
          <w:szCs w:val="20"/>
          <w:lang w:eastAsia="nl-NL"/>
        </w:rPr>
        <w:softHyphen/>
      </w:r>
      <w:r w:rsidR="00C055E5" w:rsidRPr="001976BE">
        <w:rPr>
          <w:rFonts w:ascii="Garamond" w:hAnsi="Garamond" w:cstheme="minorBidi"/>
          <w:sz w:val="20"/>
          <w:szCs w:val="20"/>
          <w:lang w:eastAsia="nl-NL"/>
        </w:rPr>
        <w:t xml:space="preserve">beterd </w:t>
      </w:r>
      <w:r w:rsidR="00F33B61" w:rsidRPr="001976BE">
        <w:rPr>
          <w:rFonts w:ascii="Garamond" w:hAnsi="Garamond" w:cstheme="minorBidi"/>
          <w:sz w:val="20"/>
          <w:szCs w:val="20"/>
          <w:lang w:eastAsia="nl-NL"/>
        </w:rPr>
        <w:t>om te zorgen dat degene die verantwoordelijk is voor het nemen van de vervolg</w:t>
      </w:r>
      <w:r w:rsidR="00585A43" w:rsidRPr="001976BE">
        <w:rPr>
          <w:rFonts w:ascii="Garamond" w:hAnsi="Garamond" w:cstheme="minorBidi"/>
          <w:sz w:val="20"/>
          <w:szCs w:val="20"/>
          <w:lang w:eastAsia="nl-NL"/>
        </w:rPr>
        <w:softHyphen/>
      </w:r>
      <w:r w:rsidR="00F33B61" w:rsidRPr="001976BE">
        <w:rPr>
          <w:rFonts w:ascii="Garamond" w:hAnsi="Garamond" w:cstheme="minorBidi"/>
          <w:sz w:val="20"/>
          <w:szCs w:val="20"/>
          <w:lang w:eastAsia="nl-NL"/>
        </w:rPr>
        <w:t xml:space="preserve">beslissing kan beschikken over de voor die beslissing relevante informatie. </w:t>
      </w:r>
      <w:r w:rsidR="00F42896">
        <w:rPr>
          <w:rFonts w:ascii="Garamond" w:hAnsi="Garamond" w:cstheme="minorBidi"/>
          <w:sz w:val="20"/>
          <w:szCs w:val="20"/>
          <w:lang w:eastAsia="nl-NL"/>
        </w:rPr>
        <w:t xml:space="preserve">Daarnaast kunnen – zoals de RSJ </w:t>
      </w:r>
      <w:r w:rsidR="0084303F">
        <w:rPr>
          <w:rFonts w:ascii="Garamond" w:hAnsi="Garamond" w:cstheme="minorBidi"/>
          <w:sz w:val="20"/>
          <w:szCs w:val="20"/>
          <w:lang w:eastAsia="nl-NL"/>
        </w:rPr>
        <w:t xml:space="preserve">terecht </w:t>
      </w:r>
      <w:r w:rsidR="00F42896">
        <w:rPr>
          <w:rFonts w:ascii="Garamond" w:hAnsi="Garamond" w:cstheme="minorBidi"/>
          <w:sz w:val="20"/>
          <w:szCs w:val="20"/>
          <w:lang w:eastAsia="nl-NL"/>
        </w:rPr>
        <w:t>opmerkt in zijn advies – organisaties zoals reclassering en politie zelfstandig blijven ad</w:t>
      </w:r>
      <w:r w:rsidR="00221105">
        <w:rPr>
          <w:rFonts w:ascii="Garamond" w:hAnsi="Garamond" w:cstheme="minorBidi"/>
          <w:sz w:val="20"/>
          <w:szCs w:val="20"/>
          <w:lang w:eastAsia="nl-NL"/>
        </w:rPr>
        <w:softHyphen/>
      </w:r>
      <w:r w:rsidR="00F42896">
        <w:rPr>
          <w:rFonts w:ascii="Garamond" w:hAnsi="Garamond" w:cstheme="minorBidi"/>
          <w:sz w:val="20"/>
          <w:szCs w:val="20"/>
          <w:lang w:eastAsia="nl-NL"/>
        </w:rPr>
        <w:t xml:space="preserve">viseren, in onderlinge afstemming danwel onafhankelijk van elkaar. </w:t>
      </w:r>
      <w:r w:rsidR="00283EDF" w:rsidRPr="001976BE">
        <w:rPr>
          <w:rFonts w:ascii="Garamond" w:hAnsi="Garamond" w:cstheme="minorBidi"/>
          <w:sz w:val="20"/>
          <w:szCs w:val="20"/>
          <w:lang w:eastAsia="nl-NL"/>
        </w:rPr>
        <w:t>In dit verband kan ook worden gewezen op de nieuwe algemene mogelijkheid van het openbaar ministerie om de minister ten behoeve van de tenuitvoerlegging te adviseren (</w:t>
      </w:r>
      <w:r w:rsidR="00D80DC2" w:rsidRPr="001976BE">
        <w:rPr>
          <w:rFonts w:ascii="Garamond" w:hAnsi="Garamond" w:cstheme="minorBidi"/>
          <w:sz w:val="20"/>
          <w:szCs w:val="20"/>
          <w:lang w:eastAsia="nl-NL"/>
        </w:rPr>
        <w:t>artikel 6:1:1</w:t>
      </w:r>
      <w:r w:rsidR="00F355B0">
        <w:rPr>
          <w:rFonts w:ascii="Garamond" w:hAnsi="Garamond" w:cstheme="minorBidi"/>
          <w:sz w:val="20"/>
          <w:szCs w:val="20"/>
          <w:lang w:eastAsia="nl-NL"/>
        </w:rPr>
        <w:t>0</w:t>
      </w:r>
      <w:r w:rsidR="00D80DC2" w:rsidRPr="001976BE">
        <w:rPr>
          <w:rFonts w:ascii="Garamond" w:hAnsi="Garamond" w:cstheme="minorBidi"/>
          <w:sz w:val="20"/>
          <w:szCs w:val="20"/>
          <w:lang w:eastAsia="nl-NL"/>
        </w:rPr>
        <w:t xml:space="preserve"> Sv; </w:t>
      </w:r>
      <w:r w:rsidR="00F23B3D" w:rsidRPr="001976BE">
        <w:rPr>
          <w:rFonts w:ascii="Garamond" w:hAnsi="Garamond" w:cstheme="minorBidi"/>
          <w:sz w:val="20"/>
          <w:szCs w:val="20"/>
          <w:lang w:eastAsia="nl-NL"/>
        </w:rPr>
        <w:t xml:space="preserve">paragraaf </w:t>
      </w:r>
      <w:r w:rsidR="00283EDF" w:rsidRPr="001976BE">
        <w:rPr>
          <w:rFonts w:ascii="Garamond" w:hAnsi="Garamond" w:cstheme="minorBidi"/>
          <w:sz w:val="20"/>
          <w:szCs w:val="20"/>
          <w:lang w:eastAsia="nl-NL"/>
        </w:rPr>
        <w:fldChar w:fldCharType="begin"/>
      </w:r>
      <w:r w:rsidR="00283EDF" w:rsidRPr="001976BE">
        <w:rPr>
          <w:rFonts w:ascii="Garamond" w:hAnsi="Garamond" w:cstheme="minorBidi"/>
          <w:sz w:val="20"/>
          <w:szCs w:val="20"/>
          <w:lang w:eastAsia="nl-NL"/>
        </w:rPr>
        <w:instrText xml:space="preserve"> REF _Ref347319048 \r \h </w:instrText>
      </w:r>
      <w:r w:rsidR="001976BE">
        <w:rPr>
          <w:rFonts w:ascii="Garamond" w:hAnsi="Garamond" w:cstheme="minorBidi"/>
          <w:sz w:val="20"/>
          <w:szCs w:val="20"/>
          <w:lang w:eastAsia="nl-NL"/>
        </w:rPr>
        <w:instrText xml:space="preserve"> \* MERGEFORMAT </w:instrText>
      </w:r>
      <w:r w:rsidR="00283EDF" w:rsidRPr="001976BE">
        <w:rPr>
          <w:rFonts w:ascii="Garamond" w:hAnsi="Garamond" w:cstheme="minorBidi"/>
          <w:sz w:val="20"/>
          <w:szCs w:val="20"/>
          <w:lang w:eastAsia="nl-NL"/>
        </w:rPr>
      </w:r>
      <w:r w:rsidR="00283EDF" w:rsidRPr="001976BE">
        <w:rPr>
          <w:rFonts w:ascii="Garamond" w:hAnsi="Garamond" w:cstheme="minorBidi"/>
          <w:sz w:val="20"/>
          <w:szCs w:val="20"/>
          <w:lang w:eastAsia="nl-NL"/>
        </w:rPr>
        <w:fldChar w:fldCharType="separate"/>
      </w:r>
      <w:r w:rsidR="0072549D">
        <w:rPr>
          <w:rFonts w:ascii="Garamond" w:hAnsi="Garamond" w:cstheme="minorBidi"/>
          <w:sz w:val="20"/>
          <w:szCs w:val="20"/>
          <w:lang w:eastAsia="nl-NL"/>
        </w:rPr>
        <w:t>5.3.3</w:t>
      </w:r>
      <w:r w:rsidR="00283EDF" w:rsidRPr="001976BE">
        <w:rPr>
          <w:rFonts w:ascii="Garamond" w:hAnsi="Garamond" w:cstheme="minorBidi"/>
          <w:sz w:val="20"/>
          <w:szCs w:val="20"/>
          <w:lang w:eastAsia="nl-NL"/>
        </w:rPr>
        <w:fldChar w:fldCharType="end"/>
      </w:r>
      <w:r w:rsidR="00283EDF" w:rsidRPr="001976BE">
        <w:rPr>
          <w:rFonts w:ascii="Garamond" w:hAnsi="Garamond" w:cstheme="minorBidi"/>
          <w:sz w:val="20"/>
          <w:szCs w:val="20"/>
          <w:lang w:eastAsia="nl-NL"/>
        </w:rPr>
        <w:t>)</w:t>
      </w:r>
      <w:r w:rsidR="00A963E8" w:rsidRPr="001976BE">
        <w:rPr>
          <w:rFonts w:ascii="Garamond" w:hAnsi="Garamond" w:cstheme="minorBidi"/>
          <w:sz w:val="20"/>
          <w:szCs w:val="20"/>
          <w:lang w:eastAsia="nl-NL"/>
        </w:rPr>
        <w:t>.</w:t>
      </w:r>
    </w:p>
    <w:p w:rsidR="000A78B9" w:rsidRPr="001976BE" w:rsidRDefault="000A78B9" w:rsidP="006D4C5C">
      <w:pPr>
        <w:spacing w:line="320" w:lineRule="exact"/>
        <w:rPr>
          <w:rFonts w:ascii="Garamond" w:hAnsi="Garamond" w:cstheme="minorBidi"/>
          <w:sz w:val="20"/>
          <w:szCs w:val="20"/>
          <w:lang w:eastAsia="nl-NL"/>
        </w:rPr>
      </w:pPr>
    </w:p>
    <w:p w:rsidR="000A78B9" w:rsidRPr="001976BE" w:rsidRDefault="000A78B9" w:rsidP="000A78B9">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23" w:name="_Ref352319741"/>
      <w:bookmarkStart w:id="24" w:name="_Ref382989677"/>
      <w:bookmarkStart w:id="25" w:name="_Toc403980998"/>
      <w:r w:rsidRPr="001976BE">
        <w:rPr>
          <w:rFonts w:ascii="Garamond" w:hAnsi="Garamond"/>
          <w:b w:val="0"/>
          <w:sz w:val="20"/>
          <w:szCs w:val="20"/>
          <w:u w:val="single"/>
        </w:rPr>
        <w:t>Goed informeren van partners buiten de strafrechtsketen</w:t>
      </w:r>
      <w:bookmarkEnd w:id="23"/>
      <w:bookmarkEnd w:id="24"/>
      <w:bookmarkEnd w:id="25"/>
    </w:p>
    <w:p w:rsidR="00A963E8" w:rsidRPr="001976BE" w:rsidRDefault="00A963E8" w:rsidP="004C21FA">
      <w:pPr>
        <w:spacing w:line="320" w:lineRule="exact"/>
        <w:rPr>
          <w:rFonts w:ascii="Garamond" w:hAnsi="Garamond"/>
          <w:sz w:val="20"/>
          <w:szCs w:val="20"/>
          <w:lang w:eastAsia="nl-NL"/>
        </w:rPr>
      </w:pPr>
      <w:r w:rsidRPr="001976BE">
        <w:rPr>
          <w:rFonts w:ascii="Garamond" w:hAnsi="Garamond"/>
          <w:sz w:val="20"/>
          <w:szCs w:val="20"/>
          <w:lang w:eastAsia="nl-NL"/>
        </w:rPr>
        <w:t>De veiligheid van de samenleving en het slachtoffer staan ook bij de tenuitvoerlegging van straf</w:t>
      </w:r>
      <w:r w:rsidR="004F2055" w:rsidRPr="001976BE">
        <w:rPr>
          <w:rFonts w:ascii="Garamond" w:hAnsi="Garamond"/>
          <w:sz w:val="20"/>
          <w:szCs w:val="20"/>
          <w:lang w:eastAsia="nl-NL"/>
        </w:rPr>
        <w:softHyphen/>
      </w:r>
      <w:r w:rsidRPr="001976BE">
        <w:rPr>
          <w:rFonts w:ascii="Garamond" w:hAnsi="Garamond"/>
          <w:sz w:val="20"/>
          <w:szCs w:val="20"/>
          <w:lang w:eastAsia="nl-NL"/>
        </w:rPr>
        <w:t xml:space="preserve">rechtelijke beslissingen centraal. Slachtoffers en nabestaanden mogen erop rekenen dat zij tijdens de tenuitvoerlegging van vrijheidsbenemende strafrechtelijke beslissingen niet rauwelijks worden geconfronteerd met een </w:t>
      </w:r>
      <w:r w:rsidR="00660D8E" w:rsidRPr="001976BE">
        <w:rPr>
          <w:rFonts w:ascii="Garamond" w:hAnsi="Garamond"/>
          <w:sz w:val="20"/>
          <w:szCs w:val="20"/>
          <w:lang w:eastAsia="nl-NL"/>
        </w:rPr>
        <w:t>veroordeelde</w:t>
      </w:r>
      <w:r w:rsidRPr="001976BE">
        <w:rPr>
          <w:rFonts w:ascii="Garamond" w:hAnsi="Garamond"/>
          <w:sz w:val="20"/>
          <w:szCs w:val="20"/>
          <w:lang w:eastAsia="nl-NL"/>
        </w:rPr>
        <w:t>. Slachtoffers, hun directe omgeving en de samen</w:t>
      </w:r>
      <w:r w:rsidR="00E55144" w:rsidRPr="001976BE">
        <w:rPr>
          <w:rFonts w:ascii="Garamond" w:hAnsi="Garamond"/>
          <w:sz w:val="20"/>
          <w:szCs w:val="20"/>
          <w:lang w:eastAsia="nl-NL"/>
        </w:rPr>
        <w:softHyphen/>
      </w:r>
      <w:r w:rsidRPr="001976BE">
        <w:rPr>
          <w:rFonts w:ascii="Garamond" w:hAnsi="Garamond"/>
          <w:sz w:val="20"/>
          <w:szCs w:val="20"/>
          <w:lang w:eastAsia="nl-NL"/>
        </w:rPr>
        <w:t xml:space="preserve">leving moeten er op kunnen vertrouwen dat de </w:t>
      </w:r>
      <w:r w:rsidR="00660D8E" w:rsidRPr="001976BE">
        <w:rPr>
          <w:rFonts w:ascii="Garamond" w:hAnsi="Garamond"/>
          <w:sz w:val="20"/>
          <w:szCs w:val="20"/>
          <w:lang w:eastAsia="nl-NL"/>
        </w:rPr>
        <w:t xml:space="preserve">veroordeelde </w:t>
      </w:r>
      <w:r w:rsidRPr="001976BE">
        <w:rPr>
          <w:rFonts w:ascii="Garamond" w:hAnsi="Garamond"/>
          <w:sz w:val="20"/>
          <w:szCs w:val="20"/>
          <w:lang w:eastAsia="nl-NL"/>
        </w:rPr>
        <w:t>tijdens het ondergaan van zijn straf geen directe bedreiging vormt. Gemeenten hebben er belang bij dat bij de terugkeer van plegers van ernstige strafbare feiten rekening wordt gehouden met de maatschap</w:t>
      </w:r>
      <w:r w:rsidR="00D4202F" w:rsidRPr="001976BE">
        <w:rPr>
          <w:rFonts w:ascii="Garamond" w:hAnsi="Garamond"/>
          <w:sz w:val="20"/>
          <w:szCs w:val="20"/>
          <w:lang w:eastAsia="nl-NL"/>
        </w:rPr>
        <w:softHyphen/>
      </w:r>
      <w:r w:rsidRPr="001976BE">
        <w:rPr>
          <w:rFonts w:ascii="Garamond" w:hAnsi="Garamond"/>
          <w:sz w:val="20"/>
          <w:szCs w:val="20"/>
          <w:lang w:eastAsia="nl-NL"/>
        </w:rPr>
        <w:t>pelijke onrust die kan ont</w:t>
      </w:r>
      <w:r w:rsidR="007D58F7">
        <w:rPr>
          <w:rFonts w:ascii="Garamond" w:hAnsi="Garamond"/>
          <w:sz w:val="20"/>
          <w:szCs w:val="20"/>
          <w:lang w:eastAsia="nl-NL"/>
        </w:rPr>
        <w:softHyphen/>
      </w:r>
      <w:r w:rsidRPr="001976BE">
        <w:rPr>
          <w:rFonts w:ascii="Garamond" w:hAnsi="Garamond"/>
          <w:sz w:val="20"/>
          <w:szCs w:val="20"/>
          <w:lang w:eastAsia="nl-NL"/>
        </w:rPr>
        <w:t>staan als gevolg van die terugkeer.</w:t>
      </w:r>
      <w:r w:rsidR="00114780" w:rsidRPr="001976BE">
        <w:rPr>
          <w:rFonts w:ascii="Garamond" w:hAnsi="Garamond"/>
          <w:sz w:val="20"/>
          <w:szCs w:val="20"/>
          <w:lang w:eastAsia="nl-NL"/>
        </w:rPr>
        <w:t xml:space="preserve"> Om deze redenen moet </w:t>
      </w:r>
      <w:r w:rsidRPr="001976BE">
        <w:rPr>
          <w:rFonts w:ascii="Garamond" w:hAnsi="Garamond"/>
          <w:sz w:val="20"/>
          <w:szCs w:val="20"/>
          <w:lang w:eastAsia="nl-NL"/>
        </w:rPr>
        <w:t xml:space="preserve">informatie </w:t>
      </w:r>
      <w:r w:rsidR="00D4202F" w:rsidRPr="001976BE">
        <w:rPr>
          <w:rFonts w:ascii="Garamond" w:hAnsi="Garamond"/>
          <w:sz w:val="20"/>
          <w:szCs w:val="20"/>
          <w:lang w:eastAsia="nl-NL"/>
        </w:rPr>
        <w:t>uit het justitie</w:t>
      </w:r>
      <w:r w:rsidR="006E5582" w:rsidRPr="001976BE">
        <w:rPr>
          <w:rFonts w:ascii="Garamond" w:hAnsi="Garamond"/>
          <w:sz w:val="20"/>
          <w:szCs w:val="20"/>
          <w:lang w:eastAsia="nl-NL"/>
        </w:rPr>
        <w:softHyphen/>
      </w:r>
      <w:r w:rsidR="00D4202F" w:rsidRPr="001976BE">
        <w:rPr>
          <w:rFonts w:ascii="Garamond" w:hAnsi="Garamond"/>
          <w:sz w:val="20"/>
          <w:szCs w:val="20"/>
          <w:lang w:eastAsia="nl-NL"/>
        </w:rPr>
        <w:t xml:space="preserve">domein </w:t>
      </w:r>
      <w:r w:rsidRPr="001976BE">
        <w:rPr>
          <w:rFonts w:ascii="Garamond" w:hAnsi="Garamond"/>
          <w:sz w:val="20"/>
          <w:szCs w:val="20"/>
          <w:lang w:eastAsia="nl-NL"/>
        </w:rPr>
        <w:t>over veroordeelden die terugkeren in de vrije maat</w:t>
      </w:r>
      <w:r w:rsidR="00CC1058" w:rsidRPr="001976BE">
        <w:rPr>
          <w:rFonts w:ascii="Garamond" w:hAnsi="Garamond"/>
          <w:sz w:val="20"/>
          <w:szCs w:val="20"/>
          <w:lang w:eastAsia="nl-NL"/>
        </w:rPr>
        <w:softHyphen/>
      </w:r>
      <w:r w:rsidRPr="001976BE">
        <w:rPr>
          <w:rFonts w:ascii="Garamond" w:hAnsi="Garamond"/>
          <w:sz w:val="20"/>
          <w:szCs w:val="20"/>
          <w:lang w:eastAsia="nl-NL"/>
        </w:rPr>
        <w:t xml:space="preserve">schappij </w:t>
      </w:r>
      <w:r w:rsidR="006E5582" w:rsidRPr="001976BE">
        <w:rPr>
          <w:rFonts w:ascii="Garamond" w:hAnsi="Garamond"/>
          <w:sz w:val="20"/>
          <w:szCs w:val="20"/>
          <w:lang w:eastAsia="nl-NL"/>
        </w:rPr>
        <w:t>tijdig en correct beschikbaar zijn voor publieke instanties zoals gem</w:t>
      </w:r>
      <w:r w:rsidR="006F1A3E" w:rsidRPr="001976BE">
        <w:rPr>
          <w:rFonts w:ascii="Garamond" w:hAnsi="Garamond"/>
          <w:sz w:val="20"/>
          <w:szCs w:val="20"/>
          <w:lang w:eastAsia="nl-NL"/>
        </w:rPr>
        <w:t>e</w:t>
      </w:r>
      <w:r w:rsidR="006E5582" w:rsidRPr="001976BE">
        <w:rPr>
          <w:rFonts w:ascii="Garamond" w:hAnsi="Garamond"/>
          <w:sz w:val="20"/>
          <w:szCs w:val="20"/>
          <w:lang w:eastAsia="nl-NL"/>
        </w:rPr>
        <w:t>enten</w:t>
      </w:r>
      <w:r w:rsidR="00B33F33" w:rsidRPr="001976BE">
        <w:rPr>
          <w:rFonts w:ascii="Garamond" w:hAnsi="Garamond"/>
          <w:sz w:val="20"/>
          <w:szCs w:val="20"/>
          <w:lang w:eastAsia="nl-NL"/>
        </w:rPr>
        <w:t>,</w:t>
      </w:r>
      <w:r w:rsidR="006E5582" w:rsidRPr="001976BE">
        <w:rPr>
          <w:rFonts w:ascii="Garamond" w:hAnsi="Garamond"/>
          <w:sz w:val="20"/>
          <w:szCs w:val="20"/>
          <w:lang w:eastAsia="nl-NL"/>
        </w:rPr>
        <w:t xml:space="preserve"> </w:t>
      </w:r>
      <w:r w:rsidR="00BD0813">
        <w:rPr>
          <w:rFonts w:ascii="Garamond" w:hAnsi="Garamond"/>
          <w:sz w:val="20"/>
          <w:szCs w:val="20"/>
          <w:lang w:eastAsia="nl-NL"/>
        </w:rPr>
        <w:t xml:space="preserve">moet de verstrekte informatie </w:t>
      </w:r>
      <w:r w:rsidR="00F23AAD" w:rsidRPr="001976BE">
        <w:rPr>
          <w:rFonts w:ascii="Garamond" w:hAnsi="Garamond"/>
          <w:sz w:val="20"/>
          <w:szCs w:val="20"/>
          <w:lang w:eastAsia="nl-NL"/>
        </w:rPr>
        <w:t>goed</w:t>
      </w:r>
      <w:r w:rsidRPr="001976BE">
        <w:rPr>
          <w:rFonts w:ascii="Garamond" w:hAnsi="Garamond"/>
          <w:sz w:val="20"/>
          <w:szCs w:val="20"/>
          <w:lang w:eastAsia="nl-NL"/>
        </w:rPr>
        <w:t xml:space="preserve"> aansluiten op de be</w:t>
      </w:r>
      <w:r w:rsidR="00BD0813">
        <w:rPr>
          <w:rFonts w:ascii="Garamond" w:hAnsi="Garamond"/>
          <w:sz w:val="20"/>
          <w:szCs w:val="20"/>
          <w:lang w:eastAsia="nl-NL"/>
        </w:rPr>
        <w:softHyphen/>
      </w:r>
      <w:r w:rsidRPr="001976BE">
        <w:rPr>
          <w:rFonts w:ascii="Garamond" w:hAnsi="Garamond"/>
          <w:sz w:val="20"/>
          <w:szCs w:val="20"/>
          <w:lang w:eastAsia="nl-NL"/>
        </w:rPr>
        <w:t>hoef</w:t>
      </w:r>
      <w:r w:rsidR="00BD0813">
        <w:rPr>
          <w:rFonts w:ascii="Garamond" w:hAnsi="Garamond"/>
          <w:sz w:val="20"/>
          <w:szCs w:val="20"/>
          <w:lang w:eastAsia="nl-NL"/>
        </w:rPr>
        <w:softHyphen/>
      </w:r>
      <w:r w:rsidRPr="001976BE">
        <w:rPr>
          <w:rFonts w:ascii="Garamond" w:hAnsi="Garamond"/>
          <w:sz w:val="20"/>
          <w:szCs w:val="20"/>
          <w:lang w:eastAsia="nl-NL"/>
        </w:rPr>
        <w:t xml:space="preserve">ten van het lokale zorg- en veiligheidsnetwerk en </w:t>
      </w:r>
      <w:r w:rsidR="00BD0813">
        <w:rPr>
          <w:rFonts w:ascii="Garamond" w:hAnsi="Garamond"/>
          <w:sz w:val="20"/>
          <w:szCs w:val="20"/>
          <w:lang w:eastAsia="nl-NL"/>
        </w:rPr>
        <w:t xml:space="preserve">moeten </w:t>
      </w:r>
      <w:r w:rsidRPr="001976BE">
        <w:rPr>
          <w:rFonts w:ascii="Garamond" w:hAnsi="Garamond"/>
          <w:sz w:val="20"/>
          <w:szCs w:val="20"/>
          <w:lang w:eastAsia="nl-NL"/>
        </w:rPr>
        <w:t>slachtoffer</w:t>
      </w:r>
      <w:r w:rsidR="00A67B4C" w:rsidRPr="001976BE">
        <w:rPr>
          <w:rFonts w:ascii="Garamond" w:hAnsi="Garamond"/>
          <w:sz w:val="20"/>
          <w:szCs w:val="20"/>
          <w:lang w:eastAsia="nl-NL"/>
        </w:rPr>
        <w:t>s</w:t>
      </w:r>
      <w:r w:rsidRPr="001976BE">
        <w:rPr>
          <w:rFonts w:ascii="Garamond" w:hAnsi="Garamond"/>
          <w:sz w:val="20"/>
          <w:szCs w:val="20"/>
          <w:lang w:eastAsia="nl-NL"/>
        </w:rPr>
        <w:t xml:space="preserve"> </w:t>
      </w:r>
      <w:r w:rsidR="00BD0813">
        <w:rPr>
          <w:rFonts w:ascii="Garamond" w:hAnsi="Garamond"/>
          <w:sz w:val="20"/>
          <w:szCs w:val="20"/>
          <w:lang w:eastAsia="nl-NL"/>
        </w:rPr>
        <w:t xml:space="preserve">of </w:t>
      </w:r>
      <w:r w:rsidRPr="001976BE">
        <w:rPr>
          <w:rFonts w:ascii="Garamond" w:hAnsi="Garamond"/>
          <w:sz w:val="20"/>
          <w:szCs w:val="20"/>
          <w:lang w:eastAsia="nl-NL"/>
        </w:rPr>
        <w:t>nabestaan</w:t>
      </w:r>
      <w:r w:rsidR="006F1A3E" w:rsidRPr="001976BE">
        <w:rPr>
          <w:rFonts w:ascii="Garamond" w:hAnsi="Garamond"/>
          <w:sz w:val="20"/>
          <w:szCs w:val="20"/>
          <w:lang w:eastAsia="nl-NL"/>
        </w:rPr>
        <w:softHyphen/>
      </w:r>
      <w:r w:rsidRPr="001976BE">
        <w:rPr>
          <w:rFonts w:ascii="Garamond" w:hAnsi="Garamond"/>
          <w:sz w:val="20"/>
          <w:szCs w:val="20"/>
          <w:lang w:eastAsia="nl-NL"/>
        </w:rPr>
        <w:t>den</w:t>
      </w:r>
      <w:r w:rsidR="00BD0813">
        <w:rPr>
          <w:rFonts w:ascii="Garamond" w:hAnsi="Garamond"/>
          <w:sz w:val="20"/>
          <w:szCs w:val="20"/>
          <w:lang w:eastAsia="nl-NL"/>
        </w:rPr>
        <w:t xml:space="preserve"> tijdig worden geïnformeerd</w:t>
      </w:r>
      <w:r w:rsidRPr="001976BE">
        <w:rPr>
          <w:rFonts w:ascii="Garamond" w:hAnsi="Garamond"/>
          <w:sz w:val="20"/>
          <w:szCs w:val="20"/>
          <w:lang w:eastAsia="nl-NL"/>
        </w:rPr>
        <w:t xml:space="preserve">. Zo </w:t>
      </w:r>
      <w:r w:rsidR="00F04F87" w:rsidRPr="001976BE">
        <w:rPr>
          <w:rFonts w:ascii="Garamond" w:hAnsi="Garamond"/>
          <w:sz w:val="20"/>
          <w:szCs w:val="20"/>
          <w:lang w:eastAsia="nl-NL"/>
        </w:rPr>
        <w:t xml:space="preserve">worden </w:t>
      </w:r>
      <w:r w:rsidRPr="001976BE">
        <w:rPr>
          <w:rFonts w:ascii="Garamond" w:hAnsi="Garamond"/>
          <w:sz w:val="20"/>
          <w:szCs w:val="20"/>
          <w:lang w:eastAsia="nl-NL"/>
        </w:rPr>
        <w:t xml:space="preserve">slachtoffers en nabestaanden </w:t>
      </w:r>
      <w:r w:rsidR="00255599">
        <w:rPr>
          <w:rFonts w:ascii="Garamond" w:hAnsi="Garamond"/>
          <w:sz w:val="20"/>
          <w:szCs w:val="20"/>
          <w:lang w:eastAsia="nl-NL"/>
        </w:rPr>
        <w:t xml:space="preserve">– </w:t>
      </w:r>
      <w:r w:rsidR="004C090D" w:rsidRPr="001976BE">
        <w:rPr>
          <w:rFonts w:ascii="Garamond" w:hAnsi="Garamond"/>
          <w:sz w:val="20"/>
          <w:szCs w:val="20"/>
          <w:lang w:eastAsia="nl-NL"/>
        </w:rPr>
        <w:t xml:space="preserve">indien zij dit wensen </w:t>
      </w:r>
      <w:r w:rsidR="00255599">
        <w:rPr>
          <w:rFonts w:ascii="Garamond" w:hAnsi="Garamond"/>
          <w:sz w:val="20"/>
          <w:szCs w:val="20"/>
          <w:lang w:eastAsia="nl-NL"/>
        </w:rPr>
        <w:t xml:space="preserve">– </w:t>
      </w:r>
      <w:r w:rsidRPr="001976BE">
        <w:rPr>
          <w:rFonts w:ascii="Garamond" w:hAnsi="Garamond"/>
          <w:sz w:val="20"/>
          <w:szCs w:val="20"/>
          <w:lang w:eastAsia="nl-NL"/>
        </w:rPr>
        <w:t>inge</w:t>
      </w:r>
      <w:r w:rsidR="00255599">
        <w:rPr>
          <w:rFonts w:ascii="Garamond" w:hAnsi="Garamond"/>
          <w:sz w:val="20"/>
          <w:szCs w:val="20"/>
          <w:lang w:eastAsia="nl-NL"/>
        </w:rPr>
        <w:softHyphen/>
      </w:r>
      <w:r w:rsidRPr="001976BE">
        <w:rPr>
          <w:rFonts w:ascii="Garamond" w:hAnsi="Garamond"/>
          <w:sz w:val="20"/>
          <w:szCs w:val="20"/>
          <w:lang w:eastAsia="nl-NL"/>
        </w:rPr>
        <w:t xml:space="preserve">licht over </w:t>
      </w:r>
      <w:r w:rsidR="00C44C8B" w:rsidRPr="001976BE">
        <w:rPr>
          <w:rFonts w:ascii="Garamond" w:hAnsi="Garamond"/>
          <w:sz w:val="20"/>
          <w:szCs w:val="20"/>
          <w:lang w:eastAsia="nl-NL"/>
        </w:rPr>
        <w:t xml:space="preserve">verleend verlof </w:t>
      </w:r>
      <w:r w:rsidR="00642606" w:rsidRPr="001976BE">
        <w:rPr>
          <w:rFonts w:ascii="Garamond" w:hAnsi="Garamond"/>
          <w:sz w:val="20"/>
          <w:szCs w:val="20"/>
          <w:lang w:eastAsia="nl-NL"/>
        </w:rPr>
        <w:t xml:space="preserve">of </w:t>
      </w:r>
      <w:r w:rsidR="00C44C8B" w:rsidRPr="001976BE">
        <w:rPr>
          <w:rFonts w:ascii="Garamond" w:hAnsi="Garamond"/>
          <w:sz w:val="20"/>
          <w:szCs w:val="20"/>
          <w:lang w:eastAsia="nl-NL"/>
        </w:rPr>
        <w:t xml:space="preserve">over </w:t>
      </w:r>
      <w:r w:rsidR="00642606" w:rsidRPr="001976BE">
        <w:rPr>
          <w:rFonts w:ascii="Garamond" w:hAnsi="Garamond"/>
          <w:sz w:val="20"/>
          <w:szCs w:val="20"/>
          <w:lang w:eastAsia="nl-NL"/>
        </w:rPr>
        <w:t>de</w:t>
      </w:r>
      <w:r w:rsidRPr="001976BE">
        <w:rPr>
          <w:rFonts w:ascii="Garamond" w:hAnsi="Garamond"/>
          <w:sz w:val="20"/>
          <w:szCs w:val="20"/>
          <w:lang w:eastAsia="nl-NL"/>
        </w:rPr>
        <w:t xml:space="preserve"> </w:t>
      </w:r>
      <w:r w:rsidR="00642606" w:rsidRPr="001976BE">
        <w:rPr>
          <w:rFonts w:ascii="Garamond" w:hAnsi="Garamond"/>
          <w:sz w:val="20"/>
          <w:szCs w:val="20"/>
          <w:lang w:eastAsia="nl-NL"/>
        </w:rPr>
        <w:t xml:space="preserve">datum van het </w:t>
      </w:r>
      <w:r w:rsidRPr="001976BE">
        <w:rPr>
          <w:rFonts w:ascii="Garamond" w:hAnsi="Garamond"/>
          <w:sz w:val="20"/>
          <w:szCs w:val="20"/>
          <w:lang w:eastAsia="nl-NL"/>
        </w:rPr>
        <w:t xml:space="preserve">ontslag uit detentie </w:t>
      </w:r>
      <w:r w:rsidR="00B407FF" w:rsidRPr="001976BE">
        <w:rPr>
          <w:rFonts w:ascii="Garamond" w:hAnsi="Garamond"/>
          <w:sz w:val="20"/>
          <w:szCs w:val="20"/>
          <w:lang w:eastAsia="nl-NL"/>
        </w:rPr>
        <w:t>(zie over het informeren van slacht</w:t>
      </w:r>
      <w:r w:rsidR="00F04F87" w:rsidRPr="001976BE">
        <w:rPr>
          <w:rFonts w:ascii="Garamond" w:hAnsi="Garamond"/>
          <w:sz w:val="20"/>
          <w:szCs w:val="20"/>
          <w:lang w:eastAsia="nl-NL"/>
        </w:rPr>
        <w:softHyphen/>
      </w:r>
      <w:r w:rsidR="00B407FF" w:rsidRPr="001976BE">
        <w:rPr>
          <w:rFonts w:ascii="Garamond" w:hAnsi="Garamond"/>
          <w:sz w:val="20"/>
          <w:szCs w:val="20"/>
          <w:lang w:eastAsia="nl-NL"/>
        </w:rPr>
        <w:t xml:space="preserve">offers </w:t>
      </w:r>
      <w:r w:rsidR="00B360D9" w:rsidRPr="001976BE">
        <w:rPr>
          <w:rFonts w:ascii="Garamond" w:hAnsi="Garamond"/>
          <w:sz w:val="20"/>
          <w:szCs w:val="20"/>
          <w:lang w:eastAsia="nl-NL"/>
        </w:rPr>
        <w:t>en nabe</w:t>
      </w:r>
      <w:r w:rsidR="00C44C8B" w:rsidRPr="001976BE">
        <w:rPr>
          <w:rFonts w:ascii="Garamond" w:hAnsi="Garamond"/>
          <w:sz w:val="20"/>
          <w:szCs w:val="20"/>
          <w:lang w:eastAsia="nl-NL"/>
        </w:rPr>
        <w:softHyphen/>
      </w:r>
      <w:r w:rsidR="00B360D9" w:rsidRPr="001976BE">
        <w:rPr>
          <w:rFonts w:ascii="Garamond" w:hAnsi="Garamond"/>
          <w:sz w:val="20"/>
          <w:szCs w:val="20"/>
          <w:lang w:eastAsia="nl-NL"/>
        </w:rPr>
        <w:t>staan</w:t>
      </w:r>
      <w:r w:rsidR="00B360D9" w:rsidRPr="001976BE">
        <w:rPr>
          <w:rFonts w:ascii="Garamond" w:hAnsi="Garamond"/>
          <w:sz w:val="20"/>
          <w:szCs w:val="20"/>
          <w:lang w:eastAsia="nl-NL"/>
        </w:rPr>
        <w:softHyphen/>
        <w:t xml:space="preserve">den </w:t>
      </w:r>
      <w:r w:rsidR="00D80DC2" w:rsidRPr="001976BE">
        <w:rPr>
          <w:rFonts w:ascii="Garamond" w:hAnsi="Garamond"/>
          <w:sz w:val="20"/>
          <w:szCs w:val="20"/>
          <w:lang w:eastAsia="nl-NL"/>
        </w:rPr>
        <w:t xml:space="preserve">door het openbaar ministerie </w:t>
      </w:r>
      <w:r w:rsidR="00B407FF" w:rsidRPr="001976BE">
        <w:rPr>
          <w:rFonts w:ascii="Garamond" w:hAnsi="Garamond"/>
          <w:sz w:val="20"/>
          <w:szCs w:val="20"/>
          <w:lang w:eastAsia="nl-NL"/>
        </w:rPr>
        <w:t xml:space="preserve">ook </w:t>
      </w:r>
      <w:r w:rsidR="00A42E52" w:rsidRPr="001976BE">
        <w:rPr>
          <w:rFonts w:ascii="Garamond" w:hAnsi="Garamond"/>
          <w:sz w:val="20"/>
          <w:szCs w:val="20"/>
          <w:lang w:eastAsia="nl-NL"/>
        </w:rPr>
        <w:t xml:space="preserve">paragraaf </w:t>
      </w:r>
      <w:r w:rsidR="00B407FF" w:rsidRPr="001976BE">
        <w:rPr>
          <w:rFonts w:ascii="Garamond" w:hAnsi="Garamond"/>
          <w:sz w:val="20"/>
          <w:szCs w:val="20"/>
          <w:lang w:eastAsia="nl-NL"/>
        </w:rPr>
        <w:fldChar w:fldCharType="begin"/>
      </w:r>
      <w:r w:rsidR="00B407FF" w:rsidRPr="001976BE">
        <w:rPr>
          <w:rFonts w:ascii="Garamond" w:hAnsi="Garamond"/>
          <w:sz w:val="20"/>
          <w:szCs w:val="20"/>
          <w:lang w:eastAsia="nl-NL"/>
        </w:rPr>
        <w:instrText xml:space="preserve"> REF _Ref355597727 \r \h </w:instrText>
      </w:r>
      <w:r w:rsidR="001976BE">
        <w:rPr>
          <w:rFonts w:ascii="Garamond" w:hAnsi="Garamond"/>
          <w:sz w:val="20"/>
          <w:szCs w:val="20"/>
          <w:lang w:eastAsia="nl-NL"/>
        </w:rPr>
        <w:instrText xml:space="preserve"> \* MERGEFORMAT </w:instrText>
      </w:r>
      <w:r w:rsidR="00B407FF" w:rsidRPr="001976BE">
        <w:rPr>
          <w:rFonts w:ascii="Garamond" w:hAnsi="Garamond"/>
          <w:sz w:val="20"/>
          <w:szCs w:val="20"/>
          <w:lang w:eastAsia="nl-NL"/>
        </w:rPr>
      </w:r>
      <w:r w:rsidR="00B407FF" w:rsidRPr="001976BE">
        <w:rPr>
          <w:rFonts w:ascii="Garamond" w:hAnsi="Garamond"/>
          <w:sz w:val="20"/>
          <w:szCs w:val="20"/>
          <w:lang w:eastAsia="nl-NL"/>
        </w:rPr>
        <w:fldChar w:fldCharType="separate"/>
      </w:r>
      <w:r w:rsidR="0072549D">
        <w:rPr>
          <w:rFonts w:ascii="Garamond" w:hAnsi="Garamond"/>
          <w:sz w:val="20"/>
          <w:szCs w:val="20"/>
          <w:lang w:eastAsia="nl-NL"/>
        </w:rPr>
        <w:t>5.3.6</w:t>
      </w:r>
      <w:r w:rsidR="00B407FF" w:rsidRPr="001976BE">
        <w:rPr>
          <w:rFonts w:ascii="Garamond" w:hAnsi="Garamond"/>
          <w:sz w:val="20"/>
          <w:szCs w:val="20"/>
          <w:lang w:eastAsia="nl-NL"/>
        </w:rPr>
        <w:fldChar w:fldCharType="end"/>
      </w:r>
      <w:r w:rsidR="00B407FF" w:rsidRPr="001976BE">
        <w:rPr>
          <w:rFonts w:ascii="Garamond" w:hAnsi="Garamond"/>
          <w:sz w:val="20"/>
          <w:szCs w:val="20"/>
          <w:lang w:eastAsia="nl-NL"/>
        </w:rPr>
        <w:t>)</w:t>
      </w:r>
      <w:r w:rsidRPr="001976BE">
        <w:rPr>
          <w:rFonts w:ascii="Garamond" w:hAnsi="Garamond"/>
          <w:sz w:val="20"/>
          <w:szCs w:val="20"/>
          <w:lang w:eastAsia="nl-NL"/>
        </w:rPr>
        <w:t xml:space="preserve">. </w:t>
      </w:r>
      <w:r w:rsidR="00D30C3E" w:rsidRPr="001976BE">
        <w:rPr>
          <w:rFonts w:ascii="Garamond" w:hAnsi="Garamond"/>
          <w:sz w:val="20"/>
          <w:szCs w:val="20"/>
          <w:lang w:eastAsia="nl-NL"/>
        </w:rPr>
        <w:t>Gemeenten dienen op de hoogte te wor</w:t>
      </w:r>
      <w:r w:rsidR="00D30C3E" w:rsidRPr="001976BE">
        <w:rPr>
          <w:rFonts w:ascii="Garamond" w:hAnsi="Garamond"/>
          <w:sz w:val="20"/>
          <w:szCs w:val="20"/>
          <w:lang w:eastAsia="nl-NL"/>
        </w:rPr>
        <w:softHyphen/>
        <w:t>den gesteld van specifieke behoeften van ex-gedetineerden, zodat de resocia</w:t>
      </w:r>
      <w:r w:rsidR="00D30C3E" w:rsidRPr="001976BE">
        <w:rPr>
          <w:rFonts w:ascii="Garamond" w:hAnsi="Garamond"/>
          <w:sz w:val="20"/>
          <w:szCs w:val="20"/>
          <w:lang w:eastAsia="nl-NL"/>
        </w:rPr>
        <w:softHyphen/>
        <w:t>lisatie</w:t>
      </w:r>
      <w:r w:rsidR="00D30C3E" w:rsidRPr="001976BE">
        <w:rPr>
          <w:rFonts w:ascii="Garamond" w:hAnsi="Garamond"/>
          <w:sz w:val="20"/>
          <w:szCs w:val="20"/>
          <w:lang w:eastAsia="nl-NL"/>
        </w:rPr>
        <w:softHyphen/>
        <w:t>activiteiten</w:t>
      </w:r>
      <w:r w:rsidR="00D30C3E" w:rsidRPr="001976BE">
        <w:rPr>
          <w:rFonts w:ascii="Garamond" w:hAnsi="Garamond" w:cstheme="minorBidi"/>
          <w:sz w:val="20"/>
          <w:szCs w:val="20"/>
          <w:lang w:eastAsia="nl-NL"/>
        </w:rPr>
        <w:t xml:space="preserve"> tijdens detentie aansluiten op de onder gemeen</w:t>
      </w:r>
      <w:r w:rsidR="00D30C3E" w:rsidRPr="001976BE">
        <w:rPr>
          <w:rFonts w:ascii="Garamond" w:hAnsi="Garamond" w:cstheme="minorBidi"/>
          <w:sz w:val="20"/>
          <w:szCs w:val="20"/>
          <w:lang w:eastAsia="nl-NL"/>
        </w:rPr>
        <w:softHyphen/>
        <w:t>telijke verant</w:t>
      </w:r>
      <w:r w:rsidR="00D30C3E" w:rsidRPr="001976BE">
        <w:rPr>
          <w:rFonts w:ascii="Garamond" w:hAnsi="Garamond" w:cstheme="minorBidi"/>
          <w:sz w:val="20"/>
          <w:szCs w:val="20"/>
          <w:lang w:eastAsia="nl-NL"/>
        </w:rPr>
        <w:softHyphen/>
        <w:t>woor</w:t>
      </w:r>
      <w:r w:rsidR="00487273">
        <w:rPr>
          <w:rFonts w:ascii="Garamond" w:hAnsi="Garamond" w:cstheme="minorBidi"/>
          <w:sz w:val="20"/>
          <w:szCs w:val="20"/>
          <w:lang w:eastAsia="nl-NL"/>
        </w:rPr>
        <w:softHyphen/>
      </w:r>
      <w:r w:rsidR="00D30C3E" w:rsidRPr="001976BE">
        <w:rPr>
          <w:rFonts w:ascii="Garamond" w:hAnsi="Garamond" w:cstheme="minorBidi"/>
          <w:sz w:val="20"/>
          <w:szCs w:val="20"/>
          <w:lang w:eastAsia="nl-NL"/>
        </w:rPr>
        <w:t xml:space="preserve">delijkheid geboden nazorg in de vrije maatschappij. </w:t>
      </w:r>
      <w:r w:rsidR="00D4202F" w:rsidRPr="001976BE">
        <w:rPr>
          <w:rFonts w:ascii="Garamond" w:hAnsi="Garamond"/>
          <w:sz w:val="20"/>
          <w:szCs w:val="20"/>
          <w:lang w:eastAsia="nl-NL"/>
        </w:rPr>
        <w:t>Vanuit hun verantwoor</w:t>
      </w:r>
      <w:r w:rsidR="00D97FE4" w:rsidRPr="001976BE">
        <w:rPr>
          <w:rFonts w:ascii="Garamond" w:hAnsi="Garamond"/>
          <w:sz w:val="20"/>
          <w:szCs w:val="20"/>
          <w:lang w:eastAsia="nl-NL"/>
        </w:rPr>
        <w:softHyphen/>
      </w:r>
      <w:r w:rsidR="00D4202F" w:rsidRPr="001976BE">
        <w:rPr>
          <w:rFonts w:ascii="Garamond" w:hAnsi="Garamond"/>
          <w:sz w:val="20"/>
          <w:szCs w:val="20"/>
          <w:lang w:eastAsia="nl-NL"/>
        </w:rPr>
        <w:t>de</w:t>
      </w:r>
      <w:r w:rsidR="006F1A3E" w:rsidRPr="001976BE">
        <w:rPr>
          <w:rFonts w:ascii="Garamond" w:hAnsi="Garamond"/>
          <w:sz w:val="20"/>
          <w:szCs w:val="20"/>
          <w:lang w:eastAsia="nl-NL"/>
        </w:rPr>
        <w:softHyphen/>
      </w:r>
      <w:r w:rsidR="00D4202F" w:rsidRPr="001976BE">
        <w:rPr>
          <w:rFonts w:ascii="Garamond" w:hAnsi="Garamond"/>
          <w:sz w:val="20"/>
          <w:szCs w:val="20"/>
          <w:lang w:eastAsia="nl-NL"/>
        </w:rPr>
        <w:t>lijkheid op het gebied van de openbare orde en veilig</w:t>
      </w:r>
      <w:r w:rsidR="00B407FF" w:rsidRPr="001976BE">
        <w:rPr>
          <w:rFonts w:ascii="Garamond" w:hAnsi="Garamond"/>
          <w:sz w:val="20"/>
          <w:szCs w:val="20"/>
          <w:lang w:eastAsia="nl-NL"/>
        </w:rPr>
        <w:softHyphen/>
      </w:r>
      <w:r w:rsidR="00D4202F" w:rsidRPr="001976BE">
        <w:rPr>
          <w:rFonts w:ascii="Garamond" w:hAnsi="Garamond"/>
          <w:sz w:val="20"/>
          <w:szCs w:val="20"/>
          <w:lang w:eastAsia="nl-NL"/>
        </w:rPr>
        <w:t xml:space="preserve">heid </w:t>
      </w:r>
      <w:r w:rsidR="00832D8C" w:rsidRPr="001976BE">
        <w:rPr>
          <w:rFonts w:ascii="Garamond" w:hAnsi="Garamond"/>
          <w:sz w:val="20"/>
          <w:szCs w:val="20"/>
          <w:lang w:eastAsia="nl-NL"/>
        </w:rPr>
        <w:t>k</w:t>
      </w:r>
      <w:r w:rsidR="00577408" w:rsidRPr="001976BE">
        <w:rPr>
          <w:rFonts w:ascii="Garamond" w:hAnsi="Garamond"/>
          <w:sz w:val="20"/>
          <w:szCs w:val="20"/>
          <w:lang w:eastAsia="nl-NL"/>
        </w:rPr>
        <w:t>a</w:t>
      </w:r>
      <w:r w:rsidR="00832D8C" w:rsidRPr="001976BE">
        <w:rPr>
          <w:rFonts w:ascii="Garamond" w:hAnsi="Garamond"/>
          <w:sz w:val="20"/>
          <w:szCs w:val="20"/>
          <w:lang w:eastAsia="nl-NL"/>
        </w:rPr>
        <w:t xml:space="preserve">n </w:t>
      </w:r>
      <w:r w:rsidR="00577408" w:rsidRPr="001976BE">
        <w:rPr>
          <w:rFonts w:ascii="Garamond" w:hAnsi="Garamond"/>
          <w:sz w:val="20"/>
          <w:szCs w:val="20"/>
          <w:lang w:eastAsia="nl-NL"/>
        </w:rPr>
        <w:t xml:space="preserve">de burgemeester </w:t>
      </w:r>
      <w:r w:rsidR="00D4202F" w:rsidRPr="001976BE">
        <w:rPr>
          <w:rFonts w:ascii="Garamond" w:hAnsi="Garamond"/>
          <w:sz w:val="20"/>
          <w:szCs w:val="20"/>
          <w:lang w:eastAsia="nl-NL"/>
        </w:rPr>
        <w:t xml:space="preserve">eveneens </w:t>
      </w:r>
      <w:r w:rsidRPr="001976BE">
        <w:rPr>
          <w:rFonts w:ascii="Garamond" w:hAnsi="Garamond"/>
          <w:sz w:val="20"/>
          <w:szCs w:val="20"/>
          <w:lang w:eastAsia="nl-NL"/>
        </w:rPr>
        <w:t xml:space="preserve">op de hoogte </w:t>
      </w:r>
      <w:r w:rsidR="00832D8C" w:rsidRPr="001976BE">
        <w:rPr>
          <w:rFonts w:ascii="Garamond" w:hAnsi="Garamond"/>
          <w:sz w:val="20"/>
          <w:szCs w:val="20"/>
          <w:lang w:eastAsia="nl-NL"/>
        </w:rPr>
        <w:t xml:space="preserve">worden </w:t>
      </w:r>
      <w:r w:rsidR="00D4202F" w:rsidRPr="001976BE">
        <w:rPr>
          <w:rFonts w:ascii="Garamond" w:hAnsi="Garamond"/>
          <w:sz w:val="20"/>
          <w:szCs w:val="20"/>
          <w:lang w:eastAsia="nl-NL"/>
        </w:rPr>
        <w:t>gesteld</w:t>
      </w:r>
      <w:r w:rsidR="00096198" w:rsidRPr="001976BE">
        <w:rPr>
          <w:rFonts w:ascii="Garamond" w:hAnsi="Garamond"/>
          <w:sz w:val="20"/>
          <w:szCs w:val="20"/>
          <w:lang w:eastAsia="nl-NL"/>
        </w:rPr>
        <w:t xml:space="preserve"> </w:t>
      </w:r>
      <w:r w:rsidR="00B26638" w:rsidRPr="001976BE">
        <w:rPr>
          <w:rFonts w:ascii="Garamond" w:hAnsi="Garamond"/>
          <w:sz w:val="20"/>
          <w:szCs w:val="20"/>
          <w:lang w:eastAsia="nl-NL"/>
        </w:rPr>
        <w:t xml:space="preserve">van de </w:t>
      </w:r>
      <w:r w:rsidR="00577408" w:rsidRPr="001976BE">
        <w:rPr>
          <w:rFonts w:ascii="Garamond" w:hAnsi="Garamond"/>
          <w:sz w:val="20"/>
          <w:szCs w:val="20"/>
          <w:lang w:eastAsia="nl-NL"/>
        </w:rPr>
        <w:t xml:space="preserve">(tijdelijke) </w:t>
      </w:r>
      <w:r w:rsidR="00B26638" w:rsidRPr="001976BE">
        <w:rPr>
          <w:rFonts w:ascii="Garamond" w:hAnsi="Garamond"/>
          <w:sz w:val="20"/>
          <w:szCs w:val="20"/>
          <w:lang w:eastAsia="nl-NL"/>
        </w:rPr>
        <w:t>terug</w:t>
      </w:r>
      <w:r w:rsidR="007D58F7">
        <w:rPr>
          <w:rFonts w:ascii="Garamond" w:hAnsi="Garamond"/>
          <w:sz w:val="20"/>
          <w:szCs w:val="20"/>
          <w:lang w:eastAsia="nl-NL"/>
        </w:rPr>
        <w:softHyphen/>
      </w:r>
      <w:r w:rsidR="00B26638" w:rsidRPr="001976BE">
        <w:rPr>
          <w:rFonts w:ascii="Garamond" w:hAnsi="Garamond"/>
          <w:sz w:val="20"/>
          <w:szCs w:val="20"/>
          <w:lang w:eastAsia="nl-NL"/>
        </w:rPr>
        <w:t>keer in de maatschappij van zware gewelds- en zeden</w:t>
      </w:r>
      <w:r w:rsidR="00D97FE4" w:rsidRPr="001976BE">
        <w:rPr>
          <w:rFonts w:ascii="Garamond" w:hAnsi="Garamond"/>
          <w:sz w:val="20"/>
          <w:szCs w:val="20"/>
          <w:lang w:eastAsia="nl-NL"/>
        </w:rPr>
        <w:softHyphen/>
      </w:r>
      <w:r w:rsidR="00B26638" w:rsidRPr="001976BE">
        <w:rPr>
          <w:rFonts w:ascii="Garamond" w:hAnsi="Garamond"/>
          <w:sz w:val="20"/>
          <w:szCs w:val="20"/>
          <w:lang w:eastAsia="nl-NL"/>
        </w:rPr>
        <w:t xml:space="preserve">delinquenten, </w:t>
      </w:r>
      <w:r w:rsidR="00096198" w:rsidRPr="001976BE">
        <w:rPr>
          <w:rFonts w:ascii="Garamond" w:hAnsi="Garamond"/>
          <w:sz w:val="20"/>
          <w:szCs w:val="20"/>
          <w:lang w:eastAsia="nl-NL"/>
        </w:rPr>
        <w:t>in die gevallen dat de open</w:t>
      </w:r>
      <w:r w:rsidR="004F2055" w:rsidRPr="001976BE">
        <w:rPr>
          <w:rFonts w:ascii="Garamond" w:hAnsi="Garamond"/>
          <w:sz w:val="20"/>
          <w:szCs w:val="20"/>
          <w:lang w:eastAsia="nl-NL"/>
        </w:rPr>
        <w:softHyphen/>
      </w:r>
      <w:r w:rsidR="00096198" w:rsidRPr="001976BE">
        <w:rPr>
          <w:rFonts w:ascii="Garamond" w:hAnsi="Garamond"/>
          <w:sz w:val="20"/>
          <w:szCs w:val="20"/>
          <w:lang w:eastAsia="nl-NL"/>
        </w:rPr>
        <w:t>bare orde of de lokale veiligheid in het gedrang kan komen</w:t>
      </w:r>
      <w:r w:rsidR="00BA2DDE" w:rsidRPr="001976BE">
        <w:rPr>
          <w:rFonts w:ascii="Garamond" w:hAnsi="Garamond"/>
          <w:sz w:val="20"/>
          <w:szCs w:val="20"/>
          <w:lang w:eastAsia="nl-NL"/>
        </w:rPr>
        <w:t xml:space="preserve"> (</w:t>
      </w:r>
      <w:r w:rsidR="00BA2DDE" w:rsidRPr="001976BE">
        <w:rPr>
          <w:rFonts w:ascii="Garamond" w:hAnsi="Garamond" w:cstheme="minorBidi"/>
          <w:sz w:val="20"/>
          <w:szCs w:val="20"/>
          <w:lang w:eastAsia="nl-NL"/>
        </w:rPr>
        <w:t>Bestuurlijke informatie</w:t>
      </w:r>
      <w:r w:rsidR="004F2055" w:rsidRPr="001976BE">
        <w:rPr>
          <w:rFonts w:ascii="Garamond" w:hAnsi="Garamond" w:cstheme="minorBidi"/>
          <w:sz w:val="20"/>
          <w:szCs w:val="20"/>
          <w:lang w:eastAsia="nl-NL"/>
        </w:rPr>
        <w:softHyphen/>
      </w:r>
      <w:r w:rsidR="00BA2DDE" w:rsidRPr="001976BE">
        <w:rPr>
          <w:rFonts w:ascii="Garamond" w:hAnsi="Garamond" w:cstheme="minorBidi"/>
          <w:sz w:val="20"/>
          <w:szCs w:val="20"/>
          <w:lang w:eastAsia="nl-NL"/>
        </w:rPr>
        <w:t>voor</w:t>
      </w:r>
      <w:r w:rsidR="004F2055" w:rsidRPr="001976BE">
        <w:rPr>
          <w:rFonts w:ascii="Garamond" w:hAnsi="Garamond" w:cstheme="minorBidi"/>
          <w:sz w:val="20"/>
          <w:szCs w:val="20"/>
          <w:lang w:eastAsia="nl-NL"/>
        </w:rPr>
        <w:softHyphen/>
      </w:r>
      <w:r w:rsidR="00BA2DDE" w:rsidRPr="001976BE">
        <w:rPr>
          <w:rFonts w:ascii="Garamond" w:hAnsi="Garamond" w:cstheme="minorBidi"/>
          <w:sz w:val="20"/>
          <w:szCs w:val="20"/>
          <w:lang w:eastAsia="nl-NL"/>
        </w:rPr>
        <w:t>ziening justitia</w:t>
      </w:r>
      <w:r w:rsidR="00B360D9" w:rsidRPr="001976BE">
        <w:rPr>
          <w:rFonts w:ascii="Garamond" w:hAnsi="Garamond" w:cstheme="minorBidi"/>
          <w:sz w:val="20"/>
          <w:szCs w:val="20"/>
          <w:lang w:eastAsia="nl-NL"/>
        </w:rPr>
        <w:softHyphen/>
      </w:r>
      <w:r w:rsidR="00BA2DDE" w:rsidRPr="001976BE">
        <w:rPr>
          <w:rFonts w:ascii="Garamond" w:hAnsi="Garamond" w:cstheme="minorBidi"/>
          <w:sz w:val="20"/>
          <w:szCs w:val="20"/>
          <w:lang w:eastAsia="nl-NL"/>
        </w:rPr>
        <w:t xml:space="preserve">belen (BIJ); Kamerstukken II 2012/13, </w:t>
      </w:r>
      <w:r w:rsidR="009A76D6" w:rsidRPr="001976BE">
        <w:rPr>
          <w:rFonts w:ascii="Garamond" w:hAnsi="Garamond" w:cstheme="minorBidi"/>
          <w:sz w:val="20"/>
          <w:szCs w:val="20"/>
          <w:lang w:eastAsia="nl-NL"/>
        </w:rPr>
        <w:t>28 684</w:t>
      </w:r>
      <w:r w:rsidR="00BA2DDE" w:rsidRPr="001976BE">
        <w:rPr>
          <w:rFonts w:ascii="Garamond" w:hAnsi="Garamond" w:cstheme="minorBidi"/>
          <w:sz w:val="20"/>
          <w:szCs w:val="20"/>
          <w:lang w:eastAsia="nl-NL"/>
        </w:rPr>
        <w:t xml:space="preserve">, </w:t>
      </w:r>
      <w:r w:rsidR="00BA67FD" w:rsidRPr="001976BE">
        <w:rPr>
          <w:rFonts w:ascii="Garamond" w:hAnsi="Garamond" w:cstheme="minorBidi"/>
          <w:sz w:val="20"/>
          <w:szCs w:val="20"/>
          <w:lang w:eastAsia="nl-NL"/>
        </w:rPr>
        <w:t xml:space="preserve">nr. </w:t>
      </w:r>
      <w:r w:rsidR="009A76D6" w:rsidRPr="001976BE">
        <w:rPr>
          <w:rFonts w:ascii="Garamond" w:hAnsi="Garamond" w:cstheme="minorBidi"/>
          <w:sz w:val="20"/>
          <w:szCs w:val="20"/>
          <w:lang w:eastAsia="nl-NL"/>
        </w:rPr>
        <w:t>383</w:t>
      </w:r>
      <w:r w:rsidR="00BA2DDE" w:rsidRPr="001976BE">
        <w:rPr>
          <w:rFonts w:ascii="Garamond" w:hAnsi="Garamond" w:cstheme="minorBidi"/>
          <w:sz w:val="20"/>
          <w:szCs w:val="20"/>
          <w:lang w:eastAsia="nl-NL"/>
        </w:rPr>
        <w:t>)</w:t>
      </w:r>
      <w:r w:rsidRPr="001976BE">
        <w:rPr>
          <w:rFonts w:ascii="Garamond" w:hAnsi="Garamond"/>
          <w:sz w:val="20"/>
          <w:szCs w:val="20"/>
          <w:lang w:eastAsia="nl-NL"/>
        </w:rPr>
        <w:t xml:space="preserve">. </w:t>
      </w:r>
      <w:r w:rsidR="009C6E25" w:rsidRPr="001976BE">
        <w:rPr>
          <w:rFonts w:ascii="Garamond" w:hAnsi="Garamond" w:cstheme="minorBidi"/>
          <w:sz w:val="20"/>
          <w:szCs w:val="20"/>
          <w:lang w:eastAsia="nl-NL"/>
        </w:rPr>
        <w:t>B</w:t>
      </w:r>
      <w:r w:rsidR="00F55F73" w:rsidRPr="001976BE">
        <w:rPr>
          <w:rFonts w:ascii="Garamond" w:hAnsi="Garamond" w:cstheme="minorBidi"/>
          <w:sz w:val="20"/>
          <w:szCs w:val="20"/>
          <w:lang w:eastAsia="nl-NL"/>
        </w:rPr>
        <w:t>ij het informeren van burge</w:t>
      </w:r>
      <w:r w:rsidR="007D58F7">
        <w:rPr>
          <w:rFonts w:ascii="Garamond" w:hAnsi="Garamond" w:cstheme="minorBidi"/>
          <w:sz w:val="20"/>
          <w:szCs w:val="20"/>
          <w:lang w:eastAsia="nl-NL"/>
        </w:rPr>
        <w:softHyphen/>
      </w:r>
      <w:r w:rsidR="00F55F73" w:rsidRPr="001976BE">
        <w:rPr>
          <w:rFonts w:ascii="Garamond" w:hAnsi="Garamond" w:cstheme="minorBidi"/>
          <w:sz w:val="20"/>
          <w:szCs w:val="20"/>
          <w:lang w:eastAsia="nl-NL"/>
        </w:rPr>
        <w:t xml:space="preserve">meesters </w:t>
      </w:r>
      <w:r w:rsidR="009C6E25" w:rsidRPr="001976BE">
        <w:rPr>
          <w:rFonts w:ascii="Garamond" w:hAnsi="Garamond" w:cstheme="minorBidi"/>
          <w:sz w:val="20"/>
          <w:szCs w:val="20"/>
          <w:lang w:eastAsia="nl-NL"/>
        </w:rPr>
        <w:t xml:space="preserve">in het kader van </w:t>
      </w:r>
      <w:r w:rsidR="005119DD">
        <w:rPr>
          <w:rFonts w:ascii="Garamond" w:hAnsi="Garamond" w:cstheme="minorBidi"/>
          <w:sz w:val="20"/>
          <w:szCs w:val="20"/>
          <w:lang w:eastAsia="nl-NL"/>
        </w:rPr>
        <w:t xml:space="preserve">de informatievoorziening </w:t>
      </w:r>
      <w:r w:rsidR="009C6E25" w:rsidRPr="001976BE">
        <w:rPr>
          <w:rFonts w:ascii="Garamond" w:hAnsi="Garamond" w:cstheme="minorBidi"/>
          <w:sz w:val="20"/>
          <w:szCs w:val="20"/>
          <w:lang w:eastAsia="nl-NL"/>
        </w:rPr>
        <w:t xml:space="preserve">BIJ speelt </w:t>
      </w:r>
      <w:r w:rsidR="00F5205B" w:rsidRPr="00F5205B">
        <w:rPr>
          <w:rFonts w:ascii="Garamond" w:hAnsi="Garamond" w:cstheme="minorBidi"/>
          <w:sz w:val="20"/>
          <w:szCs w:val="20"/>
          <w:lang w:eastAsia="nl-NL"/>
        </w:rPr>
        <w:t xml:space="preserve">de </w:t>
      </w:r>
      <w:r w:rsidR="00F5205B" w:rsidRPr="00C528D7">
        <w:rPr>
          <w:rFonts w:ascii="Garamond" w:hAnsi="Garamond"/>
          <w:sz w:val="20"/>
          <w:szCs w:val="20"/>
          <w:lang w:eastAsia="nl-NL"/>
        </w:rPr>
        <w:t xml:space="preserve">Justitiële </w:t>
      </w:r>
      <w:r w:rsidR="002930C1">
        <w:rPr>
          <w:rFonts w:ascii="Garamond" w:hAnsi="Garamond"/>
          <w:sz w:val="20"/>
          <w:szCs w:val="20"/>
          <w:lang w:eastAsia="nl-NL"/>
        </w:rPr>
        <w:t>i</w:t>
      </w:r>
      <w:r w:rsidR="00F5205B" w:rsidRPr="00C528D7">
        <w:rPr>
          <w:rFonts w:ascii="Garamond" w:hAnsi="Garamond"/>
          <w:sz w:val="20"/>
          <w:szCs w:val="20"/>
          <w:lang w:eastAsia="nl-NL"/>
        </w:rPr>
        <w:t>nformatie</w:t>
      </w:r>
      <w:r w:rsidR="005119DD">
        <w:rPr>
          <w:rFonts w:ascii="Garamond" w:hAnsi="Garamond"/>
          <w:sz w:val="20"/>
          <w:szCs w:val="20"/>
          <w:lang w:eastAsia="nl-NL"/>
        </w:rPr>
        <w:softHyphen/>
      </w:r>
      <w:r w:rsidR="00F5205B" w:rsidRPr="00C528D7">
        <w:rPr>
          <w:rFonts w:ascii="Garamond" w:hAnsi="Garamond"/>
          <w:sz w:val="20"/>
          <w:szCs w:val="20"/>
          <w:lang w:eastAsia="nl-NL"/>
        </w:rPr>
        <w:t>dienst</w:t>
      </w:r>
      <w:r w:rsidR="00F5205B" w:rsidRPr="001976BE">
        <w:rPr>
          <w:rFonts w:ascii="Garamond" w:hAnsi="Garamond" w:cstheme="minorBidi"/>
          <w:sz w:val="20"/>
          <w:szCs w:val="20"/>
          <w:lang w:eastAsia="nl-NL"/>
        </w:rPr>
        <w:t xml:space="preserve"> </w:t>
      </w:r>
      <w:r w:rsidR="00F55F73" w:rsidRPr="001976BE">
        <w:rPr>
          <w:rFonts w:ascii="Garamond" w:hAnsi="Garamond" w:cstheme="minorBidi"/>
          <w:sz w:val="20"/>
          <w:szCs w:val="20"/>
          <w:lang w:eastAsia="nl-NL"/>
        </w:rPr>
        <w:t>een cruciale rol</w:t>
      </w:r>
      <w:r w:rsidR="005119DD">
        <w:rPr>
          <w:rFonts w:ascii="Garamond" w:hAnsi="Garamond" w:cstheme="minorBidi"/>
          <w:sz w:val="20"/>
          <w:szCs w:val="20"/>
          <w:lang w:eastAsia="nl-NL"/>
        </w:rPr>
        <w:t>; de Justitiële informatiedienst verwerkt detentie-informatie</w:t>
      </w:r>
      <w:r w:rsidR="00176BD6">
        <w:rPr>
          <w:rFonts w:ascii="Garamond" w:hAnsi="Garamond" w:cstheme="minorBidi"/>
          <w:sz w:val="20"/>
          <w:szCs w:val="20"/>
          <w:lang w:eastAsia="nl-NL"/>
        </w:rPr>
        <w:t xml:space="preserve"> van DJI, checkt eventuele relevante adreswijzigingen in de basisregistratie persoonsgegevens, meldt ge</w:t>
      </w:r>
      <w:r w:rsidR="00176BD6">
        <w:rPr>
          <w:rFonts w:ascii="Garamond" w:hAnsi="Garamond" w:cstheme="minorBidi"/>
          <w:sz w:val="20"/>
          <w:szCs w:val="20"/>
          <w:lang w:eastAsia="nl-NL"/>
        </w:rPr>
        <w:softHyphen/>
        <w:t>meen</w:t>
      </w:r>
      <w:r w:rsidR="00176BD6">
        <w:rPr>
          <w:rFonts w:ascii="Garamond" w:hAnsi="Garamond" w:cstheme="minorBidi"/>
          <w:sz w:val="20"/>
          <w:szCs w:val="20"/>
          <w:lang w:eastAsia="nl-NL"/>
        </w:rPr>
        <w:softHyphen/>
        <w:t>ten in voor</w:t>
      </w:r>
      <w:r w:rsidR="007D58F7">
        <w:rPr>
          <w:rFonts w:ascii="Garamond" w:hAnsi="Garamond" w:cstheme="minorBidi"/>
          <w:sz w:val="20"/>
          <w:szCs w:val="20"/>
          <w:lang w:eastAsia="nl-NL"/>
        </w:rPr>
        <w:softHyphen/>
      </w:r>
      <w:r w:rsidR="00176BD6">
        <w:rPr>
          <w:rFonts w:ascii="Garamond" w:hAnsi="Garamond" w:cstheme="minorBidi"/>
          <w:sz w:val="20"/>
          <w:szCs w:val="20"/>
          <w:lang w:eastAsia="nl-NL"/>
        </w:rPr>
        <w:t>komende gevallen over de terugkeer van genoemde justitiabelen en monitort deze meldingen</w:t>
      </w:r>
      <w:r w:rsidR="00C528D7">
        <w:rPr>
          <w:rFonts w:ascii="Garamond" w:hAnsi="Garamond" w:cstheme="minorBidi"/>
          <w:sz w:val="20"/>
          <w:szCs w:val="20"/>
          <w:lang w:eastAsia="nl-NL"/>
        </w:rPr>
        <w:t xml:space="preserve">. </w:t>
      </w:r>
      <w:r w:rsidR="003344BB" w:rsidRPr="001976BE">
        <w:rPr>
          <w:rFonts w:ascii="Garamond" w:hAnsi="Garamond" w:cstheme="minorBidi"/>
          <w:sz w:val="20"/>
          <w:szCs w:val="20"/>
          <w:lang w:eastAsia="nl-NL"/>
        </w:rPr>
        <w:t>D</w:t>
      </w:r>
      <w:r w:rsidR="00C528D7">
        <w:rPr>
          <w:rFonts w:ascii="Garamond" w:hAnsi="Garamond" w:cstheme="minorBidi"/>
          <w:sz w:val="20"/>
          <w:szCs w:val="20"/>
          <w:lang w:eastAsia="nl-NL"/>
        </w:rPr>
        <w:t>e</w:t>
      </w:r>
      <w:r w:rsidR="00176BD6">
        <w:rPr>
          <w:rFonts w:ascii="Garamond" w:hAnsi="Garamond" w:cstheme="minorBidi"/>
          <w:sz w:val="20"/>
          <w:szCs w:val="20"/>
          <w:lang w:eastAsia="nl-NL"/>
        </w:rPr>
        <w:t>ze</w:t>
      </w:r>
      <w:r w:rsidR="00C528D7">
        <w:rPr>
          <w:rFonts w:ascii="Garamond" w:hAnsi="Garamond" w:cstheme="minorBidi"/>
          <w:sz w:val="20"/>
          <w:szCs w:val="20"/>
          <w:lang w:eastAsia="nl-NL"/>
        </w:rPr>
        <w:t xml:space="preserve"> rol </w:t>
      </w:r>
      <w:r w:rsidR="003344BB" w:rsidRPr="001976BE">
        <w:rPr>
          <w:rFonts w:ascii="Garamond" w:hAnsi="Garamond" w:cstheme="minorBidi"/>
          <w:sz w:val="20"/>
          <w:szCs w:val="20"/>
          <w:lang w:eastAsia="nl-NL"/>
        </w:rPr>
        <w:t xml:space="preserve">past bij de </w:t>
      </w:r>
      <w:r w:rsidR="00CF3AA4" w:rsidRPr="001976BE">
        <w:rPr>
          <w:rFonts w:ascii="Garamond" w:hAnsi="Garamond" w:cstheme="minorBidi"/>
          <w:sz w:val="20"/>
          <w:szCs w:val="20"/>
          <w:lang w:eastAsia="nl-NL"/>
        </w:rPr>
        <w:t xml:space="preserve">belangrijke taak </w:t>
      </w:r>
      <w:r w:rsidR="003344BB" w:rsidRPr="001976BE">
        <w:rPr>
          <w:rFonts w:ascii="Garamond" w:hAnsi="Garamond" w:cstheme="minorBidi"/>
          <w:sz w:val="20"/>
          <w:szCs w:val="20"/>
          <w:lang w:eastAsia="nl-NL"/>
        </w:rPr>
        <w:t xml:space="preserve">die </w:t>
      </w:r>
      <w:r w:rsidR="00F5205B" w:rsidRPr="006D3508">
        <w:rPr>
          <w:rFonts w:ascii="Garamond" w:hAnsi="Garamond" w:cstheme="minorBidi"/>
          <w:sz w:val="20"/>
          <w:szCs w:val="20"/>
          <w:lang w:eastAsia="nl-NL"/>
        </w:rPr>
        <w:t xml:space="preserve">de </w:t>
      </w:r>
      <w:r w:rsidR="00F5205B" w:rsidRPr="006D3508">
        <w:rPr>
          <w:rFonts w:ascii="Garamond" w:hAnsi="Garamond"/>
          <w:sz w:val="20"/>
          <w:szCs w:val="20"/>
          <w:lang w:eastAsia="nl-NL"/>
        </w:rPr>
        <w:t xml:space="preserve">Justitiële </w:t>
      </w:r>
      <w:r w:rsidR="002930C1">
        <w:rPr>
          <w:rFonts w:ascii="Garamond" w:hAnsi="Garamond"/>
          <w:sz w:val="20"/>
          <w:szCs w:val="20"/>
          <w:lang w:eastAsia="nl-NL"/>
        </w:rPr>
        <w:t>i</w:t>
      </w:r>
      <w:r w:rsidR="00F5205B" w:rsidRPr="006D3508">
        <w:rPr>
          <w:rFonts w:ascii="Garamond" w:hAnsi="Garamond"/>
          <w:sz w:val="20"/>
          <w:szCs w:val="20"/>
          <w:lang w:eastAsia="nl-NL"/>
        </w:rPr>
        <w:t>nformatiedienst</w:t>
      </w:r>
      <w:r w:rsidR="003344BB" w:rsidRPr="001976BE">
        <w:rPr>
          <w:rFonts w:ascii="Garamond" w:hAnsi="Garamond" w:cstheme="minorBidi"/>
          <w:sz w:val="20"/>
          <w:szCs w:val="20"/>
          <w:lang w:eastAsia="nl-NL"/>
        </w:rPr>
        <w:t xml:space="preserve"> heeft, </w:t>
      </w:r>
      <w:r w:rsidR="00C97C88" w:rsidRPr="001976BE">
        <w:rPr>
          <w:rFonts w:ascii="Garamond" w:hAnsi="Garamond" w:cstheme="minorBidi"/>
          <w:sz w:val="20"/>
          <w:szCs w:val="20"/>
          <w:lang w:eastAsia="nl-NL"/>
        </w:rPr>
        <w:t xml:space="preserve">te weten </w:t>
      </w:r>
      <w:r w:rsidR="003344BB" w:rsidRPr="001976BE">
        <w:rPr>
          <w:rFonts w:ascii="Garamond" w:hAnsi="Garamond" w:cstheme="minorBidi"/>
          <w:sz w:val="20"/>
          <w:szCs w:val="20"/>
          <w:lang w:eastAsia="nl-NL"/>
        </w:rPr>
        <w:t xml:space="preserve">het </w:t>
      </w:r>
      <w:r w:rsidR="00C909C0" w:rsidRPr="001976BE">
        <w:rPr>
          <w:rFonts w:ascii="Garamond" w:hAnsi="Garamond" w:cstheme="minorBidi"/>
          <w:sz w:val="20"/>
          <w:szCs w:val="20"/>
          <w:lang w:eastAsia="nl-NL"/>
        </w:rPr>
        <w:t>ver</w:t>
      </w:r>
      <w:r w:rsidR="007D58F7">
        <w:rPr>
          <w:rFonts w:ascii="Garamond" w:hAnsi="Garamond" w:cstheme="minorBidi"/>
          <w:sz w:val="20"/>
          <w:szCs w:val="20"/>
          <w:lang w:eastAsia="nl-NL"/>
        </w:rPr>
        <w:softHyphen/>
      </w:r>
      <w:r w:rsidR="00C909C0" w:rsidRPr="001976BE">
        <w:rPr>
          <w:rFonts w:ascii="Garamond" w:hAnsi="Garamond" w:cstheme="minorBidi"/>
          <w:sz w:val="20"/>
          <w:szCs w:val="20"/>
          <w:lang w:eastAsia="nl-NL"/>
        </w:rPr>
        <w:t>strek</w:t>
      </w:r>
      <w:r w:rsidR="00C528D7">
        <w:rPr>
          <w:rFonts w:ascii="Garamond" w:hAnsi="Garamond" w:cstheme="minorBidi"/>
          <w:sz w:val="20"/>
          <w:szCs w:val="20"/>
          <w:lang w:eastAsia="nl-NL"/>
        </w:rPr>
        <w:softHyphen/>
      </w:r>
      <w:r w:rsidR="00C909C0" w:rsidRPr="001976BE">
        <w:rPr>
          <w:rFonts w:ascii="Garamond" w:hAnsi="Garamond" w:cstheme="minorBidi"/>
          <w:sz w:val="20"/>
          <w:szCs w:val="20"/>
          <w:lang w:eastAsia="nl-NL"/>
        </w:rPr>
        <w:t xml:space="preserve">ken van gegevens ten behoeve van </w:t>
      </w:r>
      <w:r w:rsidR="003344BB" w:rsidRPr="001976BE">
        <w:rPr>
          <w:rFonts w:ascii="Garamond" w:hAnsi="Garamond" w:cstheme="minorBidi"/>
          <w:sz w:val="20"/>
          <w:szCs w:val="20"/>
          <w:lang w:eastAsia="nl-NL"/>
        </w:rPr>
        <w:t>een integer en integraal persoons</w:t>
      </w:r>
      <w:r w:rsidR="00CF3AA4" w:rsidRPr="001976BE">
        <w:rPr>
          <w:rFonts w:ascii="Garamond" w:hAnsi="Garamond" w:cstheme="minorBidi"/>
          <w:sz w:val="20"/>
          <w:szCs w:val="20"/>
          <w:lang w:eastAsia="nl-NL"/>
        </w:rPr>
        <w:softHyphen/>
      </w:r>
      <w:r w:rsidR="003344BB" w:rsidRPr="001976BE">
        <w:rPr>
          <w:rFonts w:ascii="Garamond" w:hAnsi="Garamond" w:cstheme="minorBidi"/>
          <w:sz w:val="20"/>
          <w:szCs w:val="20"/>
          <w:lang w:eastAsia="nl-NL"/>
        </w:rPr>
        <w:t>beeld</w:t>
      </w:r>
      <w:r w:rsidR="00804863" w:rsidRPr="001976BE">
        <w:rPr>
          <w:rFonts w:ascii="Garamond" w:hAnsi="Garamond" w:cstheme="minorBidi"/>
          <w:sz w:val="20"/>
          <w:szCs w:val="20"/>
          <w:lang w:eastAsia="nl-NL"/>
        </w:rPr>
        <w:t xml:space="preserve"> in de strafrechts</w:t>
      </w:r>
      <w:r w:rsidR="00804863" w:rsidRPr="001976BE">
        <w:rPr>
          <w:rFonts w:ascii="Garamond" w:hAnsi="Garamond" w:cstheme="minorBidi"/>
          <w:sz w:val="20"/>
          <w:szCs w:val="20"/>
          <w:lang w:eastAsia="nl-NL"/>
        </w:rPr>
        <w:softHyphen/>
        <w:t>keten</w:t>
      </w:r>
      <w:r w:rsidR="003344BB" w:rsidRPr="001976BE">
        <w:rPr>
          <w:rFonts w:ascii="Garamond" w:hAnsi="Garamond" w:cstheme="minorBidi"/>
          <w:sz w:val="20"/>
          <w:szCs w:val="20"/>
          <w:lang w:eastAsia="nl-NL"/>
        </w:rPr>
        <w:t>.</w:t>
      </w:r>
      <w:r w:rsidR="00257861" w:rsidRPr="001976BE">
        <w:rPr>
          <w:rFonts w:ascii="Garamond" w:hAnsi="Garamond" w:cstheme="minorBidi"/>
          <w:sz w:val="20"/>
          <w:szCs w:val="20"/>
          <w:lang w:eastAsia="nl-NL"/>
        </w:rPr>
        <w:t xml:space="preserve"> </w:t>
      </w:r>
      <w:r w:rsidR="009C3877" w:rsidRPr="001976BE">
        <w:rPr>
          <w:rFonts w:ascii="Garamond" w:hAnsi="Garamond" w:cstheme="minorBidi"/>
          <w:sz w:val="20"/>
          <w:szCs w:val="20"/>
          <w:lang w:eastAsia="nl-NL"/>
        </w:rPr>
        <w:t>Integer persoonsbeeld wil zeggen dat informatie over personen in de straf</w:t>
      </w:r>
      <w:r w:rsidR="00C524B6" w:rsidRPr="001976BE">
        <w:rPr>
          <w:rFonts w:ascii="Garamond" w:hAnsi="Garamond" w:cstheme="minorBidi"/>
          <w:sz w:val="20"/>
          <w:szCs w:val="20"/>
          <w:lang w:eastAsia="nl-NL"/>
        </w:rPr>
        <w:softHyphen/>
      </w:r>
      <w:r w:rsidR="009C3877" w:rsidRPr="001976BE">
        <w:rPr>
          <w:rFonts w:ascii="Garamond" w:hAnsi="Garamond" w:cstheme="minorBidi"/>
          <w:sz w:val="20"/>
          <w:szCs w:val="20"/>
          <w:lang w:eastAsia="nl-NL"/>
        </w:rPr>
        <w:t>rechtsketen ge</w:t>
      </w:r>
      <w:r w:rsidR="007A3C37" w:rsidRPr="001976BE">
        <w:rPr>
          <w:rFonts w:ascii="Garamond" w:hAnsi="Garamond" w:cstheme="minorBidi"/>
          <w:sz w:val="20"/>
          <w:szCs w:val="20"/>
          <w:lang w:eastAsia="nl-NL"/>
        </w:rPr>
        <w:softHyphen/>
      </w:r>
      <w:r w:rsidR="009C3877" w:rsidRPr="001976BE">
        <w:rPr>
          <w:rFonts w:ascii="Garamond" w:hAnsi="Garamond" w:cstheme="minorBidi"/>
          <w:sz w:val="20"/>
          <w:szCs w:val="20"/>
          <w:lang w:eastAsia="nl-NL"/>
        </w:rPr>
        <w:t>koppeld is aan de juiste persoon</w:t>
      </w:r>
      <w:r w:rsidR="00C528D7">
        <w:rPr>
          <w:rFonts w:ascii="Garamond" w:hAnsi="Garamond" w:cstheme="minorBidi"/>
          <w:sz w:val="20"/>
          <w:szCs w:val="20"/>
          <w:lang w:eastAsia="nl-NL"/>
        </w:rPr>
        <w:t>.</w:t>
      </w:r>
      <w:r w:rsidR="00124611">
        <w:rPr>
          <w:rFonts w:ascii="Garamond" w:hAnsi="Garamond" w:cstheme="minorBidi"/>
          <w:sz w:val="20"/>
          <w:szCs w:val="20"/>
          <w:lang w:eastAsia="nl-NL"/>
        </w:rPr>
        <w:t xml:space="preserve"> </w:t>
      </w:r>
      <w:r w:rsidR="009C3877" w:rsidRPr="001976BE">
        <w:rPr>
          <w:rFonts w:ascii="Garamond" w:hAnsi="Garamond" w:cstheme="minorBidi"/>
          <w:sz w:val="20"/>
          <w:szCs w:val="20"/>
          <w:lang w:eastAsia="nl-NL"/>
        </w:rPr>
        <w:t>Integraal persoonsbeeld wil zeggen dat alle infor</w:t>
      </w:r>
      <w:r w:rsidR="00D4703F">
        <w:rPr>
          <w:rFonts w:ascii="Garamond" w:hAnsi="Garamond" w:cstheme="minorBidi"/>
          <w:sz w:val="20"/>
          <w:szCs w:val="20"/>
          <w:lang w:eastAsia="nl-NL"/>
        </w:rPr>
        <w:softHyphen/>
      </w:r>
      <w:r w:rsidR="009C3877" w:rsidRPr="001976BE">
        <w:rPr>
          <w:rFonts w:ascii="Garamond" w:hAnsi="Garamond" w:cstheme="minorBidi"/>
          <w:sz w:val="20"/>
          <w:szCs w:val="20"/>
          <w:lang w:eastAsia="nl-NL"/>
        </w:rPr>
        <w:t>matie over ver</w:t>
      </w:r>
      <w:r w:rsidR="001E32B1">
        <w:rPr>
          <w:rFonts w:ascii="Garamond" w:hAnsi="Garamond" w:cstheme="minorBidi"/>
          <w:sz w:val="20"/>
          <w:szCs w:val="20"/>
          <w:lang w:eastAsia="nl-NL"/>
        </w:rPr>
        <w:softHyphen/>
      </w:r>
      <w:r w:rsidR="009C3877" w:rsidRPr="001976BE">
        <w:rPr>
          <w:rFonts w:ascii="Garamond" w:hAnsi="Garamond" w:cstheme="minorBidi"/>
          <w:sz w:val="20"/>
          <w:szCs w:val="20"/>
          <w:lang w:eastAsia="nl-NL"/>
        </w:rPr>
        <w:t>dachten en veroor</w:t>
      </w:r>
      <w:r w:rsidR="00124611">
        <w:rPr>
          <w:rFonts w:ascii="Garamond" w:hAnsi="Garamond" w:cstheme="minorBidi"/>
          <w:sz w:val="20"/>
          <w:szCs w:val="20"/>
          <w:lang w:eastAsia="nl-NL"/>
        </w:rPr>
        <w:softHyphen/>
      </w:r>
      <w:r w:rsidR="009C3877" w:rsidRPr="001976BE">
        <w:rPr>
          <w:rFonts w:ascii="Garamond" w:hAnsi="Garamond" w:cstheme="minorBidi"/>
          <w:sz w:val="20"/>
          <w:szCs w:val="20"/>
          <w:lang w:eastAsia="nl-NL"/>
        </w:rPr>
        <w:t xml:space="preserve">deelden voor </w:t>
      </w:r>
      <w:r w:rsidR="00484D50">
        <w:rPr>
          <w:rFonts w:ascii="Garamond" w:hAnsi="Garamond" w:cstheme="minorBidi"/>
          <w:sz w:val="20"/>
          <w:szCs w:val="20"/>
          <w:lang w:eastAsia="nl-NL"/>
        </w:rPr>
        <w:t xml:space="preserve">zover </w:t>
      </w:r>
      <w:r w:rsidR="00532479">
        <w:rPr>
          <w:rFonts w:ascii="Garamond" w:hAnsi="Garamond" w:cstheme="minorBidi"/>
          <w:sz w:val="20"/>
          <w:szCs w:val="20"/>
          <w:lang w:eastAsia="nl-NL"/>
        </w:rPr>
        <w:t xml:space="preserve">een bepaalde functionaris </w:t>
      </w:r>
      <w:r w:rsidR="00532479" w:rsidRPr="001976BE">
        <w:rPr>
          <w:rFonts w:ascii="Garamond" w:hAnsi="Garamond" w:cstheme="minorBidi"/>
          <w:sz w:val="20"/>
          <w:szCs w:val="20"/>
          <w:lang w:eastAsia="nl-NL"/>
        </w:rPr>
        <w:t>in de</w:t>
      </w:r>
      <w:r w:rsidR="00532479">
        <w:rPr>
          <w:rFonts w:ascii="Garamond" w:hAnsi="Garamond" w:cstheme="minorBidi"/>
          <w:sz w:val="20"/>
          <w:szCs w:val="20"/>
          <w:lang w:eastAsia="nl-NL"/>
        </w:rPr>
        <w:t xml:space="preserve"> strafrechts</w:t>
      </w:r>
      <w:r w:rsidR="00D4703F">
        <w:rPr>
          <w:rFonts w:ascii="Garamond" w:hAnsi="Garamond" w:cstheme="minorBidi"/>
          <w:sz w:val="20"/>
          <w:szCs w:val="20"/>
          <w:lang w:eastAsia="nl-NL"/>
        </w:rPr>
        <w:softHyphen/>
      </w:r>
      <w:r w:rsidR="00532479" w:rsidRPr="001976BE">
        <w:rPr>
          <w:rFonts w:ascii="Garamond" w:hAnsi="Garamond" w:cstheme="minorBidi"/>
          <w:sz w:val="20"/>
          <w:szCs w:val="20"/>
          <w:lang w:eastAsia="nl-NL"/>
        </w:rPr>
        <w:t xml:space="preserve">keten </w:t>
      </w:r>
      <w:r w:rsidR="00532479">
        <w:rPr>
          <w:rFonts w:ascii="Garamond" w:hAnsi="Garamond" w:cstheme="minorBidi"/>
          <w:sz w:val="20"/>
          <w:szCs w:val="20"/>
          <w:lang w:eastAsia="nl-NL"/>
        </w:rPr>
        <w:t>die nodig heeft om een beslissing te kunnen nemen (‘</w:t>
      </w:r>
      <w:r w:rsidR="00532479" w:rsidRPr="00C528D7">
        <w:rPr>
          <w:rFonts w:ascii="Garamond" w:hAnsi="Garamond" w:cstheme="minorBidi"/>
          <w:i/>
          <w:sz w:val="20"/>
          <w:szCs w:val="20"/>
          <w:lang w:eastAsia="nl-NL"/>
        </w:rPr>
        <w:t>need to know</w:t>
      </w:r>
      <w:r w:rsidR="00532479">
        <w:rPr>
          <w:rFonts w:ascii="Garamond" w:hAnsi="Garamond" w:cstheme="minorBidi"/>
          <w:sz w:val="20"/>
          <w:szCs w:val="20"/>
          <w:lang w:eastAsia="nl-NL"/>
        </w:rPr>
        <w:t xml:space="preserve">’) </w:t>
      </w:r>
      <w:r w:rsidR="009C3877" w:rsidRPr="001976BE">
        <w:rPr>
          <w:rFonts w:ascii="Garamond" w:hAnsi="Garamond" w:cstheme="minorBidi"/>
          <w:sz w:val="20"/>
          <w:szCs w:val="20"/>
          <w:lang w:eastAsia="nl-NL"/>
        </w:rPr>
        <w:t>snel en efficiënt toegan</w:t>
      </w:r>
      <w:r w:rsidR="004A4EED">
        <w:rPr>
          <w:rFonts w:ascii="Garamond" w:hAnsi="Garamond" w:cstheme="minorBidi"/>
          <w:sz w:val="20"/>
          <w:szCs w:val="20"/>
          <w:lang w:eastAsia="nl-NL"/>
        </w:rPr>
        <w:softHyphen/>
      </w:r>
      <w:r w:rsidR="009C3877" w:rsidRPr="001976BE">
        <w:rPr>
          <w:rFonts w:ascii="Garamond" w:hAnsi="Garamond" w:cstheme="minorBidi"/>
          <w:sz w:val="20"/>
          <w:szCs w:val="20"/>
          <w:lang w:eastAsia="nl-NL"/>
        </w:rPr>
        <w:t xml:space="preserve">kelijk is. </w:t>
      </w:r>
      <w:r w:rsidRPr="001976BE">
        <w:rPr>
          <w:rFonts w:ascii="Garamond" w:hAnsi="Garamond"/>
          <w:sz w:val="20"/>
          <w:szCs w:val="20"/>
          <w:lang w:eastAsia="nl-NL"/>
        </w:rPr>
        <w:t>Om par</w:t>
      </w:r>
      <w:r w:rsidR="001B52C6">
        <w:rPr>
          <w:rFonts w:ascii="Garamond" w:hAnsi="Garamond"/>
          <w:sz w:val="20"/>
          <w:szCs w:val="20"/>
          <w:lang w:eastAsia="nl-NL"/>
        </w:rPr>
        <w:softHyphen/>
      </w:r>
      <w:r w:rsidRPr="001976BE">
        <w:rPr>
          <w:rFonts w:ascii="Garamond" w:hAnsi="Garamond"/>
          <w:sz w:val="20"/>
          <w:szCs w:val="20"/>
          <w:lang w:eastAsia="nl-NL"/>
        </w:rPr>
        <w:t>tijen buiten het justitiedomein in elke fase van de strafrechts</w:t>
      </w:r>
      <w:r w:rsidR="00176BD6">
        <w:rPr>
          <w:rFonts w:ascii="Garamond" w:hAnsi="Garamond"/>
          <w:sz w:val="20"/>
          <w:szCs w:val="20"/>
          <w:lang w:eastAsia="nl-NL"/>
        </w:rPr>
        <w:softHyphen/>
      </w:r>
      <w:r w:rsidRPr="001976BE">
        <w:rPr>
          <w:rFonts w:ascii="Garamond" w:hAnsi="Garamond"/>
          <w:sz w:val="20"/>
          <w:szCs w:val="20"/>
          <w:lang w:eastAsia="nl-NL"/>
        </w:rPr>
        <w:t>pleging goed te kunnen in</w:t>
      </w:r>
      <w:r w:rsidR="0022464D" w:rsidRPr="001976BE">
        <w:rPr>
          <w:rFonts w:ascii="Garamond" w:hAnsi="Garamond"/>
          <w:sz w:val="20"/>
          <w:szCs w:val="20"/>
          <w:lang w:eastAsia="nl-NL"/>
        </w:rPr>
        <w:softHyphen/>
      </w:r>
      <w:r w:rsidRPr="001976BE">
        <w:rPr>
          <w:rFonts w:ascii="Garamond" w:hAnsi="Garamond"/>
          <w:sz w:val="20"/>
          <w:szCs w:val="20"/>
          <w:lang w:eastAsia="nl-NL"/>
        </w:rPr>
        <w:t>for</w:t>
      </w:r>
      <w:r w:rsidR="001E32B1">
        <w:rPr>
          <w:rFonts w:ascii="Garamond" w:hAnsi="Garamond"/>
          <w:sz w:val="20"/>
          <w:szCs w:val="20"/>
          <w:lang w:eastAsia="nl-NL"/>
        </w:rPr>
        <w:softHyphen/>
      </w:r>
      <w:r w:rsidRPr="001976BE">
        <w:rPr>
          <w:rFonts w:ascii="Garamond" w:hAnsi="Garamond"/>
          <w:sz w:val="20"/>
          <w:szCs w:val="20"/>
          <w:lang w:eastAsia="nl-NL"/>
        </w:rPr>
        <w:t xml:space="preserve">meren is </w:t>
      </w:r>
      <w:r w:rsidR="00156C6E" w:rsidRPr="001976BE">
        <w:rPr>
          <w:rFonts w:ascii="Garamond" w:hAnsi="Garamond"/>
          <w:sz w:val="20"/>
          <w:szCs w:val="20"/>
          <w:lang w:eastAsia="nl-NL"/>
        </w:rPr>
        <w:t>de beschikbaarheid van be</w:t>
      </w:r>
      <w:r w:rsidR="007A3C37" w:rsidRPr="001976BE">
        <w:rPr>
          <w:rFonts w:ascii="Garamond" w:hAnsi="Garamond"/>
          <w:sz w:val="20"/>
          <w:szCs w:val="20"/>
          <w:lang w:eastAsia="nl-NL"/>
        </w:rPr>
        <w:softHyphen/>
      </w:r>
      <w:r w:rsidR="00156C6E" w:rsidRPr="001976BE">
        <w:rPr>
          <w:rFonts w:ascii="Garamond" w:hAnsi="Garamond"/>
          <w:sz w:val="20"/>
          <w:szCs w:val="20"/>
          <w:lang w:eastAsia="nl-NL"/>
        </w:rPr>
        <w:t xml:space="preserve">trouwbare en complete </w:t>
      </w:r>
      <w:r w:rsidRPr="001976BE">
        <w:rPr>
          <w:rFonts w:ascii="Garamond" w:hAnsi="Garamond"/>
          <w:sz w:val="20"/>
          <w:szCs w:val="20"/>
          <w:lang w:eastAsia="nl-NL"/>
        </w:rPr>
        <w:t>informatie binnen de strafrechts</w:t>
      </w:r>
      <w:r w:rsidR="00475FBE">
        <w:rPr>
          <w:rFonts w:ascii="Garamond" w:hAnsi="Garamond"/>
          <w:sz w:val="20"/>
          <w:szCs w:val="20"/>
          <w:lang w:eastAsia="nl-NL"/>
        </w:rPr>
        <w:softHyphen/>
      </w:r>
      <w:r w:rsidRPr="001976BE">
        <w:rPr>
          <w:rFonts w:ascii="Garamond" w:hAnsi="Garamond"/>
          <w:sz w:val="20"/>
          <w:szCs w:val="20"/>
          <w:lang w:eastAsia="nl-NL"/>
        </w:rPr>
        <w:t>keten een cruciale voor</w:t>
      </w:r>
      <w:r w:rsidR="0022464D" w:rsidRPr="001976BE">
        <w:rPr>
          <w:rFonts w:ascii="Garamond" w:hAnsi="Garamond"/>
          <w:sz w:val="20"/>
          <w:szCs w:val="20"/>
          <w:lang w:eastAsia="nl-NL"/>
        </w:rPr>
        <w:softHyphen/>
      </w:r>
      <w:r w:rsidRPr="001976BE">
        <w:rPr>
          <w:rFonts w:ascii="Garamond" w:hAnsi="Garamond"/>
          <w:sz w:val="20"/>
          <w:szCs w:val="20"/>
          <w:lang w:eastAsia="nl-NL"/>
        </w:rPr>
        <w:t xml:space="preserve">waarde. </w:t>
      </w:r>
      <w:r w:rsidR="007106BD">
        <w:rPr>
          <w:rFonts w:ascii="Garamond" w:hAnsi="Garamond"/>
          <w:sz w:val="20"/>
          <w:szCs w:val="20"/>
          <w:lang w:eastAsia="nl-NL"/>
        </w:rPr>
        <w:t xml:space="preserve">Op </w:t>
      </w:r>
      <w:r w:rsidR="00475FBE">
        <w:rPr>
          <w:rFonts w:ascii="Garamond" w:hAnsi="Garamond"/>
          <w:sz w:val="20"/>
          <w:szCs w:val="20"/>
          <w:lang w:eastAsia="nl-NL"/>
        </w:rPr>
        <w:t>het informeren van partijen buiten de strafrechtsketen</w:t>
      </w:r>
      <w:r w:rsidR="00A65F28">
        <w:rPr>
          <w:rFonts w:ascii="Garamond" w:hAnsi="Garamond"/>
          <w:sz w:val="20"/>
          <w:szCs w:val="20"/>
          <w:lang w:eastAsia="nl-NL"/>
        </w:rPr>
        <w:t xml:space="preserve"> voor andere doelen dan de strafrechtspleging</w:t>
      </w:r>
      <w:r w:rsidR="00475FBE">
        <w:rPr>
          <w:rFonts w:ascii="Garamond" w:hAnsi="Garamond"/>
          <w:sz w:val="20"/>
          <w:szCs w:val="20"/>
          <w:lang w:eastAsia="nl-NL"/>
        </w:rPr>
        <w:t xml:space="preserve"> </w:t>
      </w:r>
      <w:r w:rsidR="000D0923">
        <w:rPr>
          <w:rFonts w:ascii="Garamond" w:hAnsi="Garamond"/>
          <w:sz w:val="20"/>
          <w:szCs w:val="20"/>
          <w:lang w:eastAsia="nl-NL"/>
        </w:rPr>
        <w:t xml:space="preserve">is </w:t>
      </w:r>
      <w:r w:rsidR="00AB0F19">
        <w:rPr>
          <w:rFonts w:ascii="Garamond" w:hAnsi="Garamond"/>
          <w:sz w:val="20"/>
          <w:szCs w:val="20"/>
          <w:lang w:eastAsia="nl-NL"/>
        </w:rPr>
        <w:t xml:space="preserve">– zoals de RSJ opmerkt in zijn advies – </w:t>
      </w:r>
      <w:r w:rsidR="000D0923">
        <w:rPr>
          <w:rFonts w:ascii="Garamond" w:hAnsi="Garamond"/>
          <w:sz w:val="20"/>
          <w:szCs w:val="20"/>
          <w:lang w:eastAsia="nl-NL"/>
        </w:rPr>
        <w:t xml:space="preserve">privacywetgeving van toepassing. </w:t>
      </w:r>
      <w:r w:rsidR="007D4027">
        <w:rPr>
          <w:rFonts w:ascii="Garamond" w:hAnsi="Garamond"/>
          <w:sz w:val="20"/>
          <w:szCs w:val="20"/>
          <w:lang w:eastAsia="nl-NL"/>
        </w:rPr>
        <w:t>P</w:t>
      </w:r>
      <w:r w:rsidR="001E32B1">
        <w:rPr>
          <w:rFonts w:ascii="Garamond" w:hAnsi="Garamond"/>
          <w:sz w:val="20"/>
          <w:szCs w:val="20"/>
          <w:lang w:eastAsia="nl-NL"/>
        </w:rPr>
        <w:t xml:space="preserve">olitiegegevens en justitiële gegevens </w:t>
      </w:r>
      <w:r w:rsidR="007D4027">
        <w:rPr>
          <w:rFonts w:ascii="Garamond" w:hAnsi="Garamond"/>
          <w:sz w:val="20"/>
          <w:szCs w:val="20"/>
          <w:lang w:eastAsia="nl-NL"/>
        </w:rPr>
        <w:t>kennen een zogeheten “gesloten verstrekkings</w:t>
      </w:r>
      <w:r w:rsidR="007D4027">
        <w:rPr>
          <w:rFonts w:ascii="Garamond" w:hAnsi="Garamond"/>
          <w:sz w:val="20"/>
          <w:szCs w:val="20"/>
          <w:lang w:eastAsia="nl-NL"/>
        </w:rPr>
        <w:softHyphen/>
        <w:t>regime”</w:t>
      </w:r>
      <w:r w:rsidR="001B52C6">
        <w:rPr>
          <w:rFonts w:ascii="Garamond" w:hAnsi="Garamond"/>
          <w:sz w:val="20"/>
          <w:szCs w:val="20"/>
          <w:lang w:eastAsia="nl-NL"/>
        </w:rPr>
        <w:t>:</w:t>
      </w:r>
      <w:r w:rsidR="00811BF5">
        <w:rPr>
          <w:rFonts w:ascii="Garamond" w:hAnsi="Garamond"/>
          <w:sz w:val="20"/>
          <w:szCs w:val="20"/>
          <w:lang w:eastAsia="nl-NL"/>
        </w:rPr>
        <w:t xml:space="preserve"> </w:t>
      </w:r>
      <w:r w:rsidR="001B52C6">
        <w:rPr>
          <w:rFonts w:ascii="Garamond" w:hAnsi="Garamond"/>
          <w:sz w:val="20"/>
          <w:szCs w:val="20"/>
          <w:lang w:eastAsia="nl-NL"/>
        </w:rPr>
        <w:t xml:space="preserve">dergelijke </w:t>
      </w:r>
      <w:r w:rsidR="00811BF5">
        <w:rPr>
          <w:rFonts w:ascii="Garamond" w:hAnsi="Garamond"/>
          <w:sz w:val="20"/>
          <w:szCs w:val="20"/>
          <w:lang w:eastAsia="nl-NL"/>
        </w:rPr>
        <w:t xml:space="preserve">strafrechtelijke </w:t>
      </w:r>
      <w:r w:rsidR="001B52C6">
        <w:rPr>
          <w:rFonts w:ascii="Garamond" w:hAnsi="Garamond"/>
          <w:sz w:val="20"/>
          <w:szCs w:val="20"/>
          <w:lang w:eastAsia="nl-NL"/>
        </w:rPr>
        <w:t>gegevens wor</w:t>
      </w:r>
      <w:r w:rsidR="002930C1">
        <w:rPr>
          <w:rFonts w:ascii="Garamond" w:hAnsi="Garamond"/>
          <w:sz w:val="20"/>
          <w:szCs w:val="20"/>
          <w:lang w:eastAsia="nl-NL"/>
        </w:rPr>
        <w:softHyphen/>
      </w:r>
      <w:r w:rsidR="001B52C6">
        <w:rPr>
          <w:rFonts w:ascii="Garamond" w:hAnsi="Garamond"/>
          <w:sz w:val="20"/>
          <w:szCs w:val="20"/>
          <w:lang w:eastAsia="nl-NL"/>
        </w:rPr>
        <w:t xml:space="preserve">den alleen verstrekt voor zover dat bij of krachtens </w:t>
      </w:r>
      <w:r w:rsidR="00A128DA">
        <w:rPr>
          <w:rFonts w:ascii="Garamond" w:hAnsi="Garamond"/>
          <w:sz w:val="20"/>
          <w:szCs w:val="20"/>
          <w:lang w:eastAsia="nl-NL"/>
        </w:rPr>
        <w:t>de Wet po</w:t>
      </w:r>
      <w:r w:rsidR="00811BF5">
        <w:rPr>
          <w:rFonts w:ascii="Garamond" w:hAnsi="Garamond"/>
          <w:sz w:val="20"/>
          <w:szCs w:val="20"/>
          <w:lang w:eastAsia="nl-NL"/>
        </w:rPr>
        <w:softHyphen/>
      </w:r>
      <w:r w:rsidR="00A128DA">
        <w:rPr>
          <w:rFonts w:ascii="Garamond" w:hAnsi="Garamond"/>
          <w:sz w:val="20"/>
          <w:szCs w:val="20"/>
          <w:lang w:eastAsia="nl-NL"/>
        </w:rPr>
        <w:t>litie</w:t>
      </w:r>
      <w:r w:rsidR="001B52C6">
        <w:rPr>
          <w:rFonts w:ascii="Garamond" w:hAnsi="Garamond"/>
          <w:sz w:val="20"/>
          <w:szCs w:val="20"/>
          <w:lang w:eastAsia="nl-NL"/>
        </w:rPr>
        <w:softHyphen/>
      </w:r>
      <w:r w:rsidR="00A128DA">
        <w:rPr>
          <w:rFonts w:ascii="Garamond" w:hAnsi="Garamond"/>
          <w:sz w:val="20"/>
          <w:szCs w:val="20"/>
          <w:lang w:eastAsia="nl-NL"/>
        </w:rPr>
        <w:t xml:space="preserve">gegevens en de Wet justitiële en strafvorderlijke gegevens </w:t>
      </w:r>
      <w:r w:rsidR="001B52C6">
        <w:rPr>
          <w:rFonts w:ascii="Garamond" w:hAnsi="Garamond"/>
          <w:sz w:val="20"/>
          <w:szCs w:val="20"/>
          <w:lang w:eastAsia="nl-NL"/>
        </w:rPr>
        <w:t xml:space="preserve">is geregeld. </w:t>
      </w:r>
      <w:r w:rsidR="00811BF5">
        <w:rPr>
          <w:rFonts w:ascii="Garamond" w:hAnsi="Garamond"/>
          <w:sz w:val="20"/>
          <w:szCs w:val="20"/>
          <w:lang w:eastAsia="nl-NL"/>
        </w:rPr>
        <w:t xml:space="preserve">Op de ontvangers van deze gegevens rust een wettelijke geheimhoudingsplicht. </w:t>
      </w:r>
      <w:r w:rsidR="0035075B" w:rsidRPr="001976BE">
        <w:rPr>
          <w:rFonts w:ascii="Garamond" w:hAnsi="Garamond"/>
          <w:sz w:val="20"/>
          <w:szCs w:val="20"/>
          <w:lang w:eastAsia="nl-NL"/>
        </w:rPr>
        <w:t xml:space="preserve">Op de </w:t>
      </w:r>
      <w:r w:rsidR="004C21FA" w:rsidRPr="001976BE">
        <w:rPr>
          <w:rFonts w:ascii="Garamond" w:hAnsi="Garamond"/>
          <w:sz w:val="20"/>
          <w:szCs w:val="20"/>
          <w:lang w:eastAsia="nl-NL"/>
        </w:rPr>
        <w:t>organisa</w:t>
      </w:r>
      <w:r w:rsidR="00A65F28">
        <w:rPr>
          <w:rFonts w:ascii="Garamond" w:hAnsi="Garamond"/>
          <w:sz w:val="20"/>
          <w:szCs w:val="20"/>
          <w:lang w:eastAsia="nl-NL"/>
        </w:rPr>
        <w:softHyphen/>
      </w:r>
      <w:r w:rsidR="004C21FA" w:rsidRPr="001976BE">
        <w:rPr>
          <w:rFonts w:ascii="Garamond" w:hAnsi="Garamond"/>
          <w:sz w:val="20"/>
          <w:szCs w:val="20"/>
          <w:lang w:eastAsia="nl-NL"/>
        </w:rPr>
        <w:t>to</w:t>
      </w:r>
      <w:r w:rsidR="00A65F28">
        <w:rPr>
          <w:rFonts w:ascii="Garamond" w:hAnsi="Garamond"/>
          <w:sz w:val="20"/>
          <w:szCs w:val="20"/>
          <w:lang w:eastAsia="nl-NL"/>
        </w:rPr>
        <w:softHyphen/>
      </w:r>
      <w:r w:rsidR="004C21FA" w:rsidRPr="001976BE">
        <w:rPr>
          <w:rFonts w:ascii="Garamond" w:hAnsi="Garamond"/>
          <w:sz w:val="20"/>
          <w:szCs w:val="20"/>
          <w:lang w:eastAsia="nl-NL"/>
        </w:rPr>
        <w:t>risch</w:t>
      </w:r>
      <w:r w:rsidR="00A67B4C" w:rsidRPr="001976BE">
        <w:rPr>
          <w:rFonts w:ascii="Garamond" w:hAnsi="Garamond"/>
          <w:sz w:val="20"/>
          <w:szCs w:val="20"/>
          <w:lang w:eastAsia="nl-NL"/>
        </w:rPr>
        <w:t>e</w:t>
      </w:r>
      <w:r w:rsidR="004C21FA" w:rsidRPr="001976BE">
        <w:rPr>
          <w:rFonts w:ascii="Garamond" w:hAnsi="Garamond"/>
          <w:sz w:val="20"/>
          <w:szCs w:val="20"/>
          <w:lang w:eastAsia="nl-NL"/>
        </w:rPr>
        <w:t xml:space="preserve"> inrichting van de tenuit</w:t>
      </w:r>
      <w:r w:rsidR="004A4EED">
        <w:rPr>
          <w:rFonts w:ascii="Garamond" w:hAnsi="Garamond"/>
          <w:sz w:val="20"/>
          <w:szCs w:val="20"/>
          <w:lang w:eastAsia="nl-NL"/>
        </w:rPr>
        <w:softHyphen/>
      </w:r>
      <w:r w:rsidR="004C21FA" w:rsidRPr="001976BE">
        <w:rPr>
          <w:rFonts w:ascii="Garamond" w:hAnsi="Garamond"/>
          <w:sz w:val="20"/>
          <w:szCs w:val="20"/>
          <w:lang w:eastAsia="nl-NL"/>
        </w:rPr>
        <w:t>voer</w:t>
      </w:r>
      <w:r w:rsidR="004A4EED">
        <w:rPr>
          <w:rFonts w:ascii="Garamond" w:hAnsi="Garamond"/>
          <w:sz w:val="20"/>
          <w:szCs w:val="20"/>
          <w:lang w:eastAsia="nl-NL"/>
        </w:rPr>
        <w:softHyphen/>
      </w:r>
      <w:r w:rsidR="004C21FA" w:rsidRPr="001976BE">
        <w:rPr>
          <w:rFonts w:ascii="Garamond" w:hAnsi="Garamond"/>
          <w:sz w:val="20"/>
          <w:szCs w:val="20"/>
          <w:lang w:eastAsia="nl-NL"/>
        </w:rPr>
        <w:t xml:space="preserve">legging </w:t>
      </w:r>
      <w:r w:rsidR="0035075B" w:rsidRPr="001976BE">
        <w:rPr>
          <w:rFonts w:ascii="Garamond" w:hAnsi="Garamond"/>
          <w:sz w:val="20"/>
          <w:szCs w:val="20"/>
          <w:lang w:eastAsia="nl-NL"/>
        </w:rPr>
        <w:t xml:space="preserve">en de informatievoorziening wordt </w:t>
      </w:r>
      <w:r w:rsidR="00695B9F" w:rsidRPr="001976BE">
        <w:rPr>
          <w:rFonts w:ascii="Garamond" w:hAnsi="Garamond"/>
          <w:sz w:val="20"/>
          <w:szCs w:val="20"/>
          <w:lang w:eastAsia="nl-NL"/>
        </w:rPr>
        <w:t>in het volgende hoofd</w:t>
      </w:r>
      <w:r w:rsidR="00B43F75">
        <w:rPr>
          <w:rFonts w:ascii="Garamond" w:hAnsi="Garamond"/>
          <w:sz w:val="20"/>
          <w:szCs w:val="20"/>
          <w:lang w:eastAsia="nl-NL"/>
        </w:rPr>
        <w:softHyphen/>
      </w:r>
      <w:r w:rsidR="00695B9F" w:rsidRPr="001976BE">
        <w:rPr>
          <w:rFonts w:ascii="Garamond" w:hAnsi="Garamond"/>
          <w:sz w:val="20"/>
          <w:szCs w:val="20"/>
          <w:lang w:eastAsia="nl-NL"/>
        </w:rPr>
        <w:t>stuk ingegaan.</w:t>
      </w:r>
    </w:p>
    <w:p w:rsidR="00921F80" w:rsidRPr="001976BE" w:rsidRDefault="00921F80" w:rsidP="00AA535C">
      <w:pPr>
        <w:spacing w:line="320" w:lineRule="exact"/>
        <w:rPr>
          <w:rFonts w:ascii="Garamond" w:hAnsi="Garamond"/>
          <w:sz w:val="20"/>
          <w:szCs w:val="20"/>
          <w:lang w:eastAsia="nl-NL"/>
        </w:rPr>
      </w:pPr>
    </w:p>
    <w:p w:rsidR="00E27082" w:rsidRPr="001976BE" w:rsidRDefault="00E27082" w:rsidP="00E27082">
      <w:pPr>
        <w:pStyle w:val="Kop1"/>
        <w:numPr>
          <w:ilvl w:val="0"/>
          <w:numId w:val="1"/>
        </w:numPr>
        <w:tabs>
          <w:tab w:val="clear" w:pos="720"/>
        </w:tabs>
        <w:spacing w:before="0" w:after="0" w:line="320" w:lineRule="exact"/>
        <w:ind w:left="360"/>
        <w:rPr>
          <w:rFonts w:ascii="Garamond" w:hAnsi="Garamond"/>
          <w:sz w:val="20"/>
          <w:szCs w:val="20"/>
        </w:rPr>
      </w:pPr>
      <w:bookmarkStart w:id="26" w:name="_Ref355619802"/>
      <w:bookmarkStart w:id="27" w:name="_Toc403980999"/>
      <w:r w:rsidRPr="001976BE">
        <w:rPr>
          <w:rFonts w:ascii="Garamond" w:hAnsi="Garamond"/>
          <w:sz w:val="20"/>
          <w:szCs w:val="20"/>
        </w:rPr>
        <w:t>Verantwoordelijkheid voor de tenuitvoerlegging</w:t>
      </w:r>
      <w:bookmarkEnd w:id="26"/>
      <w:bookmarkEnd w:id="27"/>
      <w:r w:rsidRPr="001976BE">
        <w:rPr>
          <w:rFonts w:ascii="Garamond" w:hAnsi="Garamond"/>
          <w:sz w:val="20"/>
          <w:szCs w:val="20"/>
        </w:rPr>
        <w:t xml:space="preserve"> </w:t>
      </w:r>
    </w:p>
    <w:p w:rsidR="00335EA3" w:rsidRPr="001976BE" w:rsidRDefault="00335EA3" w:rsidP="00AA535C">
      <w:pPr>
        <w:spacing w:line="320" w:lineRule="exact"/>
        <w:rPr>
          <w:rFonts w:ascii="Garamond" w:hAnsi="Garamond"/>
          <w:sz w:val="20"/>
          <w:szCs w:val="20"/>
          <w:lang w:eastAsia="nl-NL"/>
        </w:rPr>
      </w:pPr>
    </w:p>
    <w:p w:rsidR="00741976" w:rsidRPr="001976BE" w:rsidRDefault="00D24A73" w:rsidP="009C6C77">
      <w:pPr>
        <w:spacing w:line="320" w:lineRule="exact"/>
        <w:rPr>
          <w:rFonts w:ascii="Garamond" w:hAnsi="Garamond"/>
          <w:sz w:val="20"/>
          <w:szCs w:val="20"/>
          <w:lang w:eastAsia="nl-NL"/>
        </w:rPr>
      </w:pPr>
      <w:r w:rsidRPr="001976BE">
        <w:rPr>
          <w:rFonts w:ascii="Garamond" w:hAnsi="Garamond"/>
          <w:sz w:val="20"/>
          <w:szCs w:val="20"/>
          <w:lang w:eastAsia="nl-NL"/>
        </w:rPr>
        <w:t xml:space="preserve">Voor het realiseren van de in het vorige hoofdstuk beschreven </w:t>
      </w:r>
      <w:r w:rsidR="00FD068B" w:rsidRPr="001976BE">
        <w:rPr>
          <w:rFonts w:ascii="Garamond" w:hAnsi="Garamond"/>
          <w:sz w:val="20"/>
          <w:szCs w:val="20"/>
          <w:lang w:eastAsia="nl-NL"/>
        </w:rPr>
        <w:t xml:space="preserve">doelen </w:t>
      </w:r>
      <w:r w:rsidR="00E27FDC" w:rsidRPr="001976BE">
        <w:rPr>
          <w:rFonts w:ascii="Garamond" w:hAnsi="Garamond"/>
          <w:sz w:val="20"/>
          <w:szCs w:val="20"/>
          <w:lang w:eastAsia="nl-NL"/>
        </w:rPr>
        <w:t xml:space="preserve">achten wij </w:t>
      </w:r>
      <w:r w:rsidR="00962D50" w:rsidRPr="001976BE">
        <w:rPr>
          <w:rFonts w:ascii="Garamond" w:hAnsi="Garamond"/>
          <w:sz w:val="20"/>
          <w:szCs w:val="20"/>
          <w:lang w:eastAsia="nl-NL"/>
        </w:rPr>
        <w:t xml:space="preserve">meer centrale regie op de executieketen nodig. </w:t>
      </w:r>
      <w:r w:rsidR="003A0820" w:rsidRPr="001976BE">
        <w:rPr>
          <w:rFonts w:ascii="Garamond" w:hAnsi="Garamond"/>
          <w:sz w:val="20"/>
          <w:szCs w:val="20"/>
          <w:lang w:eastAsia="nl-NL"/>
        </w:rPr>
        <w:t>V</w:t>
      </w:r>
      <w:r w:rsidR="003F2FBE" w:rsidRPr="001976BE">
        <w:rPr>
          <w:rFonts w:ascii="Garamond" w:hAnsi="Garamond"/>
          <w:sz w:val="20"/>
          <w:szCs w:val="20"/>
          <w:lang w:eastAsia="nl-NL"/>
        </w:rPr>
        <w:t>anuit een heldere verdeling van de taken en verantwoordelijk</w:t>
      </w:r>
      <w:r w:rsidR="00E27FDC" w:rsidRPr="001976BE">
        <w:rPr>
          <w:rFonts w:ascii="Garamond" w:hAnsi="Garamond"/>
          <w:sz w:val="20"/>
          <w:szCs w:val="20"/>
          <w:lang w:eastAsia="nl-NL"/>
        </w:rPr>
        <w:softHyphen/>
      </w:r>
      <w:r w:rsidR="003F2FBE" w:rsidRPr="001976BE">
        <w:rPr>
          <w:rFonts w:ascii="Garamond" w:hAnsi="Garamond"/>
          <w:sz w:val="20"/>
          <w:szCs w:val="20"/>
          <w:lang w:eastAsia="nl-NL"/>
        </w:rPr>
        <w:t xml:space="preserve">heden van de verschillende ketenpartners </w:t>
      </w:r>
      <w:r w:rsidR="003A0820" w:rsidRPr="001976BE">
        <w:rPr>
          <w:rFonts w:ascii="Garamond" w:hAnsi="Garamond"/>
          <w:sz w:val="20"/>
          <w:szCs w:val="20"/>
          <w:lang w:eastAsia="nl-NL"/>
        </w:rPr>
        <w:t xml:space="preserve">kan </w:t>
      </w:r>
      <w:r w:rsidR="00784C1F" w:rsidRPr="001976BE">
        <w:rPr>
          <w:rFonts w:ascii="Garamond" w:hAnsi="Garamond"/>
          <w:sz w:val="20"/>
          <w:szCs w:val="20"/>
          <w:lang w:eastAsia="nl-NL"/>
        </w:rPr>
        <w:t>centraal worden gestuurd op de gewenste pres</w:t>
      </w:r>
      <w:r w:rsidR="00E27FDC" w:rsidRPr="001976BE">
        <w:rPr>
          <w:rFonts w:ascii="Garamond" w:hAnsi="Garamond"/>
          <w:sz w:val="20"/>
          <w:szCs w:val="20"/>
          <w:lang w:eastAsia="nl-NL"/>
        </w:rPr>
        <w:softHyphen/>
      </w:r>
      <w:r w:rsidR="00784C1F" w:rsidRPr="001976BE">
        <w:rPr>
          <w:rFonts w:ascii="Garamond" w:hAnsi="Garamond"/>
          <w:sz w:val="20"/>
          <w:szCs w:val="20"/>
          <w:lang w:eastAsia="nl-NL"/>
        </w:rPr>
        <w:t>taties.</w:t>
      </w:r>
      <w:r w:rsidR="001A2E04" w:rsidRPr="001976BE">
        <w:rPr>
          <w:rFonts w:ascii="Garamond" w:hAnsi="Garamond"/>
          <w:sz w:val="20"/>
          <w:szCs w:val="20"/>
          <w:lang w:eastAsia="nl-NL"/>
        </w:rPr>
        <w:t xml:space="preserve"> </w:t>
      </w:r>
      <w:r w:rsidR="00C524B6" w:rsidRPr="001976BE">
        <w:rPr>
          <w:rFonts w:ascii="Garamond" w:hAnsi="Garamond"/>
          <w:sz w:val="20"/>
          <w:szCs w:val="20"/>
          <w:lang w:eastAsia="nl-NL"/>
        </w:rPr>
        <w:t>In de eerste paragraaf wordt kort ingegaan op de ontwikkeling van de verschuiving van de verantwoordelijkheid voor de tenuitvoerlegging van openbaar ministerie naar minister</w:t>
      </w:r>
      <w:r w:rsidR="00183227">
        <w:rPr>
          <w:rFonts w:ascii="Garamond" w:hAnsi="Garamond"/>
          <w:sz w:val="20"/>
          <w:szCs w:val="20"/>
          <w:lang w:eastAsia="nl-NL"/>
        </w:rPr>
        <w:t xml:space="preserve">. Bij deze beschrijving </w:t>
      </w:r>
      <w:r w:rsidR="008369A5">
        <w:rPr>
          <w:rFonts w:ascii="Garamond" w:hAnsi="Garamond"/>
          <w:sz w:val="20"/>
          <w:szCs w:val="20"/>
          <w:lang w:eastAsia="nl-NL"/>
        </w:rPr>
        <w:t>is gebruik gemaakt van het recente proefschrift</w:t>
      </w:r>
      <w:r w:rsidR="00492884">
        <w:rPr>
          <w:rFonts w:ascii="Garamond" w:hAnsi="Garamond"/>
          <w:sz w:val="20"/>
          <w:szCs w:val="20"/>
          <w:lang w:eastAsia="nl-NL"/>
        </w:rPr>
        <w:t xml:space="preserve"> van </w:t>
      </w:r>
      <w:r w:rsidR="008369A5" w:rsidRPr="001976BE">
        <w:rPr>
          <w:rFonts w:ascii="Garamond" w:hAnsi="Garamond"/>
          <w:sz w:val="20"/>
          <w:szCs w:val="20"/>
        </w:rPr>
        <w:t>dr. S. Meijer</w:t>
      </w:r>
      <w:r w:rsidR="00FC1BB0">
        <w:rPr>
          <w:rFonts w:ascii="Garamond" w:hAnsi="Garamond"/>
          <w:sz w:val="20"/>
          <w:szCs w:val="20"/>
        </w:rPr>
        <w:t xml:space="preserve"> (</w:t>
      </w:r>
      <w:r w:rsidR="008369A5" w:rsidRPr="001976BE">
        <w:rPr>
          <w:rFonts w:ascii="Garamond" w:hAnsi="Garamond"/>
          <w:sz w:val="20"/>
          <w:szCs w:val="20"/>
        </w:rPr>
        <w:t>Openbaar mini</w:t>
      </w:r>
      <w:r w:rsidR="006E3F54">
        <w:rPr>
          <w:rFonts w:ascii="Garamond" w:hAnsi="Garamond"/>
          <w:sz w:val="20"/>
          <w:szCs w:val="20"/>
        </w:rPr>
        <w:softHyphen/>
      </w:r>
      <w:r w:rsidR="008369A5" w:rsidRPr="001976BE">
        <w:rPr>
          <w:rFonts w:ascii="Garamond" w:hAnsi="Garamond"/>
          <w:sz w:val="20"/>
          <w:szCs w:val="20"/>
        </w:rPr>
        <w:t>sterie en tenuit</w:t>
      </w:r>
      <w:r w:rsidR="00301814">
        <w:rPr>
          <w:rFonts w:ascii="Garamond" w:hAnsi="Garamond"/>
          <w:sz w:val="20"/>
          <w:szCs w:val="20"/>
        </w:rPr>
        <w:softHyphen/>
      </w:r>
      <w:r w:rsidR="008369A5" w:rsidRPr="001976BE">
        <w:rPr>
          <w:rFonts w:ascii="Garamond" w:hAnsi="Garamond"/>
          <w:sz w:val="20"/>
          <w:szCs w:val="20"/>
        </w:rPr>
        <w:t>voer</w:t>
      </w:r>
      <w:r w:rsidR="00301814">
        <w:rPr>
          <w:rFonts w:ascii="Garamond" w:hAnsi="Garamond"/>
          <w:sz w:val="20"/>
          <w:szCs w:val="20"/>
        </w:rPr>
        <w:softHyphen/>
      </w:r>
      <w:r w:rsidR="008369A5" w:rsidRPr="001976BE">
        <w:rPr>
          <w:rFonts w:ascii="Garamond" w:hAnsi="Garamond"/>
          <w:sz w:val="20"/>
          <w:szCs w:val="20"/>
        </w:rPr>
        <w:t>legging, Universiteit Tilburg 2012, blz. 1</w:t>
      </w:r>
      <w:r w:rsidR="00492884">
        <w:rPr>
          <w:rFonts w:ascii="Garamond" w:hAnsi="Garamond"/>
          <w:sz w:val="20"/>
          <w:szCs w:val="20"/>
        </w:rPr>
        <w:t>9</w:t>
      </w:r>
      <w:r w:rsidR="008369A5" w:rsidRPr="001976BE">
        <w:rPr>
          <w:rFonts w:ascii="Garamond" w:hAnsi="Garamond"/>
          <w:sz w:val="20"/>
          <w:szCs w:val="20"/>
        </w:rPr>
        <w:t xml:space="preserve"> e.v.</w:t>
      </w:r>
      <w:r w:rsidR="00FC1BB0">
        <w:rPr>
          <w:rFonts w:ascii="Garamond" w:hAnsi="Garamond"/>
          <w:sz w:val="20"/>
          <w:szCs w:val="20"/>
        </w:rPr>
        <w:t>).</w:t>
      </w:r>
      <w:r w:rsidR="00492884">
        <w:rPr>
          <w:rFonts w:ascii="Garamond" w:hAnsi="Garamond"/>
          <w:sz w:val="20"/>
          <w:szCs w:val="20"/>
        </w:rPr>
        <w:t xml:space="preserve"> </w:t>
      </w:r>
      <w:r w:rsidR="00C524B6" w:rsidRPr="001976BE">
        <w:rPr>
          <w:rFonts w:ascii="Garamond" w:hAnsi="Garamond"/>
          <w:sz w:val="20"/>
          <w:szCs w:val="20"/>
          <w:lang w:eastAsia="nl-NL"/>
        </w:rPr>
        <w:t>Vervol</w:t>
      </w:r>
      <w:r w:rsidR="00C524B6" w:rsidRPr="001976BE">
        <w:rPr>
          <w:rFonts w:ascii="Garamond" w:hAnsi="Garamond"/>
          <w:sz w:val="20"/>
          <w:szCs w:val="20"/>
          <w:lang w:eastAsia="nl-NL"/>
        </w:rPr>
        <w:softHyphen/>
        <w:t xml:space="preserve">gens wordt in paragraaf </w:t>
      </w:r>
      <w:r w:rsidR="00C524B6" w:rsidRPr="001976BE">
        <w:rPr>
          <w:rFonts w:ascii="Garamond" w:hAnsi="Garamond"/>
          <w:sz w:val="20"/>
          <w:szCs w:val="20"/>
          <w:lang w:eastAsia="nl-NL"/>
        </w:rPr>
        <w:fldChar w:fldCharType="begin"/>
      </w:r>
      <w:r w:rsidR="00C524B6" w:rsidRPr="001976BE">
        <w:rPr>
          <w:rFonts w:ascii="Garamond" w:hAnsi="Garamond"/>
          <w:sz w:val="20"/>
          <w:szCs w:val="20"/>
          <w:lang w:eastAsia="nl-NL"/>
        </w:rPr>
        <w:instrText xml:space="preserve"> REF _Ref363132885 \r \h </w:instrText>
      </w:r>
      <w:r w:rsidR="001976BE">
        <w:rPr>
          <w:rFonts w:ascii="Garamond" w:hAnsi="Garamond"/>
          <w:sz w:val="20"/>
          <w:szCs w:val="20"/>
          <w:lang w:eastAsia="nl-NL"/>
        </w:rPr>
        <w:instrText xml:space="preserve"> \* MERGEFORMAT </w:instrText>
      </w:r>
      <w:r w:rsidR="00C524B6" w:rsidRPr="001976BE">
        <w:rPr>
          <w:rFonts w:ascii="Garamond" w:hAnsi="Garamond"/>
          <w:sz w:val="20"/>
          <w:szCs w:val="20"/>
          <w:lang w:eastAsia="nl-NL"/>
        </w:rPr>
      </w:r>
      <w:r w:rsidR="00C524B6" w:rsidRPr="001976BE">
        <w:rPr>
          <w:rFonts w:ascii="Garamond" w:hAnsi="Garamond"/>
          <w:sz w:val="20"/>
          <w:szCs w:val="20"/>
          <w:lang w:eastAsia="nl-NL"/>
        </w:rPr>
        <w:fldChar w:fldCharType="separate"/>
      </w:r>
      <w:r w:rsidR="0072549D">
        <w:rPr>
          <w:rFonts w:ascii="Garamond" w:hAnsi="Garamond"/>
          <w:sz w:val="20"/>
          <w:szCs w:val="20"/>
          <w:lang w:eastAsia="nl-NL"/>
        </w:rPr>
        <w:t>5.2</w:t>
      </w:r>
      <w:r w:rsidR="00C524B6" w:rsidRPr="001976BE">
        <w:rPr>
          <w:rFonts w:ascii="Garamond" w:hAnsi="Garamond"/>
          <w:sz w:val="20"/>
          <w:szCs w:val="20"/>
          <w:lang w:eastAsia="nl-NL"/>
        </w:rPr>
        <w:fldChar w:fldCharType="end"/>
      </w:r>
      <w:r w:rsidR="00C524B6" w:rsidRPr="001976BE">
        <w:rPr>
          <w:rFonts w:ascii="Garamond" w:hAnsi="Garamond"/>
          <w:sz w:val="20"/>
          <w:szCs w:val="20"/>
          <w:lang w:eastAsia="nl-NL"/>
        </w:rPr>
        <w:t xml:space="preserve"> ingegaan op de voorgestelde centrale, </w:t>
      </w:r>
      <w:r w:rsidR="009C6C77" w:rsidRPr="001976BE">
        <w:rPr>
          <w:rFonts w:ascii="Garamond" w:hAnsi="Garamond"/>
          <w:sz w:val="20"/>
          <w:szCs w:val="20"/>
          <w:lang w:eastAsia="nl-NL"/>
        </w:rPr>
        <w:t>directe verantwoorde</w:t>
      </w:r>
      <w:r w:rsidR="00C524B6" w:rsidRPr="001976BE">
        <w:rPr>
          <w:rFonts w:ascii="Garamond" w:hAnsi="Garamond"/>
          <w:sz w:val="20"/>
          <w:szCs w:val="20"/>
          <w:lang w:eastAsia="nl-NL"/>
        </w:rPr>
        <w:softHyphen/>
      </w:r>
      <w:r w:rsidR="009C6C77" w:rsidRPr="001976BE">
        <w:rPr>
          <w:rFonts w:ascii="Garamond" w:hAnsi="Garamond"/>
          <w:sz w:val="20"/>
          <w:szCs w:val="20"/>
          <w:lang w:eastAsia="nl-NL"/>
        </w:rPr>
        <w:t xml:space="preserve">lijkheid van de </w:t>
      </w:r>
      <w:r w:rsidR="00F04F87" w:rsidRPr="001976BE">
        <w:rPr>
          <w:rFonts w:ascii="Garamond" w:hAnsi="Garamond"/>
          <w:sz w:val="20"/>
          <w:szCs w:val="20"/>
          <w:lang w:eastAsia="nl-NL"/>
        </w:rPr>
        <w:t>M</w:t>
      </w:r>
      <w:r w:rsidR="009C6C77" w:rsidRPr="001976BE">
        <w:rPr>
          <w:rFonts w:ascii="Garamond" w:hAnsi="Garamond"/>
          <w:sz w:val="20"/>
          <w:szCs w:val="20"/>
          <w:lang w:eastAsia="nl-NL"/>
        </w:rPr>
        <w:t xml:space="preserve">inister van Veiligheid en Justitie voor de tenuitvoerlegging. </w:t>
      </w:r>
      <w:r w:rsidR="000820DE" w:rsidRPr="001976BE">
        <w:rPr>
          <w:rFonts w:ascii="Garamond" w:hAnsi="Garamond"/>
          <w:sz w:val="20"/>
          <w:szCs w:val="20"/>
          <w:lang w:eastAsia="nl-NL"/>
        </w:rPr>
        <w:t>V</w:t>
      </w:r>
      <w:r w:rsidR="005D11A9" w:rsidRPr="001976BE">
        <w:rPr>
          <w:rFonts w:ascii="Garamond" w:hAnsi="Garamond"/>
          <w:sz w:val="20"/>
          <w:szCs w:val="20"/>
          <w:lang w:eastAsia="nl-NL"/>
        </w:rPr>
        <w:t xml:space="preserve">ervolgens </w:t>
      </w:r>
      <w:r w:rsidR="000820DE" w:rsidRPr="001976BE">
        <w:rPr>
          <w:rFonts w:ascii="Garamond" w:hAnsi="Garamond"/>
          <w:sz w:val="20"/>
          <w:szCs w:val="20"/>
          <w:lang w:eastAsia="nl-NL"/>
        </w:rPr>
        <w:t xml:space="preserve">wordt </w:t>
      </w:r>
      <w:r w:rsidR="00F04F87" w:rsidRPr="001976BE">
        <w:rPr>
          <w:rFonts w:ascii="Garamond" w:hAnsi="Garamond"/>
          <w:sz w:val="20"/>
          <w:szCs w:val="20"/>
          <w:lang w:eastAsia="nl-NL"/>
        </w:rPr>
        <w:t xml:space="preserve">in dit hoofdstuk </w:t>
      </w:r>
      <w:r w:rsidR="005D11A9" w:rsidRPr="001976BE">
        <w:rPr>
          <w:rFonts w:ascii="Garamond" w:hAnsi="Garamond"/>
          <w:sz w:val="20"/>
          <w:szCs w:val="20"/>
          <w:lang w:eastAsia="nl-NL"/>
        </w:rPr>
        <w:t xml:space="preserve">per direct betrokken organisatie ingegaan </w:t>
      </w:r>
      <w:r w:rsidR="000820DE" w:rsidRPr="001976BE">
        <w:rPr>
          <w:rFonts w:ascii="Garamond" w:hAnsi="Garamond"/>
          <w:sz w:val="20"/>
          <w:szCs w:val="20"/>
          <w:lang w:eastAsia="nl-NL"/>
        </w:rPr>
        <w:t>o</w:t>
      </w:r>
      <w:r w:rsidR="001D6FB4" w:rsidRPr="001976BE">
        <w:rPr>
          <w:rFonts w:ascii="Garamond" w:hAnsi="Garamond"/>
          <w:sz w:val="20"/>
          <w:szCs w:val="20"/>
          <w:lang w:eastAsia="nl-NL"/>
        </w:rPr>
        <w:t>p de gevolgen die d</w:t>
      </w:r>
      <w:r w:rsidR="00741976" w:rsidRPr="001976BE">
        <w:rPr>
          <w:rFonts w:ascii="Garamond" w:hAnsi="Garamond"/>
          <w:sz w:val="20"/>
          <w:szCs w:val="20"/>
          <w:lang w:eastAsia="nl-NL"/>
        </w:rPr>
        <w:t xml:space="preserve">eze verschuiving van openbaar ministerie naar minister heeft voor het bepalen en het verwezenlijken van het </w:t>
      </w:r>
      <w:r w:rsidR="002E4783" w:rsidRPr="001976BE">
        <w:rPr>
          <w:rFonts w:ascii="Garamond" w:hAnsi="Garamond"/>
          <w:sz w:val="20"/>
          <w:szCs w:val="20"/>
          <w:lang w:eastAsia="nl-NL"/>
        </w:rPr>
        <w:t>uit</w:t>
      </w:r>
      <w:r w:rsidR="00F86F54" w:rsidRPr="001976BE">
        <w:rPr>
          <w:rFonts w:ascii="Garamond" w:hAnsi="Garamond"/>
          <w:sz w:val="20"/>
          <w:szCs w:val="20"/>
          <w:lang w:eastAsia="nl-NL"/>
        </w:rPr>
        <w:softHyphen/>
      </w:r>
      <w:r w:rsidR="002E4783" w:rsidRPr="001976BE">
        <w:rPr>
          <w:rFonts w:ascii="Garamond" w:hAnsi="Garamond"/>
          <w:sz w:val="20"/>
          <w:szCs w:val="20"/>
          <w:lang w:eastAsia="nl-NL"/>
        </w:rPr>
        <w:t>voerings</w:t>
      </w:r>
      <w:r w:rsidR="00C524B6" w:rsidRPr="001976BE">
        <w:rPr>
          <w:rFonts w:ascii="Garamond" w:hAnsi="Garamond"/>
          <w:sz w:val="20"/>
          <w:szCs w:val="20"/>
          <w:lang w:eastAsia="nl-NL"/>
        </w:rPr>
        <w:softHyphen/>
      </w:r>
      <w:r w:rsidR="00741976" w:rsidRPr="001976BE">
        <w:rPr>
          <w:rFonts w:ascii="Garamond" w:hAnsi="Garamond"/>
          <w:sz w:val="20"/>
          <w:szCs w:val="20"/>
          <w:lang w:eastAsia="nl-NL"/>
        </w:rPr>
        <w:t>beleid.</w:t>
      </w:r>
      <w:r w:rsidR="00C524B6" w:rsidRPr="001976BE">
        <w:rPr>
          <w:rFonts w:ascii="Garamond" w:hAnsi="Garamond"/>
          <w:sz w:val="20"/>
          <w:szCs w:val="20"/>
          <w:lang w:eastAsia="nl-NL"/>
        </w:rPr>
        <w:t xml:space="preserve"> Dit betreft achtereenvolgens het openbaar ministerie (paragraaf </w:t>
      </w:r>
      <w:r w:rsidR="00C524B6" w:rsidRPr="001976BE">
        <w:rPr>
          <w:rFonts w:ascii="Garamond" w:hAnsi="Garamond"/>
          <w:sz w:val="20"/>
          <w:szCs w:val="20"/>
          <w:lang w:eastAsia="nl-NL"/>
        </w:rPr>
        <w:fldChar w:fldCharType="begin"/>
      </w:r>
      <w:r w:rsidR="00C524B6" w:rsidRPr="001976BE">
        <w:rPr>
          <w:rFonts w:ascii="Garamond" w:hAnsi="Garamond"/>
          <w:sz w:val="20"/>
          <w:szCs w:val="20"/>
          <w:lang w:eastAsia="nl-NL"/>
        </w:rPr>
        <w:instrText xml:space="preserve"> REF _Ref346701892 \r \h </w:instrText>
      </w:r>
      <w:r w:rsidR="001976BE">
        <w:rPr>
          <w:rFonts w:ascii="Garamond" w:hAnsi="Garamond"/>
          <w:sz w:val="20"/>
          <w:szCs w:val="20"/>
          <w:lang w:eastAsia="nl-NL"/>
        </w:rPr>
        <w:instrText xml:space="preserve"> \* MERGEFORMAT </w:instrText>
      </w:r>
      <w:r w:rsidR="00C524B6" w:rsidRPr="001976BE">
        <w:rPr>
          <w:rFonts w:ascii="Garamond" w:hAnsi="Garamond"/>
          <w:sz w:val="20"/>
          <w:szCs w:val="20"/>
          <w:lang w:eastAsia="nl-NL"/>
        </w:rPr>
      </w:r>
      <w:r w:rsidR="00C524B6" w:rsidRPr="001976BE">
        <w:rPr>
          <w:rFonts w:ascii="Garamond" w:hAnsi="Garamond"/>
          <w:sz w:val="20"/>
          <w:szCs w:val="20"/>
          <w:lang w:eastAsia="nl-NL"/>
        </w:rPr>
        <w:fldChar w:fldCharType="separate"/>
      </w:r>
      <w:r w:rsidR="0072549D">
        <w:rPr>
          <w:rFonts w:ascii="Garamond" w:hAnsi="Garamond"/>
          <w:sz w:val="20"/>
          <w:szCs w:val="20"/>
          <w:lang w:eastAsia="nl-NL"/>
        </w:rPr>
        <w:t>5.3</w:t>
      </w:r>
      <w:r w:rsidR="00C524B6" w:rsidRPr="001976BE">
        <w:rPr>
          <w:rFonts w:ascii="Garamond" w:hAnsi="Garamond"/>
          <w:sz w:val="20"/>
          <w:szCs w:val="20"/>
          <w:lang w:eastAsia="nl-NL"/>
        </w:rPr>
        <w:fldChar w:fldCharType="end"/>
      </w:r>
      <w:r w:rsidR="00C524B6" w:rsidRPr="001976BE">
        <w:rPr>
          <w:rFonts w:ascii="Garamond" w:hAnsi="Garamond"/>
          <w:sz w:val="20"/>
          <w:szCs w:val="20"/>
          <w:lang w:eastAsia="nl-NL"/>
        </w:rPr>
        <w:t xml:space="preserve">), de politie (paragraaf </w:t>
      </w:r>
      <w:r w:rsidR="00C524B6" w:rsidRPr="001976BE">
        <w:rPr>
          <w:rFonts w:ascii="Garamond" w:hAnsi="Garamond"/>
          <w:sz w:val="20"/>
          <w:szCs w:val="20"/>
          <w:lang w:eastAsia="nl-NL"/>
        </w:rPr>
        <w:fldChar w:fldCharType="begin"/>
      </w:r>
      <w:r w:rsidR="00C524B6" w:rsidRPr="001976BE">
        <w:rPr>
          <w:rFonts w:ascii="Garamond" w:hAnsi="Garamond"/>
          <w:sz w:val="20"/>
          <w:szCs w:val="20"/>
          <w:lang w:eastAsia="nl-NL"/>
        </w:rPr>
        <w:instrText xml:space="preserve"> REF _Ref349826265 \r \h </w:instrText>
      </w:r>
      <w:r w:rsidR="001976BE">
        <w:rPr>
          <w:rFonts w:ascii="Garamond" w:hAnsi="Garamond"/>
          <w:sz w:val="20"/>
          <w:szCs w:val="20"/>
          <w:lang w:eastAsia="nl-NL"/>
        </w:rPr>
        <w:instrText xml:space="preserve"> \* MERGEFORMAT </w:instrText>
      </w:r>
      <w:r w:rsidR="00C524B6" w:rsidRPr="001976BE">
        <w:rPr>
          <w:rFonts w:ascii="Garamond" w:hAnsi="Garamond"/>
          <w:sz w:val="20"/>
          <w:szCs w:val="20"/>
          <w:lang w:eastAsia="nl-NL"/>
        </w:rPr>
      </w:r>
      <w:r w:rsidR="00C524B6" w:rsidRPr="001976BE">
        <w:rPr>
          <w:rFonts w:ascii="Garamond" w:hAnsi="Garamond"/>
          <w:sz w:val="20"/>
          <w:szCs w:val="20"/>
          <w:lang w:eastAsia="nl-NL"/>
        </w:rPr>
        <w:fldChar w:fldCharType="separate"/>
      </w:r>
      <w:r w:rsidR="0072549D">
        <w:rPr>
          <w:rFonts w:ascii="Garamond" w:hAnsi="Garamond"/>
          <w:sz w:val="20"/>
          <w:szCs w:val="20"/>
          <w:lang w:eastAsia="nl-NL"/>
        </w:rPr>
        <w:t>5.4</w:t>
      </w:r>
      <w:r w:rsidR="00C524B6" w:rsidRPr="001976BE">
        <w:rPr>
          <w:rFonts w:ascii="Garamond" w:hAnsi="Garamond"/>
          <w:sz w:val="20"/>
          <w:szCs w:val="20"/>
          <w:lang w:eastAsia="nl-NL"/>
        </w:rPr>
        <w:fldChar w:fldCharType="end"/>
      </w:r>
      <w:r w:rsidR="00C524B6" w:rsidRPr="001976BE">
        <w:rPr>
          <w:rFonts w:ascii="Garamond" w:hAnsi="Garamond"/>
          <w:sz w:val="20"/>
          <w:szCs w:val="20"/>
          <w:lang w:eastAsia="nl-NL"/>
        </w:rPr>
        <w:t>), de reclas</w:t>
      </w:r>
      <w:r w:rsidR="006E3F54">
        <w:rPr>
          <w:rFonts w:ascii="Garamond" w:hAnsi="Garamond"/>
          <w:sz w:val="20"/>
          <w:szCs w:val="20"/>
          <w:lang w:eastAsia="nl-NL"/>
        </w:rPr>
        <w:softHyphen/>
      </w:r>
      <w:r w:rsidR="00C524B6" w:rsidRPr="001976BE">
        <w:rPr>
          <w:rFonts w:ascii="Garamond" w:hAnsi="Garamond"/>
          <w:sz w:val="20"/>
          <w:szCs w:val="20"/>
          <w:lang w:eastAsia="nl-NL"/>
        </w:rPr>
        <w:t>se</w:t>
      </w:r>
      <w:r w:rsidR="00C27D76">
        <w:rPr>
          <w:rFonts w:ascii="Garamond" w:hAnsi="Garamond"/>
          <w:sz w:val="20"/>
          <w:szCs w:val="20"/>
          <w:lang w:eastAsia="nl-NL"/>
        </w:rPr>
        <w:softHyphen/>
      </w:r>
      <w:r w:rsidR="00C524B6" w:rsidRPr="001976BE">
        <w:rPr>
          <w:rFonts w:ascii="Garamond" w:hAnsi="Garamond"/>
          <w:sz w:val="20"/>
          <w:szCs w:val="20"/>
          <w:lang w:eastAsia="nl-NL"/>
        </w:rPr>
        <w:t xml:space="preserve">ring (paragraaf </w:t>
      </w:r>
      <w:r w:rsidR="00C524B6" w:rsidRPr="001976BE">
        <w:rPr>
          <w:rFonts w:ascii="Garamond" w:hAnsi="Garamond"/>
          <w:sz w:val="20"/>
          <w:szCs w:val="20"/>
          <w:lang w:eastAsia="nl-NL"/>
        </w:rPr>
        <w:fldChar w:fldCharType="begin"/>
      </w:r>
      <w:r w:rsidR="00C524B6" w:rsidRPr="001976BE">
        <w:rPr>
          <w:rFonts w:ascii="Garamond" w:hAnsi="Garamond"/>
          <w:sz w:val="20"/>
          <w:szCs w:val="20"/>
          <w:lang w:eastAsia="nl-NL"/>
        </w:rPr>
        <w:instrText xml:space="preserve"> REF _Ref370714212 \r \h </w:instrText>
      </w:r>
      <w:r w:rsidR="001976BE">
        <w:rPr>
          <w:rFonts w:ascii="Garamond" w:hAnsi="Garamond"/>
          <w:sz w:val="20"/>
          <w:szCs w:val="20"/>
          <w:lang w:eastAsia="nl-NL"/>
        </w:rPr>
        <w:instrText xml:space="preserve"> \* MERGEFORMAT </w:instrText>
      </w:r>
      <w:r w:rsidR="00C524B6" w:rsidRPr="001976BE">
        <w:rPr>
          <w:rFonts w:ascii="Garamond" w:hAnsi="Garamond"/>
          <w:sz w:val="20"/>
          <w:szCs w:val="20"/>
          <w:lang w:eastAsia="nl-NL"/>
        </w:rPr>
      </w:r>
      <w:r w:rsidR="00C524B6" w:rsidRPr="001976BE">
        <w:rPr>
          <w:rFonts w:ascii="Garamond" w:hAnsi="Garamond"/>
          <w:sz w:val="20"/>
          <w:szCs w:val="20"/>
          <w:lang w:eastAsia="nl-NL"/>
        </w:rPr>
        <w:fldChar w:fldCharType="separate"/>
      </w:r>
      <w:r w:rsidR="0072549D">
        <w:rPr>
          <w:rFonts w:ascii="Garamond" w:hAnsi="Garamond"/>
          <w:sz w:val="20"/>
          <w:szCs w:val="20"/>
          <w:lang w:eastAsia="nl-NL"/>
        </w:rPr>
        <w:t>5.5</w:t>
      </w:r>
      <w:r w:rsidR="00C524B6" w:rsidRPr="001976BE">
        <w:rPr>
          <w:rFonts w:ascii="Garamond" w:hAnsi="Garamond"/>
          <w:sz w:val="20"/>
          <w:szCs w:val="20"/>
          <w:lang w:eastAsia="nl-NL"/>
        </w:rPr>
        <w:fldChar w:fldCharType="end"/>
      </w:r>
      <w:r w:rsidR="00C524B6" w:rsidRPr="001976BE">
        <w:rPr>
          <w:rFonts w:ascii="Garamond" w:hAnsi="Garamond"/>
          <w:sz w:val="20"/>
          <w:szCs w:val="20"/>
          <w:lang w:eastAsia="nl-NL"/>
        </w:rPr>
        <w:t>) en de recht</w:t>
      </w:r>
      <w:r w:rsidR="005507B6">
        <w:rPr>
          <w:rFonts w:ascii="Garamond" w:hAnsi="Garamond"/>
          <w:sz w:val="20"/>
          <w:szCs w:val="20"/>
          <w:lang w:eastAsia="nl-NL"/>
        </w:rPr>
        <w:t>spraak</w:t>
      </w:r>
      <w:r w:rsidR="00C524B6" w:rsidRPr="001976BE">
        <w:rPr>
          <w:rFonts w:ascii="Garamond" w:hAnsi="Garamond"/>
          <w:sz w:val="20"/>
          <w:szCs w:val="20"/>
          <w:lang w:eastAsia="nl-NL"/>
        </w:rPr>
        <w:t xml:space="preserve"> (paragraaf </w:t>
      </w:r>
      <w:r w:rsidR="00C524B6" w:rsidRPr="001976BE">
        <w:rPr>
          <w:rFonts w:ascii="Garamond" w:hAnsi="Garamond"/>
          <w:sz w:val="20"/>
          <w:szCs w:val="20"/>
          <w:lang w:eastAsia="nl-NL"/>
        </w:rPr>
        <w:fldChar w:fldCharType="begin"/>
      </w:r>
      <w:r w:rsidR="00C524B6" w:rsidRPr="001976BE">
        <w:rPr>
          <w:rFonts w:ascii="Garamond" w:hAnsi="Garamond"/>
          <w:sz w:val="20"/>
          <w:szCs w:val="20"/>
          <w:lang w:eastAsia="nl-NL"/>
        </w:rPr>
        <w:instrText xml:space="preserve"> REF _Ref362883292 \r \h </w:instrText>
      </w:r>
      <w:r w:rsidR="001976BE">
        <w:rPr>
          <w:rFonts w:ascii="Garamond" w:hAnsi="Garamond"/>
          <w:sz w:val="20"/>
          <w:szCs w:val="20"/>
          <w:lang w:eastAsia="nl-NL"/>
        </w:rPr>
        <w:instrText xml:space="preserve"> \* MERGEFORMAT </w:instrText>
      </w:r>
      <w:r w:rsidR="00C524B6" w:rsidRPr="001976BE">
        <w:rPr>
          <w:rFonts w:ascii="Garamond" w:hAnsi="Garamond"/>
          <w:sz w:val="20"/>
          <w:szCs w:val="20"/>
          <w:lang w:eastAsia="nl-NL"/>
        </w:rPr>
      </w:r>
      <w:r w:rsidR="00C524B6" w:rsidRPr="001976BE">
        <w:rPr>
          <w:rFonts w:ascii="Garamond" w:hAnsi="Garamond"/>
          <w:sz w:val="20"/>
          <w:szCs w:val="20"/>
          <w:lang w:eastAsia="nl-NL"/>
        </w:rPr>
        <w:fldChar w:fldCharType="separate"/>
      </w:r>
      <w:r w:rsidR="0072549D">
        <w:rPr>
          <w:rFonts w:ascii="Garamond" w:hAnsi="Garamond"/>
          <w:sz w:val="20"/>
          <w:szCs w:val="20"/>
          <w:lang w:eastAsia="nl-NL"/>
        </w:rPr>
        <w:t>5.6</w:t>
      </w:r>
      <w:r w:rsidR="00C524B6" w:rsidRPr="001976BE">
        <w:rPr>
          <w:rFonts w:ascii="Garamond" w:hAnsi="Garamond"/>
          <w:sz w:val="20"/>
          <w:szCs w:val="20"/>
          <w:lang w:eastAsia="nl-NL"/>
        </w:rPr>
        <w:fldChar w:fldCharType="end"/>
      </w:r>
      <w:r w:rsidR="00C524B6" w:rsidRPr="001976BE">
        <w:rPr>
          <w:rFonts w:ascii="Garamond" w:hAnsi="Garamond"/>
          <w:sz w:val="20"/>
          <w:szCs w:val="20"/>
          <w:lang w:eastAsia="nl-NL"/>
        </w:rPr>
        <w:t>). In de laatste paragraaf van dit hoofdstuk wordt apart stilgestaan bij de tenuitvoerlegging van jeugd</w:t>
      </w:r>
      <w:r w:rsidR="003858DA" w:rsidRPr="001976BE">
        <w:rPr>
          <w:rFonts w:ascii="Garamond" w:hAnsi="Garamond"/>
          <w:sz w:val="20"/>
          <w:szCs w:val="20"/>
          <w:lang w:eastAsia="nl-NL"/>
        </w:rPr>
        <w:softHyphen/>
      </w:r>
      <w:r w:rsidR="00C524B6" w:rsidRPr="001976BE">
        <w:rPr>
          <w:rFonts w:ascii="Garamond" w:hAnsi="Garamond"/>
          <w:sz w:val="20"/>
          <w:szCs w:val="20"/>
          <w:lang w:eastAsia="nl-NL"/>
        </w:rPr>
        <w:t>sancties.</w:t>
      </w:r>
    </w:p>
    <w:p w:rsidR="006D350D" w:rsidRPr="001976BE" w:rsidRDefault="006D350D" w:rsidP="00EE3E0B">
      <w:pPr>
        <w:spacing w:line="320" w:lineRule="exact"/>
        <w:rPr>
          <w:rFonts w:ascii="Garamond" w:hAnsi="Garamond"/>
          <w:sz w:val="20"/>
          <w:szCs w:val="20"/>
          <w:lang w:eastAsia="nl-NL"/>
        </w:rPr>
      </w:pPr>
    </w:p>
    <w:p w:rsidR="006D350D" w:rsidRPr="001976BE" w:rsidRDefault="00DC0262"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28" w:name="_Ref342664531"/>
      <w:bookmarkStart w:id="29" w:name="_Toc403981000"/>
      <w:bookmarkStart w:id="30" w:name="_Ref385939395"/>
      <w:r w:rsidRPr="001976BE">
        <w:rPr>
          <w:rFonts w:ascii="Garamond" w:hAnsi="Garamond"/>
          <w:b w:val="0"/>
          <w:bCs w:val="0"/>
          <w:sz w:val="20"/>
          <w:szCs w:val="20"/>
        </w:rPr>
        <w:t xml:space="preserve">Tenuitvoerlegging: </w:t>
      </w:r>
      <w:r w:rsidR="00F04F87" w:rsidRPr="001976BE">
        <w:rPr>
          <w:rFonts w:ascii="Garamond" w:hAnsi="Garamond"/>
          <w:b w:val="0"/>
          <w:bCs w:val="0"/>
          <w:sz w:val="20"/>
          <w:szCs w:val="20"/>
        </w:rPr>
        <w:t>m</w:t>
      </w:r>
      <w:r w:rsidR="006B11F8" w:rsidRPr="001976BE">
        <w:rPr>
          <w:rFonts w:ascii="Garamond" w:hAnsi="Garamond"/>
          <w:b w:val="0"/>
          <w:bCs w:val="0"/>
          <w:sz w:val="20"/>
          <w:szCs w:val="20"/>
        </w:rPr>
        <w:t>inister en openbaar ministerie</w:t>
      </w:r>
      <w:bookmarkEnd w:id="28"/>
      <w:bookmarkEnd w:id="29"/>
      <w:r w:rsidR="006B11F8" w:rsidRPr="001976BE">
        <w:rPr>
          <w:rFonts w:ascii="Garamond" w:hAnsi="Garamond"/>
          <w:b w:val="0"/>
          <w:bCs w:val="0"/>
          <w:sz w:val="20"/>
          <w:szCs w:val="20"/>
        </w:rPr>
        <w:t xml:space="preserve"> </w:t>
      </w:r>
      <w:bookmarkEnd w:id="30"/>
    </w:p>
    <w:p w:rsidR="008F78CA" w:rsidRPr="001976BE" w:rsidRDefault="008369A5" w:rsidP="00296530">
      <w:pPr>
        <w:spacing w:line="320" w:lineRule="exact"/>
        <w:rPr>
          <w:rFonts w:ascii="Garamond" w:hAnsi="Garamond"/>
          <w:sz w:val="20"/>
          <w:szCs w:val="20"/>
          <w:lang w:eastAsia="nl-NL"/>
        </w:rPr>
      </w:pPr>
      <w:r>
        <w:rPr>
          <w:rFonts w:ascii="Garamond" w:hAnsi="Garamond"/>
          <w:sz w:val="20"/>
          <w:szCs w:val="20"/>
          <w:lang w:eastAsia="nl-NL"/>
        </w:rPr>
        <w:t xml:space="preserve">Het </w:t>
      </w:r>
      <w:r w:rsidR="004C3906">
        <w:rPr>
          <w:rFonts w:ascii="Garamond" w:hAnsi="Garamond"/>
          <w:sz w:val="20"/>
          <w:szCs w:val="20"/>
          <w:lang w:eastAsia="nl-NL"/>
        </w:rPr>
        <w:t xml:space="preserve">eerste Nederlandse </w:t>
      </w:r>
      <w:r>
        <w:rPr>
          <w:rFonts w:ascii="Garamond" w:hAnsi="Garamond"/>
          <w:sz w:val="20"/>
          <w:szCs w:val="20"/>
          <w:lang w:eastAsia="nl-NL"/>
        </w:rPr>
        <w:t>Wetboek van Strafvordering</w:t>
      </w:r>
      <w:r w:rsidR="004C3906">
        <w:rPr>
          <w:rFonts w:ascii="Garamond" w:hAnsi="Garamond"/>
          <w:sz w:val="20"/>
          <w:szCs w:val="20"/>
          <w:lang w:eastAsia="nl-NL"/>
        </w:rPr>
        <w:t xml:space="preserve">, uit </w:t>
      </w:r>
      <w:r>
        <w:rPr>
          <w:rFonts w:ascii="Garamond" w:hAnsi="Garamond"/>
          <w:sz w:val="20"/>
          <w:szCs w:val="20"/>
          <w:lang w:eastAsia="nl-NL"/>
        </w:rPr>
        <w:t>1838</w:t>
      </w:r>
      <w:r w:rsidR="004C3906">
        <w:rPr>
          <w:rFonts w:ascii="Garamond" w:hAnsi="Garamond"/>
          <w:sz w:val="20"/>
          <w:szCs w:val="20"/>
          <w:lang w:eastAsia="nl-NL"/>
        </w:rPr>
        <w:t>,</w:t>
      </w:r>
      <w:r>
        <w:rPr>
          <w:rFonts w:ascii="Garamond" w:hAnsi="Garamond"/>
          <w:sz w:val="20"/>
          <w:szCs w:val="20"/>
          <w:lang w:eastAsia="nl-NL"/>
        </w:rPr>
        <w:t xml:space="preserve"> bevatte een verplichting voor officieren van justitie </w:t>
      </w:r>
      <w:r w:rsidR="00BA3BC4">
        <w:rPr>
          <w:rFonts w:ascii="Garamond" w:hAnsi="Garamond"/>
          <w:sz w:val="20"/>
          <w:szCs w:val="20"/>
          <w:lang w:eastAsia="nl-NL"/>
        </w:rPr>
        <w:t>tot uitvoering van rechterlijke bevelen</w:t>
      </w:r>
      <w:r w:rsidR="00837BA8">
        <w:rPr>
          <w:rFonts w:ascii="Garamond" w:hAnsi="Garamond"/>
          <w:sz w:val="20"/>
          <w:szCs w:val="20"/>
          <w:lang w:eastAsia="nl-NL"/>
        </w:rPr>
        <w:t xml:space="preserve"> en andere rechterlijke beslissingen</w:t>
      </w:r>
      <w:r w:rsidR="00BA3BC4">
        <w:rPr>
          <w:rFonts w:ascii="Garamond" w:hAnsi="Garamond"/>
          <w:sz w:val="20"/>
          <w:szCs w:val="20"/>
          <w:lang w:eastAsia="nl-NL"/>
        </w:rPr>
        <w:t>.</w:t>
      </w:r>
      <w:r w:rsidR="00CA20AA">
        <w:rPr>
          <w:rFonts w:ascii="Garamond" w:hAnsi="Garamond"/>
          <w:sz w:val="20"/>
          <w:szCs w:val="20"/>
          <w:lang w:eastAsia="nl-NL"/>
        </w:rPr>
        <w:t xml:space="preserve"> De ambtenaren van het </w:t>
      </w:r>
      <w:r w:rsidR="00D234B2">
        <w:rPr>
          <w:rFonts w:ascii="Garamond" w:hAnsi="Garamond"/>
          <w:sz w:val="20"/>
          <w:szCs w:val="20"/>
          <w:lang w:eastAsia="nl-NL"/>
        </w:rPr>
        <w:t>openbaar ministerie</w:t>
      </w:r>
      <w:r w:rsidR="00CA20AA">
        <w:rPr>
          <w:rFonts w:ascii="Garamond" w:hAnsi="Garamond"/>
          <w:sz w:val="20"/>
          <w:szCs w:val="20"/>
          <w:lang w:eastAsia="nl-NL"/>
        </w:rPr>
        <w:t xml:space="preserve"> waren als vertegenwoordigers van de Koning bij de rechtbanken belast met alles wat tot de uitvoerende macht kon worden gerekend. </w:t>
      </w:r>
      <w:r w:rsidR="00273C61">
        <w:rPr>
          <w:rFonts w:ascii="Garamond" w:hAnsi="Garamond"/>
          <w:sz w:val="20"/>
          <w:szCs w:val="20"/>
          <w:lang w:eastAsia="nl-NL"/>
        </w:rPr>
        <w:t xml:space="preserve">Voor </w:t>
      </w:r>
      <w:r w:rsidR="007F596F">
        <w:rPr>
          <w:rFonts w:ascii="Garamond" w:hAnsi="Garamond"/>
          <w:sz w:val="20"/>
          <w:szCs w:val="20"/>
          <w:lang w:eastAsia="nl-NL"/>
        </w:rPr>
        <w:t xml:space="preserve">de </w:t>
      </w:r>
      <w:r w:rsidR="00273C61">
        <w:rPr>
          <w:rFonts w:ascii="Garamond" w:hAnsi="Garamond"/>
          <w:sz w:val="20"/>
          <w:szCs w:val="20"/>
          <w:lang w:eastAsia="nl-NL"/>
        </w:rPr>
        <w:t>uit</w:t>
      </w:r>
      <w:r w:rsidR="007F596F">
        <w:rPr>
          <w:rFonts w:ascii="Garamond" w:hAnsi="Garamond"/>
          <w:sz w:val="20"/>
          <w:szCs w:val="20"/>
          <w:lang w:eastAsia="nl-NL"/>
        </w:rPr>
        <w:softHyphen/>
      </w:r>
      <w:r w:rsidR="00273C61">
        <w:rPr>
          <w:rFonts w:ascii="Garamond" w:hAnsi="Garamond"/>
          <w:sz w:val="20"/>
          <w:szCs w:val="20"/>
          <w:lang w:eastAsia="nl-NL"/>
        </w:rPr>
        <w:t>voering van de uitgesproken</w:t>
      </w:r>
      <w:r w:rsidR="00154A83">
        <w:rPr>
          <w:rFonts w:ascii="Garamond" w:hAnsi="Garamond"/>
          <w:sz w:val="20"/>
          <w:szCs w:val="20"/>
          <w:lang w:eastAsia="nl-NL"/>
        </w:rPr>
        <w:t xml:space="preserve"> beslissingen</w:t>
      </w:r>
      <w:r w:rsidR="00273C61">
        <w:rPr>
          <w:rFonts w:ascii="Garamond" w:hAnsi="Garamond"/>
          <w:sz w:val="20"/>
          <w:szCs w:val="20"/>
          <w:lang w:eastAsia="nl-NL"/>
        </w:rPr>
        <w:t xml:space="preserve">, </w:t>
      </w:r>
      <w:r w:rsidR="00CA20AA">
        <w:rPr>
          <w:rFonts w:ascii="Garamond" w:hAnsi="Garamond"/>
          <w:sz w:val="20"/>
          <w:szCs w:val="20"/>
          <w:lang w:eastAsia="nl-NL"/>
        </w:rPr>
        <w:t xml:space="preserve">kon </w:t>
      </w:r>
      <w:r w:rsidR="00273C61">
        <w:rPr>
          <w:rFonts w:ascii="Garamond" w:hAnsi="Garamond"/>
          <w:sz w:val="20"/>
          <w:szCs w:val="20"/>
          <w:lang w:eastAsia="nl-NL"/>
        </w:rPr>
        <w:t xml:space="preserve">het </w:t>
      </w:r>
      <w:r w:rsidR="00154A83">
        <w:rPr>
          <w:rFonts w:ascii="Garamond" w:hAnsi="Garamond"/>
          <w:sz w:val="20"/>
          <w:szCs w:val="20"/>
          <w:lang w:eastAsia="nl-NL"/>
        </w:rPr>
        <w:t>openbaar ministerie</w:t>
      </w:r>
      <w:r w:rsidR="00273C61">
        <w:rPr>
          <w:rFonts w:ascii="Garamond" w:hAnsi="Garamond"/>
          <w:sz w:val="20"/>
          <w:szCs w:val="20"/>
          <w:lang w:eastAsia="nl-NL"/>
        </w:rPr>
        <w:t xml:space="preserve"> </w:t>
      </w:r>
      <w:r w:rsidR="006E7194">
        <w:rPr>
          <w:rFonts w:ascii="Garamond" w:hAnsi="Garamond"/>
          <w:sz w:val="20"/>
          <w:szCs w:val="20"/>
          <w:lang w:eastAsia="nl-NL"/>
        </w:rPr>
        <w:t xml:space="preserve">lokaal </w:t>
      </w:r>
      <w:r w:rsidR="00CA20AA">
        <w:rPr>
          <w:rFonts w:ascii="Garamond" w:hAnsi="Garamond"/>
          <w:sz w:val="20"/>
          <w:szCs w:val="20"/>
          <w:lang w:eastAsia="nl-NL"/>
        </w:rPr>
        <w:t xml:space="preserve">de hulp inroepen </w:t>
      </w:r>
      <w:r w:rsidR="00A77C9B" w:rsidRPr="0065078F">
        <w:rPr>
          <w:rFonts w:ascii="Garamond" w:hAnsi="Garamond"/>
          <w:i/>
          <w:sz w:val="20"/>
          <w:szCs w:val="20"/>
          <w:lang w:eastAsia="nl-NL"/>
        </w:rPr>
        <w:t>‘</w:t>
      </w:r>
      <w:r w:rsidR="00CA20AA" w:rsidRPr="0065078F">
        <w:rPr>
          <w:rFonts w:ascii="Garamond" w:hAnsi="Garamond"/>
          <w:i/>
          <w:sz w:val="20"/>
          <w:szCs w:val="20"/>
          <w:lang w:eastAsia="nl-NL"/>
        </w:rPr>
        <w:t>de</w:t>
      </w:r>
      <w:r w:rsidR="00A77C9B" w:rsidRPr="0065078F">
        <w:rPr>
          <w:rFonts w:ascii="Garamond" w:hAnsi="Garamond"/>
          <w:i/>
          <w:sz w:val="20"/>
          <w:szCs w:val="20"/>
          <w:lang w:eastAsia="nl-NL"/>
        </w:rPr>
        <w:t xml:space="preserve">r </w:t>
      </w:r>
      <w:r w:rsidR="00CA20AA" w:rsidRPr="0065078F">
        <w:rPr>
          <w:rFonts w:ascii="Garamond" w:hAnsi="Garamond"/>
          <w:i/>
          <w:sz w:val="20"/>
          <w:szCs w:val="20"/>
          <w:lang w:eastAsia="nl-NL"/>
        </w:rPr>
        <w:t>openbare, burgerlijke, of der gewapende macht’</w:t>
      </w:r>
      <w:r w:rsidR="00F47ADA">
        <w:rPr>
          <w:rFonts w:ascii="Garamond" w:hAnsi="Garamond"/>
          <w:sz w:val="20"/>
          <w:szCs w:val="20"/>
          <w:lang w:eastAsia="nl-NL"/>
        </w:rPr>
        <w:t>.</w:t>
      </w:r>
      <w:r w:rsidR="00197EE4">
        <w:rPr>
          <w:rFonts w:ascii="Garamond" w:hAnsi="Garamond"/>
          <w:sz w:val="20"/>
          <w:szCs w:val="20"/>
          <w:lang w:eastAsia="nl-NL"/>
        </w:rPr>
        <w:t xml:space="preserve"> </w:t>
      </w:r>
      <w:r w:rsidR="00145418" w:rsidRPr="001976BE">
        <w:rPr>
          <w:rFonts w:ascii="Garamond" w:hAnsi="Garamond"/>
          <w:sz w:val="20"/>
          <w:szCs w:val="20"/>
          <w:lang w:eastAsia="nl-NL"/>
        </w:rPr>
        <w:t xml:space="preserve">Sinds de inwerkingtreding van het </w:t>
      </w:r>
      <w:r w:rsidR="00C47104" w:rsidRPr="001976BE">
        <w:rPr>
          <w:rFonts w:ascii="Garamond" w:hAnsi="Garamond"/>
          <w:sz w:val="20"/>
          <w:szCs w:val="20"/>
          <w:lang w:eastAsia="nl-NL"/>
        </w:rPr>
        <w:t xml:space="preserve">huidige </w:t>
      </w:r>
      <w:r w:rsidR="00145418" w:rsidRPr="001976BE">
        <w:rPr>
          <w:rFonts w:ascii="Garamond" w:hAnsi="Garamond"/>
          <w:sz w:val="20"/>
          <w:szCs w:val="20"/>
          <w:lang w:eastAsia="nl-NL"/>
        </w:rPr>
        <w:t xml:space="preserve">Wetboek van Strafvordering </w:t>
      </w:r>
      <w:r w:rsidR="00E37F0D" w:rsidRPr="001976BE">
        <w:rPr>
          <w:rFonts w:ascii="Garamond" w:hAnsi="Garamond"/>
          <w:sz w:val="20"/>
          <w:szCs w:val="20"/>
          <w:lang w:eastAsia="nl-NL"/>
        </w:rPr>
        <w:t xml:space="preserve">in 1926 </w:t>
      </w:r>
      <w:r w:rsidR="00145418" w:rsidRPr="001976BE">
        <w:rPr>
          <w:rFonts w:ascii="Garamond" w:hAnsi="Garamond"/>
          <w:sz w:val="20"/>
          <w:szCs w:val="20"/>
          <w:lang w:eastAsia="nl-NL"/>
        </w:rPr>
        <w:t>wordt de tenuit</w:t>
      </w:r>
      <w:r w:rsidR="0022464D" w:rsidRPr="001976BE">
        <w:rPr>
          <w:rFonts w:ascii="Garamond" w:hAnsi="Garamond"/>
          <w:sz w:val="20"/>
          <w:szCs w:val="20"/>
          <w:lang w:eastAsia="nl-NL"/>
        </w:rPr>
        <w:softHyphen/>
      </w:r>
      <w:r w:rsidR="00145418" w:rsidRPr="001976BE">
        <w:rPr>
          <w:rFonts w:ascii="Garamond" w:hAnsi="Garamond"/>
          <w:sz w:val="20"/>
          <w:szCs w:val="20"/>
          <w:lang w:eastAsia="nl-NL"/>
        </w:rPr>
        <w:t>voer</w:t>
      </w:r>
      <w:r w:rsidR="0004295D" w:rsidRPr="001976BE">
        <w:rPr>
          <w:rFonts w:ascii="Garamond" w:hAnsi="Garamond"/>
          <w:sz w:val="20"/>
          <w:szCs w:val="20"/>
          <w:lang w:eastAsia="nl-NL"/>
        </w:rPr>
        <w:softHyphen/>
      </w:r>
      <w:r w:rsidR="00145418" w:rsidRPr="001976BE">
        <w:rPr>
          <w:rFonts w:ascii="Garamond" w:hAnsi="Garamond"/>
          <w:sz w:val="20"/>
          <w:szCs w:val="20"/>
          <w:lang w:eastAsia="nl-NL"/>
        </w:rPr>
        <w:t xml:space="preserve">legging geregeld in artikel 553 </w:t>
      </w:r>
      <w:r w:rsidR="00893C1A" w:rsidRPr="001976BE">
        <w:rPr>
          <w:rFonts w:ascii="Garamond" w:hAnsi="Garamond"/>
          <w:sz w:val="20"/>
          <w:szCs w:val="20"/>
          <w:lang w:eastAsia="nl-NL"/>
        </w:rPr>
        <w:t xml:space="preserve">e.v. </w:t>
      </w:r>
      <w:r w:rsidR="001B064A" w:rsidRPr="001976BE">
        <w:rPr>
          <w:rFonts w:ascii="Garamond" w:hAnsi="Garamond"/>
          <w:sz w:val="20"/>
          <w:szCs w:val="20"/>
          <w:lang w:eastAsia="nl-NL"/>
        </w:rPr>
        <w:t>S</w:t>
      </w:r>
      <w:r w:rsidR="00145418" w:rsidRPr="001976BE">
        <w:rPr>
          <w:rFonts w:ascii="Garamond" w:hAnsi="Garamond"/>
          <w:sz w:val="20"/>
          <w:szCs w:val="20"/>
          <w:lang w:eastAsia="nl-NL"/>
        </w:rPr>
        <w:t>v.</w:t>
      </w:r>
      <w:r w:rsidR="00462193" w:rsidRPr="001976BE">
        <w:rPr>
          <w:rFonts w:ascii="Garamond" w:hAnsi="Garamond"/>
          <w:sz w:val="20"/>
          <w:szCs w:val="20"/>
          <w:lang w:eastAsia="nl-NL"/>
        </w:rPr>
        <w:t xml:space="preserve"> </w:t>
      </w:r>
      <w:r w:rsidR="00E37F0D" w:rsidRPr="001976BE">
        <w:rPr>
          <w:rFonts w:ascii="Garamond" w:hAnsi="Garamond"/>
          <w:sz w:val="20"/>
          <w:szCs w:val="20"/>
          <w:lang w:eastAsia="nl-NL"/>
        </w:rPr>
        <w:t>Oorspron</w:t>
      </w:r>
      <w:r w:rsidR="0092702C">
        <w:rPr>
          <w:rFonts w:ascii="Garamond" w:hAnsi="Garamond"/>
          <w:sz w:val="20"/>
          <w:szCs w:val="20"/>
          <w:lang w:eastAsia="nl-NL"/>
        </w:rPr>
        <w:softHyphen/>
      </w:r>
      <w:r w:rsidR="00E37F0D" w:rsidRPr="001976BE">
        <w:rPr>
          <w:rFonts w:ascii="Garamond" w:hAnsi="Garamond"/>
          <w:sz w:val="20"/>
          <w:szCs w:val="20"/>
          <w:lang w:eastAsia="nl-NL"/>
        </w:rPr>
        <w:t>kelijk</w:t>
      </w:r>
      <w:r w:rsidR="00640D68" w:rsidRPr="001976BE">
        <w:rPr>
          <w:rFonts w:ascii="Garamond" w:hAnsi="Garamond"/>
          <w:sz w:val="20"/>
          <w:szCs w:val="20"/>
          <w:lang w:eastAsia="nl-NL"/>
        </w:rPr>
        <w:t xml:space="preserve"> </w:t>
      </w:r>
      <w:r w:rsidR="00D52096" w:rsidRPr="001976BE">
        <w:rPr>
          <w:rFonts w:ascii="Garamond" w:hAnsi="Garamond"/>
          <w:sz w:val="20"/>
          <w:szCs w:val="20"/>
          <w:lang w:eastAsia="nl-NL"/>
        </w:rPr>
        <w:t>luidde de bepaling</w:t>
      </w:r>
      <w:r w:rsidR="00F76F06" w:rsidRPr="001976BE">
        <w:rPr>
          <w:rFonts w:ascii="Garamond" w:hAnsi="Garamond"/>
          <w:sz w:val="20"/>
          <w:szCs w:val="20"/>
          <w:lang w:eastAsia="nl-NL"/>
        </w:rPr>
        <w:t>:</w:t>
      </w:r>
      <w:r w:rsidR="00506C5C" w:rsidRPr="001976BE">
        <w:rPr>
          <w:rFonts w:ascii="Garamond" w:hAnsi="Garamond"/>
          <w:sz w:val="20"/>
          <w:szCs w:val="20"/>
          <w:lang w:eastAsia="nl-NL"/>
        </w:rPr>
        <w:t xml:space="preserve"> </w:t>
      </w:r>
      <w:r w:rsidR="00BC617C" w:rsidRPr="001976BE">
        <w:rPr>
          <w:rFonts w:ascii="Garamond" w:hAnsi="Garamond"/>
          <w:i/>
          <w:sz w:val="20"/>
          <w:szCs w:val="20"/>
          <w:lang w:eastAsia="nl-NL"/>
        </w:rPr>
        <w:t>“</w:t>
      </w:r>
      <w:r w:rsidR="007A2BF5" w:rsidRPr="001976BE">
        <w:rPr>
          <w:rFonts w:ascii="Garamond" w:hAnsi="Garamond"/>
          <w:i/>
          <w:sz w:val="20"/>
          <w:szCs w:val="20"/>
          <w:lang w:eastAsia="nl-NL"/>
        </w:rPr>
        <w:t>De tenuitvoerlegging van rechterlijke beslissingen geschiedt op last van het openbaar ministerie bij het gerecht dat de beslissing heeft gegeven of tot hetwelk de rechter van wien de beslissing afkomstig is, behoort</w:t>
      </w:r>
      <w:r w:rsidR="00F76F06" w:rsidRPr="001976BE">
        <w:rPr>
          <w:rFonts w:ascii="Garamond" w:hAnsi="Garamond"/>
          <w:i/>
          <w:sz w:val="20"/>
          <w:szCs w:val="20"/>
          <w:lang w:eastAsia="nl-NL"/>
        </w:rPr>
        <w:t>.</w:t>
      </w:r>
      <w:r w:rsidR="00BC617C" w:rsidRPr="001976BE">
        <w:rPr>
          <w:rFonts w:ascii="Garamond" w:hAnsi="Garamond"/>
          <w:i/>
          <w:sz w:val="20"/>
          <w:szCs w:val="20"/>
          <w:lang w:eastAsia="nl-NL"/>
        </w:rPr>
        <w:t>”</w:t>
      </w:r>
      <w:r w:rsidR="00094229" w:rsidRPr="001976BE">
        <w:rPr>
          <w:rFonts w:ascii="Garamond" w:hAnsi="Garamond"/>
          <w:sz w:val="20"/>
          <w:szCs w:val="20"/>
          <w:lang w:eastAsia="nl-NL"/>
        </w:rPr>
        <w:t xml:space="preserve"> </w:t>
      </w:r>
      <w:r w:rsidR="00E13B02" w:rsidRPr="001976BE">
        <w:rPr>
          <w:rFonts w:ascii="Garamond" w:hAnsi="Garamond"/>
          <w:sz w:val="20"/>
          <w:szCs w:val="20"/>
          <w:lang w:eastAsia="nl-NL"/>
        </w:rPr>
        <w:t xml:space="preserve">In 1953 is ingevoegd dat </w:t>
      </w:r>
      <w:r w:rsidR="00094229" w:rsidRPr="001976BE">
        <w:rPr>
          <w:rFonts w:ascii="Garamond" w:hAnsi="Garamond"/>
          <w:sz w:val="20"/>
          <w:szCs w:val="20"/>
          <w:lang w:eastAsia="nl-NL"/>
        </w:rPr>
        <w:t xml:space="preserve">de </w:t>
      </w:r>
      <w:r w:rsidR="00BF3D24" w:rsidRPr="001976BE">
        <w:rPr>
          <w:rFonts w:ascii="Garamond" w:hAnsi="Garamond"/>
          <w:sz w:val="20"/>
          <w:szCs w:val="20"/>
          <w:lang w:eastAsia="nl-NL"/>
        </w:rPr>
        <w:t xml:space="preserve">tenuitvoerlegging door het openbaar ministerie geschiedt </w:t>
      </w:r>
      <w:r w:rsidR="00E13B02" w:rsidRPr="001976BE">
        <w:rPr>
          <w:rFonts w:ascii="Garamond" w:hAnsi="Garamond"/>
          <w:i/>
          <w:sz w:val="20"/>
          <w:szCs w:val="20"/>
          <w:lang w:eastAsia="nl-NL"/>
        </w:rPr>
        <w:t>“overeenkomstig door onze Minister van Justitie te stellen richtlijnen”</w:t>
      </w:r>
      <w:r w:rsidR="00BF3D24" w:rsidRPr="001976BE">
        <w:rPr>
          <w:rFonts w:ascii="Garamond" w:hAnsi="Garamond"/>
          <w:sz w:val="20"/>
          <w:szCs w:val="20"/>
          <w:lang w:eastAsia="nl-NL"/>
        </w:rPr>
        <w:t>.</w:t>
      </w:r>
      <w:r w:rsidR="006D35D7" w:rsidRPr="001976BE">
        <w:rPr>
          <w:rFonts w:ascii="Garamond" w:hAnsi="Garamond"/>
          <w:sz w:val="20"/>
          <w:szCs w:val="20"/>
          <w:lang w:eastAsia="nl-NL"/>
        </w:rPr>
        <w:t xml:space="preserve"> </w:t>
      </w:r>
      <w:r w:rsidR="00BA3C3D" w:rsidRPr="001976BE">
        <w:rPr>
          <w:rFonts w:ascii="Garamond" w:hAnsi="Garamond"/>
          <w:sz w:val="20"/>
          <w:szCs w:val="20"/>
          <w:lang w:eastAsia="nl-NL"/>
        </w:rPr>
        <w:t>In</w:t>
      </w:r>
      <w:r w:rsidR="006D35D7" w:rsidRPr="001976BE">
        <w:rPr>
          <w:rFonts w:ascii="Garamond" w:hAnsi="Garamond"/>
          <w:sz w:val="20"/>
          <w:szCs w:val="20"/>
          <w:lang w:eastAsia="nl-NL"/>
        </w:rPr>
        <w:t xml:space="preserve"> </w:t>
      </w:r>
      <w:r w:rsidR="00506C5C" w:rsidRPr="001976BE">
        <w:rPr>
          <w:rFonts w:ascii="Garamond" w:hAnsi="Garamond"/>
          <w:sz w:val="20"/>
          <w:szCs w:val="20"/>
          <w:lang w:eastAsia="nl-NL"/>
        </w:rPr>
        <w:t xml:space="preserve">januari 1999 </w:t>
      </w:r>
      <w:r w:rsidR="00BA3C3D" w:rsidRPr="001976BE">
        <w:rPr>
          <w:rFonts w:ascii="Garamond" w:hAnsi="Garamond"/>
          <w:sz w:val="20"/>
          <w:szCs w:val="20"/>
          <w:lang w:eastAsia="nl-NL"/>
        </w:rPr>
        <w:t xml:space="preserve">is het huidige </w:t>
      </w:r>
      <w:r w:rsidR="00506C5C" w:rsidRPr="001976BE">
        <w:rPr>
          <w:rFonts w:ascii="Garamond" w:hAnsi="Garamond"/>
          <w:sz w:val="20"/>
          <w:szCs w:val="20"/>
          <w:lang w:eastAsia="nl-NL"/>
        </w:rPr>
        <w:t xml:space="preserve">artikel 553 Sv </w:t>
      </w:r>
      <w:r w:rsidR="00BA3C3D" w:rsidRPr="001976BE">
        <w:rPr>
          <w:rFonts w:ascii="Garamond" w:hAnsi="Garamond"/>
          <w:sz w:val="20"/>
          <w:szCs w:val="20"/>
          <w:lang w:eastAsia="nl-NL"/>
        </w:rPr>
        <w:t>in wer</w:t>
      </w:r>
      <w:r w:rsidR="00E54A12">
        <w:rPr>
          <w:rFonts w:ascii="Garamond" w:hAnsi="Garamond"/>
          <w:sz w:val="20"/>
          <w:szCs w:val="20"/>
          <w:lang w:eastAsia="nl-NL"/>
        </w:rPr>
        <w:softHyphen/>
      </w:r>
      <w:r w:rsidR="00BA3C3D" w:rsidRPr="001976BE">
        <w:rPr>
          <w:rFonts w:ascii="Garamond" w:hAnsi="Garamond"/>
          <w:sz w:val="20"/>
          <w:szCs w:val="20"/>
          <w:lang w:eastAsia="nl-NL"/>
        </w:rPr>
        <w:t>king getreden</w:t>
      </w:r>
      <w:r w:rsidR="007A2BF5" w:rsidRPr="001976BE">
        <w:rPr>
          <w:rFonts w:ascii="Garamond" w:hAnsi="Garamond"/>
          <w:sz w:val="20"/>
          <w:szCs w:val="20"/>
          <w:lang w:eastAsia="nl-NL"/>
        </w:rPr>
        <w:t>:</w:t>
      </w:r>
      <w:r w:rsidR="006D35D7" w:rsidRPr="001976BE">
        <w:rPr>
          <w:rFonts w:ascii="Garamond" w:hAnsi="Garamond"/>
          <w:sz w:val="20"/>
          <w:szCs w:val="20"/>
          <w:lang w:eastAsia="nl-NL"/>
        </w:rPr>
        <w:t xml:space="preserve"> </w:t>
      </w:r>
      <w:r w:rsidR="00276C5E" w:rsidRPr="001976BE">
        <w:rPr>
          <w:rFonts w:ascii="Garamond" w:hAnsi="Garamond"/>
          <w:i/>
          <w:sz w:val="20"/>
          <w:szCs w:val="20"/>
          <w:lang w:eastAsia="nl-NL"/>
        </w:rPr>
        <w:t>“</w:t>
      </w:r>
      <w:r w:rsidR="007A2BF5" w:rsidRPr="001976BE">
        <w:rPr>
          <w:rFonts w:ascii="Garamond" w:hAnsi="Garamond"/>
          <w:i/>
          <w:sz w:val="20"/>
          <w:szCs w:val="20"/>
          <w:lang w:eastAsia="nl-NL"/>
        </w:rPr>
        <w:t>De tenuitvoerlegging van rechterlijke beslissingen geschiedt door het openbaar ministerie dan wel op voordracht van deze door Onze Minister</w:t>
      </w:r>
      <w:r w:rsidR="00276C5E" w:rsidRPr="001976BE">
        <w:rPr>
          <w:rFonts w:ascii="Garamond" w:hAnsi="Garamond"/>
          <w:i/>
          <w:sz w:val="20"/>
          <w:szCs w:val="20"/>
          <w:lang w:eastAsia="nl-NL"/>
        </w:rPr>
        <w:t>”</w:t>
      </w:r>
      <w:r w:rsidR="00CF2194" w:rsidRPr="001976BE">
        <w:rPr>
          <w:rFonts w:ascii="Garamond" w:hAnsi="Garamond"/>
          <w:i/>
          <w:sz w:val="20"/>
          <w:szCs w:val="20"/>
          <w:lang w:eastAsia="nl-NL"/>
        </w:rPr>
        <w:t>.</w:t>
      </w:r>
      <w:r w:rsidR="008A4B7A" w:rsidRPr="001976BE">
        <w:rPr>
          <w:rFonts w:ascii="Garamond" w:hAnsi="Garamond"/>
          <w:sz w:val="20"/>
          <w:szCs w:val="20"/>
          <w:lang w:eastAsia="nl-NL"/>
        </w:rPr>
        <w:t xml:space="preserve"> </w:t>
      </w:r>
      <w:r w:rsidR="00E10F56" w:rsidRPr="001976BE">
        <w:rPr>
          <w:rFonts w:ascii="Garamond" w:hAnsi="Garamond"/>
          <w:sz w:val="20"/>
          <w:szCs w:val="20"/>
          <w:lang w:eastAsia="nl-NL"/>
        </w:rPr>
        <w:t>Beide</w:t>
      </w:r>
      <w:r w:rsidR="00AD50DF" w:rsidRPr="001976BE">
        <w:rPr>
          <w:rFonts w:ascii="Garamond" w:hAnsi="Garamond"/>
          <w:sz w:val="20"/>
          <w:szCs w:val="20"/>
          <w:lang w:eastAsia="nl-NL"/>
        </w:rPr>
        <w:t xml:space="preserve"> </w:t>
      </w:r>
      <w:r w:rsidR="00A86058" w:rsidRPr="001976BE">
        <w:rPr>
          <w:rFonts w:ascii="Garamond" w:hAnsi="Garamond"/>
          <w:sz w:val="20"/>
          <w:szCs w:val="20"/>
          <w:lang w:eastAsia="nl-NL"/>
        </w:rPr>
        <w:t>wijziging</w:t>
      </w:r>
      <w:r w:rsidR="00AD50DF" w:rsidRPr="001976BE">
        <w:rPr>
          <w:rFonts w:ascii="Garamond" w:hAnsi="Garamond"/>
          <w:sz w:val="20"/>
          <w:szCs w:val="20"/>
          <w:lang w:eastAsia="nl-NL"/>
        </w:rPr>
        <w:t xml:space="preserve">en </w:t>
      </w:r>
      <w:r w:rsidR="002E4A05" w:rsidRPr="001976BE">
        <w:rPr>
          <w:rFonts w:ascii="Garamond" w:hAnsi="Garamond"/>
          <w:sz w:val="20"/>
          <w:szCs w:val="20"/>
          <w:lang w:eastAsia="nl-NL"/>
        </w:rPr>
        <w:t xml:space="preserve">volgden </w:t>
      </w:r>
      <w:r w:rsidR="00AD50DF" w:rsidRPr="001976BE">
        <w:rPr>
          <w:rFonts w:ascii="Garamond" w:hAnsi="Garamond"/>
          <w:sz w:val="20"/>
          <w:szCs w:val="20"/>
          <w:lang w:eastAsia="nl-NL"/>
        </w:rPr>
        <w:t xml:space="preserve">uit </w:t>
      </w:r>
      <w:r w:rsidR="0093093E" w:rsidRPr="001976BE">
        <w:rPr>
          <w:rFonts w:ascii="Garamond" w:hAnsi="Garamond"/>
          <w:sz w:val="20"/>
          <w:szCs w:val="20"/>
          <w:lang w:eastAsia="nl-NL"/>
        </w:rPr>
        <w:t xml:space="preserve">de </w:t>
      </w:r>
      <w:r w:rsidR="001E46A4" w:rsidRPr="001976BE">
        <w:rPr>
          <w:rFonts w:ascii="Garamond" w:hAnsi="Garamond"/>
          <w:sz w:val="20"/>
          <w:szCs w:val="20"/>
          <w:lang w:eastAsia="nl-NL"/>
        </w:rPr>
        <w:t>ontwik</w:t>
      </w:r>
      <w:r w:rsidR="00F165A8">
        <w:rPr>
          <w:rFonts w:ascii="Garamond" w:hAnsi="Garamond"/>
          <w:sz w:val="20"/>
          <w:szCs w:val="20"/>
          <w:lang w:eastAsia="nl-NL"/>
        </w:rPr>
        <w:softHyphen/>
      </w:r>
      <w:r w:rsidR="001E46A4" w:rsidRPr="001976BE">
        <w:rPr>
          <w:rFonts w:ascii="Garamond" w:hAnsi="Garamond"/>
          <w:sz w:val="20"/>
          <w:szCs w:val="20"/>
          <w:lang w:eastAsia="nl-NL"/>
        </w:rPr>
        <w:t>keling dat de ten</w:t>
      </w:r>
      <w:r w:rsidR="00E54A12">
        <w:rPr>
          <w:rFonts w:ascii="Garamond" w:hAnsi="Garamond"/>
          <w:sz w:val="20"/>
          <w:szCs w:val="20"/>
          <w:lang w:eastAsia="nl-NL"/>
        </w:rPr>
        <w:softHyphen/>
      </w:r>
      <w:r w:rsidR="001E46A4" w:rsidRPr="001976BE">
        <w:rPr>
          <w:rFonts w:ascii="Garamond" w:hAnsi="Garamond"/>
          <w:sz w:val="20"/>
          <w:szCs w:val="20"/>
          <w:lang w:eastAsia="nl-NL"/>
        </w:rPr>
        <w:t>uitvoer</w:t>
      </w:r>
      <w:r w:rsidR="000D7814" w:rsidRPr="001976BE">
        <w:rPr>
          <w:rFonts w:ascii="Garamond" w:hAnsi="Garamond"/>
          <w:sz w:val="20"/>
          <w:szCs w:val="20"/>
          <w:lang w:eastAsia="nl-NL"/>
        </w:rPr>
        <w:softHyphen/>
      </w:r>
      <w:r w:rsidR="001E46A4" w:rsidRPr="001976BE">
        <w:rPr>
          <w:rFonts w:ascii="Garamond" w:hAnsi="Garamond"/>
          <w:sz w:val="20"/>
          <w:szCs w:val="20"/>
          <w:lang w:eastAsia="nl-NL"/>
        </w:rPr>
        <w:t xml:space="preserve">legging </w:t>
      </w:r>
      <w:r w:rsidR="00A44247" w:rsidRPr="001976BE">
        <w:rPr>
          <w:rFonts w:ascii="Garamond" w:hAnsi="Garamond"/>
          <w:sz w:val="20"/>
          <w:szCs w:val="20"/>
          <w:lang w:eastAsia="nl-NL"/>
        </w:rPr>
        <w:t xml:space="preserve">in toenemende mate </w:t>
      </w:r>
      <w:r w:rsidR="0017672D" w:rsidRPr="001976BE">
        <w:rPr>
          <w:rFonts w:ascii="Garamond" w:hAnsi="Garamond"/>
          <w:sz w:val="20"/>
          <w:szCs w:val="20"/>
          <w:lang w:eastAsia="nl-NL"/>
        </w:rPr>
        <w:t>w</w:t>
      </w:r>
      <w:r w:rsidR="006E2CC2" w:rsidRPr="001976BE">
        <w:rPr>
          <w:rFonts w:ascii="Garamond" w:hAnsi="Garamond"/>
          <w:sz w:val="20"/>
          <w:szCs w:val="20"/>
          <w:lang w:eastAsia="nl-NL"/>
        </w:rPr>
        <w:t>e</w:t>
      </w:r>
      <w:r w:rsidR="0017672D" w:rsidRPr="001976BE">
        <w:rPr>
          <w:rFonts w:ascii="Garamond" w:hAnsi="Garamond"/>
          <w:sz w:val="20"/>
          <w:szCs w:val="20"/>
          <w:lang w:eastAsia="nl-NL"/>
        </w:rPr>
        <w:t>rd</w:t>
      </w:r>
      <w:r w:rsidR="00A44247" w:rsidRPr="001976BE">
        <w:rPr>
          <w:rFonts w:ascii="Garamond" w:hAnsi="Garamond"/>
          <w:sz w:val="20"/>
          <w:szCs w:val="20"/>
          <w:lang w:eastAsia="nl-NL"/>
        </w:rPr>
        <w:t xml:space="preserve"> overgenomen door landelijke diensten die onder de verantwoorde</w:t>
      </w:r>
      <w:r w:rsidR="00A44247" w:rsidRPr="001976BE">
        <w:rPr>
          <w:rFonts w:ascii="Garamond" w:hAnsi="Garamond"/>
          <w:sz w:val="20"/>
          <w:szCs w:val="20"/>
          <w:lang w:eastAsia="nl-NL"/>
        </w:rPr>
        <w:softHyphen/>
        <w:t>lijk</w:t>
      </w:r>
      <w:r w:rsidR="0022464D" w:rsidRPr="001976BE">
        <w:rPr>
          <w:rFonts w:ascii="Garamond" w:hAnsi="Garamond"/>
          <w:sz w:val="20"/>
          <w:szCs w:val="20"/>
          <w:lang w:eastAsia="nl-NL"/>
        </w:rPr>
        <w:softHyphen/>
      </w:r>
      <w:r w:rsidR="00A44247" w:rsidRPr="001976BE">
        <w:rPr>
          <w:rFonts w:ascii="Garamond" w:hAnsi="Garamond"/>
          <w:sz w:val="20"/>
          <w:szCs w:val="20"/>
          <w:lang w:eastAsia="nl-NL"/>
        </w:rPr>
        <w:t xml:space="preserve">heid van de </w:t>
      </w:r>
      <w:r w:rsidR="00642606" w:rsidRPr="001976BE">
        <w:rPr>
          <w:rFonts w:ascii="Garamond" w:hAnsi="Garamond"/>
          <w:sz w:val="20"/>
          <w:szCs w:val="20"/>
          <w:lang w:eastAsia="nl-NL"/>
        </w:rPr>
        <w:t>m</w:t>
      </w:r>
      <w:r w:rsidR="00A44247" w:rsidRPr="001976BE">
        <w:rPr>
          <w:rFonts w:ascii="Garamond" w:hAnsi="Garamond"/>
          <w:sz w:val="20"/>
          <w:szCs w:val="20"/>
          <w:lang w:eastAsia="nl-NL"/>
        </w:rPr>
        <w:t>inister ressorteren (</w:t>
      </w:r>
      <w:r w:rsidR="00D4451C" w:rsidRPr="001976BE">
        <w:rPr>
          <w:rFonts w:ascii="Garamond" w:hAnsi="Garamond"/>
          <w:sz w:val="20"/>
          <w:szCs w:val="20"/>
          <w:lang w:eastAsia="nl-NL"/>
        </w:rPr>
        <w:t>Kamerstukken II 1948/49, 1189, nr. 3, blz. 14</w:t>
      </w:r>
      <w:r w:rsidR="007E1C9C" w:rsidRPr="001976BE">
        <w:rPr>
          <w:rFonts w:ascii="Garamond" w:hAnsi="Garamond"/>
          <w:sz w:val="20"/>
          <w:szCs w:val="20"/>
          <w:lang w:eastAsia="nl-NL"/>
        </w:rPr>
        <w:t xml:space="preserve">; </w:t>
      </w:r>
      <w:r w:rsidR="00A44247" w:rsidRPr="001976BE">
        <w:rPr>
          <w:rFonts w:ascii="Garamond" w:hAnsi="Garamond"/>
          <w:sz w:val="20"/>
          <w:szCs w:val="20"/>
          <w:lang w:eastAsia="nl-NL"/>
        </w:rPr>
        <w:t>Kamer</w:t>
      </w:r>
      <w:r w:rsidR="0022464D" w:rsidRPr="001976BE">
        <w:rPr>
          <w:rFonts w:ascii="Garamond" w:hAnsi="Garamond"/>
          <w:sz w:val="20"/>
          <w:szCs w:val="20"/>
          <w:lang w:eastAsia="nl-NL"/>
        </w:rPr>
        <w:softHyphen/>
      </w:r>
      <w:r w:rsidR="00A44247" w:rsidRPr="001976BE">
        <w:rPr>
          <w:rFonts w:ascii="Garamond" w:hAnsi="Garamond"/>
          <w:sz w:val="20"/>
          <w:szCs w:val="20"/>
          <w:lang w:eastAsia="nl-NL"/>
        </w:rPr>
        <w:t>stukken II 1994/95, 24 263, nr. 3, blz. 19).</w:t>
      </w:r>
      <w:r w:rsidR="00EA04B8" w:rsidRPr="001976BE">
        <w:rPr>
          <w:rFonts w:ascii="Garamond" w:hAnsi="Garamond"/>
          <w:sz w:val="20"/>
          <w:szCs w:val="20"/>
          <w:lang w:eastAsia="nl-NL"/>
        </w:rPr>
        <w:t xml:space="preserve"> </w:t>
      </w:r>
      <w:r w:rsidR="00694E65" w:rsidRPr="001976BE">
        <w:rPr>
          <w:rFonts w:ascii="Garamond" w:hAnsi="Garamond"/>
          <w:sz w:val="20"/>
          <w:szCs w:val="20"/>
          <w:lang w:eastAsia="nl-NL"/>
        </w:rPr>
        <w:t>B</w:t>
      </w:r>
      <w:r w:rsidR="006D2BEC" w:rsidRPr="001976BE">
        <w:rPr>
          <w:rFonts w:ascii="Garamond" w:hAnsi="Garamond"/>
          <w:sz w:val="20"/>
          <w:szCs w:val="20"/>
          <w:lang w:eastAsia="nl-NL"/>
        </w:rPr>
        <w:t>ij de behan</w:t>
      </w:r>
      <w:r w:rsidR="00197EE4">
        <w:rPr>
          <w:rFonts w:ascii="Garamond" w:hAnsi="Garamond"/>
          <w:sz w:val="20"/>
          <w:szCs w:val="20"/>
          <w:lang w:eastAsia="nl-NL"/>
        </w:rPr>
        <w:softHyphen/>
      </w:r>
      <w:r w:rsidR="006D2BEC" w:rsidRPr="001976BE">
        <w:rPr>
          <w:rFonts w:ascii="Garamond" w:hAnsi="Garamond"/>
          <w:sz w:val="20"/>
          <w:szCs w:val="20"/>
          <w:lang w:eastAsia="nl-NL"/>
        </w:rPr>
        <w:t>deling van de Beginselenwet</w:t>
      </w:r>
      <w:r w:rsidR="00EA04B8" w:rsidRPr="001976BE">
        <w:rPr>
          <w:rFonts w:ascii="Garamond" w:hAnsi="Garamond"/>
          <w:sz w:val="20"/>
          <w:szCs w:val="20"/>
          <w:lang w:eastAsia="nl-NL"/>
        </w:rPr>
        <w:t xml:space="preserve"> </w:t>
      </w:r>
      <w:r w:rsidR="006D2BEC" w:rsidRPr="001976BE">
        <w:rPr>
          <w:rFonts w:ascii="Garamond" w:hAnsi="Garamond"/>
          <w:sz w:val="20"/>
          <w:szCs w:val="20"/>
          <w:lang w:eastAsia="nl-NL"/>
        </w:rPr>
        <w:t>gevangenis</w:t>
      </w:r>
      <w:r w:rsidR="0022464D" w:rsidRPr="001976BE">
        <w:rPr>
          <w:rFonts w:ascii="Garamond" w:hAnsi="Garamond"/>
          <w:sz w:val="20"/>
          <w:szCs w:val="20"/>
          <w:lang w:eastAsia="nl-NL"/>
        </w:rPr>
        <w:softHyphen/>
      </w:r>
      <w:r w:rsidR="006D2BEC" w:rsidRPr="001976BE">
        <w:rPr>
          <w:rFonts w:ascii="Garamond" w:hAnsi="Garamond"/>
          <w:sz w:val="20"/>
          <w:szCs w:val="20"/>
          <w:lang w:eastAsia="nl-NL"/>
        </w:rPr>
        <w:t xml:space="preserve">wezen </w:t>
      </w:r>
      <w:r w:rsidR="00694E65" w:rsidRPr="001976BE">
        <w:rPr>
          <w:rFonts w:ascii="Garamond" w:hAnsi="Garamond"/>
          <w:sz w:val="20"/>
          <w:szCs w:val="20"/>
          <w:lang w:eastAsia="nl-NL"/>
        </w:rPr>
        <w:t xml:space="preserve">in 1953 </w:t>
      </w:r>
      <w:r w:rsidR="00585498" w:rsidRPr="001976BE">
        <w:rPr>
          <w:rFonts w:ascii="Garamond" w:hAnsi="Garamond"/>
          <w:sz w:val="20"/>
          <w:szCs w:val="20"/>
          <w:lang w:eastAsia="nl-NL"/>
        </w:rPr>
        <w:t xml:space="preserve">ging het </w:t>
      </w:r>
      <w:r w:rsidR="0059416B" w:rsidRPr="001976BE">
        <w:rPr>
          <w:rFonts w:ascii="Garamond" w:hAnsi="Garamond"/>
          <w:sz w:val="20"/>
          <w:szCs w:val="20"/>
          <w:lang w:eastAsia="nl-NL"/>
        </w:rPr>
        <w:t xml:space="preserve">primair </w:t>
      </w:r>
      <w:r w:rsidR="00585498" w:rsidRPr="001976BE">
        <w:rPr>
          <w:rFonts w:ascii="Garamond" w:hAnsi="Garamond"/>
          <w:sz w:val="20"/>
          <w:szCs w:val="20"/>
          <w:lang w:eastAsia="nl-NL"/>
        </w:rPr>
        <w:t xml:space="preserve">om </w:t>
      </w:r>
      <w:r w:rsidR="00C16E27" w:rsidRPr="001976BE">
        <w:rPr>
          <w:rFonts w:ascii="Garamond" w:hAnsi="Garamond"/>
          <w:sz w:val="20"/>
          <w:szCs w:val="20"/>
          <w:lang w:eastAsia="nl-NL"/>
        </w:rPr>
        <w:t xml:space="preserve">de </w:t>
      </w:r>
      <w:r w:rsidR="00C1044B" w:rsidRPr="001976BE">
        <w:rPr>
          <w:rFonts w:ascii="Garamond" w:hAnsi="Garamond"/>
          <w:sz w:val="20"/>
          <w:szCs w:val="20"/>
          <w:lang w:eastAsia="nl-NL"/>
        </w:rPr>
        <w:t xml:space="preserve">centrale </w:t>
      </w:r>
      <w:r w:rsidR="00C16E27" w:rsidRPr="001976BE">
        <w:rPr>
          <w:rFonts w:ascii="Garamond" w:hAnsi="Garamond"/>
          <w:sz w:val="20"/>
          <w:szCs w:val="20"/>
          <w:lang w:eastAsia="nl-NL"/>
        </w:rPr>
        <w:t>tenuit</w:t>
      </w:r>
      <w:r w:rsidR="00197EE4">
        <w:rPr>
          <w:rFonts w:ascii="Garamond" w:hAnsi="Garamond"/>
          <w:sz w:val="20"/>
          <w:szCs w:val="20"/>
          <w:lang w:eastAsia="nl-NL"/>
        </w:rPr>
        <w:softHyphen/>
      </w:r>
      <w:r w:rsidR="00C16E27" w:rsidRPr="001976BE">
        <w:rPr>
          <w:rFonts w:ascii="Garamond" w:hAnsi="Garamond"/>
          <w:sz w:val="20"/>
          <w:szCs w:val="20"/>
          <w:lang w:eastAsia="nl-NL"/>
        </w:rPr>
        <w:t>voerlegging van vrijheidsstraffen</w:t>
      </w:r>
      <w:r w:rsidR="00EA04B8" w:rsidRPr="001976BE">
        <w:rPr>
          <w:rFonts w:ascii="Garamond" w:hAnsi="Garamond"/>
          <w:sz w:val="20"/>
          <w:szCs w:val="20"/>
          <w:lang w:eastAsia="nl-NL"/>
        </w:rPr>
        <w:t xml:space="preserve"> </w:t>
      </w:r>
      <w:r w:rsidR="00C16E27" w:rsidRPr="001976BE">
        <w:rPr>
          <w:rFonts w:ascii="Garamond" w:hAnsi="Garamond"/>
          <w:sz w:val="20"/>
          <w:szCs w:val="20"/>
          <w:lang w:eastAsia="nl-NL"/>
        </w:rPr>
        <w:t>en vrijheids</w:t>
      </w:r>
      <w:r w:rsidR="000F7F31" w:rsidRPr="001976BE">
        <w:rPr>
          <w:rFonts w:ascii="Garamond" w:hAnsi="Garamond"/>
          <w:sz w:val="20"/>
          <w:szCs w:val="20"/>
          <w:lang w:eastAsia="nl-NL"/>
        </w:rPr>
        <w:softHyphen/>
      </w:r>
      <w:r w:rsidR="00C16E27" w:rsidRPr="001976BE">
        <w:rPr>
          <w:rFonts w:ascii="Garamond" w:hAnsi="Garamond"/>
          <w:sz w:val="20"/>
          <w:szCs w:val="20"/>
          <w:lang w:eastAsia="nl-NL"/>
        </w:rPr>
        <w:t>bene</w:t>
      </w:r>
      <w:r w:rsidR="00DF1582" w:rsidRPr="001976BE">
        <w:rPr>
          <w:rFonts w:ascii="Garamond" w:hAnsi="Garamond"/>
          <w:sz w:val="20"/>
          <w:szCs w:val="20"/>
          <w:lang w:eastAsia="nl-NL"/>
        </w:rPr>
        <w:softHyphen/>
      </w:r>
      <w:r w:rsidR="00C16E27" w:rsidRPr="001976BE">
        <w:rPr>
          <w:rFonts w:ascii="Garamond" w:hAnsi="Garamond"/>
          <w:sz w:val="20"/>
          <w:szCs w:val="20"/>
          <w:lang w:eastAsia="nl-NL"/>
        </w:rPr>
        <w:t>men</w:t>
      </w:r>
      <w:r w:rsidR="00DF1582" w:rsidRPr="001976BE">
        <w:rPr>
          <w:rFonts w:ascii="Garamond" w:hAnsi="Garamond"/>
          <w:sz w:val="20"/>
          <w:szCs w:val="20"/>
          <w:lang w:eastAsia="nl-NL"/>
        </w:rPr>
        <w:softHyphen/>
      </w:r>
      <w:r w:rsidR="00C16E27" w:rsidRPr="001976BE">
        <w:rPr>
          <w:rFonts w:ascii="Garamond" w:hAnsi="Garamond"/>
          <w:sz w:val="20"/>
          <w:szCs w:val="20"/>
          <w:lang w:eastAsia="nl-NL"/>
        </w:rPr>
        <w:t>de maatregelen</w:t>
      </w:r>
      <w:r w:rsidR="00E37F0D" w:rsidRPr="001976BE">
        <w:rPr>
          <w:rFonts w:ascii="Garamond" w:hAnsi="Garamond"/>
          <w:sz w:val="20"/>
          <w:szCs w:val="20"/>
          <w:lang w:eastAsia="nl-NL"/>
        </w:rPr>
        <w:t xml:space="preserve">. In 1999 ging het </w:t>
      </w:r>
      <w:r w:rsidR="00BE77AB" w:rsidRPr="001976BE">
        <w:rPr>
          <w:rFonts w:ascii="Garamond" w:hAnsi="Garamond"/>
          <w:sz w:val="20"/>
          <w:szCs w:val="20"/>
          <w:lang w:eastAsia="nl-NL"/>
        </w:rPr>
        <w:t xml:space="preserve">– bij de vaststelling van de Penitentiaire beginselenwet – </w:t>
      </w:r>
      <w:r w:rsidR="00E37F0D" w:rsidRPr="001976BE">
        <w:rPr>
          <w:rFonts w:ascii="Garamond" w:hAnsi="Garamond"/>
          <w:sz w:val="20"/>
          <w:szCs w:val="20"/>
          <w:lang w:eastAsia="nl-NL"/>
        </w:rPr>
        <w:t xml:space="preserve">naast de </w:t>
      </w:r>
      <w:r w:rsidR="00753226">
        <w:rPr>
          <w:rFonts w:ascii="Garamond" w:hAnsi="Garamond"/>
          <w:sz w:val="20"/>
          <w:szCs w:val="20"/>
          <w:lang w:eastAsia="nl-NL"/>
        </w:rPr>
        <w:t xml:space="preserve">tenuitvoerlegging van </w:t>
      </w:r>
      <w:r w:rsidR="00E37F0D" w:rsidRPr="001976BE">
        <w:rPr>
          <w:rFonts w:ascii="Garamond" w:hAnsi="Garamond"/>
          <w:sz w:val="20"/>
          <w:szCs w:val="20"/>
          <w:lang w:eastAsia="nl-NL"/>
        </w:rPr>
        <w:t>vrijheids</w:t>
      </w:r>
      <w:r w:rsidR="00C1044B" w:rsidRPr="001976BE">
        <w:rPr>
          <w:rFonts w:ascii="Garamond" w:hAnsi="Garamond"/>
          <w:sz w:val="20"/>
          <w:szCs w:val="20"/>
          <w:lang w:eastAsia="nl-NL"/>
        </w:rPr>
        <w:t>benemende sancties</w:t>
      </w:r>
      <w:r w:rsidR="00753226">
        <w:rPr>
          <w:rFonts w:ascii="Garamond" w:hAnsi="Garamond"/>
          <w:sz w:val="20"/>
          <w:szCs w:val="20"/>
          <w:lang w:eastAsia="nl-NL"/>
        </w:rPr>
        <w:t>, waarvoor de minister</w:t>
      </w:r>
      <w:r w:rsidR="00C1044B" w:rsidRPr="001976BE">
        <w:rPr>
          <w:rFonts w:ascii="Garamond" w:hAnsi="Garamond"/>
          <w:sz w:val="20"/>
          <w:szCs w:val="20"/>
          <w:lang w:eastAsia="nl-NL"/>
        </w:rPr>
        <w:t xml:space="preserve"> </w:t>
      </w:r>
      <w:r w:rsidR="00753226">
        <w:rPr>
          <w:rFonts w:ascii="Garamond" w:hAnsi="Garamond"/>
          <w:sz w:val="20"/>
          <w:szCs w:val="20"/>
          <w:lang w:eastAsia="nl-NL"/>
        </w:rPr>
        <w:t xml:space="preserve">reeds direct verantwoordelijk is, </w:t>
      </w:r>
      <w:r w:rsidR="00124A22" w:rsidRPr="001976BE">
        <w:rPr>
          <w:rFonts w:ascii="Garamond" w:hAnsi="Garamond"/>
          <w:sz w:val="20"/>
          <w:szCs w:val="20"/>
          <w:lang w:eastAsia="nl-NL"/>
        </w:rPr>
        <w:t>ook om de tenuitvoer</w:t>
      </w:r>
      <w:r w:rsidR="00F165A8">
        <w:rPr>
          <w:rFonts w:ascii="Garamond" w:hAnsi="Garamond"/>
          <w:sz w:val="20"/>
          <w:szCs w:val="20"/>
          <w:lang w:eastAsia="nl-NL"/>
        </w:rPr>
        <w:softHyphen/>
      </w:r>
      <w:r w:rsidR="00124A22" w:rsidRPr="001976BE">
        <w:rPr>
          <w:rFonts w:ascii="Garamond" w:hAnsi="Garamond"/>
          <w:sz w:val="20"/>
          <w:szCs w:val="20"/>
          <w:lang w:eastAsia="nl-NL"/>
        </w:rPr>
        <w:t>leg</w:t>
      </w:r>
      <w:r w:rsidR="00F165A8">
        <w:rPr>
          <w:rFonts w:ascii="Garamond" w:hAnsi="Garamond"/>
          <w:sz w:val="20"/>
          <w:szCs w:val="20"/>
          <w:lang w:eastAsia="nl-NL"/>
        </w:rPr>
        <w:softHyphen/>
      </w:r>
      <w:r w:rsidR="00124A22" w:rsidRPr="001976BE">
        <w:rPr>
          <w:rFonts w:ascii="Garamond" w:hAnsi="Garamond"/>
          <w:sz w:val="20"/>
          <w:szCs w:val="20"/>
          <w:lang w:eastAsia="nl-NL"/>
        </w:rPr>
        <w:t xml:space="preserve">ging </w:t>
      </w:r>
      <w:r w:rsidR="00E37F0D" w:rsidRPr="001976BE">
        <w:rPr>
          <w:rFonts w:ascii="Garamond" w:hAnsi="Garamond"/>
          <w:sz w:val="20"/>
          <w:szCs w:val="20"/>
          <w:lang w:eastAsia="nl-NL"/>
        </w:rPr>
        <w:t>van ver</w:t>
      </w:r>
      <w:r w:rsidR="00DB33A8" w:rsidRPr="001976BE">
        <w:rPr>
          <w:rFonts w:ascii="Garamond" w:hAnsi="Garamond"/>
          <w:sz w:val="20"/>
          <w:szCs w:val="20"/>
          <w:lang w:eastAsia="nl-NL"/>
        </w:rPr>
        <w:softHyphen/>
      </w:r>
      <w:r w:rsidR="00E37F0D" w:rsidRPr="001976BE">
        <w:rPr>
          <w:rFonts w:ascii="Garamond" w:hAnsi="Garamond"/>
          <w:sz w:val="20"/>
          <w:szCs w:val="20"/>
          <w:lang w:eastAsia="nl-NL"/>
        </w:rPr>
        <w:t>mogens</w:t>
      </w:r>
      <w:r w:rsidR="007F596F">
        <w:rPr>
          <w:rFonts w:ascii="Garamond" w:hAnsi="Garamond"/>
          <w:sz w:val="20"/>
          <w:szCs w:val="20"/>
          <w:lang w:eastAsia="nl-NL"/>
        </w:rPr>
        <w:softHyphen/>
      </w:r>
      <w:r w:rsidR="00E37F0D" w:rsidRPr="001976BE">
        <w:rPr>
          <w:rFonts w:ascii="Garamond" w:hAnsi="Garamond"/>
          <w:sz w:val="20"/>
          <w:szCs w:val="20"/>
          <w:lang w:eastAsia="nl-NL"/>
        </w:rPr>
        <w:t>straffen</w:t>
      </w:r>
      <w:r w:rsidR="00124A22" w:rsidRPr="001976BE">
        <w:rPr>
          <w:rFonts w:ascii="Garamond" w:hAnsi="Garamond"/>
          <w:sz w:val="20"/>
          <w:szCs w:val="20"/>
          <w:lang w:eastAsia="nl-NL"/>
        </w:rPr>
        <w:t>. De</w:t>
      </w:r>
      <w:r w:rsidR="002F4ABE" w:rsidRPr="001976BE">
        <w:rPr>
          <w:rFonts w:ascii="Garamond" w:hAnsi="Garamond"/>
          <w:sz w:val="20"/>
          <w:szCs w:val="20"/>
          <w:lang w:eastAsia="nl-NL"/>
        </w:rPr>
        <w:t xml:space="preserve"> tenuitvoerlegging van de</w:t>
      </w:r>
      <w:r w:rsidR="00124A22" w:rsidRPr="001976BE">
        <w:rPr>
          <w:rFonts w:ascii="Garamond" w:hAnsi="Garamond"/>
          <w:sz w:val="20"/>
          <w:szCs w:val="20"/>
          <w:lang w:eastAsia="nl-NL"/>
        </w:rPr>
        <w:t xml:space="preserve"> </w:t>
      </w:r>
      <w:r w:rsidR="002F4ABE" w:rsidRPr="001976BE">
        <w:rPr>
          <w:rFonts w:ascii="Garamond" w:hAnsi="Garamond"/>
          <w:sz w:val="20"/>
          <w:szCs w:val="20"/>
          <w:lang w:eastAsia="nl-NL"/>
        </w:rPr>
        <w:t xml:space="preserve">geldsancties </w:t>
      </w:r>
      <w:r w:rsidR="00642606" w:rsidRPr="001976BE">
        <w:rPr>
          <w:rFonts w:ascii="Garamond" w:hAnsi="Garamond"/>
          <w:sz w:val="20"/>
          <w:szCs w:val="20"/>
          <w:lang w:eastAsia="nl-NL"/>
        </w:rPr>
        <w:t>i</w:t>
      </w:r>
      <w:r w:rsidR="00C16911" w:rsidRPr="001976BE">
        <w:rPr>
          <w:rFonts w:ascii="Garamond" w:hAnsi="Garamond"/>
          <w:sz w:val="20"/>
          <w:szCs w:val="20"/>
          <w:lang w:eastAsia="nl-NL"/>
        </w:rPr>
        <w:t>s</w:t>
      </w:r>
      <w:r w:rsidR="00124A22" w:rsidRPr="001976BE">
        <w:rPr>
          <w:rFonts w:ascii="Garamond" w:hAnsi="Garamond"/>
          <w:sz w:val="20"/>
          <w:szCs w:val="20"/>
          <w:lang w:eastAsia="nl-NL"/>
        </w:rPr>
        <w:t xml:space="preserve"> met de oprichting van het </w:t>
      </w:r>
      <w:r w:rsidR="00A31D74" w:rsidRPr="001976BE">
        <w:rPr>
          <w:rFonts w:ascii="Garamond" w:hAnsi="Garamond"/>
          <w:sz w:val="20"/>
          <w:szCs w:val="20"/>
          <w:lang w:eastAsia="nl-NL"/>
        </w:rPr>
        <w:t xml:space="preserve">CJIB </w:t>
      </w:r>
      <w:r w:rsidR="00A7324A" w:rsidRPr="001976BE">
        <w:rPr>
          <w:rFonts w:ascii="Garamond" w:hAnsi="Garamond"/>
          <w:sz w:val="20"/>
          <w:szCs w:val="20"/>
          <w:lang w:eastAsia="nl-NL"/>
        </w:rPr>
        <w:t xml:space="preserve">in 1992 </w:t>
      </w:r>
      <w:r w:rsidR="00AE180E" w:rsidRPr="001976BE">
        <w:rPr>
          <w:rFonts w:ascii="Garamond" w:hAnsi="Garamond"/>
          <w:sz w:val="20"/>
          <w:szCs w:val="20"/>
          <w:lang w:eastAsia="nl-NL"/>
        </w:rPr>
        <w:t>eveneens</w:t>
      </w:r>
      <w:r w:rsidR="00E37F0D" w:rsidRPr="001976BE">
        <w:rPr>
          <w:rFonts w:ascii="Garamond" w:hAnsi="Garamond"/>
          <w:sz w:val="20"/>
          <w:szCs w:val="20"/>
          <w:lang w:eastAsia="nl-NL"/>
        </w:rPr>
        <w:t xml:space="preserve"> een landelijke aangelegenheid geworden.</w:t>
      </w:r>
      <w:r w:rsidR="00374EB4" w:rsidRPr="001976BE">
        <w:rPr>
          <w:rFonts w:ascii="Garamond" w:hAnsi="Garamond"/>
          <w:sz w:val="20"/>
          <w:szCs w:val="20"/>
          <w:lang w:eastAsia="nl-NL"/>
        </w:rPr>
        <w:t xml:space="preserve"> </w:t>
      </w:r>
      <w:r w:rsidR="008D1F1E" w:rsidRPr="001976BE">
        <w:rPr>
          <w:rFonts w:ascii="Garamond" w:hAnsi="Garamond"/>
          <w:sz w:val="20"/>
          <w:szCs w:val="20"/>
          <w:lang w:eastAsia="nl-NL"/>
        </w:rPr>
        <w:t>De</w:t>
      </w:r>
      <w:r w:rsidR="00A23F50" w:rsidRPr="001976BE">
        <w:rPr>
          <w:rFonts w:ascii="Garamond" w:hAnsi="Garamond"/>
          <w:sz w:val="20"/>
          <w:szCs w:val="20"/>
          <w:lang w:eastAsia="nl-NL"/>
        </w:rPr>
        <w:t>ze</w:t>
      </w:r>
      <w:r w:rsidR="008D1F1E" w:rsidRPr="001976BE">
        <w:rPr>
          <w:rFonts w:ascii="Garamond" w:hAnsi="Garamond"/>
          <w:sz w:val="20"/>
          <w:szCs w:val="20"/>
          <w:lang w:eastAsia="nl-NL"/>
        </w:rPr>
        <w:t xml:space="preserve"> centra</w:t>
      </w:r>
      <w:r w:rsidR="00197EE4">
        <w:rPr>
          <w:rFonts w:ascii="Garamond" w:hAnsi="Garamond"/>
          <w:sz w:val="20"/>
          <w:szCs w:val="20"/>
          <w:lang w:eastAsia="nl-NL"/>
        </w:rPr>
        <w:softHyphen/>
      </w:r>
      <w:r w:rsidR="008D1F1E" w:rsidRPr="001976BE">
        <w:rPr>
          <w:rFonts w:ascii="Garamond" w:hAnsi="Garamond"/>
          <w:sz w:val="20"/>
          <w:szCs w:val="20"/>
          <w:lang w:eastAsia="nl-NL"/>
        </w:rPr>
        <w:t xml:space="preserve">lisatie is </w:t>
      </w:r>
      <w:r w:rsidR="001C2359" w:rsidRPr="001976BE">
        <w:rPr>
          <w:rFonts w:ascii="Garamond" w:hAnsi="Garamond"/>
          <w:sz w:val="20"/>
          <w:szCs w:val="20"/>
          <w:lang w:eastAsia="nl-NL"/>
        </w:rPr>
        <w:t>sinds</w:t>
      </w:r>
      <w:r w:rsidR="009B237D">
        <w:rPr>
          <w:rFonts w:ascii="Garamond" w:hAnsi="Garamond"/>
          <w:sz w:val="20"/>
          <w:szCs w:val="20"/>
          <w:lang w:eastAsia="nl-NL"/>
        </w:rPr>
        <w:softHyphen/>
      </w:r>
      <w:r w:rsidR="008D1F1E" w:rsidRPr="001976BE">
        <w:rPr>
          <w:rFonts w:ascii="Garamond" w:hAnsi="Garamond"/>
          <w:sz w:val="20"/>
          <w:szCs w:val="20"/>
          <w:lang w:eastAsia="nl-NL"/>
        </w:rPr>
        <w:t xml:space="preserve">dien verder gegaan, zodat </w:t>
      </w:r>
      <w:r w:rsidR="00A23F50" w:rsidRPr="001976BE">
        <w:rPr>
          <w:rFonts w:ascii="Garamond" w:hAnsi="Garamond"/>
          <w:sz w:val="20"/>
          <w:szCs w:val="20"/>
          <w:lang w:eastAsia="nl-NL"/>
        </w:rPr>
        <w:t xml:space="preserve">thans </w:t>
      </w:r>
      <w:r w:rsidR="00120CBA" w:rsidRPr="001976BE">
        <w:rPr>
          <w:rFonts w:ascii="Garamond" w:hAnsi="Garamond"/>
          <w:sz w:val="20"/>
          <w:szCs w:val="20"/>
          <w:lang w:eastAsia="nl-NL"/>
        </w:rPr>
        <w:t xml:space="preserve">de tenuitvoerlegging van </w:t>
      </w:r>
      <w:r w:rsidR="00CF460C" w:rsidRPr="001976BE">
        <w:rPr>
          <w:rFonts w:ascii="Garamond" w:hAnsi="Garamond"/>
          <w:sz w:val="20"/>
          <w:szCs w:val="20"/>
          <w:lang w:eastAsia="nl-NL"/>
        </w:rPr>
        <w:t xml:space="preserve">de </w:t>
      </w:r>
      <w:r w:rsidR="00F82A25" w:rsidRPr="001976BE">
        <w:rPr>
          <w:rFonts w:ascii="Garamond" w:hAnsi="Garamond"/>
          <w:sz w:val="20"/>
          <w:szCs w:val="20"/>
          <w:lang w:eastAsia="nl-NL"/>
        </w:rPr>
        <w:t xml:space="preserve">hoofd- en bijkomende </w:t>
      </w:r>
      <w:r w:rsidR="007933AB" w:rsidRPr="001976BE">
        <w:rPr>
          <w:rFonts w:ascii="Garamond" w:hAnsi="Garamond"/>
          <w:sz w:val="20"/>
          <w:szCs w:val="20"/>
          <w:lang w:eastAsia="nl-NL"/>
        </w:rPr>
        <w:t xml:space="preserve">straffen </w:t>
      </w:r>
      <w:r w:rsidR="00121A2C" w:rsidRPr="001976BE">
        <w:rPr>
          <w:rFonts w:ascii="Garamond" w:hAnsi="Garamond"/>
          <w:sz w:val="20"/>
          <w:szCs w:val="20"/>
          <w:lang w:eastAsia="nl-NL"/>
        </w:rPr>
        <w:t xml:space="preserve">van artikel 9 Sr </w:t>
      </w:r>
      <w:r w:rsidR="00CF460C" w:rsidRPr="001976BE">
        <w:rPr>
          <w:rFonts w:ascii="Garamond" w:hAnsi="Garamond"/>
          <w:sz w:val="20"/>
          <w:szCs w:val="20"/>
          <w:lang w:eastAsia="nl-NL"/>
        </w:rPr>
        <w:t>nagenoeg ge</w:t>
      </w:r>
      <w:r w:rsidR="0022464D" w:rsidRPr="001976BE">
        <w:rPr>
          <w:rFonts w:ascii="Garamond" w:hAnsi="Garamond"/>
          <w:sz w:val="20"/>
          <w:szCs w:val="20"/>
          <w:lang w:eastAsia="nl-NL"/>
        </w:rPr>
        <w:softHyphen/>
      </w:r>
      <w:r w:rsidR="00CF460C" w:rsidRPr="001976BE">
        <w:rPr>
          <w:rFonts w:ascii="Garamond" w:hAnsi="Garamond"/>
          <w:sz w:val="20"/>
          <w:szCs w:val="20"/>
          <w:lang w:eastAsia="nl-NL"/>
        </w:rPr>
        <w:t xml:space="preserve">heel </w:t>
      </w:r>
      <w:r w:rsidR="007B2BEC" w:rsidRPr="001976BE">
        <w:rPr>
          <w:rFonts w:ascii="Garamond" w:hAnsi="Garamond"/>
          <w:sz w:val="20"/>
          <w:szCs w:val="20"/>
          <w:lang w:eastAsia="nl-NL"/>
        </w:rPr>
        <w:t>centraal</w:t>
      </w:r>
      <w:r w:rsidR="00120CBA" w:rsidRPr="001976BE">
        <w:rPr>
          <w:rFonts w:ascii="Garamond" w:hAnsi="Garamond"/>
          <w:sz w:val="20"/>
          <w:szCs w:val="20"/>
          <w:lang w:eastAsia="nl-NL"/>
        </w:rPr>
        <w:t xml:space="preserve"> wordt</w:t>
      </w:r>
      <w:r w:rsidR="008D0A92" w:rsidRPr="001976BE">
        <w:rPr>
          <w:rFonts w:ascii="Garamond" w:hAnsi="Garamond"/>
          <w:sz w:val="20"/>
          <w:szCs w:val="20"/>
          <w:lang w:eastAsia="nl-NL"/>
        </w:rPr>
        <w:t xml:space="preserve"> </w:t>
      </w:r>
      <w:r w:rsidR="00A31D17" w:rsidRPr="001976BE">
        <w:rPr>
          <w:rFonts w:ascii="Garamond" w:hAnsi="Garamond"/>
          <w:sz w:val="20"/>
          <w:szCs w:val="20"/>
          <w:lang w:eastAsia="nl-NL"/>
        </w:rPr>
        <w:t xml:space="preserve">uitgevoerd door of </w:t>
      </w:r>
      <w:r w:rsidR="008D0A92" w:rsidRPr="001976BE">
        <w:rPr>
          <w:rFonts w:ascii="Garamond" w:hAnsi="Garamond"/>
          <w:sz w:val="20"/>
          <w:szCs w:val="20"/>
          <w:lang w:eastAsia="nl-NL"/>
        </w:rPr>
        <w:t>aangestuurd vanuit het CJIB.</w:t>
      </w:r>
      <w:r w:rsidR="0040368A" w:rsidRPr="001976BE">
        <w:rPr>
          <w:rFonts w:ascii="Garamond" w:hAnsi="Garamond"/>
          <w:sz w:val="20"/>
          <w:szCs w:val="20"/>
          <w:lang w:eastAsia="nl-NL"/>
        </w:rPr>
        <w:t xml:space="preserve"> De tenuit</w:t>
      </w:r>
      <w:r w:rsidR="005C6BAA" w:rsidRPr="001976BE">
        <w:rPr>
          <w:rFonts w:ascii="Garamond" w:hAnsi="Garamond"/>
          <w:sz w:val="20"/>
          <w:szCs w:val="20"/>
          <w:lang w:eastAsia="nl-NL"/>
        </w:rPr>
        <w:softHyphen/>
      </w:r>
      <w:r w:rsidR="0040368A" w:rsidRPr="001976BE">
        <w:rPr>
          <w:rFonts w:ascii="Garamond" w:hAnsi="Garamond"/>
          <w:sz w:val="20"/>
          <w:szCs w:val="20"/>
          <w:lang w:eastAsia="nl-NL"/>
        </w:rPr>
        <w:t>voer</w:t>
      </w:r>
      <w:r w:rsidR="00756027" w:rsidRPr="001976BE">
        <w:rPr>
          <w:rFonts w:ascii="Garamond" w:hAnsi="Garamond"/>
          <w:sz w:val="20"/>
          <w:szCs w:val="20"/>
          <w:lang w:eastAsia="nl-NL"/>
        </w:rPr>
        <w:softHyphen/>
      </w:r>
      <w:r w:rsidR="0040368A" w:rsidRPr="001976BE">
        <w:rPr>
          <w:rFonts w:ascii="Garamond" w:hAnsi="Garamond"/>
          <w:sz w:val="20"/>
          <w:szCs w:val="20"/>
          <w:lang w:eastAsia="nl-NL"/>
        </w:rPr>
        <w:t xml:space="preserve">legging </w:t>
      </w:r>
      <w:r w:rsidR="008B71D2" w:rsidRPr="001976BE">
        <w:rPr>
          <w:rFonts w:ascii="Garamond" w:hAnsi="Garamond"/>
          <w:sz w:val="20"/>
          <w:szCs w:val="20"/>
          <w:lang w:eastAsia="nl-NL"/>
        </w:rPr>
        <w:t xml:space="preserve">van strafrechtelijke beslissingen geschiedt </w:t>
      </w:r>
      <w:r w:rsidR="003E5369" w:rsidRPr="001976BE">
        <w:rPr>
          <w:rFonts w:ascii="Garamond" w:hAnsi="Garamond"/>
          <w:sz w:val="20"/>
          <w:szCs w:val="20"/>
          <w:lang w:eastAsia="nl-NL"/>
        </w:rPr>
        <w:t>al met al</w:t>
      </w:r>
      <w:r w:rsidR="008B71D2" w:rsidRPr="001976BE">
        <w:rPr>
          <w:rFonts w:ascii="Garamond" w:hAnsi="Garamond"/>
          <w:sz w:val="20"/>
          <w:szCs w:val="20"/>
          <w:lang w:eastAsia="nl-NL"/>
        </w:rPr>
        <w:t xml:space="preserve"> </w:t>
      </w:r>
      <w:r w:rsidR="00611CED" w:rsidRPr="001976BE">
        <w:rPr>
          <w:rFonts w:ascii="Garamond" w:hAnsi="Garamond"/>
          <w:sz w:val="20"/>
          <w:szCs w:val="20"/>
          <w:lang w:eastAsia="nl-NL"/>
        </w:rPr>
        <w:t xml:space="preserve">momenteel </w:t>
      </w:r>
      <w:r w:rsidR="008B71D2" w:rsidRPr="001976BE">
        <w:rPr>
          <w:rFonts w:ascii="Garamond" w:hAnsi="Garamond"/>
          <w:sz w:val="20"/>
          <w:szCs w:val="20"/>
          <w:lang w:eastAsia="nl-NL"/>
        </w:rPr>
        <w:t xml:space="preserve">formeel </w:t>
      </w:r>
      <w:r w:rsidR="003A0143" w:rsidRPr="001976BE">
        <w:rPr>
          <w:rFonts w:ascii="Garamond" w:hAnsi="Garamond"/>
          <w:sz w:val="20"/>
          <w:szCs w:val="20"/>
          <w:lang w:eastAsia="nl-NL"/>
        </w:rPr>
        <w:t xml:space="preserve">op last </w:t>
      </w:r>
      <w:r w:rsidR="00F51700" w:rsidRPr="001976BE">
        <w:rPr>
          <w:rFonts w:ascii="Garamond" w:hAnsi="Garamond"/>
          <w:sz w:val="20"/>
          <w:szCs w:val="20"/>
          <w:lang w:eastAsia="nl-NL"/>
        </w:rPr>
        <w:t>van het openbaar mini</w:t>
      </w:r>
      <w:r w:rsidR="0022464D" w:rsidRPr="001976BE">
        <w:rPr>
          <w:rFonts w:ascii="Garamond" w:hAnsi="Garamond"/>
          <w:sz w:val="20"/>
          <w:szCs w:val="20"/>
          <w:lang w:eastAsia="nl-NL"/>
        </w:rPr>
        <w:softHyphen/>
      </w:r>
      <w:r w:rsidR="00F51700" w:rsidRPr="001976BE">
        <w:rPr>
          <w:rFonts w:ascii="Garamond" w:hAnsi="Garamond"/>
          <w:sz w:val="20"/>
          <w:szCs w:val="20"/>
          <w:lang w:eastAsia="nl-NL"/>
        </w:rPr>
        <w:t>sterie</w:t>
      </w:r>
      <w:r w:rsidR="00955D58" w:rsidRPr="001976BE">
        <w:rPr>
          <w:rFonts w:ascii="Garamond" w:hAnsi="Garamond"/>
          <w:sz w:val="20"/>
          <w:szCs w:val="20"/>
          <w:lang w:eastAsia="nl-NL"/>
        </w:rPr>
        <w:t>, maar is feitelijk</w:t>
      </w:r>
      <w:r w:rsidR="00F51700" w:rsidRPr="001976BE">
        <w:rPr>
          <w:rFonts w:ascii="Garamond" w:hAnsi="Garamond"/>
          <w:sz w:val="20"/>
          <w:szCs w:val="20"/>
          <w:lang w:eastAsia="nl-NL"/>
        </w:rPr>
        <w:t xml:space="preserve"> </w:t>
      </w:r>
      <w:r w:rsidR="00310778" w:rsidRPr="001976BE">
        <w:rPr>
          <w:rFonts w:ascii="Garamond" w:hAnsi="Garamond"/>
          <w:sz w:val="20"/>
          <w:szCs w:val="20"/>
          <w:lang w:eastAsia="nl-NL"/>
        </w:rPr>
        <w:t xml:space="preserve">een taak van de administratie geworden. </w:t>
      </w:r>
      <w:r w:rsidR="00524D8A">
        <w:rPr>
          <w:rFonts w:ascii="Garamond" w:hAnsi="Garamond"/>
          <w:sz w:val="20"/>
          <w:szCs w:val="20"/>
          <w:lang w:eastAsia="nl-NL"/>
        </w:rPr>
        <w:t>Zoals het openbaar mini</w:t>
      </w:r>
      <w:r w:rsidR="00524D8A">
        <w:rPr>
          <w:rFonts w:ascii="Garamond" w:hAnsi="Garamond"/>
          <w:sz w:val="20"/>
          <w:szCs w:val="20"/>
          <w:lang w:eastAsia="nl-NL"/>
        </w:rPr>
        <w:softHyphen/>
        <w:t>sterie in zijn advies aangeeft wordt met h</w:t>
      </w:r>
      <w:r w:rsidR="006013EF" w:rsidRPr="001976BE">
        <w:rPr>
          <w:rFonts w:ascii="Garamond" w:hAnsi="Garamond"/>
          <w:sz w:val="20"/>
          <w:szCs w:val="20"/>
          <w:lang w:eastAsia="nl-NL"/>
        </w:rPr>
        <w:t xml:space="preserve">et </w:t>
      </w:r>
      <w:r w:rsidR="00524D8A">
        <w:rPr>
          <w:rFonts w:ascii="Garamond" w:hAnsi="Garamond"/>
          <w:sz w:val="20"/>
          <w:szCs w:val="20"/>
          <w:lang w:eastAsia="nl-NL"/>
        </w:rPr>
        <w:t>wets</w:t>
      </w:r>
      <w:r w:rsidR="007537B7">
        <w:rPr>
          <w:rFonts w:ascii="Garamond" w:hAnsi="Garamond"/>
          <w:sz w:val="20"/>
          <w:szCs w:val="20"/>
          <w:lang w:eastAsia="nl-NL"/>
        </w:rPr>
        <w:softHyphen/>
      </w:r>
      <w:r w:rsidR="00524D8A">
        <w:rPr>
          <w:rFonts w:ascii="Garamond" w:hAnsi="Garamond"/>
          <w:sz w:val="20"/>
          <w:szCs w:val="20"/>
          <w:lang w:eastAsia="nl-NL"/>
        </w:rPr>
        <w:t>voorstel voortgebouwd op deze ontwik</w:t>
      </w:r>
      <w:r w:rsidR="00524D8A">
        <w:rPr>
          <w:rFonts w:ascii="Garamond" w:hAnsi="Garamond"/>
          <w:sz w:val="20"/>
          <w:szCs w:val="20"/>
          <w:lang w:eastAsia="nl-NL"/>
        </w:rPr>
        <w:softHyphen/>
        <w:t>ke</w:t>
      </w:r>
      <w:r w:rsidR="00524D8A">
        <w:rPr>
          <w:rFonts w:ascii="Garamond" w:hAnsi="Garamond"/>
          <w:sz w:val="20"/>
          <w:szCs w:val="20"/>
          <w:lang w:eastAsia="nl-NL"/>
        </w:rPr>
        <w:softHyphen/>
        <w:t xml:space="preserve">ling. </w:t>
      </w:r>
      <w:r w:rsidR="00FD7BB4">
        <w:rPr>
          <w:rFonts w:ascii="Garamond" w:hAnsi="Garamond"/>
          <w:sz w:val="20"/>
          <w:szCs w:val="20"/>
          <w:lang w:eastAsia="nl-NL"/>
        </w:rPr>
        <w:t>Door de minister direct verantwoor</w:t>
      </w:r>
      <w:r w:rsidR="004269B1">
        <w:rPr>
          <w:rFonts w:ascii="Garamond" w:hAnsi="Garamond"/>
          <w:sz w:val="20"/>
          <w:szCs w:val="20"/>
          <w:lang w:eastAsia="nl-NL"/>
        </w:rPr>
        <w:softHyphen/>
      </w:r>
      <w:r w:rsidR="00FD7BB4">
        <w:rPr>
          <w:rFonts w:ascii="Garamond" w:hAnsi="Garamond"/>
          <w:sz w:val="20"/>
          <w:szCs w:val="20"/>
          <w:lang w:eastAsia="nl-NL"/>
        </w:rPr>
        <w:t>de</w:t>
      </w:r>
      <w:r w:rsidR="004269B1">
        <w:rPr>
          <w:rFonts w:ascii="Garamond" w:hAnsi="Garamond"/>
          <w:sz w:val="20"/>
          <w:szCs w:val="20"/>
          <w:lang w:eastAsia="nl-NL"/>
        </w:rPr>
        <w:softHyphen/>
      </w:r>
      <w:r w:rsidR="00FD7BB4">
        <w:rPr>
          <w:rFonts w:ascii="Garamond" w:hAnsi="Garamond"/>
          <w:sz w:val="20"/>
          <w:szCs w:val="20"/>
          <w:lang w:eastAsia="nl-NL"/>
        </w:rPr>
        <w:t>lijk</w:t>
      </w:r>
      <w:r w:rsidR="00C546DE">
        <w:rPr>
          <w:rFonts w:ascii="Garamond" w:hAnsi="Garamond"/>
          <w:sz w:val="20"/>
          <w:szCs w:val="20"/>
          <w:lang w:eastAsia="nl-NL"/>
        </w:rPr>
        <w:t xml:space="preserve"> te maken </w:t>
      </w:r>
      <w:r w:rsidR="00FD7BB4">
        <w:rPr>
          <w:rFonts w:ascii="Garamond" w:hAnsi="Garamond"/>
          <w:sz w:val="20"/>
          <w:szCs w:val="20"/>
          <w:lang w:eastAsia="nl-NL"/>
        </w:rPr>
        <w:t xml:space="preserve">voor de tenuitvoerlegging, kan </w:t>
      </w:r>
      <w:r w:rsidR="00FD7BB4" w:rsidRPr="00F55405">
        <w:rPr>
          <w:rFonts w:ascii="Garamond" w:hAnsi="Garamond"/>
          <w:sz w:val="20"/>
          <w:szCs w:val="20"/>
          <w:lang w:eastAsia="nl-NL"/>
        </w:rPr>
        <w:t xml:space="preserve">het </w:t>
      </w:r>
      <w:r w:rsidR="00FD7BB4">
        <w:rPr>
          <w:rFonts w:ascii="Garamond" w:hAnsi="Garamond"/>
          <w:sz w:val="20"/>
          <w:szCs w:val="20"/>
          <w:lang w:eastAsia="nl-NL"/>
        </w:rPr>
        <w:t xml:space="preserve">openbaar ministerie </w:t>
      </w:r>
      <w:r w:rsidR="00FD7BB4" w:rsidRPr="00F55405">
        <w:rPr>
          <w:rFonts w:ascii="Garamond" w:hAnsi="Garamond"/>
          <w:sz w:val="20"/>
          <w:szCs w:val="20"/>
          <w:lang w:eastAsia="nl-NL"/>
        </w:rPr>
        <w:t xml:space="preserve">zich richten op zijn kerntaken, te weten </w:t>
      </w:r>
      <w:r w:rsidR="006132C9">
        <w:rPr>
          <w:rFonts w:ascii="Garamond" w:hAnsi="Garamond"/>
          <w:sz w:val="20"/>
          <w:szCs w:val="20"/>
          <w:lang w:eastAsia="nl-NL"/>
        </w:rPr>
        <w:t xml:space="preserve">de </w:t>
      </w:r>
      <w:r w:rsidR="00D67547">
        <w:rPr>
          <w:rFonts w:ascii="Garamond" w:hAnsi="Garamond"/>
          <w:sz w:val="20"/>
          <w:szCs w:val="20"/>
          <w:lang w:eastAsia="nl-NL"/>
        </w:rPr>
        <w:t>opsporing en vervolging van straf</w:t>
      </w:r>
      <w:r w:rsidR="00AA3A23">
        <w:rPr>
          <w:rFonts w:ascii="Garamond" w:hAnsi="Garamond"/>
          <w:sz w:val="20"/>
          <w:szCs w:val="20"/>
          <w:lang w:eastAsia="nl-NL"/>
        </w:rPr>
        <w:softHyphen/>
      </w:r>
      <w:r w:rsidR="00D67547">
        <w:rPr>
          <w:rFonts w:ascii="Garamond" w:hAnsi="Garamond"/>
          <w:sz w:val="20"/>
          <w:szCs w:val="20"/>
          <w:lang w:eastAsia="nl-NL"/>
        </w:rPr>
        <w:t xml:space="preserve">bare feiten ter </w:t>
      </w:r>
      <w:r w:rsidR="00FD7BB4" w:rsidRPr="00F55405">
        <w:rPr>
          <w:rFonts w:ascii="Garamond" w:hAnsi="Garamond"/>
          <w:sz w:val="20"/>
          <w:szCs w:val="20"/>
          <w:lang w:eastAsia="nl-NL"/>
        </w:rPr>
        <w:t>handhaving van de straf</w:t>
      </w:r>
      <w:r w:rsidR="00F26BFB">
        <w:rPr>
          <w:rFonts w:ascii="Garamond" w:hAnsi="Garamond"/>
          <w:sz w:val="20"/>
          <w:szCs w:val="20"/>
          <w:lang w:eastAsia="nl-NL"/>
        </w:rPr>
        <w:softHyphen/>
      </w:r>
      <w:r w:rsidR="00FD7BB4" w:rsidRPr="00F55405">
        <w:rPr>
          <w:rFonts w:ascii="Garamond" w:hAnsi="Garamond"/>
          <w:sz w:val="20"/>
          <w:szCs w:val="20"/>
          <w:lang w:eastAsia="nl-NL"/>
        </w:rPr>
        <w:t>rech</w:t>
      </w:r>
      <w:r w:rsidR="00F26BFB">
        <w:rPr>
          <w:rFonts w:ascii="Garamond" w:hAnsi="Garamond"/>
          <w:sz w:val="20"/>
          <w:szCs w:val="20"/>
          <w:lang w:eastAsia="nl-NL"/>
        </w:rPr>
        <w:softHyphen/>
      </w:r>
      <w:r w:rsidR="00FD7BB4" w:rsidRPr="00F55405">
        <w:rPr>
          <w:rFonts w:ascii="Garamond" w:hAnsi="Garamond"/>
          <w:sz w:val="20"/>
          <w:szCs w:val="20"/>
          <w:lang w:eastAsia="nl-NL"/>
        </w:rPr>
        <w:t>te</w:t>
      </w:r>
      <w:r w:rsidR="00F26BFB">
        <w:rPr>
          <w:rFonts w:ascii="Garamond" w:hAnsi="Garamond"/>
          <w:sz w:val="20"/>
          <w:szCs w:val="20"/>
          <w:lang w:eastAsia="nl-NL"/>
        </w:rPr>
        <w:softHyphen/>
      </w:r>
      <w:r w:rsidR="00FD7BB4" w:rsidRPr="00F55405">
        <w:rPr>
          <w:rFonts w:ascii="Garamond" w:hAnsi="Garamond"/>
          <w:sz w:val="20"/>
          <w:szCs w:val="20"/>
          <w:lang w:eastAsia="nl-NL"/>
        </w:rPr>
        <w:t xml:space="preserve">lijke rechtsorde. </w:t>
      </w:r>
      <w:r w:rsidR="00C10F6A">
        <w:rPr>
          <w:rFonts w:ascii="Garamond" w:hAnsi="Garamond"/>
          <w:sz w:val="20"/>
          <w:szCs w:val="20"/>
          <w:lang w:eastAsia="nl-NL"/>
        </w:rPr>
        <w:t xml:space="preserve">De </w:t>
      </w:r>
      <w:r w:rsidR="003D08DB">
        <w:rPr>
          <w:rFonts w:ascii="Garamond" w:hAnsi="Garamond"/>
          <w:sz w:val="20"/>
          <w:szCs w:val="20"/>
          <w:lang w:eastAsia="nl-NL"/>
        </w:rPr>
        <w:t xml:space="preserve">voor de verbetering van de prestaties van de uitvoeringsketen </w:t>
      </w:r>
      <w:r w:rsidR="000A2532">
        <w:rPr>
          <w:rFonts w:ascii="Garamond" w:hAnsi="Garamond"/>
          <w:sz w:val="20"/>
          <w:szCs w:val="20"/>
          <w:lang w:eastAsia="nl-NL"/>
        </w:rPr>
        <w:t>noodzakelijke</w:t>
      </w:r>
      <w:r w:rsidR="00C10F6A">
        <w:rPr>
          <w:rFonts w:ascii="Garamond" w:hAnsi="Garamond"/>
          <w:sz w:val="20"/>
          <w:szCs w:val="20"/>
          <w:lang w:eastAsia="nl-NL"/>
        </w:rPr>
        <w:t xml:space="preserve"> c</w:t>
      </w:r>
      <w:r w:rsidR="00FD7BB4" w:rsidRPr="00F55405">
        <w:rPr>
          <w:rFonts w:ascii="Garamond" w:hAnsi="Garamond"/>
          <w:sz w:val="20"/>
          <w:szCs w:val="20"/>
          <w:lang w:eastAsia="nl-NL"/>
        </w:rPr>
        <w:t>entrale regie op de tenuit</w:t>
      </w:r>
      <w:r w:rsidR="00F26BFB">
        <w:rPr>
          <w:rFonts w:ascii="Garamond" w:hAnsi="Garamond"/>
          <w:sz w:val="20"/>
          <w:szCs w:val="20"/>
          <w:lang w:eastAsia="nl-NL"/>
        </w:rPr>
        <w:softHyphen/>
      </w:r>
      <w:r w:rsidR="00FD7BB4" w:rsidRPr="00F55405">
        <w:rPr>
          <w:rFonts w:ascii="Garamond" w:hAnsi="Garamond"/>
          <w:sz w:val="20"/>
          <w:szCs w:val="20"/>
          <w:lang w:eastAsia="nl-NL"/>
        </w:rPr>
        <w:t>voer</w:t>
      </w:r>
      <w:r w:rsidR="00F26BFB">
        <w:rPr>
          <w:rFonts w:ascii="Garamond" w:hAnsi="Garamond"/>
          <w:sz w:val="20"/>
          <w:szCs w:val="20"/>
          <w:lang w:eastAsia="nl-NL"/>
        </w:rPr>
        <w:softHyphen/>
      </w:r>
      <w:r w:rsidR="00FD7BB4" w:rsidRPr="00F55405">
        <w:rPr>
          <w:rFonts w:ascii="Garamond" w:hAnsi="Garamond"/>
          <w:sz w:val="20"/>
          <w:szCs w:val="20"/>
          <w:lang w:eastAsia="nl-NL"/>
        </w:rPr>
        <w:t xml:space="preserve">legging </w:t>
      </w:r>
      <w:r w:rsidR="005E484E">
        <w:rPr>
          <w:rFonts w:ascii="Garamond" w:hAnsi="Garamond"/>
          <w:sz w:val="20"/>
          <w:szCs w:val="20"/>
          <w:lang w:eastAsia="nl-NL"/>
        </w:rPr>
        <w:t xml:space="preserve">kan </w:t>
      </w:r>
      <w:r w:rsidR="00FD7BB4" w:rsidRPr="00F55405">
        <w:rPr>
          <w:rFonts w:ascii="Garamond" w:hAnsi="Garamond"/>
          <w:sz w:val="20"/>
          <w:szCs w:val="20"/>
          <w:lang w:eastAsia="nl-NL"/>
        </w:rPr>
        <w:t xml:space="preserve">vanuit de </w:t>
      </w:r>
      <w:r w:rsidR="003F3D36">
        <w:rPr>
          <w:rFonts w:ascii="Garamond" w:hAnsi="Garamond"/>
          <w:sz w:val="20"/>
          <w:szCs w:val="20"/>
          <w:lang w:eastAsia="nl-NL"/>
        </w:rPr>
        <w:t xml:space="preserve">hierop </w:t>
      </w:r>
      <w:r w:rsidR="005E484E">
        <w:rPr>
          <w:rFonts w:ascii="Garamond" w:hAnsi="Garamond"/>
          <w:sz w:val="20"/>
          <w:szCs w:val="20"/>
          <w:lang w:eastAsia="nl-NL"/>
        </w:rPr>
        <w:t xml:space="preserve">gerichte </w:t>
      </w:r>
      <w:r w:rsidR="00FD7BB4" w:rsidRPr="00F55405">
        <w:rPr>
          <w:rFonts w:ascii="Garamond" w:hAnsi="Garamond"/>
          <w:sz w:val="20"/>
          <w:szCs w:val="20"/>
          <w:lang w:eastAsia="nl-NL"/>
        </w:rPr>
        <w:t>tak</w:t>
      </w:r>
      <w:r w:rsidR="005E484E">
        <w:rPr>
          <w:rFonts w:ascii="Garamond" w:hAnsi="Garamond"/>
          <w:sz w:val="20"/>
          <w:szCs w:val="20"/>
          <w:lang w:eastAsia="nl-NL"/>
        </w:rPr>
        <w:t>en</w:t>
      </w:r>
      <w:r w:rsidR="00FD7BB4" w:rsidRPr="00F55405">
        <w:rPr>
          <w:rFonts w:ascii="Garamond" w:hAnsi="Garamond"/>
          <w:sz w:val="20"/>
          <w:szCs w:val="20"/>
          <w:lang w:eastAsia="nl-NL"/>
        </w:rPr>
        <w:t xml:space="preserve"> </w:t>
      </w:r>
      <w:r w:rsidR="00434854">
        <w:rPr>
          <w:rFonts w:ascii="Garamond" w:hAnsi="Garamond"/>
          <w:sz w:val="20"/>
          <w:szCs w:val="20"/>
          <w:lang w:eastAsia="nl-NL"/>
        </w:rPr>
        <w:t xml:space="preserve">van het openbaar ministerie </w:t>
      </w:r>
      <w:r w:rsidR="005E484E">
        <w:rPr>
          <w:rFonts w:ascii="Garamond" w:hAnsi="Garamond"/>
          <w:sz w:val="20"/>
          <w:szCs w:val="20"/>
          <w:lang w:eastAsia="nl-NL"/>
        </w:rPr>
        <w:t>onvol</w:t>
      </w:r>
      <w:r w:rsidR="00CC4BA6">
        <w:rPr>
          <w:rFonts w:ascii="Garamond" w:hAnsi="Garamond"/>
          <w:sz w:val="20"/>
          <w:szCs w:val="20"/>
          <w:lang w:eastAsia="nl-NL"/>
        </w:rPr>
        <w:softHyphen/>
      </w:r>
      <w:r w:rsidR="005E484E">
        <w:rPr>
          <w:rFonts w:ascii="Garamond" w:hAnsi="Garamond"/>
          <w:sz w:val="20"/>
          <w:szCs w:val="20"/>
          <w:lang w:eastAsia="nl-NL"/>
        </w:rPr>
        <w:t xml:space="preserve">doende </w:t>
      </w:r>
      <w:r w:rsidR="00FD7BB4" w:rsidRPr="00F55405">
        <w:rPr>
          <w:rFonts w:ascii="Garamond" w:hAnsi="Garamond"/>
          <w:sz w:val="20"/>
          <w:szCs w:val="20"/>
          <w:lang w:eastAsia="nl-NL"/>
        </w:rPr>
        <w:t>vorm krijgen. Uit</w:t>
      </w:r>
      <w:r w:rsidR="003F3D36">
        <w:rPr>
          <w:rFonts w:ascii="Garamond" w:hAnsi="Garamond"/>
          <w:sz w:val="20"/>
          <w:szCs w:val="20"/>
          <w:lang w:eastAsia="nl-NL"/>
        </w:rPr>
        <w:softHyphen/>
      </w:r>
      <w:r w:rsidR="00FD7BB4" w:rsidRPr="00F55405">
        <w:rPr>
          <w:rFonts w:ascii="Garamond" w:hAnsi="Garamond"/>
          <w:sz w:val="20"/>
          <w:szCs w:val="20"/>
          <w:lang w:eastAsia="nl-NL"/>
        </w:rPr>
        <w:t>gangs</w:t>
      </w:r>
      <w:r w:rsidR="003F3D36">
        <w:rPr>
          <w:rFonts w:ascii="Garamond" w:hAnsi="Garamond"/>
          <w:sz w:val="20"/>
          <w:szCs w:val="20"/>
          <w:lang w:eastAsia="nl-NL"/>
        </w:rPr>
        <w:softHyphen/>
      </w:r>
      <w:r w:rsidR="00FD7BB4" w:rsidRPr="00F55405">
        <w:rPr>
          <w:rFonts w:ascii="Garamond" w:hAnsi="Garamond"/>
          <w:sz w:val="20"/>
          <w:szCs w:val="20"/>
          <w:lang w:eastAsia="nl-NL"/>
        </w:rPr>
        <w:t xml:space="preserve">punt bij de nieuwe vormgeving van de tenuitvoerleggingsketen is dat </w:t>
      </w:r>
      <w:r w:rsidR="00284F0C">
        <w:rPr>
          <w:rFonts w:ascii="Garamond" w:hAnsi="Garamond"/>
          <w:sz w:val="20"/>
          <w:szCs w:val="20"/>
          <w:lang w:eastAsia="nl-NL"/>
        </w:rPr>
        <w:t>bij de tenuitvoerleg</w:t>
      </w:r>
      <w:r w:rsidR="00284F0C">
        <w:rPr>
          <w:rFonts w:ascii="Garamond" w:hAnsi="Garamond"/>
          <w:sz w:val="20"/>
          <w:szCs w:val="20"/>
          <w:lang w:eastAsia="nl-NL"/>
        </w:rPr>
        <w:softHyphen/>
        <w:t xml:space="preserve">ging </w:t>
      </w:r>
      <w:r w:rsidR="00FD7BB4" w:rsidRPr="00F55405">
        <w:rPr>
          <w:rFonts w:ascii="Garamond" w:hAnsi="Garamond"/>
          <w:sz w:val="20"/>
          <w:szCs w:val="20"/>
          <w:lang w:eastAsia="nl-NL"/>
        </w:rPr>
        <w:t>betrokken organi</w:t>
      </w:r>
      <w:r w:rsidR="00284F0C">
        <w:rPr>
          <w:rFonts w:ascii="Garamond" w:hAnsi="Garamond"/>
          <w:sz w:val="20"/>
          <w:szCs w:val="20"/>
          <w:lang w:eastAsia="nl-NL"/>
        </w:rPr>
        <w:softHyphen/>
      </w:r>
      <w:r w:rsidR="00FD7BB4" w:rsidRPr="00F55405">
        <w:rPr>
          <w:rFonts w:ascii="Garamond" w:hAnsi="Garamond"/>
          <w:sz w:val="20"/>
          <w:szCs w:val="20"/>
          <w:lang w:eastAsia="nl-NL"/>
        </w:rPr>
        <w:t xml:space="preserve">saties kunnen excelleren in hun kerntaak. </w:t>
      </w:r>
      <w:r w:rsidR="00FD7BB4">
        <w:rPr>
          <w:rFonts w:ascii="Garamond" w:hAnsi="Garamond"/>
          <w:sz w:val="20"/>
          <w:szCs w:val="20"/>
          <w:lang w:eastAsia="nl-NL"/>
        </w:rPr>
        <w:t>Op dit moment ligt h</w:t>
      </w:r>
      <w:r w:rsidR="00FD7BB4" w:rsidRPr="00F55405">
        <w:rPr>
          <w:rFonts w:ascii="Garamond" w:hAnsi="Garamond"/>
          <w:sz w:val="20"/>
          <w:szCs w:val="20"/>
          <w:lang w:eastAsia="nl-NL"/>
        </w:rPr>
        <w:t xml:space="preserve">et beheer </w:t>
      </w:r>
      <w:r w:rsidR="00FD7BB4">
        <w:rPr>
          <w:rFonts w:ascii="Garamond" w:hAnsi="Garamond"/>
          <w:sz w:val="20"/>
          <w:szCs w:val="20"/>
          <w:lang w:eastAsia="nl-NL"/>
        </w:rPr>
        <w:t xml:space="preserve">en de aansturing </w:t>
      </w:r>
      <w:r w:rsidR="00FD7BB4" w:rsidRPr="00F55405">
        <w:rPr>
          <w:rFonts w:ascii="Garamond" w:hAnsi="Garamond"/>
          <w:sz w:val="20"/>
          <w:szCs w:val="20"/>
          <w:lang w:eastAsia="nl-NL"/>
        </w:rPr>
        <w:t xml:space="preserve">van organisaties die </w:t>
      </w:r>
      <w:r w:rsidR="0009248B">
        <w:rPr>
          <w:rFonts w:ascii="Garamond" w:hAnsi="Garamond"/>
          <w:sz w:val="20"/>
          <w:szCs w:val="20"/>
          <w:lang w:eastAsia="nl-NL"/>
        </w:rPr>
        <w:t xml:space="preserve">betrokken zijn bij </w:t>
      </w:r>
      <w:r w:rsidR="00FD7BB4" w:rsidRPr="00F55405">
        <w:rPr>
          <w:rFonts w:ascii="Garamond" w:hAnsi="Garamond"/>
          <w:sz w:val="20"/>
          <w:szCs w:val="20"/>
          <w:lang w:eastAsia="nl-NL"/>
        </w:rPr>
        <w:t>de uitvoering bij de minister</w:t>
      </w:r>
      <w:r w:rsidR="00FD7BB4">
        <w:rPr>
          <w:rFonts w:ascii="Garamond" w:hAnsi="Garamond"/>
          <w:sz w:val="20"/>
          <w:szCs w:val="20"/>
          <w:lang w:eastAsia="nl-NL"/>
        </w:rPr>
        <w:t xml:space="preserve">, denk aan </w:t>
      </w:r>
      <w:r w:rsidR="00FD7BB4" w:rsidRPr="00F55405">
        <w:rPr>
          <w:rFonts w:ascii="Garamond" w:hAnsi="Garamond"/>
          <w:sz w:val="20"/>
          <w:szCs w:val="20"/>
          <w:lang w:eastAsia="nl-NL"/>
        </w:rPr>
        <w:t>de Dienst Justitiële Inricht</w:t>
      </w:r>
      <w:r w:rsidR="00FD7BB4">
        <w:rPr>
          <w:rFonts w:ascii="Garamond" w:hAnsi="Garamond"/>
          <w:sz w:val="20"/>
          <w:szCs w:val="20"/>
          <w:lang w:eastAsia="nl-NL"/>
        </w:rPr>
        <w:t>ingen,</w:t>
      </w:r>
      <w:r w:rsidR="00FD7BB4" w:rsidRPr="00F55405">
        <w:rPr>
          <w:rFonts w:ascii="Garamond" w:hAnsi="Garamond"/>
          <w:sz w:val="20"/>
          <w:szCs w:val="20"/>
          <w:lang w:eastAsia="nl-NL"/>
        </w:rPr>
        <w:t xml:space="preserve"> </w:t>
      </w:r>
      <w:r w:rsidR="00FD7BB4">
        <w:rPr>
          <w:rFonts w:ascii="Garamond" w:hAnsi="Garamond"/>
          <w:sz w:val="20"/>
          <w:szCs w:val="20"/>
          <w:lang w:eastAsia="nl-NL"/>
        </w:rPr>
        <w:t xml:space="preserve">het CJIB en </w:t>
      </w:r>
      <w:r w:rsidR="00D67547">
        <w:rPr>
          <w:rFonts w:ascii="Garamond" w:hAnsi="Garamond"/>
          <w:sz w:val="20"/>
          <w:szCs w:val="20"/>
          <w:lang w:eastAsia="nl-NL"/>
        </w:rPr>
        <w:t>Justid</w:t>
      </w:r>
      <w:r w:rsidR="00FD7BB4" w:rsidRPr="00F55405">
        <w:rPr>
          <w:rFonts w:ascii="Garamond" w:hAnsi="Garamond"/>
          <w:sz w:val="20"/>
          <w:szCs w:val="20"/>
          <w:lang w:eastAsia="nl-NL"/>
        </w:rPr>
        <w:t>. Het ligt in de rede de minister, naast de</w:t>
      </w:r>
      <w:r w:rsidR="003664E9">
        <w:rPr>
          <w:rFonts w:ascii="Garamond" w:hAnsi="Garamond"/>
          <w:sz w:val="20"/>
          <w:szCs w:val="20"/>
          <w:lang w:eastAsia="nl-NL"/>
        </w:rPr>
        <w:t>ze</w:t>
      </w:r>
      <w:r w:rsidR="00FD7BB4" w:rsidRPr="00F55405">
        <w:rPr>
          <w:rFonts w:ascii="Garamond" w:hAnsi="Garamond"/>
          <w:sz w:val="20"/>
          <w:szCs w:val="20"/>
          <w:lang w:eastAsia="nl-NL"/>
        </w:rPr>
        <w:t xml:space="preserve"> ver</w:t>
      </w:r>
      <w:r w:rsidR="00296530">
        <w:rPr>
          <w:rFonts w:ascii="Garamond" w:hAnsi="Garamond"/>
          <w:sz w:val="20"/>
          <w:szCs w:val="20"/>
          <w:lang w:eastAsia="nl-NL"/>
        </w:rPr>
        <w:softHyphen/>
      </w:r>
      <w:r w:rsidR="00FD7BB4" w:rsidRPr="00F55405">
        <w:rPr>
          <w:rFonts w:ascii="Garamond" w:hAnsi="Garamond"/>
          <w:sz w:val="20"/>
          <w:szCs w:val="20"/>
          <w:lang w:eastAsia="nl-NL"/>
        </w:rPr>
        <w:t>antwoordelijkheid</w:t>
      </w:r>
      <w:r w:rsidR="00844CB8">
        <w:rPr>
          <w:rFonts w:ascii="Garamond" w:hAnsi="Garamond"/>
          <w:sz w:val="20"/>
          <w:szCs w:val="20"/>
          <w:lang w:eastAsia="nl-NL"/>
        </w:rPr>
        <w:t xml:space="preserve"> voor het beheer</w:t>
      </w:r>
      <w:r w:rsidR="00FD7BB4" w:rsidRPr="00F55405">
        <w:rPr>
          <w:rFonts w:ascii="Garamond" w:hAnsi="Garamond"/>
          <w:sz w:val="20"/>
          <w:szCs w:val="20"/>
          <w:lang w:eastAsia="nl-NL"/>
        </w:rPr>
        <w:t xml:space="preserve">, de verantwoordelijkheid voor </w:t>
      </w:r>
      <w:r w:rsidR="00844CB8">
        <w:rPr>
          <w:rFonts w:ascii="Garamond" w:hAnsi="Garamond"/>
          <w:sz w:val="20"/>
          <w:szCs w:val="20"/>
          <w:lang w:eastAsia="nl-NL"/>
        </w:rPr>
        <w:t xml:space="preserve">het te voeren beleid en </w:t>
      </w:r>
      <w:r w:rsidR="00FD7BB4" w:rsidRPr="00F55405">
        <w:rPr>
          <w:rFonts w:ascii="Garamond" w:hAnsi="Garamond"/>
          <w:sz w:val="20"/>
          <w:szCs w:val="20"/>
          <w:lang w:eastAsia="nl-NL"/>
        </w:rPr>
        <w:t>de uit</w:t>
      </w:r>
      <w:r w:rsidR="00171143">
        <w:rPr>
          <w:rFonts w:ascii="Garamond" w:hAnsi="Garamond"/>
          <w:sz w:val="20"/>
          <w:szCs w:val="20"/>
          <w:lang w:eastAsia="nl-NL"/>
        </w:rPr>
        <w:softHyphen/>
      </w:r>
      <w:r w:rsidR="00FD7BB4" w:rsidRPr="00F55405">
        <w:rPr>
          <w:rFonts w:ascii="Garamond" w:hAnsi="Garamond"/>
          <w:sz w:val="20"/>
          <w:szCs w:val="20"/>
          <w:lang w:eastAsia="nl-NL"/>
        </w:rPr>
        <w:t xml:space="preserve">voering </w:t>
      </w:r>
      <w:r w:rsidR="00844CB8">
        <w:rPr>
          <w:rFonts w:ascii="Garamond" w:hAnsi="Garamond"/>
          <w:sz w:val="20"/>
          <w:szCs w:val="20"/>
          <w:lang w:eastAsia="nl-NL"/>
        </w:rPr>
        <w:t xml:space="preserve">daarvan </w:t>
      </w:r>
      <w:r w:rsidR="00FD7BB4" w:rsidRPr="00F55405">
        <w:rPr>
          <w:rFonts w:ascii="Garamond" w:hAnsi="Garamond"/>
          <w:sz w:val="20"/>
          <w:szCs w:val="20"/>
          <w:lang w:eastAsia="nl-NL"/>
        </w:rPr>
        <w:t>te geven</w:t>
      </w:r>
      <w:r w:rsidR="00844CB8">
        <w:rPr>
          <w:rFonts w:ascii="Garamond" w:hAnsi="Garamond"/>
          <w:sz w:val="20"/>
          <w:szCs w:val="20"/>
          <w:lang w:eastAsia="nl-NL"/>
        </w:rPr>
        <w:t>.</w:t>
      </w:r>
      <w:r w:rsidR="005D0714">
        <w:rPr>
          <w:rFonts w:ascii="Garamond" w:hAnsi="Garamond"/>
          <w:sz w:val="20"/>
          <w:szCs w:val="20"/>
          <w:lang w:eastAsia="nl-NL"/>
        </w:rPr>
        <w:t xml:space="preserve"> Dit maakt betere sturing op </w:t>
      </w:r>
      <w:r w:rsidR="00075C95">
        <w:rPr>
          <w:rFonts w:ascii="Garamond" w:hAnsi="Garamond"/>
          <w:sz w:val="20"/>
          <w:szCs w:val="20"/>
          <w:lang w:eastAsia="nl-NL"/>
        </w:rPr>
        <w:t>de in de tenuit</w:t>
      </w:r>
      <w:r w:rsidR="00551D63">
        <w:rPr>
          <w:rFonts w:ascii="Garamond" w:hAnsi="Garamond"/>
          <w:sz w:val="20"/>
          <w:szCs w:val="20"/>
          <w:lang w:eastAsia="nl-NL"/>
        </w:rPr>
        <w:softHyphen/>
      </w:r>
      <w:r w:rsidR="00075C95">
        <w:rPr>
          <w:rFonts w:ascii="Garamond" w:hAnsi="Garamond"/>
          <w:sz w:val="20"/>
          <w:szCs w:val="20"/>
          <w:lang w:eastAsia="nl-NL"/>
        </w:rPr>
        <w:t xml:space="preserve">voerlegging te behalen resultaten mogelijk. </w:t>
      </w:r>
      <w:r w:rsidR="007537B7">
        <w:rPr>
          <w:rFonts w:ascii="Garamond" w:hAnsi="Garamond"/>
          <w:sz w:val="20"/>
          <w:szCs w:val="20"/>
          <w:lang w:eastAsia="nl-NL"/>
        </w:rPr>
        <w:t xml:space="preserve">Dat de administratie </w:t>
      </w:r>
      <w:r w:rsidR="00252517">
        <w:rPr>
          <w:rFonts w:ascii="Garamond" w:hAnsi="Garamond"/>
          <w:sz w:val="20"/>
          <w:szCs w:val="20"/>
          <w:lang w:eastAsia="nl-NL"/>
        </w:rPr>
        <w:t xml:space="preserve">de beste </w:t>
      </w:r>
      <w:r w:rsidR="00EF4EAB">
        <w:rPr>
          <w:rFonts w:ascii="Garamond" w:hAnsi="Garamond"/>
          <w:sz w:val="20"/>
          <w:szCs w:val="20"/>
          <w:lang w:eastAsia="nl-NL"/>
        </w:rPr>
        <w:t>aangewezen</w:t>
      </w:r>
      <w:r w:rsidR="00252517">
        <w:rPr>
          <w:rFonts w:ascii="Garamond" w:hAnsi="Garamond"/>
          <w:sz w:val="20"/>
          <w:szCs w:val="20"/>
          <w:lang w:eastAsia="nl-NL"/>
        </w:rPr>
        <w:t>e</w:t>
      </w:r>
      <w:r w:rsidR="00EF4EAB">
        <w:rPr>
          <w:rFonts w:ascii="Garamond" w:hAnsi="Garamond"/>
          <w:sz w:val="20"/>
          <w:szCs w:val="20"/>
          <w:lang w:eastAsia="nl-NL"/>
        </w:rPr>
        <w:t xml:space="preserve"> </w:t>
      </w:r>
      <w:r w:rsidR="007537B7">
        <w:rPr>
          <w:rFonts w:ascii="Garamond" w:hAnsi="Garamond"/>
          <w:sz w:val="20"/>
          <w:szCs w:val="20"/>
          <w:lang w:eastAsia="nl-NL"/>
        </w:rPr>
        <w:t>is de verant</w:t>
      </w:r>
      <w:r w:rsidR="00551D63">
        <w:rPr>
          <w:rFonts w:ascii="Garamond" w:hAnsi="Garamond"/>
          <w:sz w:val="20"/>
          <w:szCs w:val="20"/>
          <w:lang w:eastAsia="nl-NL"/>
        </w:rPr>
        <w:softHyphen/>
      </w:r>
      <w:r w:rsidR="007537B7">
        <w:rPr>
          <w:rFonts w:ascii="Garamond" w:hAnsi="Garamond"/>
          <w:sz w:val="20"/>
          <w:szCs w:val="20"/>
          <w:lang w:eastAsia="nl-NL"/>
        </w:rPr>
        <w:t>woordelijkheid</w:t>
      </w:r>
      <w:r w:rsidR="00296530">
        <w:rPr>
          <w:rFonts w:ascii="Garamond" w:hAnsi="Garamond"/>
          <w:sz w:val="20"/>
          <w:szCs w:val="20"/>
          <w:lang w:eastAsia="nl-NL"/>
        </w:rPr>
        <w:t xml:space="preserve"> voor de uitvoering te dragen</w:t>
      </w:r>
      <w:r w:rsidR="007537B7">
        <w:rPr>
          <w:rFonts w:ascii="Garamond" w:hAnsi="Garamond"/>
          <w:sz w:val="20"/>
          <w:szCs w:val="20"/>
          <w:lang w:eastAsia="nl-NL"/>
        </w:rPr>
        <w:t xml:space="preserve"> past </w:t>
      </w:r>
      <w:r w:rsidR="006D6D2B">
        <w:rPr>
          <w:rFonts w:ascii="Garamond" w:hAnsi="Garamond"/>
          <w:sz w:val="20"/>
          <w:szCs w:val="20"/>
          <w:lang w:eastAsia="nl-NL"/>
        </w:rPr>
        <w:t xml:space="preserve">ook </w:t>
      </w:r>
      <w:r w:rsidR="007537B7">
        <w:rPr>
          <w:rFonts w:ascii="Garamond" w:hAnsi="Garamond"/>
          <w:sz w:val="20"/>
          <w:szCs w:val="20"/>
          <w:lang w:eastAsia="nl-NL"/>
        </w:rPr>
        <w:t>bij het gegeven dat het gaat om een vast</w:t>
      </w:r>
      <w:r w:rsidR="007537B7">
        <w:rPr>
          <w:rFonts w:ascii="Garamond" w:hAnsi="Garamond"/>
          <w:sz w:val="20"/>
          <w:szCs w:val="20"/>
          <w:lang w:eastAsia="nl-NL"/>
        </w:rPr>
        <w:softHyphen/>
        <w:t>staande beslissing van rechter of officier van justitie, die op de meest doel</w:t>
      </w:r>
      <w:r w:rsidR="007537B7">
        <w:rPr>
          <w:rFonts w:ascii="Garamond" w:hAnsi="Garamond"/>
          <w:sz w:val="20"/>
          <w:szCs w:val="20"/>
          <w:lang w:eastAsia="nl-NL"/>
        </w:rPr>
        <w:softHyphen/>
        <w:t>matige en doeltref</w:t>
      </w:r>
      <w:r w:rsidR="00551D63">
        <w:rPr>
          <w:rFonts w:ascii="Garamond" w:hAnsi="Garamond"/>
          <w:sz w:val="20"/>
          <w:szCs w:val="20"/>
          <w:lang w:eastAsia="nl-NL"/>
        </w:rPr>
        <w:softHyphen/>
      </w:r>
      <w:r w:rsidR="007537B7">
        <w:rPr>
          <w:rFonts w:ascii="Garamond" w:hAnsi="Garamond"/>
          <w:sz w:val="20"/>
          <w:szCs w:val="20"/>
          <w:lang w:eastAsia="nl-NL"/>
        </w:rPr>
        <w:t xml:space="preserve">fende wijze moet worden uitgevoerd. </w:t>
      </w:r>
      <w:r w:rsidR="00524D8A">
        <w:rPr>
          <w:rFonts w:ascii="Garamond" w:hAnsi="Garamond"/>
          <w:sz w:val="20"/>
          <w:szCs w:val="20"/>
          <w:lang w:eastAsia="nl-NL"/>
        </w:rPr>
        <w:t xml:space="preserve">Het </w:t>
      </w:r>
      <w:r w:rsidR="006013EF" w:rsidRPr="001976BE">
        <w:rPr>
          <w:rFonts w:ascii="Garamond" w:hAnsi="Garamond"/>
          <w:sz w:val="20"/>
          <w:szCs w:val="20"/>
          <w:lang w:eastAsia="nl-NL"/>
        </w:rPr>
        <w:t>voor</w:t>
      </w:r>
      <w:r w:rsidR="005C6BAA" w:rsidRPr="001976BE">
        <w:rPr>
          <w:rFonts w:ascii="Garamond" w:hAnsi="Garamond"/>
          <w:sz w:val="20"/>
          <w:szCs w:val="20"/>
          <w:lang w:eastAsia="nl-NL"/>
        </w:rPr>
        <w:softHyphen/>
      </w:r>
      <w:r w:rsidR="006013EF" w:rsidRPr="001976BE">
        <w:rPr>
          <w:rFonts w:ascii="Garamond" w:hAnsi="Garamond"/>
          <w:sz w:val="20"/>
          <w:szCs w:val="20"/>
          <w:lang w:eastAsia="nl-NL"/>
        </w:rPr>
        <w:t xml:space="preserve">gestelde artikel </w:t>
      </w:r>
      <w:r w:rsidR="000306A7" w:rsidRPr="001976BE">
        <w:rPr>
          <w:rFonts w:ascii="Garamond" w:hAnsi="Garamond"/>
          <w:sz w:val="20"/>
          <w:szCs w:val="20"/>
          <w:lang w:eastAsia="nl-NL"/>
        </w:rPr>
        <w:t>6:1:</w:t>
      </w:r>
      <w:r w:rsidR="00C26BD9" w:rsidRPr="001976BE">
        <w:rPr>
          <w:rFonts w:ascii="Garamond" w:hAnsi="Garamond"/>
          <w:sz w:val="20"/>
          <w:szCs w:val="20"/>
          <w:lang w:eastAsia="nl-NL"/>
        </w:rPr>
        <w:t>1</w:t>
      </w:r>
      <w:r w:rsidR="000306A7" w:rsidRPr="001976BE">
        <w:rPr>
          <w:rFonts w:ascii="Garamond" w:hAnsi="Garamond"/>
          <w:sz w:val="20"/>
          <w:szCs w:val="20"/>
          <w:lang w:eastAsia="nl-NL"/>
        </w:rPr>
        <w:t xml:space="preserve"> </w:t>
      </w:r>
      <w:r w:rsidR="006013EF" w:rsidRPr="001976BE">
        <w:rPr>
          <w:rFonts w:ascii="Garamond" w:hAnsi="Garamond"/>
          <w:sz w:val="20"/>
          <w:szCs w:val="20"/>
          <w:lang w:eastAsia="nl-NL"/>
        </w:rPr>
        <w:t xml:space="preserve">Sv geeft beter dan het </w:t>
      </w:r>
      <w:r w:rsidR="001715A1" w:rsidRPr="001976BE">
        <w:rPr>
          <w:rFonts w:ascii="Garamond" w:hAnsi="Garamond"/>
          <w:sz w:val="20"/>
          <w:szCs w:val="20"/>
          <w:lang w:eastAsia="nl-NL"/>
        </w:rPr>
        <w:t>huidige</w:t>
      </w:r>
      <w:r w:rsidR="006013EF" w:rsidRPr="001976BE">
        <w:rPr>
          <w:rFonts w:ascii="Garamond" w:hAnsi="Garamond"/>
          <w:sz w:val="20"/>
          <w:szCs w:val="20"/>
          <w:lang w:eastAsia="nl-NL"/>
        </w:rPr>
        <w:t xml:space="preserve"> artikel 553 Sv de ver</w:t>
      </w:r>
      <w:r w:rsidR="0057506B">
        <w:rPr>
          <w:rFonts w:ascii="Garamond" w:hAnsi="Garamond"/>
          <w:sz w:val="20"/>
          <w:szCs w:val="20"/>
          <w:lang w:eastAsia="nl-NL"/>
        </w:rPr>
        <w:softHyphen/>
      </w:r>
      <w:r w:rsidR="006013EF" w:rsidRPr="001976BE">
        <w:rPr>
          <w:rFonts w:ascii="Garamond" w:hAnsi="Garamond"/>
          <w:sz w:val="20"/>
          <w:szCs w:val="20"/>
          <w:lang w:eastAsia="nl-NL"/>
        </w:rPr>
        <w:t>deling van bevoegd</w:t>
      </w:r>
      <w:r w:rsidR="00CC6337">
        <w:rPr>
          <w:rFonts w:ascii="Garamond" w:hAnsi="Garamond"/>
          <w:sz w:val="20"/>
          <w:szCs w:val="20"/>
          <w:lang w:eastAsia="nl-NL"/>
        </w:rPr>
        <w:softHyphen/>
      </w:r>
      <w:r w:rsidR="006013EF" w:rsidRPr="001976BE">
        <w:rPr>
          <w:rFonts w:ascii="Garamond" w:hAnsi="Garamond"/>
          <w:sz w:val="20"/>
          <w:szCs w:val="20"/>
          <w:lang w:eastAsia="nl-NL"/>
        </w:rPr>
        <w:t>heden weer. De tenuit</w:t>
      </w:r>
      <w:r w:rsidR="0022464D" w:rsidRPr="001976BE">
        <w:rPr>
          <w:rFonts w:ascii="Garamond" w:hAnsi="Garamond"/>
          <w:sz w:val="20"/>
          <w:szCs w:val="20"/>
          <w:lang w:eastAsia="nl-NL"/>
        </w:rPr>
        <w:softHyphen/>
      </w:r>
      <w:r w:rsidR="006013EF" w:rsidRPr="001976BE">
        <w:rPr>
          <w:rFonts w:ascii="Garamond" w:hAnsi="Garamond"/>
          <w:sz w:val="20"/>
          <w:szCs w:val="20"/>
          <w:lang w:eastAsia="nl-NL"/>
        </w:rPr>
        <w:t xml:space="preserve">voerlegging </w:t>
      </w:r>
      <w:r w:rsidR="00C76321" w:rsidRPr="001976BE">
        <w:rPr>
          <w:rFonts w:ascii="Garamond" w:hAnsi="Garamond"/>
          <w:sz w:val="20"/>
          <w:szCs w:val="20"/>
          <w:lang w:eastAsia="nl-NL"/>
        </w:rPr>
        <w:t xml:space="preserve">van straffen en maatregelen </w:t>
      </w:r>
      <w:r w:rsidR="006013EF" w:rsidRPr="001976BE">
        <w:rPr>
          <w:rFonts w:ascii="Garamond" w:hAnsi="Garamond"/>
          <w:sz w:val="20"/>
          <w:szCs w:val="20"/>
          <w:lang w:eastAsia="nl-NL"/>
        </w:rPr>
        <w:t xml:space="preserve">geschiedt door de Minister van Veiligheid en Justitie; het openbaar ministerie </w:t>
      </w:r>
      <w:r w:rsidR="00677758" w:rsidRPr="001976BE">
        <w:rPr>
          <w:rFonts w:ascii="Garamond" w:hAnsi="Garamond"/>
          <w:sz w:val="20"/>
          <w:szCs w:val="20"/>
          <w:lang w:eastAsia="nl-NL"/>
        </w:rPr>
        <w:t xml:space="preserve">is </w:t>
      </w:r>
      <w:r w:rsidR="000B15C5" w:rsidRPr="001976BE">
        <w:rPr>
          <w:rFonts w:ascii="Garamond" w:hAnsi="Garamond"/>
          <w:sz w:val="20"/>
          <w:szCs w:val="20"/>
          <w:lang w:eastAsia="nl-NL"/>
        </w:rPr>
        <w:t xml:space="preserve">exclusief </w:t>
      </w:r>
      <w:r w:rsidR="00677758" w:rsidRPr="001976BE">
        <w:rPr>
          <w:rFonts w:ascii="Garamond" w:hAnsi="Garamond"/>
          <w:sz w:val="20"/>
          <w:szCs w:val="20"/>
          <w:lang w:eastAsia="nl-NL"/>
        </w:rPr>
        <w:t xml:space="preserve">verantwoordelijk voor de </w:t>
      </w:r>
      <w:r w:rsidR="006013EF" w:rsidRPr="001976BE">
        <w:rPr>
          <w:rFonts w:ascii="Garamond" w:hAnsi="Garamond"/>
          <w:sz w:val="20"/>
          <w:szCs w:val="20"/>
          <w:lang w:eastAsia="nl-NL"/>
        </w:rPr>
        <w:t>verstrek</w:t>
      </w:r>
      <w:r w:rsidR="00677758" w:rsidRPr="001976BE">
        <w:rPr>
          <w:rFonts w:ascii="Garamond" w:hAnsi="Garamond"/>
          <w:sz w:val="20"/>
          <w:szCs w:val="20"/>
          <w:lang w:eastAsia="nl-NL"/>
        </w:rPr>
        <w:t xml:space="preserve">king </w:t>
      </w:r>
      <w:r w:rsidR="00C6650C" w:rsidRPr="001976BE">
        <w:rPr>
          <w:rFonts w:ascii="Garamond" w:hAnsi="Garamond"/>
          <w:sz w:val="20"/>
          <w:szCs w:val="20"/>
          <w:lang w:eastAsia="nl-NL"/>
        </w:rPr>
        <w:t>aan de minister</w:t>
      </w:r>
      <w:r w:rsidR="00C6650C">
        <w:rPr>
          <w:rFonts w:ascii="Garamond" w:hAnsi="Garamond"/>
          <w:sz w:val="20"/>
          <w:szCs w:val="20"/>
          <w:lang w:eastAsia="nl-NL"/>
        </w:rPr>
        <w:t xml:space="preserve"> </w:t>
      </w:r>
      <w:r w:rsidR="00677758" w:rsidRPr="001976BE">
        <w:rPr>
          <w:rFonts w:ascii="Garamond" w:hAnsi="Garamond"/>
          <w:sz w:val="20"/>
          <w:szCs w:val="20"/>
          <w:lang w:eastAsia="nl-NL"/>
        </w:rPr>
        <w:t xml:space="preserve">van </w:t>
      </w:r>
      <w:r w:rsidR="004E4B6E" w:rsidRPr="001976BE">
        <w:rPr>
          <w:rFonts w:ascii="Garamond" w:hAnsi="Garamond"/>
          <w:sz w:val="20"/>
          <w:szCs w:val="20"/>
          <w:lang w:eastAsia="nl-NL"/>
        </w:rPr>
        <w:t>voor tenuit</w:t>
      </w:r>
      <w:r w:rsidR="0022464D" w:rsidRPr="001976BE">
        <w:rPr>
          <w:rFonts w:ascii="Garamond" w:hAnsi="Garamond"/>
          <w:sz w:val="20"/>
          <w:szCs w:val="20"/>
          <w:lang w:eastAsia="nl-NL"/>
        </w:rPr>
        <w:softHyphen/>
      </w:r>
      <w:r w:rsidR="004E4B6E" w:rsidRPr="001976BE">
        <w:rPr>
          <w:rFonts w:ascii="Garamond" w:hAnsi="Garamond"/>
          <w:sz w:val="20"/>
          <w:szCs w:val="20"/>
          <w:lang w:eastAsia="nl-NL"/>
        </w:rPr>
        <w:t xml:space="preserve">voerlegging </w:t>
      </w:r>
      <w:r w:rsidR="00C6650C">
        <w:rPr>
          <w:rFonts w:ascii="Garamond" w:hAnsi="Garamond"/>
          <w:sz w:val="20"/>
          <w:szCs w:val="20"/>
          <w:lang w:eastAsia="nl-NL"/>
        </w:rPr>
        <w:t xml:space="preserve">in Nederland </w:t>
      </w:r>
      <w:r w:rsidR="004E4B6E" w:rsidRPr="001976BE">
        <w:rPr>
          <w:rFonts w:ascii="Garamond" w:hAnsi="Garamond"/>
          <w:sz w:val="20"/>
          <w:szCs w:val="20"/>
          <w:lang w:eastAsia="nl-NL"/>
        </w:rPr>
        <w:t xml:space="preserve">vatbare </w:t>
      </w:r>
      <w:r w:rsidR="006013EF" w:rsidRPr="001976BE">
        <w:rPr>
          <w:rFonts w:ascii="Garamond" w:hAnsi="Garamond"/>
          <w:sz w:val="20"/>
          <w:szCs w:val="20"/>
          <w:lang w:eastAsia="nl-NL"/>
        </w:rPr>
        <w:t>beslissingen</w:t>
      </w:r>
      <w:r w:rsidR="004E4B6E" w:rsidRPr="001976BE">
        <w:rPr>
          <w:rFonts w:ascii="Garamond" w:hAnsi="Garamond"/>
          <w:sz w:val="20"/>
          <w:szCs w:val="20"/>
          <w:lang w:eastAsia="nl-NL"/>
        </w:rPr>
        <w:t xml:space="preserve">. </w:t>
      </w:r>
      <w:r w:rsidR="008F78CA" w:rsidRPr="001976BE">
        <w:rPr>
          <w:rFonts w:ascii="Garamond" w:hAnsi="Garamond"/>
          <w:sz w:val="20"/>
          <w:szCs w:val="20"/>
          <w:lang w:eastAsia="nl-NL"/>
        </w:rPr>
        <w:t>Vanuit zijn verant</w:t>
      </w:r>
      <w:r w:rsidR="006A599F" w:rsidRPr="001976BE">
        <w:rPr>
          <w:rFonts w:ascii="Garamond" w:hAnsi="Garamond"/>
          <w:sz w:val="20"/>
          <w:szCs w:val="20"/>
          <w:lang w:eastAsia="nl-NL"/>
        </w:rPr>
        <w:softHyphen/>
      </w:r>
      <w:r w:rsidR="008F78CA" w:rsidRPr="001976BE">
        <w:rPr>
          <w:rFonts w:ascii="Garamond" w:hAnsi="Garamond"/>
          <w:sz w:val="20"/>
          <w:szCs w:val="20"/>
          <w:lang w:eastAsia="nl-NL"/>
        </w:rPr>
        <w:t>woordelijkheid voor de straf</w:t>
      </w:r>
      <w:r w:rsidR="0022464D" w:rsidRPr="001976BE">
        <w:rPr>
          <w:rFonts w:ascii="Garamond" w:hAnsi="Garamond"/>
          <w:sz w:val="20"/>
          <w:szCs w:val="20"/>
          <w:lang w:eastAsia="nl-NL"/>
        </w:rPr>
        <w:softHyphen/>
      </w:r>
      <w:r w:rsidR="008F78CA" w:rsidRPr="001976BE">
        <w:rPr>
          <w:rFonts w:ascii="Garamond" w:hAnsi="Garamond"/>
          <w:sz w:val="20"/>
          <w:szCs w:val="20"/>
          <w:lang w:eastAsia="nl-NL"/>
        </w:rPr>
        <w:t xml:space="preserve">rechtelijke handhaving van de rechtsorde </w:t>
      </w:r>
      <w:r w:rsidR="00642606" w:rsidRPr="001976BE">
        <w:rPr>
          <w:rFonts w:ascii="Garamond" w:hAnsi="Garamond"/>
          <w:sz w:val="20"/>
          <w:szCs w:val="20"/>
          <w:lang w:eastAsia="nl-NL"/>
        </w:rPr>
        <w:t xml:space="preserve">en de belangen van slachtoffers en nabestaanden </w:t>
      </w:r>
      <w:r w:rsidR="008F78CA" w:rsidRPr="001976BE">
        <w:rPr>
          <w:rFonts w:ascii="Garamond" w:hAnsi="Garamond"/>
          <w:sz w:val="20"/>
          <w:szCs w:val="20"/>
          <w:lang w:eastAsia="nl-NL"/>
        </w:rPr>
        <w:t xml:space="preserve">adviseert het openbaar ministerie </w:t>
      </w:r>
      <w:r w:rsidR="006A599F" w:rsidRPr="001976BE">
        <w:rPr>
          <w:rFonts w:ascii="Garamond" w:hAnsi="Garamond"/>
          <w:sz w:val="20"/>
          <w:szCs w:val="20"/>
          <w:lang w:eastAsia="nl-NL"/>
        </w:rPr>
        <w:t>bij de overdracht van de beslis</w:t>
      </w:r>
      <w:r w:rsidR="00CC6337">
        <w:rPr>
          <w:rFonts w:ascii="Garamond" w:hAnsi="Garamond"/>
          <w:sz w:val="20"/>
          <w:szCs w:val="20"/>
          <w:lang w:eastAsia="nl-NL"/>
        </w:rPr>
        <w:softHyphen/>
      </w:r>
      <w:r w:rsidR="006A599F" w:rsidRPr="001976BE">
        <w:rPr>
          <w:rFonts w:ascii="Garamond" w:hAnsi="Garamond"/>
          <w:sz w:val="20"/>
          <w:szCs w:val="20"/>
          <w:lang w:eastAsia="nl-NL"/>
        </w:rPr>
        <w:t xml:space="preserve">sing </w:t>
      </w:r>
      <w:r w:rsidR="008F78CA" w:rsidRPr="001976BE">
        <w:rPr>
          <w:rFonts w:ascii="Garamond" w:hAnsi="Garamond"/>
          <w:sz w:val="20"/>
          <w:szCs w:val="20"/>
          <w:lang w:eastAsia="nl-NL"/>
        </w:rPr>
        <w:t>waar nodig de minister over de wijze van tenuit</w:t>
      </w:r>
      <w:r w:rsidR="006A599F" w:rsidRPr="001976BE">
        <w:rPr>
          <w:rFonts w:ascii="Garamond" w:hAnsi="Garamond"/>
          <w:sz w:val="20"/>
          <w:szCs w:val="20"/>
          <w:lang w:eastAsia="nl-NL"/>
        </w:rPr>
        <w:softHyphen/>
      </w:r>
      <w:r w:rsidR="008F78CA" w:rsidRPr="001976BE">
        <w:rPr>
          <w:rFonts w:ascii="Garamond" w:hAnsi="Garamond"/>
          <w:sz w:val="20"/>
          <w:szCs w:val="20"/>
          <w:lang w:eastAsia="nl-NL"/>
        </w:rPr>
        <w:t>voerlegging</w:t>
      </w:r>
      <w:r w:rsidR="00F43BEE" w:rsidRPr="001976BE">
        <w:rPr>
          <w:rFonts w:ascii="Garamond" w:hAnsi="Garamond"/>
          <w:sz w:val="20"/>
          <w:szCs w:val="20"/>
          <w:lang w:eastAsia="nl-NL"/>
        </w:rPr>
        <w:t xml:space="preserve"> en de beslissingen die in dat kader moeten worden genomen</w:t>
      </w:r>
      <w:r w:rsidR="00F840F4" w:rsidRPr="001976BE">
        <w:rPr>
          <w:rFonts w:ascii="Garamond" w:hAnsi="Garamond"/>
          <w:sz w:val="20"/>
          <w:szCs w:val="20"/>
          <w:lang w:eastAsia="nl-NL"/>
        </w:rPr>
        <w:t xml:space="preserve"> (voorgesteld artikel 6:1:</w:t>
      </w:r>
      <w:r w:rsidR="00B453E3" w:rsidRPr="001976BE">
        <w:rPr>
          <w:rFonts w:ascii="Garamond" w:hAnsi="Garamond"/>
          <w:sz w:val="20"/>
          <w:szCs w:val="20"/>
          <w:lang w:eastAsia="nl-NL"/>
        </w:rPr>
        <w:t>1</w:t>
      </w:r>
      <w:r w:rsidR="00F355B0">
        <w:rPr>
          <w:rFonts w:ascii="Garamond" w:hAnsi="Garamond"/>
          <w:sz w:val="20"/>
          <w:szCs w:val="20"/>
          <w:lang w:eastAsia="nl-NL"/>
        </w:rPr>
        <w:t>0</w:t>
      </w:r>
      <w:r w:rsidR="00F840F4" w:rsidRPr="001976BE">
        <w:rPr>
          <w:rFonts w:ascii="Garamond" w:hAnsi="Garamond"/>
          <w:sz w:val="20"/>
          <w:szCs w:val="20"/>
          <w:lang w:eastAsia="nl-NL"/>
        </w:rPr>
        <w:t xml:space="preserve"> Sv)</w:t>
      </w:r>
      <w:r w:rsidR="008F78CA" w:rsidRPr="001976BE">
        <w:rPr>
          <w:rFonts w:ascii="Garamond" w:hAnsi="Garamond"/>
          <w:sz w:val="20"/>
          <w:szCs w:val="20"/>
          <w:lang w:eastAsia="nl-NL"/>
        </w:rPr>
        <w:t>.</w:t>
      </w:r>
      <w:r w:rsidR="00C75EB4">
        <w:rPr>
          <w:rFonts w:ascii="Garamond" w:hAnsi="Garamond"/>
          <w:sz w:val="20"/>
          <w:szCs w:val="20"/>
          <w:lang w:eastAsia="nl-NL"/>
        </w:rPr>
        <w:t xml:space="preserve"> Daarnaast houdt het openbaar ministerie specifieke taken binnen de tenuit</w:t>
      </w:r>
      <w:r w:rsidR="007D7671">
        <w:rPr>
          <w:rFonts w:ascii="Garamond" w:hAnsi="Garamond"/>
          <w:sz w:val="20"/>
          <w:szCs w:val="20"/>
          <w:lang w:eastAsia="nl-NL"/>
        </w:rPr>
        <w:softHyphen/>
      </w:r>
      <w:r w:rsidR="00C75EB4">
        <w:rPr>
          <w:rFonts w:ascii="Garamond" w:hAnsi="Garamond"/>
          <w:sz w:val="20"/>
          <w:szCs w:val="20"/>
          <w:lang w:eastAsia="nl-NL"/>
        </w:rPr>
        <w:t>voer</w:t>
      </w:r>
      <w:r w:rsidR="007D7671">
        <w:rPr>
          <w:rFonts w:ascii="Garamond" w:hAnsi="Garamond"/>
          <w:sz w:val="20"/>
          <w:szCs w:val="20"/>
          <w:lang w:eastAsia="nl-NL"/>
        </w:rPr>
        <w:softHyphen/>
      </w:r>
      <w:r w:rsidR="00C75EB4">
        <w:rPr>
          <w:rFonts w:ascii="Garamond" w:hAnsi="Garamond"/>
          <w:sz w:val="20"/>
          <w:szCs w:val="20"/>
          <w:lang w:eastAsia="nl-NL"/>
        </w:rPr>
        <w:t>legging</w:t>
      </w:r>
      <w:r w:rsidR="00FD53E2">
        <w:rPr>
          <w:rFonts w:ascii="Garamond" w:hAnsi="Garamond"/>
          <w:sz w:val="20"/>
          <w:szCs w:val="20"/>
          <w:lang w:eastAsia="nl-NL"/>
        </w:rPr>
        <w:t>, waaronder het aanbrengen van zaken bij de strafrechter teneinde deze een vervolgbeslissing te laten nemen</w:t>
      </w:r>
      <w:r w:rsidR="0081162E">
        <w:rPr>
          <w:rFonts w:ascii="Garamond" w:hAnsi="Garamond"/>
          <w:sz w:val="20"/>
          <w:szCs w:val="20"/>
          <w:lang w:eastAsia="nl-NL"/>
        </w:rPr>
        <w:t>,</w:t>
      </w:r>
      <w:r w:rsidR="00647F57">
        <w:rPr>
          <w:rFonts w:ascii="Garamond" w:hAnsi="Garamond"/>
          <w:sz w:val="20"/>
          <w:szCs w:val="20"/>
          <w:lang w:eastAsia="nl-NL"/>
        </w:rPr>
        <w:t xml:space="preserve"> d</w:t>
      </w:r>
      <w:r w:rsidR="009A7ABD">
        <w:rPr>
          <w:rFonts w:ascii="Garamond" w:hAnsi="Garamond"/>
          <w:sz w:val="20"/>
          <w:szCs w:val="20"/>
          <w:lang w:eastAsia="nl-NL"/>
        </w:rPr>
        <w:t xml:space="preserve">ie </w:t>
      </w:r>
      <w:r w:rsidR="0081162E">
        <w:rPr>
          <w:rFonts w:ascii="Garamond" w:hAnsi="Garamond"/>
          <w:sz w:val="20"/>
          <w:szCs w:val="20"/>
          <w:lang w:eastAsia="nl-NL"/>
        </w:rPr>
        <w:t xml:space="preserve">op haar beurt </w:t>
      </w:r>
      <w:r w:rsidR="00647F57">
        <w:rPr>
          <w:rFonts w:ascii="Garamond" w:hAnsi="Garamond"/>
          <w:sz w:val="20"/>
          <w:szCs w:val="20"/>
          <w:lang w:eastAsia="nl-NL"/>
        </w:rPr>
        <w:t xml:space="preserve">weer conform wordt uitgevoerd door de minister. </w:t>
      </w:r>
      <w:r w:rsidR="00C75EB4">
        <w:rPr>
          <w:rFonts w:ascii="Garamond" w:hAnsi="Garamond"/>
          <w:sz w:val="20"/>
          <w:szCs w:val="20"/>
          <w:lang w:eastAsia="nl-NL"/>
        </w:rPr>
        <w:t xml:space="preserve">Op deze taken </w:t>
      </w:r>
      <w:r w:rsidR="00647F57">
        <w:rPr>
          <w:rFonts w:ascii="Garamond" w:hAnsi="Garamond"/>
          <w:sz w:val="20"/>
          <w:szCs w:val="20"/>
          <w:lang w:eastAsia="nl-NL"/>
        </w:rPr>
        <w:t xml:space="preserve">van het openbaar ministerie </w:t>
      </w:r>
      <w:r w:rsidR="00C75EB4">
        <w:rPr>
          <w:rFonts w:ascii="Garamond" w:hAnsi="Garamond"/>
          <w:sz w:val="20"/>
          <w:szCs w:val="20"/>
          <w:lang w:eastAsia="nl-NL"/>
        </w:rPr>
        <w:t xml:space="preserve">wordt in paragraaf </w:t>
      </w:r>
      <w:r w:rsidR="00C75EB4">
        <w:rPr>
          <w:rFonts w:ascii="Garamond" w:hAnsi="Garamond"/>
          <w:sz w:val="20"/>
          <w:szCs w:val="20"/>
          <w:lang w:eastAsia="nl-NL"/>
        </w:rPr>
        <w:fldChar w:fldCharType="begin"/>
      </w:r>
      <w:r w:rsidR="00C75EB4">
        <w:rPr>
          <w:rFonts w:ascii="Garamond" w:hAnsi="Garamond"/>
          <w:sz w:val="20"/>
          <w:szCs w:val="20"/>
          <w:lang w:eastAsia="nl-NL"/>
        </w:rPr>
        <w:instrText xml:space="preserve"> REF _Ref346701892 \r \h </w:instrText>
      </w:r>
      <w:r w:rsidR="00C75EB4">
        <w:rPr>
          <w:rFonts w:ascii="Garamond" w:hAnsi="Garamond"/>
          <w:sz w:val="20"/>
          <w:szCs w:val="20"/>
          <w:lang w:eastAsia="nl-NL"/>
        </w:rPr>
      </w:r>
      <w:r w:rsidR="00C75EB4">
        <w:rPr>
          <w:rFonts w:ascii="Garamond" w:hAnsi="Garamond"/>
          <w:sz w:val="20"/>
          <w:szCs w:val="20"/>
          <w:lang w:eastAsia="nl-NL"/>
        </w:rPr>
        <w:fldChar w:fldCharType="separate"/>
      </w:r>
      <w:r w:rsidR="0072549D">
        <w:rPr>
          <w:rFonts w:ascii="Garamond" w:hAnsi="Garamond"/>
          <w:sz w:val="20"/>
          <w:szCs w:val="20"/>
          <w:lang w:eastAsia="nl-NL"/>
        </w:rPr>
        <w:t>5.3</w:t>
      </w:r>
      <w:r w:rsidR="00C75EB4">
        <w:rPr>
          <w:rFonts w:ascii="Garamond" w:hAnsi="Garamond"/>
          <w:sz w:val="20"/>
          <w:szCs w:val="20"/>
          <w:lang w:eastAsia="nl-NL"/>
        </w:rPr>
        <w:fldChar w:fldCharType="end"/>
      </w:r>
      <w:r w:rsidR="00C75EB4">
        <w:rPr>
          <w:rFonts w:ascii="Garamond" w:hAnsi="Garamond"/>
          <w:sz w:val="20"/>
          <w:szCs w:val="20"/>
          <w:lang w:eastAsia="nl-NL"/>
        </w:rPr>
        <w:t xml:space="preserve"> ingegaan.</w:t>
      </w:r>
    </w:p>
    <w:p w:rsidR="008F78CA" w:rsidRPr="001976BE" w:rsidRDefault="008F78CA" w:rsidP="00EE3E0B">
      <w:pPr>
        <w:spacing w:line="320" w:lineRule="exact"/>
        <w:rPr>
          <w:rFonts w:ascii="Garamond" w:hAnsi="Garamond"/>
          <w:sz w:val="20"/>
          <w:szCs w:val="20"/>
          <w:lang w:eastAsia="nl-NL"/>
        </w:rPr>
      </w:pPr>
    </w:p>
    <w:p w:rsidR="00CD2700" w:rsidRPr="001976BE" w:rsidRDefault="00CD2700"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31" w:name="_Ref363132885"/>
      <w:bookmarkStart w:id="32" w:name="_Toc403981001"/>
      <w:r w:rsidRPr="001976BE">
        <w:rPr>
          <w:rFonts w:ascii="Garamond" w:hAnsi="Garamond"/>
          <w:b w:val="0"/>
          <w:bCs w:val="0"/>
          <w:sz w:val="20"/>
          <w:szCs w:val="20"/>
        </w:rPr>
        <w:t>Taken van de Minister van Veiligheid en Justitie</w:t>
      </w:r>
      <w:bookmarkEnd w:id="31"/>
      <w:bookmarkEnd w:id="32"/>
    </w:p>
    <w:p w:rsidR="008F78CA" w:rsidRPr="001976BE" w:rsidRDefault="00923B13" w:rsidP="009A37B1">
      <w:pPr>
        <w:spacing w:line="320" w:lineRule="exact"/>
        <w:rPr>
          <w:rFonts w:ascii="Garamond" w:hAnsi="Garamond"/>
          <w:sz w:val="20"/>
          <w:szCs w:val="20"/>
          <w:lang w:eastAsia="nl-NL"/>
        </w:rPr>
      </w:pPr>
      <w:r w:rsidRPr="001976BE">
        <w:rPr>
          <w:rFonts w:ascii="Garamond" w:hAnsi="Garamond"/>
          <w:sz w:val="20"/>
          <w:szCs w:val="20"/>
          <w:lang w:eastAsia="nl-NL"/>
        </w:rPr>
        <w:t xml:space="preserve">Met </w:t>
      </w:r>
      <w:r w:rsidR="00985C19" w:rsidRPr="001976BE">
        <w:rPr>
          <w:rFonts w:ascii="Garamond" w:hAnsi="Garamond"/>
          <w:sz w:val="20"/>
          <w:szCs w:val="20"/>
          <w:lang w:eastAsia="nl-NL"/>
        </w:rPr>
        <w:t xml:space="preserve">dit wetsvoorstel </w:t>
      </w:r>
      <w:r w:rsidRPr="001976BE">
        <w:rPr>
          <w:rFonts w:ascii="Garamond" w:hAnsi="Garamond"/>
          <w:sz w:val="20"/>
          <w:szCs w:val="20"/>
          <w:lang w:eastAsia="nl-NL"/>
        </w:rPr>
        <w:t xml:space="preserve">wordt </w:t>
      </w:r>
      <w:r w:rsidR="00985C19" w:rsidRPr="001976BE">
        <w:rPr>
          <w:rFonts w:ascii="Garamond" w:hAnsi="Garamond"/>
          <w:sz w:val="20"/>
          <w:szCs w:val="20"/>
          <w:lang w:eastAsia="nl-NL"/>
        </w:rPr>
        <w:t>d</w:t>
      </w:r>
      <w:r w:rsidR="000C549B" w:rsidRPr="001976BE">
        <w:rPr>
          <w:rFonts w:ascii="Garamond" w:hAnsi="Garamond"/>
          <w:sz w:val="20"/>
          <w:szCs w:val="20"/>
          <w:lang w:eastAsia="nl-NL"/>
        </w:rPr>
        <w:t xml:space="preserve">e Minister </w:t>
      </w:r>
      <w:r w:rsidR="00D55AAE" w:rsidRPr="001976BE">
        <w:rPr>
          <w:rFonts w:ascii="Garamond" w:hAnsi="Garamond"/>
          <w:sz w:val="20"/>
          <w:szCs w:val="20"/>
          <w:lang w:eastAsia="nl-NL"/>
        </w:rPr>
        <w:t xml:space="preserve">van Veiligheid en Justitie </w:t>
      </w:r>
      <w:r w:rsidR="00985C19" w:rsidRPr="001976BE">
        <w:rPr>
          <w:rFonts w:ascii="Garamond" w:hAnsi="Garamond"/>
          <w:sz w:val="20"/>
          <w:szCs w:val="20"/>
          <w:lang w:eastAsia="nl-NL"/>
        </w:rPr>
        <w:t>met de tenuitvoer</w:t>
      </w:r>
      <w:r w:rsidR="00D55AAE" w:rsidRPr="001976BE">
        <w:rPr>
          <w:rFonts w:ascii="Garamond" w:hAnsi="Garamond"/>
          <w:sz w:val="20"/>
          <w:szCs w:val="20"/>
          <w:lang w:eastAsia="nl-NL"/>
        </w:rPr>
        <w:softHyphen/>
      </w:r>
      <w:r w:rsidR="00985C19" w:rsidRPr="001976BE">
        <w:rPr>
          <w:rFonts w:ascii="Garamond" w:hAnsi="Garamond"/>
          <w:sz w:val="20"/>
          <w:szCs w:val="20"/>
          <w:lang w:eastAsia="nl-NL"/>
        </w:rPr>
        <w:t>legging belast</w:t>
      </w:r>
      <w:r w:rsidR="00B14643" w:rsidRPr="001976BE">
        <w:rPr>
          <w:rFonts w:ascii="Garamond" w:hAnsi="Garamond"/>
          <w:sz w:val="20"/>
          <w:szCs w:val="20"/>
          <w:lang w:eastAsia="nl-NL"/>
        </w:rPr>
        <w:t xml:space="preserve">. </w:t>
      </w:r>
      <w:r w:rsidR="00CC6337">
        <w:rPr>
          <w:rFonts w:ascii="Garamond" w:hAnsi="Garamond"/>
          <w:sz w:val="20"/>
          <w:szCs w:val="20"/>
          <w:lang w:eastAsia="nl-NL"/>
        </w:rPr>
        <w:t xml:space="preserve">Deze directe verantwoordelijkheid stelt de minister </w:t>
      </w:r>
      <w:r w:rsidR="00CC6337" w:rsidRPr="009B7A53">
        <w:rPr>
          <w:rFonts w:ascii="Garamond" w:hAnsi="Garamond"/>
          <w:sz w:val="20"/>
          <w:szCs w:val="20"/>
          <w:lang w:eastAsia="nl-NL"/>
        </w:rPr>
        <w:t xml:space="preserve">in staat </w:t>
      </w:r>
      <w:r w:rsidR="001A3E0F" w:rsidRPr="009B7A53">
        <w:rPr>
          <w:rFonts w:ascii="Garamond" w:hAnsi="Garamond"/>
          <w:sz w:val="20"/>
          <w:szCs w:val="20"/>
          <w:lang w:eastAsia="nl-NL"/>
        </w:rPr>
        <w:t xml:space="preserve">zicht te hebben op de gehele </w:t>
      </w:r>
      <w:r w:rsidR="001A3E0F">
        <w:rPr>
          <w:rFonts w:ascii="Garamond" w:hAnsi="Garamond"/>
          <w:sz w:val="20"/>
          <w:szCs w:val="20"/>
          <w:lang w:eastAsia="nl-NL"/>
        </w:rPr>
        <w:t>tenuit</w:t>
      </w:r>
      <w:r w:rsidR="001A3E0F">
        <w:rPr>
          <w:rFonts w:ascii="Garamond" w:hAnsi="Garamond"/>
          <w:sz w:val="20"/>
          <w:szCs w:val="20"/>
          <w:lang w:eastAsia="nl-NL"/>
        </w:rPr>
        <w:softHyphen/>
        <w:t>voerleg</w:t>
      </w:r>
      <w:r w:rsidR="001A3E0F">
        <w:rPr>
          <w:rFonts w:ascii="Garamond" w:hAnsi="Garamond"/>
          <w:sz w:val="20"/>
          <w:szCs w:val="20"/>
          <w:lang w:eastAsia="nl-NL"/>
        </w:rPr>
        <w:softHyphen/>
        <w:t>gings</w:t>
      </w:r>
      <w:r w:rsidR="001A3E0F">
        <w:rPr>
          <w:rFonts w:ascii="Garamond" w:hAnsi="Garamond"/>
          <w:sz w:val="20"/>
          <w:szCs w:val="20"/>
          <w:lang w:eastAsia="nl-NL"/>
        </w:rPr>
        <w:softHyphen/>
      </w:r>
      <w:r w:rsidR="001A3E0F" w:rsidRPr="009B7A53">
        <w:rPr>
          <w:rFonts w:ascii="Garamond" w:hAnsi="Garamond"/>
          <w:sz w:val="20"/>
          <w:szCs w:val="20"/>
          <w:lang w:eastAsia="nl-NL"/>
        </w:rPr>
        <w:t xml:space="preserve">keten </w:t>
      </w:r>
      <w:r w:rsidR="001A3E0F">
        <w:rPr>
          <w:rFonts w:ascii="Garamond" w:hAnsi="Garamond"/>
          <w:sz w:val="20"/>
          <w:szCs w:val="20"/>
          <w:lang w:eastAsia="nl-NL"/>
        </w:rPr>
        <w:t xml:space="preserve">en </w:t>
      </w:r>
      <w:r w:rsidR="00CC6337" w:rsidRPr="009B7A53">
        <w:rPr>
          <w:rFonts w:ascii="Garamond" w:hAnsi="Garamond"/>
          <w:sz w:val="20"/>
          <w:szCs w:val="20"/>
          <w:lang w:eastAsia="nl-NL"/>
        </w:rPr>
        <w:t xml:space="preserve">centraal te </w:t>
      </w:r>
      <w:r w:rsidR="001A3E0F">
        <w:rPr>
          <w:rFonts w:ascii="Garamond" w:hAnsi="Garamond"/>
          <w:sz w:val="20"/>
          <w:szCs w:val="20"/>
          <w:lang w:eastAsia="nl-NL"/>
        </w:rPr>
        <w:t xml:space="preserve">sturen </w:t>
      </w:r>
      <w:r w:rsidR="00CC6337" w:rsidRPr="009B7A53">
        <w:rPr>
          <w:rFonts w:ascii="Garamond" w:hAnsi="Garamond"/>
          <w:sz w:val="20"/>
          <w:szCs w:val="20"/>
          <w:lang w:eastAsia="nl-NL"/>
        </w:rPr>
        <w:t xml:space="preserve">op </w:t>
      </w:r>
      <w:r w:rsidR="001A3E0F">
        <w:rPr>
          <w:rFonts w:ascii="Garamond" w:hAnsi="Garamond"/>
          <w:sz w:val="20"/>
          <w:szCs w:val="20"/>
          <w:lang w:eastAsia="nl-NL"/>
        </w:rPr>
        <w:t xml:space="preserve">een snelle en daadwerkelijke </w:t>
      </w:r>
      <w:r w:rsidR="00CC6337" w:rsidRPr="009B7A53">
        <w:rPr>
          <w:rFonts w:ascii="Garamond" w:hAnsi="Garamond"/>
          <w:sz w:val="20"/>
          <w:szCs w:val="20"/>
          <w:lang w:eastAsia="nl-NL"/>
        </w:rPr>
        <w:t>ten</w:t>
      </w:r>
      <w:r w:rsidR="00CC6337">
        <w:rPr>
          <w:rFonts w:ascii="Garamond" w:hAnsi="Garamond"/>
          <w:sz w:val="20"/>
          <w:szCs w:val="20"/>
          <w:lang w:eastAsia="nl-NL"/>
        </w:rPr>
        <w:softHyphen/>
      </w:r>
      <w:r w:rsidR="00CC6337" w:rsidRPr="009B7A53">
        <w:rPr>
          <w:rFonts w:ascii="Garamond" w:hAnsi="Garamond"/>
          <w:sz w:val="20"/>
          <w:szCs w:val="20"/>
          <w:lang w:eastAsia="nl-NL"/>
        </w:rPr>
        <w:t xml:space="preserve">uitvoerlegging van strafrechtelijke </w:t>
      </w:r>
      <w:r w:rsidR="00CC6337">
        <w:rPr>
          <w:rFonts w:ascii="Garamond" w:hAnsi="Garamond"/>
          <w:sz w:val="20"/>
          <w:szCs w:val="20"/>
          <w:lang w:eastAsia="nl-NL"/>
        </w:rPr>
        <w:t>beslissingen</w:t>
      </w:r>
      <w:r w:rsidR="00CC6337" w:rsidRPr="009B7A53">
        <w:rPr>
          <w:rFonts w:ascii="Garamond" w:hAnsi="Garamond"/>
          <w:sz w:val="20"/>
          <w:szCs w:val="20"/>
          <w:lang w:eastAsia="nl-NL"/>
        </w:rPr>
        <w:t xml:space="preserve">. </w:t>
      </w:r>
      <w:r w:rsidR="00F83C2D" w:rsidRPr="001976BE">
        <w:rPr>
          <w:rFonts w:ascii="Garamond" w:hAnsi="Garamond"/>
          <w:sz w:val="20"/>
          <w:szCs w:val="20"/>
          <w:lang w:eastAsia="nl-NL"/>
        </w:rPr>
        <w:t xml:space="preserve">Om de </w:t>
      </w:r>
      <w:r w:rsidR="00173E0B" w:rsidRPr="001976BE">
        <w:rPr>
          <w:rFonts w:ascii="Garamond" w:hAnsi="Garamond"/>
          <w:sz w:val="20"/>
          <w:szCs w:val="20"/>
          <w:lang w:eastAsia="nl-NL"/>
        </w:rPr>
        <w:t xml:space="preserve">directe </w:t>
      </w:r>
      <w:r w:rsidR="000C549B" w:rsidRPr="001976BE">
        <w:rPr>
          <w:rFonts w:ascii="Garamond" w:hAnsi="Garamond"/>
          <w:sz w:val="20"/>
          <w:szCs w:val="20"/>
          <w:lang w:eastAsia="nl-NL"/>
        </w:rPr>
        <w:t>verantwoordelijk</w:t>
      </w:r>
      <w:r w:rsidR="00F83C2D" w:rsidRPr="001976BE">
        <w:rPr>
          <w:rFonts w:ascii="Garamond" w:hAnsi="Garamond"/>
          <w:sz w:val="20"/>
          <w:szCs w:val="20"/>
          <w:lang w:eastAsia="nl-NL"/>
        </w:rPr>
        <w:t>heid</w:t>
      </w:r>
      <w:r w:rsidR="000C549B" w:rsidRPr="001976BE">
        <w:rPr>
          <w:rFonts w:ascii="Garamond" w:hAnsi="Garamond"/>
          <w:sz w:val="20"/>
          <w:szCs w:val="20"/>
          <w:lang w:eastAsia="nl-NL"/>
        </w:rPr>
        <w:t xml:space="preserve"> </w:t>
      </w:r>
      <w:r w:rsidR="00173E0B" w:rsidRPr="001976BE">
        <w:rPr>
          <w:rFonts w:ascii="Garamond" w:hAnsi="Garamond"/>
          <w:sz w:val="20"/>
          <w:szCs w:val="20"/>
          <w:lang w:eastAsia="nl-NL"/>
        </w:rPr>
        <w:t xml:space="preserve">voor zowel het beleid als individuele zaken </w:t>
      </w:r>
      <w:r w:rsidR="00F83C2D" w:rsidRPr="001976BE">
        <w:rPr>
          <w:rFonts w:ascii="Garamond" w:hAnsi="Garamond"/>
          <w:sz w:val="20"/>
          <w:szCs w:val="20"/>
          <w:lang w:eastAsia="nl-NL"/>
        </w:rPr>
        <w:t>te kunnen dragen wordt d</w:t>
      </w:r>
      <w:r w:rsidR="001433DB" w:rsidRPr="001976BE">
        <w:rPr>
          <w:rFonts w:ascii="Garamond" w:hAnsi="Garamond"/>
          <w:sz w:val="20"/>
          <w:szCs w:val="20"/>
          <w:lang w:eastAsia="nl-NL"/>
        </w:rPr>
        <w:t xml:space="preserve">e minister bevoegd algemene en bijzondere </w:t>
      </w:r>
      <w:r w:rsidR="007F7254" w:rsidRPr="001976BE">
        <w:rPr>
          <w:rFonts w:ascii="Garamond" w:hAnsi="Garamond"/>
          <w:sz w:val="20"/>
          <w:szCs w:val="20"/>
          <w:lang w:eastAsia="nl-NL"/>
        </w:rPr>
        <w:t xml:space="preserve">lasten </w:t>
      </w:r>
      <w:r w:rsidR="001433DB" w:rsidRPr="001976BE">
        <w:rPr>
          <w:rFonts w:ascii="Garamond" w:hAnsi="Garamond"/>
          <w:sz w:val="20"/>
          <w:szCs w:val="20"/>
          <w:lang w:eastAsia="nl-NL"/>
        </w:rPr>
        <w:t xml:space="preserve">te geven aan degene </w:t>
      </w:r>
      <w:r w:rsidR="00455DF6" w:rsidRPr="001976BE">
        <w:rPr>
          <w:rFonts w:ascii="Garamond" w:hAnsi="Garamond"/>
          <w:sz w:val="20"/>
          <w:szCs w:val="20"/>
          <w:lang w:eastAsia="nl-NL"/>
        </w:rPr>
        <w:t xml:space="preserve">aan wie </w:t>
      </w:r>
      <w:r w:rsidR="001433DB" w:rsidRPr="001976BE">
        <w:rPr>
          <w:rFonts w:ascii="Garamond" w:hAnsi="Garamond"/>
          <w:sz w:val="20"/>
          <w:szCs w:val="20"/>
          <w:lang w:eastAsia="nl-NL"/>
        </w:rPr>
        <w:t xml:space="preserve">de </w:t>
      </w:r>
      <w:r w:rsidR="00F83C2D" w:rsidRPr="001976BE">
        <w:rPr>
          <w:rFonts w:ascii="Garamond" w:hAnsi="Garamond"/>
          <w:sz w:val="20"/>
          <w:szCs w:val="20"/>
          <w:lang w:eastAsia="nl-NL"/>
        </w:rPr>
        <w:t xml:space="preserve">feitelijke </w:t>
      </w:r>
      <w:r w:rsidR="001433DB" w:rsidRPr="001976BE">
        <w:rPr>
          <w:rFonts w:ascii="Garamond" w:hAnsi="Garamond"/>
          <w:sz w:val="20"/>
          <w:szCs w:val="20"/>
          <w:lang w:eastAsia="nl-NL"/>
        </w:rPr>
        <w:t>tenuitvoerlegging</w:t>
      </w:r>
      <w:r w:rsidR="00455DF6" w:rsidRPr="001976BE">
        <w:rPr>
          <w:rFonts w:ascii="Garamond" w:hAnsi="Garamond"/>
          <w:sz w:val="20"/>
          <w:szCs w:val="20"/>
          <w:lang w:eastAsia="nl-NL"/>
        </w:rPr>
        <w:t xml:space="preserve"> </w:t>
      </w:r>
      <w:r w:rsidR="00EC703D" w:rsidRPr="001976BE">
        <w:rPr>
          <w:rFonts w:ascii="Garamond" w:hAnsi="Garamond"/>
          <w:sz w:val="20"/>
          <w:szCs w:val="20"/>
          <w:lang w:eastAsia="nl-NL"/>
        </w:rPr>
        <w:t xml:space="preserve">door hem is </w:t>
      </w:r>
      <w:r w:rsidR="00455DF6" w:rsidRPr="001976BE">
        <w:rPr>
          <w:rFonts w:ascii="Garamond" w:hAnsi="Garamond"/>
          <w:sz w:val="20"/>
          <w:szCs w:val="20"/>
          <w:lang w:eastAsia="nl-NL"/>
        </w:rPr>
        <w:t>opgedragen</w:t>
      </w:r>
      <w:r w:rsidR="00A14ADF" w:rsidRPr="001976BE">
        <w:rPr>
          <w:rFonts w:ascii="Garamond" w:hAnsi="Garamond"/>
          <w:sz w:val="20"/>
          <w:szCs w:val="20"/>
          <w:lang w:eastAsia="nl-NL"/>
        </w:rPr>
        <w:t xml:space="preserve"> – net als thans het openbaar ministerie een algemene of bijzondere last kan geven aan die personen of instanties</w:t>
      </w:r>
      <w:r w:rsidR="00522BC9" w:rsidRPr="001976BE">
        <w:rPr>
          <w:rFonts w:ascii="Garamond" w:hAnsi="Garamond"/>
          <w:sz w:val="20"/>
          <w:szCs w:val="20"/>
          <w:lang w:eastAsia="nl-NL"/>
        </w:rPr>
        <w:t xml:space="preserve"> (artikel 6:1:5 e.v. Sv)</w:t>
      </w:r>
      <w:r w:rsidR="001433DB" w:rsidRPr="001976BE">
        <w:rPr>
          <w:rFonts w:ascii="Garamond" w:hAnsi="Garamond"/>
          <w:sz w:val="20"/>
          <w:szCs w:val="20"/>
          <w:lang w:eastAsia="nl-NL"/>
        </w:rPr>
        <w:t xml:space="preserve">. </w:t>
      </w:r>
      <w:r w:rsidR="00F83C2D" w:rsidRPr="001976BE">
        <w:rPr>
          <w:rFonts w:ascii="Garamond" w:hAnsi="Garamond"/>
          <w:sz w:val="20"/>
          <w:szCs w:val="20"/>
          <w:lang w:eastAsia="nl-NL"/>
        </w:rPr>
        <w:t>Beslis</w:t>
      </w:r>
      <w:r w:rsidR="001137B9">
        <w:rPr>
          <w:rFonts w:ascii="Garamond" w:hAnsi="Garamond"/>
          <w:sz w:val="20"/>
          <w:szCs w:val="20"/>
          <w:lang w:eastAsia="nl-NL"/>
        </w:rPr>
        <w:softHyphen/>
      </w:r>
      <w:r w:rsidR="00F83C2D" w:rsidRPr="001976BE">
        <w:rPr>
          <w:rFonts w:ascii="Garamond" w:hAnsi="Garamond"/>
          <w:sz w:val="20"/>
          <w:szCs w:val="20"/>
          <w:lang w:eastAsia="nl-NL"/>
        </w:rPr>
        <w:t xml:space="preserve">singen tijdens de </w:t>
      </w:r>
      <w:r w:rsidR="00037082" w:rsidRPr="001976BE">
        <w:rPr>
          <w:rFonts w:ascii="Garamond" w:hAnsi="Garamond"/>
          <w:sz w:val="20"/>
          <w:szCs w:val="20"/>
          <w:lang w:eastAsia="nl-NL"/>
        </w:rPr>
        <w:t xml:space="preserve">fase van </w:t>
      </w:r>
      <w:r w:rsidR="00F83C2D" w:rsidRPr="001976BE">
        <w:rPr>
          <w:rFonts w:ascii="Garamond" w:hAnsi="Garamond"/>
          <w:sz w:val="20"/>
          <w:szCs w:val="20"/>
          <w:lang w:eastAsia="nl-NL"/>
        </w:rPr>
        <w:t xml:space="preserve">tenuitvoerlegging worden </w:t>
      </w:r>
      <w:r w:rsidR="00A14ADF" w:rsidRPr="001976BE">
        <w:rPr>
          <w:rFonts w:ascii="Garamond" w:hAnsi="Garamond"/>
          <w:sz w:val="20"/>
          <w:szCs w:val="20"/>
          <w:lang w:eastAsia="nl-NL"/>
        </w:rPr>
        <w:t xml:space="preserve">in de nieuwe situatie </w:t>
      </w:r>
      <w:r w:rsidR="00455DF6" w:rsidRPr="001976BE">
        <w:rPr>
          <w:rFonts w:ascii="Garamond" w:hAnsi="Garamond"/>
          <w:sz w:val="20"/>
          <w:szCs w:val="20"/>
          <w:lang w:eastAsia="nl-NL"/>
        </w:rPr>
        <w:t>door of namens de minister genomen</w:t>
      </w:r>
      <w:r w:rsidR="006F5C48" w:rsidRPr="001976BE">
        <w:rPr>
          <w:rFonts w:ascii="Garamond" w:hAnsi="Garamond"/>
          <w:sz w:val="20"/>
          <w:szCs w:val="20"/>
          <w:lang w:eastAsia="nl-NL"/>
        </w:rPr>
        <w:t xml:space="preserve">, </w:t>
      </w:r>
      <w:r w:rsidR="00F83C2D" w:rsidRPr="001976BE">
        <w:rPr>
          <w:rFonts w:ascii="Garamond" w:hAnsi="Garamond"/>
          <w:sz w:val="20"/>
          <w:szCs w:val="20"/>
          <w:lang w:eastAsia="nl-NL"/>
        </w:rPr>
        <w:t>voor zover niet uit de wet voort</w:t>
      </w:r>
      <w:r w:rsidR="006F5C48" w:rsidRPr="001976BE">
        <w:rPr>
          <w:rFonts w:ascii="Garamond" w:hAnsi="Garamond"/>
          <w:sz w:val="20"/>
          <w:szCs w:val="20"/>
          <w:lang w:eastAsia="nl-NL"/>
        </w:rPr>
        <w:t>vloeit</w:t>
      </w:r>
      <w:r w:rsidR="00AB0304" w:rsidRPr="001976BE">
        <w:rPr>
          <w:rFonts w:ascii="Garamond" w:hAnsi="Garamond"/>
          <w:sz w:val="20"/>
          <w:szCs w:val="20"/>
          <w:lang w:eastAsia="nl-NL"/>
        </w:rPr>
        <w:t xml:space="preserve"> dat </w:t>
      </w:r>
      <w:r w:rsidR="009A417A" w:rsidRPr="001976BE">
        <w:rPr>
          <w:rFonts w:ascii="Garamond" w:hAnsi="Garamond"/>
          <w:sz w:val="20"/>
          <w:szCs w:val="20"/>
          <w:lang w:eastAsia="nl-NL"/>
        </w:rPr>
        <w:t xml:space="preserve">de </w:t>
      </w:r>
      <w:r w:rsidR="00EC703D" w:rsidRPr="001976BE">
        <w:rPr>
          <w:rFonts w:ascii="Garamond" w:hAnsi="Garamond"/>
          <w:sz w:val="20"/>
          <w:szCs w:val="20"/>
          <w:lang w:eastAsia="nl-NL"/>
        </w:rPr>
        <w:t>des</w:t>
      </w:r>
      <w:r w:rsidR="001A3E0F">
        <w:rPr>
          <w:rFonts w:ascii="Garamond" w:hAnsi="Garamond"/>
          <w:sz w:val="20"/>
          <w:szCs w:val="20"/>
          <w:lang w:eastAsia="nl-NL"/>
        </w:rPr>
        <w:softHyphen/>
      </w:r>
      <w:r w:rsidR="00EC703D" w:rsidRPr="001976BE">
        <w:rPr>
          <w:rFonts w:ascii="Garamond" w:hAnsi="Garamond"/>
          <w:sz w:val="20"/>
          <w:szCs w:val="20"/>
          <w:lang w:eastAsia="nl-NL"/>
        </w:rPr>
        <w:t xml:space="preserve">betreffende </w:t>
      </w:r>
      <w:r w:rsidR="009A417A" w:rsidRPr="001976BE">
        <w:rPr>
          <w:rFonts w:ascii="Garamond" w:hAnsi="Garamond"/>
          <w:sz w:val="20"/>
          <w:szCs w:val="20"/>
          <w:lang w:eastAsia="nl-NL"/>
        </w:rPr>
        <w:t xml:space="preserve">beslissing door een rechter </w:t>
      </w:r>
      <w:r w:rsidR="001F450E">
        <w:rPr>
          <w:rFonts w:ascii="Garamond" w:hAnsi="Garamond"/>
          <w:sz w:val="20"/>
          <w:szCs w:val="20"/>
          <w:lang w:eastAsia="nl-NL"/>
        </w:rPr>
        <w:t xml:space="preserve">of door het openbaar ministerie </w:t>
      </w:r>
      <w:r w:rsidR="009A417A" w:rsidRPr="001976BE">
        <w:rPr>
          <w:rFonts w:ascii="Garamond" w:hAnsi="Garamond"/>
          <w:sz w:val="20"/>
          <w:szCs w:val="20"/>
          <w:lang w:eastAsia="nl-NL"/>
        </w:rPr>
        <w:t>moet worden genomen</w:t>
      </w:r>
      <w:r w:rsidR="008150D6" w:rsidRPr="001976BE">
        <w:rPr>
          <w:rFonts w:ascii="Garamond" w:hAnsi="Garamond"/>
          <w:sz w:val="20"/>
          <w:szCs w:val="20"/>
          <w:lang w:eastAsia="nl-NL"/>
        </w:rPr>
        <w:t>.</w:t>
      </w:r>
      <w:r w:rsidR="00F83C2D" w:rsidRPr="001976BE">
        <w:rPr>
          <w:rFonts w:ascii="Garamond" w:hAnsi="Garamond"/>
          <w:sz w:val="20"/>
          <w:szCs w:val="20"/>
          <w:lang w:eastAsia="nl-NL"/>
        </w:rPr>
        <w:t xml:space="preserve"> </w:t>
      </w:r>
      <w:r w:rsidR="001F450E">
        <w:rPr>
          <w:rFonts w:ascii="Garamond" w:hAnsi="Garamond"/>
          <w:sz w:val="20"/>
          <w:szCs w:val="20"/>
          <w:lang w:eastAsia="nl-NL"/>
        </w:rPr>
        <w:t xml:space="preserve">Beslissingen door de rechter zijn </w:t>
      </w:r>
      <w:r w:rsidR="009A417A" w:rsidRPr="001976BE">
        <w:rPr>
          <w:rFonts w:ascii="Garamond" w:hAnsi="Garamond"/>
          <w:sz w:val="20"/>
          <w:szCs w:val="20"/>
          <w:lang w:eastAsia="nl-NL"/>
        </w:rPr>
        <w:t>in elk geval aan de orde bij beslissingen die tot (hernieuwde) vrijheids</w:t>
      </w:r>
      <w:r w:rsidR="00DF1582" w:rsidRPr="001976BE">
        <w:rPr>
          <w:rFonts w:ascii="Garamond" w:hAnsi="Garamond"/>
          <w:sz w:val="20"/>
          <w:szCs w:val="20"/>
          <w:lang w:eastAsia="nl-NL"/>
        </w:rPr>
        <w:softHyphen/>
      </w:r>
      <w:r w:rsidR="009A417A" w:rsidRPr="001976BE">
        <w:rPr>
          <w:rFonts w:ascii="Garamond" w:hAnsi="Garamond"/>
          <w:sz w:val="20"/>
          <w:szCs w:val="20"/>
          <w:lang w:eastAsia="nl-NL"/>
        </w:rPr>
        <w:t>beneming van de veroordeelde leiden</w:t>
      </w:r>
      <w:r w:rsidR="00F86F54" w:rsidRPr="001976BE">
        <w:rPr>
          <w:rFonts w:ascii="Garamond" w:hAnsi="Garamond"/>
          <w:sz w:val="20"/>
          <w:szCs w:val="20"/>
          <w:lang w:eastAsia="nl-NL"/>
        </w:rPr>
        <w:t xml:space="preserve"> (met dit wetsvoorstel geclusterd in </w:t>
      </w:r>
      <w:r w:rsidR="004C7767">
        <w:rPr>
          <w:rFonts w:ascii="Garamond" w:hAnsi="Garamond"/>
          <w:sz w:val="20"/>
          <w:szCs w:val="20"/>
          <w:lang w:eastAsia="nl-NL"/>
        </w:rPr>
        <w:t>hoofdstuk</w:t>
      </w:r>
      <w:r w:rsidR="004C7767" w:rsidRPr="001976BE">
        <w:rPr>
          <w:rFonts w:ascii="Garamond" w:hAnsi="Garamond"/>
          <w:sz w:val="20"/>
          <w:szCs w:val="20"/>
          <w:lang w:eastAsia="nl-NL"/>
        </w:rPr>
        <w:t xml:space="preserve"> </w:t>
      </w:r>
      <w:r w:rsidR="00F86F54" w:rsidRPr="001976BE">
        <w:rPr>
          <w:rFonts w:ascii="Garamond" w:hAnsi="Garamond"/>
          <w:sz w:val="20"/>
          <w:szCs w:val="20"/>
          <w:lang w:eastAsia="nl-NL"/>
        </w:rPr>
        <w:t>6 van Boek 6 Sv)</w:t>
      </w:r>
      <w:r w:rsidR="009A417A" w:rsidRPr="001976BE">
        <w:rPr>
          <w:rFonts w:ascii="Garamond" w:hAnsi="Garamond"/>
          <w:sz w:val="20"/>
          <w:szCs w:val="20"/>
          <w:lang w:eastAsia="nl-NL"/>
        </w:rPr>
        <w:t xml:space="preserve">. </w:t>
      </w:r>
    </w:p>
    <w:p w:rsidR="008F78CA" w:rsidRPr="001976BE" w:rsidRDefault="008F78CA" w:rsidP="009A37B1">
      <w:pPr>
        <w:spacing w:line="320" w:lineRule="exact"/>
        <w:rPr>
          <w:rFonts w:ascii="Garamond" w:hAnsi="Garamond"/>
          <w:sz w:val="20"/>
          <w:szCs w:val="20"/>
          <w:lang w:eastAsia="nl-NL"/>
        </w:rPr>
      </w:pPr>
    </w:p>
    <w:p w:rsidR="001150AB" w:rsidRPr="001976BE" w:rsidRDefault="003F23F4" w:rsidP="009A37B1">
      <w:pPr>
        <w:spacing w:line="320" w:lineRule="exact"/>
        <w:rPr>
          <w:rFonts w:ascii="Garamond" w:hAnsi="Garamond"/>
          <w:sz w:val="20"/>
          <w:szCs w:val="20"/>
          <w:lang w:eastAsia="nl-NL"/>
        </w:rPr>
      </w:pPr>
      <w:r w:rsidRPr="001976BE">
        <w:rPr>
          <w:rFonts w:ascii="Garamond" w:hAnsi="Garamond"/>
          <w:sz w:val="20"/>
          <w:szCs w:val="20"/>
          <w:lang w:eastAsia="nl-NL"/>
        </w:rPr>
        <w:t>De directe verantwoordelijkheid</w:t>
      </w:r>
      <w:r w:rsidR="00FF3BAA" w:rsidRPr="001976BE">
        <w:rPr>
          <w:rFonts w:ascii="Garamond" w:hAnsi="Garamond"/>
          <w:sz w:val="20"/>
          <w:szCs w:val="20"/>
          <w:lang w:eastAsia="nl-NL"/>
        </w:rPr>
        <w:t xml:space="preserve"> </w:t>
      </w:r>
      <w:r w:rsidR="0025308D" w:rsidRPr="001976BE">
        <w:rPr>
          <w:rFonts w:ascii="Garamond" w:hAnsi="Garamond"/>
          <w:sz w:val="20"/>
          <w:szCs w:val="20"/>
          <w:lang w:eastAsia="nl-NL"/>
        </w:rPr>
        <w:t xml:space="preserve">van de minister </w:t>
      </w:r>
      <w:r w:rsidR="00FF3BAA" w:rsidRPr="001976BE">
        <w:rPr>
          <w:rFonts w:ascii="Garamond" w:hAnsi="Garamond"/>
          <w:sz w:val="20"/>
          <w:szCs w:val="20"/>
          <w:lang w:eastAsia="nl-NL"/>
        </w:rPr>
        <w:t xml:space="preserve">brengt </w:t>
      </w:r>
      <w:r w:rsidR="001433DB" w:rsidRPr="001976BE">
        <w:rPr>
          <w:rFonts w:ascii="Garamond" w:hAnsi="Garamond"/>
          <w:sz w:val="20"/>
          <w:szCs w:val="20"/>
          <w:lang w:eastAsia="nl-NL"/>
        </w:rPr>
        <w:t xml:space="preserve">verder </w:t>
      </w:r>
      <w:r w:rsidR="00FF3BAA" w:rsidRPr="001976BE">
        <w:rPr>
          <w:rFonts w:ascii="Garamond" w:hAnsi="Garamond"/>
          <w:sz w:val="20"/>
          <w:szCs w:val="20"/>
          <w:lang w:eastAsia="nl-NL"/>
        </w:rPr>
        <w:t xml:space="preserve">met zich dat </w:t>
      </w:r>
      <w:r w:rsidR="00923B13" w:rsidRPr="001976BE">
        <w:rPr>
          <w:rFonts w:ascii="Garamond" w:hAnsi="Garamond"/>
          <w:sz w:val="20"/>
          <w:szCs w:val="20"/>
          <w:lang w:eastAsia="nl-NL"/>
        </w:rPr>
        <w:t>de beleids- en beheers</w:t>
      </w:r>
      <w:r w:rsidR="0025308D" w:rsidRPr="001976BE">
        <w:rPr>
          <w:rFonts w:ascii="Garamond" w:hAnsi="Garamond"/>
          <w:sz w:val="20"/>
          <w:szCs w:val="20"/>
          <w:lang w:eastAsia="nl-NL"/>
        </w:rPr>
        <w:softHyphen/>
      </w:r>
      <w:r w:rsidR="00923B13" w:rsidRPr="001976BE">
        <w:rPr>
          <w:rFonts w:ascii="Garamond" w:hAnsi="Garamond"/>
          <w:sz w:val="20"/>
          <w:szCs w:val="20"/>
          <w:lang w:eastAsia="nl-NL"/>
        </w:rPr>
        <w:t xml:space="preserve">matige sturing </w:t>
      </w:r>
      <w:r w:rsidR="00074CC9">
        <w:rPr>
          <w:rFonts w:ascii="Garamond" w:hAnsi="Garamond"/>
          <w:sz w:val="20"/>
          <w:szCs w:val="20"/>
          <w:lang w:eastAsia="nl-NL"/>
        </w:rPr>
        <w:t>van</w:t>
      </w:r>
      <w:r w:rsidR="00923B13" w:rsidRPr="001976BE">
        <w:rPr>
          <w:rFonts w:ascii="Garamond" w:hAnsi="Garamond"/>
          <w:sz w:val="20"/>
          <w:szCs w:val="20"/>
          <w:lang w:eastAsia="nl-NL"/>
        </w:rPr>
        <w:t xml:space="preserve"> de tenuitvoerlegging </w:t>
      </w:r>
      <w:r w:rsidR="00FF3BAA" w:rsidRPr="001976BE">
        <w:rPr>
          <w:rFonts w:ascii="Garamond" w:hAnsi="Garamond"/>
          <w:sz w:val="20"/>
          <w:szCs w:val="20"/>
          <w:lang w:eastAsia="nl-NL"/>
        </w:rPr>
        <w:t>vanuit het ministerie</w:t>
      </w:r>
      <w:r w:rsidR="00923B13" w:rsidRPr="001976BE">
        <w:rPr>
          <w:rFonts w:ascii="Garamond" w:hAnsi="Garamond"/>
          <w:sz w:val="20"/>
          <w:szCs w:val="20"/>
          <w:lang w:eastAsia="nl-NL"/>
        </w:rPr>
        <w:t xml:space="preserve"> </w:t>
      </w:r>
      <w:r w:rsidR="00301603" w:rsidRPr="001976BE">
        <w:rPr>
          <w:rFonts w:ascii="Garamond" w:hAnsi="Garamond"/>
          <w:sz w:val="20"/>
          <w:szCs w:val="20"/>
          <w:lang w:eastAsia="nl-NL"/>
        </w:rPr>
        <w:t xml:space="preserve">vorm krijgt </w:t>
      </w:r>
      <w:r w:rsidR="003207F7" w:rsidRPr="001976BE">
        <w:rPr>
          <w:rFonts w:ascii="Garamond" w:hAnsi="Garamond"/>
          <w:sz w:val="20"/>
          <w:szCs w:val="20"/>
          <w:lang w:eastAsia="nl-NL"/>
        </w:rPr>
        <w:t xml:space="preserve">(paragraaf </w:t>
      </w:r>
      <w:r w:rsidR="003207F7" w:rsidRPr="001976BE">
        <w:rPr>
          <w:rFonts w:ascii="Garamond" w:hAnsi="Garamond"/>
          <w:sz w:val="20"/>
          <w:szCs w:val="20"/>
          <w:lang w:eastAsia="nl-NL"/>
        </w:rPr>
        <w:fldChar w:fldCharType="begin"/>
      </w:r>
      <w:r w:rsidR="003207F7" w:rsidRPr="001976BE">
        <w:rPr>
          <w:rFonts w:ascii="Garamond" w:hAnsi="Garamond"/>
          <w:sz w:val="20"/>
          <w:szCs w:val="20"/>
          <w:lang w:eastAsia="nl-NL"/>
        </w:rPr>
        <w:instrText xml:space="preserve"> REF _Ref347735447 \r \h </w:instrText>
      </w:r>
      <w:r w:rsidR="001976BE">
        <w:rPr>
          <w:rFonts w:ascii="Garamond" w:hAnsi="Garamond"/>
          <w:sz w:val="20"/>
          <w:szCs w:val="20"/>
          <w:lang w:eastAsia="nl-NL"/>
        </w:rPr>
        <w:instrText xml:space="preserve"> \* MERGEFORMAT </w:instrText>
      </w:r>
      <w:r w:rsidR="003207F7" w:rsidRPr="001976BE">
        <w:rPr>
          <w:rFonts w:ascii="Garamond" w:hAnsi="Garamond"/>
          <w:sz w:val="20"/>
          <w:szCs w:val="20"/>
          <w:lang w:eastAsia="nl-NL"/>
        </w:rPr>
      </w:r>
      <w:r w:rsidR="003207F7" w:rsidRPr="001976BE">
        <w:rPr>
          <w:rFonts w:ascii="Garamond" w:hAnsi="Garamond"/>
          <w:sz w:val="20"/>
          <w:szCs w:val="20"/>
          <w:lang w:eastAsia="nl-NL"/>
        </w:rPr>
        <w:fldChar w:fldCharType="separate"/>
      </w:r>
      <w:r w:rsidR="0072549D">
        <w:rPr>
          <w:rFonts w:ascii="Garamond" w:hAnsi="Garamond"/>
          <w:sz w:val="20"/>
          <w:szCs w:val="20"/>
          <w:lang w:eastAsia="nl-NL"/>
        </w:rPr>
        <w:t>5.2.1</w:t>
      </w:r>
      <w:r w:rsidR="003207F7" w:rsidRPr="001976BE">
        <w:rPr>
          <w:rFonts w:ascii="Garamond" w:hAnsi="Garamond"/>
          <w:sz w:val="20"/>
          <w:szCs w:val="20"/>
          <w:lang w:eastAsia="nl-NL"/>
        </w:rPr>
        <w:fldChar w:fldCharType="end"/>
      </w:r>
      <w:r w:rsidR="003207F7" w:rsidRPr="001976BE">
        <w:rPr>
          <w:rFonts w:ascii="Garamond" w:hAnsi="Garamond"/>
          <w:sz w:val="20"/>
          <w:szCs w:val="20"/>
          <w:lang w:eastAsia="nl-NL"/>
        </w:rPr>
        <w:t>)</w:t>
      </w:r>
      <w:r w:rsidR="00923B13" w:rsidRPr="001976BE">
        <w:rPr>
          <w:rFonts w:ascii="Garamond" w:hAnsi="Garamond"/>
          <w:sz w:val="20"/>
          <w:szCs w:val="20"/>
          <w:lang w:eastAsia="nl-NL"/>
        </w:rPr>
        <w:t>.</w:t>
      </w:r>
      <w:r w:rsidR="00D34422" w:rsidRPr="001976BE">
        <w:rPr>
          <w:rFonts w:ascii="Garamond" w:hAnsi="Garamond"/>
          <w:sz w:val="20"/>
          <w:szCs w:val="20"/>
          <w:lang w:eastAsia="nl-NL"/>
        </w:rPr>
        <w:t xml:space="preserve"> </w:t>
      </w:r>
      <w:r w:rsidR="008E2DBA" w:rsidRPr="001976BE">
        <w:rPr>
          <w:rFonts w:ascii="Garamond" w:hAnsi="Garamond"/>
          <w:sz w:val="20"/>
          <w:szCs w:val="20"/>
          <w:lang w:eastAsia="nl-NL"/>
        </w:rPr>
        <w:t>Ten behoeve van de tenuit</w:t>
      </w:r>
      <w:r w:rsidR="006B4C1A" w:rsidRPr="001976BE">
        <w:rPr>
          <w:rFonts w:ascii="Garamond" w:hAnsi="Garamond"/>
          <w:sz w:val="20"/>
          <w:szCs w:val="20"/>
          <w:lang w:eastAsia="nl-NL"/>
        </w:rPr>
        <w:softHyphen/>
      </w:r>
      <w:r w:rsidR="008E2DBA" w:rsidRPr="001976BE">
        <w:rPr>
          <w:rFonts w:ascii="Garamond" w:hAnsi="Garamond"/>
          <w:sz w:val="20"/>
          <w:szCs w:val="20"/>
          <w:lang w:eastAsia="nl-NL"/>
        </w:rPr>
        <w:t xml:space="preserve">voerlegging </w:t>
      </w:r>
      <w:r w:rsidR="006B4C1A" w:rsidRPr="001976BE">
        <w:rPr>
          <w:rFonts w:ascii="Garamond" w:hAnsi="Garamond"/>
          <w:sz w:val="20"/>
          <w:szCs w:val="20"/>
          <w:lang w:eastAsia="nl-NL"/>
        </w:rPr>
        <w:t xml:space="preserve">en de gerichte sturing daarop </w:t>
      </w:r>
      <w:r w:rsidR="00DB142C">
        <w:rPr>
          <w:rFonts w:ascii="Garamond" w:hAnsi="Garamond"/>
          <w:sz w:val="20"/>
          <w:szCs w:val="20"/>
          <w:lang w:eastAsia="nl-NL"/>
        </w:rPr>
        <w:t>is</w:t>
      </w:r>
      <w:r w:rsidR="00DB142C" w:rsidRPr="001976BE">
        <w:rPr>
          <w:rFonts w:ascii="Garamond" w:hAnsi="Garamond"/>
          <w:sz w:val="20"/>
          <w:szCs w:val="20"/>
          <w:lang w:eastAsia="nl-NL"/>
        </w:rPr>
        <w:t xml:space="preserve"> </w:t>
      </w:r>
      <w:r w:rsidR="00DB142C">
        <w:rPr>
          <w:rFonts w:ascii="Garamond" w:hAnsi="Garamond"/>
          <w:sz w:val="20"/>
          <w:szCs w:val="20"/>
          <w:lang w:eastAsia="nl-NL"/>
        </w:rPr>
        <w:t xml:space="preserve">per 1 januari 2014 </w:t>
      </w:r>
      <w:r w:rsidR="008E2DBA" w:rsidRPr="001976BE">
        <w:rPr>
          <w:rFonts w:ascii="Garamond" w:hAnsi="Garamond"/>
          <w:sz w:val="20"/>
          <w:szCs w:val="20"/>
          <w:lang w:eastAsia="nl-NL"/>
        </w:rPr>
        <w:t>b</w:t>
      </w:r>
      <w:r w:rsidR="008C3583" w:rsidRPr="001976BE">
        <w:rPr>
          <w:rFonts w:ascii="Garamond" w:hAnsi="Garamond"/>
          <w:sz w:val="20"/>
          <w:szCs w:val="20"/>
          <w:lang w:eastAsia="nl-NL"/>
        </w:rPr>
        <w:t xml:space="preserve">ij het CJIB </w:t>
      </w:r>
      <w:r w:rsidR="00337DE3" w:rsidRPr="001976BE">
        <w:rPr>
          <w:rFonts w:ascii="Garamond" w:hAnsi="Garamond"/>
          <w:sz w:val="20"/>
          <w:szCs w:val="20"/>
          <w:lang w:eastAsia="nl-NL"/>
        </w:rPr>
        <w:t xml:space="preserve">onder verantwoordelijkheid van de minister </w:t>
      </w:r>
      <w:r w:rsidR="00D34422" w:rsidRPr="001976BE">
        <w:rPr>
          <w:rFonts w:ascii="Garamond" w:hAnsi="Garamond"/>
          <w:sz w:val="20"/>
          <w:szCs w:val="20"/>
          <w:lang w:eastAsia="nl-NL"/>
        </w:rPr>
        <w:t>een administratie</w:t>
      </w:r>
      <w:r w:rsidR="00114885" w:rsidRPr="001976BE">
        <w:rPr>
          <w:rFonts w:ascii="Garamond" w:hAnsi="Garamond"/>
          <w:sz w:val="20"/>
          <w:szCs w:val="20"/>
          <w:lang w:eastAsia="nl-NL"/>
        </w:rPr>
        <w:t>- en informatie</w:t>
      </w:r>
      <w:r w:rsidR="00DB142C">
        <w:rPr>
          <w:rFonts w:ascii="Garamond" w:hAnsi="Garamond"/>
          <w:sz w:val="20"/>
          <w:szCs w:val="20"/>
          <w:lang w:eastAsia="nl-NL"/>
        </w:rPr>
        <w:softHyphen/>
      </w:r>
      <w:r w:rsidR="00114885" w:rsidRPr="001976BE">
        <w:rPr>
          <w:rFonts w:ascii="Garamond" w:hAnsi="Garamond"/>
          <w:sz w:val="20"/>
          <w:szCs w:val="20"/>
          <w:lang w:eastAsia="nl-NL"/>
        </w:rPr>
        <w:t>centrum ingericht</w:t>
      </w:r>
      <w:r w:rsidR="00A973A7" w:rsidRPr="001976BE">
        <w:rPr>
          <w:rFonts w:ascii="Garamond" w:hAnsi="Garamond"/>
          <w:sz w:val="20"/>
          <w:szCs w:val="20"/>
          <w:lang w:eastAsia="nl-NL"/>
        </w:rPr>
        <w:t xml:space="preserve"> dat </w:t>
      </w:r>
      <w:r w:rsidR="001137B9">
        <w:rPr>
          <w:rFonts w:ascii="Garamond" w:hAnsi="Garamond"/>
          <w:sz w:val="20"/>
          <w:szCs w:val="20"/>
          <w:lang w:eastAsia="nl-NL"/>
        </w:rPr>
        <w:t xml:space="preserve">coördineert dat </w:t>
      </w:r>
      <w:r w:rsidR="001137B9" w:rsidRPr="001976BE">
        <w:rPr>
          <w:rFonts w:ascii="Garamond" w:hAnsi="Garamond"/>
          <w:sz w:val="20"/>
          <w:szCs w:val="20"/>
          <w:lang w:eastAsia="nl-NL"/>
        </w:rPr>
        <w:t>de organisaties die zijn belast met de feitelijke tenuitvoer</w:t>
      </w:r>
      <w:r w:rsidR="00DB142C">
        <w:rPr>
          <w:rFonts w:ascii="Garamond" w:hAnsi="Garamond"/>
          <w:sz w:val="20"/>
          <w:szCs w:val="20"/>
          <w:lang w:eastAsia="nl-NL"/>
        </w:rPr>
        <w:softHyphen/>
      </w:r>
      <w:r w:rsidR="001137B9" w:rsidRPr="001976BE">
        <w:rPr>
          <w:rFonts w:ascii="Garamond" w:hAnsi="Garamond"/>
          <w:sz w:val="20"/>
          <w:szCs w:val="20"/>
          <w:lang w:eastAsia="nl-NL"/>
        </w:rPr>
        <w:t xml:space="preserve">legging </w:t>
      </w:r>
      <w:r w:rsidR="001137B9">
        <w:rPr>
          <w:rFonts w:ascii="Garamond" w:hAnsi="Garamond"/>
          <w:sz w:val="20"/>
          <w:szCs w:val="20"/>
          <w:lang w:eastAsia="nl-NL"/>
        </w:rPr>
        <w:t xml:space="preserve">kunnen beschikken over </w:t>
      </w:r>
      <w:r w:rsidR="00114885" w:rsidRPr="001976BE">
        <w:rPr>
          <w:rFonts w:ascii="Garamond" w:hAnsi="Garamond"/>
          <w:sz w:val="20"/>
          <w:szCs w:val="20"/>
          <w:lang w:eastAsia="nl-NL"/>
        </w:rPr>
        <w:t xml:space="preserve">de </w:t>
      </w:r>
      <w:r w:rsidR="008F78CA" w:rsidRPr="001976BE">
        <w:rPr>
          <w:rFonts w:ascii="Garamond" w:hAnsi="Garamond"/>
          <w:sz w:val="20"/>
          <w:szCs w:val="20"/>
          <w:lang w:eastAsia="nl-NL"/>
        </w:rPr>
        <w:t>gegevens</w:t>
      </w:r>
      <w:r w:rsidR="00114885" w:rsidRPr="001976BE">
        <w:rPr>
          <w:rFonts w:ascii="Garamond" w:hAnsi="Garamond"/>
          <w:sz w:val="20"/>
          <w:szCs w:val="20"/>
          <w:lang w:eastAsia="nl-NL"/>
        </w:rPr>
        <w:t xml:space="preserve"> </w:t>
      </w:r>
      <w:r w:rsidR="00AB2E8B" w:rsidRPr="001976BE">
        <w:rPr>
          <w:rFonts w:ascii="Garamond" w:hAnsi="Garamond"/>
          <w:sz w:val="20"/>
          <w:szCs w:val="20"/>
          <w:lang w:eastAsia="nl-NL"/>
        </w:rPr>
        <w:t xml:space="preserve">die nodig zijn voor </w:t>
      </w:r>
      <w:r w:rsidR="008F78CA" w:rsidRPr="001976BE">
        <w:rPr>
          <w:rFonts w:ascii="Garamond" w:hAnsi="Garamond"/>
          <w:sz w:val="20"/>
          <w:szCs w:val="20"/>
          <w:lang w:eastAsia="nl-NL"/>
        </w:rPr>
        <w:t xml:space="preserve">de tenuitvoerlegging </w:t>
      </w:r>
      <w:r w:rsidR="008E2DBA" w:rsidRPr="001976BE">
        <w:rPr>
          <w:rFonts w:ascii="Garamond" w:hAnsi="Garamond"/>
          <w:sz w:val="20"/>
          <w:szCs w:val="20"/>
          <w:lang w:eastAsia="nl-NL"/>
        </w:rPr>
        <w:t xml:space="preserve">(paragraaf </w:t>
      </w:r>
      <w:r w:rsidR="00D3643B" w:rsidRPr="001976BE">
        <w:rPr>
          <w:rFonts w:ascii="Garamond" w:hAnsi="Garamond"/>
          <w:sz w:val="20"/>
          <w:szCs w:val="20"/>
          <w:lang w:eastAsia="nl-NL"/>
        </w:rPr>
        <w:fldChar w:fldCharType="begin"/>
      </w:r>
      <w:r w:rsidR="00D3643B" w:rsidRPr="001976BE">
        <w:rPr>
          <w:rFonts w:ascii="Garamond" w:hAnsi="Garamond"/>
          <w:sz w:val="20"/>
          <w:szCs w:val="20"/>
          <w:lang w:eastAsia="nl-NL"/>
        </w:rPr>
        <w:instrText xml:space="preserve"> REF _Ref355603867 \r \h </w:instrText>
      </w:r>
      <w:r w:rsidR="001976BE">
        <w:rPr>
          <w:rFonts w:ascii="Garamond" w:hAnsi="Garamond"/>
          <w:sz w:val="20"/>
          <w:szCs w:val="20"/>
          <w:lang w:eastAsia="nl-NL"/>
        </w:rPr>
        <w:instrText xml:space="preserve"> \* MERGEFORMAT </w:instrText>
      </w:r>
      <w:r w:rsidR="00D3643B" w:rsidRPr="001976BE">
        <w:rPr>
          <w:rFonts w:ascii="Garamond" w:hAnsi="Garamond"/>
          <w:sz w:val="20"/>
          <w:szCs w:val="20"/>
          <w:lang w:eastAsia="nl-NL"/>
        </w:rPr>
      </w:r>
      <w:r w:rsidR="00D3643B" w:rsidRPr="001976BE">
        <w:rPr>
          <w:rFonts w:ascii="Garamond" w:hAnsi="Garamond"/>
          <w:sz w:val="20"/>
          <w:szCs w:val="20"/>
          <w:lang w:eastAsia="nl-NL"/>
        </w:rPr>
        <w:fldChar w:fldCharType="separate"/>
      </w:r>
      <w:r w:rsidR="0072549D">
        <w:rPr>
          <w:rFonts w:ascii="Garamond" w:hAnsi="Garamond"/>
          <w:sz w:val="20"/>
          <w:szCs w:val="20"/>
          <w:lang w:eastAsia="nl-NL"/>
        </w:rPr>
        <w:t>5.2.2</w:t>
      </w:r>
      <w:r w:rsidR="00D3643B" w:rsidRPr="001976BE">
        <w:rPr>
          <w:rFonts w:ascii="Garamond" w:hAnsi="Garamond"/>
          <w:sz w:val="20"/>
          <w:szCs w:val="20"/>
          <w:lang w:eastAsia="nl-NL"/>
        </w:rPr>
        <w:fldChar w:fldCharType="end"/>
      </w:r>
      <w:r w:rsidR="008E2DBA" w:rsidRPr="001976BE">
        <w:rPr>
          <w:rFonts w:ascii="Garamond" w:hAnsi="Garamond"/>
          <w:sz w:val="20"/>
          <w:szCs w:val="20"/>
          <w:lang w:eastAsia="nl-NL"/>
        </w:rPr>
        <w:t>)</w:t>
      </w:r>
      <w:r w:rsidR="008C3583" w:rsidRPr="001976BE">
        <w:rPr>
          <w:rFonts w:ascii="Garamond" w:hAnsi="Garamond"/>
          <w:sz w:val="20"/>
          <w:szCs w:val="20"/>
          <w:lang w:eastAsia="nl-NL"/>
        </w:rPr>
        <w:t>.</w:t>
      </w:r>
      <w:r w:rsidR="00844CB5" w:rsidRPr="001976BE">
        <w:rPr>
          <w:rFonts w:ascii="Garamond" w:hAnsi="Garamond"/>
          <w:sz w:val="20"/>
          <w:szCs w:val="20"/>
          <w:lang w:eastAsia="nl-NL"/>
        </w:rPr>
        <w:t xml:space="preserve"> </w:t>
      </w:r>
    </w:p>
    <w:p w:rsidR="001150AB" w:rsidRPr="001976BE" w:rsidRDefault="001150AB" w:rsidP="009A37B1">
      <w:pPr>
        <w:spacing w:line="320" w:lineRule="exact"/>
        <w:rPr>
          <w:rFonts w:ascii="Garamond" w:hAnsi="Garamond"/>
          <w:sz w:val="20"/>
          <w:szCs w:val="20"/>
          <w:lang w:eastAsia="nl-NL"/>
        </w:rPr>
      </w:pPr>
    </w:p>
    <w:p w:rsidR="0053146A" w:rsidRPr="001976BE" w:rsidRDefault="00A973A7" w:rsidP="00F16700">
      <w:pPr>
        <w:spacing w:line="320" w:lineRule="exact"/>
        <w:rPr>
          <w:rFonts w:ascii="Garamond" w:hAnsi="Garamond"/>
          <w:sz w:val="20"/>
          <w:szCs w:val="20"/>
          <w:lang w:eastAsia="nl-NL"/>
        </w:rPr>
      </w:pPr>
      <w:r w:rsidRPr="001976BE">
        <w:rPr>
          <w:rFonts w:ascii="Garamond" w:hAnsi="Garamond"/>
          <w:sz w:val="20"/>
          <w:szCs w:val="20"/>
          <w:lang w:eastAsia="nl-NL"/>
        </w:rPr>
        <w:t>V</w:t>
      </w:r>
      <w:r w:rsidR="00586E40" w:rsidRPr="001976BE">
        <w:rPr>
          <w:rFonts w:ascii="Garamond" w:hAnsi="Garamond"/>
          <w:sz w:val="20"/>
          <w:szCs w:val="20"/>
          <w:lang w:eastAsia="nl-NL"/>
        </w:rPr>
        <w:t xml:space="preserve">oorgesteld </w:t>
      </w:r>
      <w:r w:rsidRPr="001976BE">
        <w:rPr>
          <w:rFonts w:ascii="Garamond" w:hAnsi="Garamond"/>
          <w:sz w:val="20"/>
          <w:szCs w:val="20"/>
          <w:lang w:eastAsia="nl-NL"/>
        </w:rPr>
        <w:t xml:space="preserve">wordt </w:t>
      </w:r>
      <w:r w:rsidR="00586E40" w:rsidRPr="001976BE">
        <w:rPr>
          <w:rFonts w:ascii="Garamond" w:hAnsi="Garamond"/>
          <w:sz w:val="20"/>
          <w:szCs w:val="20"/>
          <w:lang w:eastAsia="nl-NL"/>
        </w:rPr>
        <w:t xml:space="preserve">dat de minister ook direct verantwoordelijk wordt voor de tenuitvoerlegging (inning en incasso) van sancties die zijn opgelegd op grond van de </w:t>
      </w:r>
      <w:r w:rsidR="00806654" w:rsidRPr="001976BE">
        <w:rPr>
          <w:rFonts w:ascii="Garamond" w:hAnsi="Garamond"/>
          <w:sz w:val="20"/>
          <w:szCs w:val="20"/>
          <w:lang w:eastAsia="nl-NL"/>
        </w:rPr>
        <w:t>Wet administratief</w:t>
      </w:r>
      <w:r w:rsidR="00586E40" w:rsidRPr="001976BE">
        <w:rPr>
          <w:rFonts w:ascii="Garamond" w:hAnsi="Garamond"/>
          <w:sz w:val="20"/>
          <w:szCs w:val="20"/>
          <w:lang w:eastAsia="nl-NL"/>
        </w:rPr>
        <w:softHyphen/>
      </w:r>
      <w:r w:rsidR="00806654" w:rsidRPr="001976BE">
        <w:rPr>
          <w:rFonts w:ascii="Garamond" w:hAnsi="Garamond"/>
          <w:sz w:val="20"/>
          <w:szCs w:val="20"/>
          <w:lang w:eastAsia="nl-NL"/>
        </w:rPr>
        <w:t>rechtelijke handhaving verkeersvoorschriften (verder: Wahv)</w:t>
      </w:r>
      <w:r w:rsidR="00586E40" w:rsidRPr="001976BE">
        <w:rPr>
          <w:rFonts w:ascii="Garamond" w:hAnsi="Garamond"/>
          <w:sz w:val="20"/>
          <w:szCs w:val="20"/>
          <w:lang w:eastAsia="nl-NL"/>
        </w:rPr>
        <w:t xml:space="preserve">. Nu dit </w:t>
      </w:r>
      <w:r w:rsidR="007F7EC4" w:rsidRPr="001976BE">
        <w:rPr>
          <w:rFonts w:ascii="Garamond" w:hAnsi="Garamond"/>
          <w:sz w:val="20"/>
          <w:szCs w:val="20"/>
          <w:lang w:eastAsia="nl-NL"/>
        </w:rPr>
        <w:t xml:space="preserve">formeel </w:t>
      </w:r>
      <w:r w:rsidR="00586E40" w:rsidRPr="001976BE">
        <w:rPr>
          <w:rFonts w:ascii="Garamond" w:hAnsi="Garamond"/>
          <w:sz w:val="20"/>
          <w:szCs w:val="20"/>
          <w:lang w:eastAsia="nl-NL"/>
        </w:rPr>
        <w:t>geen strafrechtelijke maar administra</w:t>
      </w:r>
      <w:r w:rsidR="00756027" w:rsidRPr="001976BE">
        <w:rPr>
          <w:rFonts w:ascii="Garamond" w:hAnsi="Garamond"/>
          <w:sz w:val="20"/>
          <w:szCs w:val="20"/>
          <w:lang w:eastAsia="nl-NL"/>
        </w:rPr>
        <w:softHyphen/>
      </w:r>
      <w:r w:rsidR="00586E40" w:rsidRPr="001976BE">
        <w:rPr>
          <w:rFonts w:ascii="Garamond" w:hAnsi="Garamond"/>
          <w:sz w:val="20"/>
          <w:szCs w:val="20"/>
          <w:lang w:eastAsia="nl-NL"/>
        </w:rPr>
        <w:t>tief</w:t>
      </w:r>
      <w:r w:rsidR="00F36590" w:rsidRPr="001976BE">
        <w:rPr>
          <w:rFonts w:ascii="Garamond" w:hAnsi="Garamond"/>
          <w:sz w:val="20"/>
          <w:szCs w:val="20"/>
          <w:lang w:eastAsia="nl-NL"/>
        </w:rPr>
        <w:softHyphen/>
      </w:r>
      <w:r w:rsidR="00586E40" w:rsidRPr="001976BE">
        <w:rPr>
          <w:rFonts w:ascii="Garamond" w:hAnsi="Garamond"/>
          <w:sz w:val="20"/>
          <w:szCs w:val="20"/>
          <w:lang w:eastAsia="nl-NL"/>
        </w:rPr>
        <w:t>rechtelijke beslissingen betreft</w:t>
      </w:r>
      <w:r w:rsidR="00C84F9E" w:rsidRPr="001976BE">
        <w:rPr>
          <w:rFonts w:ascii="Garamond" w:hAnsi="Garamond"/>
          <w:sz w:val="20"/>
          <w:szCs w:val="20"/>
          <w:lang w:eastAsia="nl-NL"/>
        </w:rPr>
        <w:t xml:space="preserve">, wordt deze keuze </w:t>
      </w:r>
      <w:r w:rsidR="00522BC9" w:rsidRPr="001976BE">
        <w:rPr>
          <w:rFonts w:ascii="Garamond" w:hAnsi="Garamond"/>
          <w:sz w:val="20"/>
          <w:szCs w:val="20"/>
          <w:lang w:eastAsia="nl-NL"/>
        </w:rPr>
        <w:t xml:space="preserve">separaat </w:t>
      </w:r>
      <w:r w:rsidR="00F16700" w:rsidRPr="001976BE">
        <w:rPr>
          <w:rFonts w:ascii="Garamond" w:hAnsi="Garamond"/>
          <w:sz w:val="20"/>
          <w:szCs w:val="20"/>
          <w:lang w:eastAsia="nl-NL"/>
        </w:rPr>
        <w:t xml:space="preserve">nader toegelicht in paragraaf </w:t>
      </w:r>
      <w:r w:rsidR="00F16700" w:rsidRPr="001976BE">
        <w:rPr>
          <w:rFonts w:ascii="Garamond" w:hAnsi="Garamond"/>
          <w:sz w:val="20"/>
          <w:szCs w:val="20"/>
          <w:lang w:eastAsia="nl-NL"/>
        </w:rPr>
        <w:fldChar w:fldCharType="begin"/>
      </w:r>
      <w:r w:rsidR="00F16700" w:rsidRPr="001976BE">
        <w:rPr>
          <w:rFonts w:ascii="Garamond" w:hAnsi="Garamond"/>
          <w:sz w:val="20"/>
          <w:szCs w:val="20"/>
          <w:lang w:eastAsia="nl-NL"/>
        </w:rPr>
        <w:instrText xml:space="preserve"> REF _Ref348017696 \r \h </w:instrText>
      </w:r>
      <w:r w:rsidR="001976BE">
        <w:rPr>
          <w:rFonts w:ascii="Garamond" w:hAnsi="Garamond"/>
          <w:sz w:val="20"/>
          <w:szCs w:val="20"/>
          <w:lang w:eastAsia="nl-NL"/>
        </w:rPr>
        <w:instrText xml:space="preserve"> \* MERGEFORMAT </w:instrText>
      </w:r>
      <w:r w:rsidR="00F16700" w:rsidRPr="001976BE">
        <w:rPr>
          <w:rFonts w:ascii="Garamond" w:hAnsi="Garamond"/>
          <w:sz w:val="20"/>
          <w:szCs w:val="20"/>
          <w:lang w:eastAsia="nl-NL"/>
        </w:rPr>
      </w:r>
      <w:r w:rsidR="00F16700" w:rsidRPr="001976BE">
        <w:rPr>
          <w:rFonts w:ascii="Garamond" w:hAnsi="Garamond"/>
          <w:sz w:val="20"/>
          <w:szCs w:val="20"/>
          <w:lang w:eastAsia="nl-NL"/>
        </w:rPr>
        <w:fldChar w:fldCharType="separate"/>
      </w:r>
      <w:r w:rsidR="0072549D">
        <w:rPr>
          <w:rFonts w:ascii="Garamond" w:hAnsi="Garamond"/>
          <w:sz w:val="20"/>
          <w:szCs w:val="20"/>
          <w:lang w:eastAsia="nl-NL"/>
        </w:rPr>
        <w:t>5.2.4</w:t>
      </w:r>
      <w:r w:rsidR="00F16700" w:rsidRPr="001976BE">
        <w:rPr>
          <w:rFonts w:ascii="Garamond" w:hAnsi="Garamond"/>
          <w:sz w:val="20"/>
          <w:szCs w:val="20"/>
          <w:lang w:eastAsia="nl-NL"/>
        </w:rPr>
        <w:fldChar w:fldCharType="end"/>
      </w:r>
      <w:r w:rsidR="00CF10BA" w:rsidRPr="001976BE">
        <w:rPr>
          <w:rFonts w:ascii="Garamond" w:hAnsi="Garamond"/>
          <w:sz w:val="20"/>
          <w:szCs w:val="20"/>
          <w:lang w:eastAsia="nl-NL"/>
        </w:rPr>
        <w:t>.</w:t>
      </w:r>
    </w:p>
    <w:p w:rsidR="004F627E" w:rsidRPr="001976BE" w:rsidRDefault="004F627E" w:rsidP="000C549B">
      <w:pPr>
        <w:spacing w:line="320" w:lineRule="exact"/>
        <w:rPr>
          <w:rFonts w:ascii="Garamond" w:hAnsi="Garamond"/>
          <w:sz w:val="20"/>
          <w:szCs w:val="20"/>
          <w:lang w:eastAsia="nl-NL"/>
        </w:rPr>
      </w:pPr>
    </w:p>
    <w:p w:rsidR="00C022DA" w:rsidRPr="001976BE" w:rsidRDefault="00C022DA"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33" w:name="_Ref347735447"/>
      <w:bookmarkStart w:id="34" w:name="_Ref347735490"/>
      <w:bookmarkStart w:id="35" w:name="_Ref383445190"/>
      <w:bookmarkStart w:id="36" w:name="_Toc403981002"/>
      <w:r w:rsidRPr="001976BE">
        <w:rPr>
          <w:rFonts w:ascii="Garamond" w:hAnsi="Garamond"/>
          <w:b w:val="0"/>
          <w:sz w:val="20"/>
          <w:szCs w:val="20"/>
          <w:u w:val="single"/>
        </w:rPr>
        <w:t xml:space="preserve">Departementale </w:t>
      </w:r>
      <w:r w:rsidR="00B96030" w:rsidRPr="001976BE">
        <w:rPr>
          <w:rFonts w:ascii="Garamond" w:hAnsi="Garamond"/>
          <w:b w:val="0"/>
          <w:sz w:val="20"/>
          <w:szCs w:val="20"/>
          <w:u w:val="single"/>
        </w:rPr>
        <w:t>regie</w:t>
      </w:r>
      <w:bookmarkEnd w:id="33"/>
      <w:bookmarkEnd w:id="34"/>
      <w:bookmarkEnd w:id="35"/>
      <w:bookmarkEnd w:id="36"/>
    </w:p>
    <w:p w:rsidR="00825B5B" w:rsidRPr="001976BE" w:rsidRDefault="005221D1" w:rsidP="00E406C0">
      <w:pPr>
        <w:spacing w:line="320" w:lineRule="exact"/>
        <w:rPr>
          <w:rFonts w:ascii="Garamond" w:hAnsi="Garamond"/>
          <w:sz w:val="20"/>
          <w:szCs w:val="20"/>
          <w:lang w:eastAsia="nl-NL"/>
        </w:rPr>
      </w:pPr>
      <w:r w:rsidRPr="001976BE">
        <w:rPr>
          <w:rFonts w:ascii="Garamond" w:hAnsi="Garamond"/>
          <w:sz w:val="20"/>
          <w:szCs w:val="20"/>
          <w:lang w:eastAsia="nl-NL"/>
        </w:rPr>
        <w:t xml:space="preserve">De directe verantwoordelijkheid </w:t>
      </w:r>
      <w:r w:rsidR="00B12BCE" w:rsidRPr="001976BE">
        <w:rPr>
          <w:rFonts w:ascii="Garamond" w:hAnsi="Garamond"/>
          <w:sz w:val="20"/>
          <w:szCs w:val="20"/>
          <w:lang w:eastAsia="nl-NL"/>
        </w:rPr>
        <w:t xml:space="preserve">voor de tenuitvoerlegging </w:t>
      </w:r>
      <w:r w:rsidR="00383517" w:rsidRPr="001976BE">
        <w:rPr>
          <w:rFonts w:ascii="Garamond" w:hAnsi="Garamond"/>
          <w:sz w:val="20"/>
          <w:szCs w:val="20"/>
          <w:lang w:eastAsia="nl-NL"/>
        </w:rPr>
        <w:t xml:space="preserve">van de Minister van Veiligheid en Justitie </w:t>
      </w:r>
      <w:r w:rsidR="00337CED" w:rsidRPr="001976BE">
        <w:rPr>
          <w:rFonts w:ascii="Garamond" w:hAnsi="Garamond"/>
          <w:sz w:val="20"/>
          <w:szCs w:val="20"/>
          <w:lang w:eastAsia="nl-NL"/>
        </w:rPr>
        <w:t xml:space="preserve">– zoals die volgt uit het voorgestelde artikel 6:1:1 Sv – </w:t>
      </w:r>
      <w:r w:rsidR="00383517" w:rsidRPr="001976BE">
        <w:rPr>
          <w:rFonts w:ascii="Garamond" w:hAnsi="Garamond"/>
          <w:sz w:val="20"/>
          <w:szCs w:val="20"/>
          <w:lang w:eastAsia="nl-NL"/>
        </w:rPr>
        <w:t xml:space="preserve">werkt door in de organisatie van </w:t>
      </w:r>
      <w:r w:rsidR="00F601F3" w:rsidRPr="001976BE">
        <w:rPr>
          <w:rFonts w:ascii="Garamond" w:hAnsi="Garamond"/>
          <w:sz w:val="20"/>
          <w:szCs w:val="20"/>
          <w:lang w:eastAsia="nl-NL"/>
        </w:rPr>
        <w:t xml:space="preserve">het </w:t>
      </w:r>
      <w:r w:rsidR="00DD2537" w:rsidRPr="001976BE">
        <w:rPr>
          <w:rFonts w:ascii="Garamond" w:hAnsi="Garamond"/>
          <w:sz w:val="20"/>
          <w:szCs w:val="20"/>
          <w:lang w:eastAsia="nl-NL"/>
        </w:rPr>
        <w:t>ministerie</w:t>
      </w:r>
      <w:r w:rsidR="00383517" w:rsidRPr="001976BE">
        <w:rPr>
          <w:rFonts w:ascii="Garamond" w:hAnsi="Garamond"/>
          <w:sz w:val="20"/>
          <w:szCs w:val="20"/>
          <w:lang w:eastAsia="nl-NL"/>
        </w:rPr>
        <w:t>.</w:t>
      </w:r>
      <w:r w:rsidR="00DD2537" w:rsidRPr="001976BE">
        <w:rPr>
          <w:rFonts w:ascii="Garamond" w:hAnsi="Garamond"/>
          <w:sz w:val="20"/>
          <w:szCs w:val="20"/>
          <w:lang w:eastAsia="nl-NL"/>
        </w:rPr>
        <w:t xml:space="preserve"> </w:t>
      </w:r>
      <w:r w:rsidR="000472D0" w:rsidRPr="001976BE">
        <w:rPr>
          <w:rFonts w:ascii="Garamond" w:hAnsi="Garamond"/>
          <w:sz w:val="20"/>
          <w:szCs w:val="20"/>
          <w:lang w:eastAsia="nl-NL"/>
        </w:rPr>
        <w:t>Om d</w:t>
      </w:r>
      <w:r w:rsidR="009F0238" w:rsidRPr="001976BE">
        <w:rPr>
          <w:rFonts w:ascii="Garamond" w:hAnsi="Garamond"/>
          <w:sz w:val="20"/>
          <w:szCs w:val="20"/>
          <w:lang w:eastAsia="nl-NL"/>
        </w:rPr>
        <w:t xml:space="preserve">e </w:t>
      </w:r>
      <w:r w:rsidR="000472D0" w:rsidRPr="001976BE">
        <w:rPr>
          <w:rFonts w:ascii="Garamond" w:hAnsi="Garamond"/>
          <w:sz w:val="20"/>
          <w:szCs w:val="20"/>
          <w:lang w:eastAsia="nl-NL"/>
        </w:rPr>
        <w:t xml:space="preserve">departementale </w:t>
      </w:r>
      <w:r w:rsidR="009F0238" w:rsidRPr="001976BE">
        <w:rPr>
          <w:rFonts w:ascii="Garamond" w:hAnsi="Garamond"/>
          <w:sz w:val="20"/>
          <w:szCs w:val="20"/>
          <w:lang w:eastAsia="nl-NL"/>
        </w:rPr>
        <w:t xml:space="preserve">regiefunctie voor de tenuitvoerlegging </w:t>
      </w:r>
      <w:r w:rsidRPr="001976BE">
        <w:rPr>
          <w:rFonts w:ascii="Garamond" w:hAnsi="Garamond"/>
          <w:sz w:val="20"/>
          <w:szCs w:val="20"/>
          <w:lang w:eastAsia="nl-NL"/>
        </w:rPr>
        <w:t xml:space="preserve">goed te kunnen vervullen wordt </w:t>
      </w:r>
      <w:r w:rsidR="003D41C0" w:rsidRPr="001976BE">
        <w:rPr>
          <w:rFonts w:ascii="Garamond" w:hAnsi="Garamond"/>
          <w:sz w:val="20"/>
          <w:szCs w:val="20"/>
          <w:lang w:eastAsia="nl-NL"/>
        </w:rPr>
        <w:t>één</w:t>
      </w:r>
      <w:r w:rsidR="00825B5B" w:rsidRPr="001976BE">
        <w:rPr>
          <w:rFonts w:ascii="Garamond" w:hAnsi="Garamond"/>
          <w:sz w:val="20"/>
          <w:szCs w:val="20"/>
          <w:lang w:eastAsia="nl-NL"/>
        </w:rPr>
        <w:t xml:space="preserve"> </w:t>
      </w:r>
      <w:r w:rsidR="003A22BA" w:rsidRPr="001976BE">
        <w:rPr>
          <w:rFonts w:ascii="Garamond" w:hAnsi="Garamond"/>
          <w:sz w:val="20"/>
          <w:szCs w:val="20"/>
          <w:lang w:eastAsia="nl-NL"/>
        </w:rPr>
        <w:t>direct</w:t>
      </w:r>
      <w:r w:rsidR="00825B5B" w:rsidRPr="001976BE">
        <w:rPr>
          <w:rFonts w:ascii="Garamond" w:hAnsi="Garamond"/>
          <w:sz w:val="20"/>
          <w:szCs w:val="20"/>
          <w:lang w:eastAsia="nl-NL"/>
        </w:rPr>
        <w:t>eur</w:t>
      </w:r>
      <w:r w:rsidR="00CC283C" w:rsidRPr="001976BE">
        <w:rPr>
          <w:rFonts w:ascii="Garamond" w:hAnsi="Garamond"/>
          <w:sz w:val="20"/>
          <w:szCs w:val="20"/>
          <w:lang w:eastAsia="nl-NL"/>
        </w:rPr>
        <w:t>-</w:t>
      </w:r>
      <w:r w:rsidR="003A22BA" w:rsidRPr="001976BE">
        <w:rPr>
          <w:rFonts w:ascii="Garamond" w:hAnsi="Garamond"/>
          <w:sz w:val="20"/>
          <w:szCs w:val="20"/>
          <w:lang w:eastAsia="nl-NL"/>
        </w:rPr>
        <w:t xml:space="preserve">generaal </w:t>
      </w:r>
      <w:r w:rsidR="004D0AAA" w:rsidRPr="001976BE">
        <w:rPr>
          <w:rFonts w:ascii="Garamond" w:hAnsi="Garamond"/>
          <w:sz w:val="20"/>
          <w:szCs w:val="20"/>
          <w:lang w:eastAsia="nl-NL"/>
        </w:rPr>
        <w:t xml:space="preserve">van </w:t>
      </w:r>
      <w:r w:rsidR="00DF1582" w:rsidRPr="001976BE">
        <w:rPr>
          <w:rFonts w:ascii="Garamond" w:hAnsi="Garamond"/>
          <w:sz w:val="20"/>
          <w:szCs w:val="20"/>
          <w:lang w:eastAsia="nl-NL"/>
        </w:rPr>
        <w:t xml:space="preserve">het </w:t>
      </w:r>
      <w:r w:rsidR="004D0AAA" w:rsidRPr="001976BE">
        <w:rPr>
          <w:rFonts w:ascii="Garamond" w:hAnsi="Garamond"/>
          <w:sz w:val="20"/>
          <w:szCs w:val="20"/>
          <w:lang w:eastAsia="nl-NL"/>
        </w:rPr>
        <w:t xml:space="preserve">ministerie </w:t>
      </w:r>
      <w:r w:rsidR="00825B5B" w:rsidRPr="001976BE">
        <w:rPr>
          <w:rFonts w:ascii="Garamond" w:hAnsi="Garamond"/>
          <w:sz w:val="20"/>
          <w:szCs w:val="20"/>
          <w:lang w:eastAsia="nl-NL"/>
        </w:rPr>
        <w:t xml:space="preserve">aangewezen als </w:t>
      </w:r>
      <w:r w:rsidR="00B56CBF" w:rsidRPr="001976BE">
        <w:rPr>
          <w:rFonts w:ascii="Garamond" w:hAnsi="Garamond"/>
          <w:sz w:val="20"/>
          <w:szCs w:val="20"/>
          <w:lang w:eastAsia="nl-NL"/>
        </w:rPr>
        <w:t>keten</w:t>
      </w:r>
      <w:r w:rsidR="00825B5B" w:rsidRPr="001976BE">
        <w:rPr>
          <w:rFonts w:ascii="Garamond" w:hAnsi="Garamond"/>
          <w:sz w:val="20"/>
          <w:szCs w:val="20"/>
          <w:lang w:eastAsia="nl-NL"/>
        </w:rPr>
        <w:t xml:space="preserve">regisseur. De ketenregisseur zal </w:t>
      </w:r>
      <w:r w:rsidR="003D41C0" w:rsidRPr="001976BE">
        <w:rPr>
          <w:rFonts w:ascii="Garamond" w:hAnsi="Garamond"/>
          <w:sz w:val="20"/>
          <w:szCs w:val="20"/>
          <w:lang w:eastAsia="nl-NL"/>
        </w:rPr>
        <w:t xml:space="preserve">namens </w:t>
      </w:r>
      <w:r w:rsidR="00DF1582" w:rsidRPr="001976BE">
        <w:rPr>
          <w:rFonts w:ascii="Garamond" w:hAnsi="Garamond"/>
          <w:sz w:val="20"/>
          <w:szCs w:val="20"/>
          <w:lang w:eastAsia="nl-NL"/>
        </w:rPr>
        <w:t xml:space="preserve">ons </w:t>
      </w:r>
      <w:r w:rsidRPr="001976BE">
        <w:rPr>
          <w:rFonts w:ascii="Garamond" w:hAnsi="Garamond"/>
          <w:sz w:val="20"/>
          <w:szCs w:val="20"/>
          <w:lang w:eastAsia="nl-NL"/>
        </w:rPr>
        <w:t>de samen</w:t>
      </w:r>
      <w:r w:rsidR="00AE490F" w:rsidRPr="001976BE">
        <w:rPr>
          <w:rFonts w:ascii="Garamond" w:hAnsi="Garamond"/>
          <w:sz w:val="20"/>
          <w:szCs w:val="20"/>
          <w:lang w:eastAsia="nl-NL"/>
        </w:rPr>
        <w:softHyphen/>
      </w:r>
      <w:r w:rsidRPr="001976BE">
        <w:rPr>
          <w:rFonts w:ascii="Garamond" w:hAnsi="Garamond"/>
          <w:sz w:val="20"/>
          <w:szCs w:val="20"/>
          <w:lang w:eastAsia="nl-NL"/>
        </w:rPr>
        <w:t xml:space="preserve">werking tussen de </w:t>
      </w:r>
      <w:r w:rsidR="00B56CBF" w:rsidRPr="001976BE">
        <w:rPr>
          <w:rFonts w:ascii="Garamond" w:hAnsi="Garamond"/>
          <w:sz w:val="20"/>
          <w:szCs w:val="20"/>
          <w:lang w:eastAsia="nl-NL"/>
        </w:rPr>
        <w:t xml:space="preserve">partijen die een taak hebben in de tenuitvoerlegging </w:t>
      </w:r>
      <w:r w:rsidRPr="001976BE">
        <w:rPr>
          <w:rFonts w:ascii="Garamond" w:hAnsi="Garamond"/>
          <w:sz w:val="20"/>
          <w:szCs w:val="20"/>
          <w:lang w:eastAsia="nl-NL"/>
        </w:rPr>
        <w:t>stimuleren en condities scheppen voor een goede samenwerking</w:t>
      </w:r>
      <w:r w:rsidR="00997224" w:rsidRPr="001976BE">
        <w:rPr>
          <w:rFonts w:ascii="Garamond" w:hAnsi="Garamond"/>
          <w:sz w:val="20"/>
          <w:szCs w:val="20"/>
          <w:lang w:eastAsia="nl-NL"/>
        </w:rPr>
        <w:t xml:space="preserve"> tussen de</w:t>
      </w:r>
      <w:r w:rsidR="0090303A" w:rsidRPr="001976BE">
        <w:rPr>
          <w:rFonts w:ascii="Garamond" w:hAnsi="Garamond"/>
          <w:sz w:val="20"/>
          <w:szCs w:val="20"/>
          <w:lang w:eastAsia="nl-NL"/>
        </w:rPr>
        <w:t>ze</w:t>
      </w:r>
      <w:r w:rsidR="00997224" w:rsidRPr="001976BE">
        <w:rPr>
          <w:rFonts w:ascii="Garamond" w:hAnsi="Garamond"/>
          <w:sz w:val="20"/>
          <w:szCs w:val="20"/>
          <w:lang w:eastAsia="nl-NL"/>
        </w:rPr>
        <w:t xml:space="preserve"> ketenpartners</w:t>
      </w:r>
      <w:r w:rsidRPr="001976BE">
        <w:rPr>
          <w:rFonts w:ascii="Garamond" w:hAnsi="Garamond"/>
          <w:sz w:val="20"/>
          <w:szCs w:val="20"/>
          <w:lang w:eastAsia="nl-NL"/>
        </w:rPr>
        <w:t xml:space="preserve">. </w:t>
      </w:r>
    </w:p>
    <w:p w:rsidR="00825B5B" w:rsidRPr="001976BE" w:rsidRDefault="00825B5B" w:rsidP="00E406C0">
      <w:pPr>
        <w:spacing w:line="320" w:lineRule="exact"/>
        <w:rPr>
          <w:rFonts w:ascii="Garamond" w:hAnsi="Garamond"/>
          <w:sz w:val="20"/>
          <w:szCs w:val="20"/>
          <w:lang w:eastAsia="nl-NL"/>
        </w:rPr>
      </w:pPr>
    </w:p>
    <w:p w:rsidR="00C36770" w:rsidRPr="001976BE" w:rsidRDefault="00F1718B" w:rsidP="002F5B4D">
      <w:pPr>
        <w:spacing w:line="320" w:lineRule="exact"/>
        <w:rPr>
          <w:rFonts w:ascii="Garamond" w:hAnsi="Garamond"/>
          <w:sz w:val="20"/>
          <w:szCs w:val="20"/>
          <w:lang w:eastAsia="nl-NL"/>
        </w:rPr>
      </w:pPr>
      <w:r w:rsidRPr="001976BE">
        <w:rPr>
          <w:rFonts w:ascii="Garamond" w:hAnsi="Garamond"/>
          <w:sz w:val="20"/>
          <w:szCs w:val="20"/>
          <w:lang w:eastAsia="nl-NL"/>
        </w:rPr>
        <w:t>De departementale regiefunctie valt uiteen in een aantal</w:t>
      </w:r>
      <w:r w:rsidR="00032F66" w:rsidRPr="001976BE">
        <w:rPr>
          <w:rFonts w:ascii="Garamond" w:hAnsi="Garamond"/>
          <w:sz w:val="20"/>
          <w:szCs w:val="20"/>
          <w:lang w:eastAsia="nl-NL"/>
        </w:rPr>
        <w:t xml:space="preserve"> </w:t>
      </w:r>
      <w:r w:rsidR="00B56CBF" w:rsidRPr="001976BE">
        <w:rPr>
          <w:rFonts w:ascii="Garamond" w:hAnsi="Garamond"/>
          <w:sz w:val="20"/>
          <w:szCs w:val="20"/>
          <w:lang w:eastAsia="nl-NL"/>
        </w:rPr>
        <w:t xml:space="preserve">specifieke </w:t>
      </w:r>
      <w:r w:rsidR="005221D1" w:rsidRPr="001976BE">
        <w:rPr>
          <w:rFonts w:ascii="Garamond" w:hAnsi="Garamond"/>
          <w:sz w:val="20"/>
          <w:szCs w:val="20"/>
          <w:lang w:eastAsia="nl-NL"/>
        </w:rPr>
        <w:t>taken</w:t>
      </w:r>
      <w:r w:rsidR="00D06B44" w:rsidRPr="001976BE">
        <w:rPr>
          <w:rFonts w:ascii="Garamond" w:hAnsi="Garamond"/>
          <w:sz w:val="20"/>
          <w:szCs w:val="20"/>
          <w:lang w:eastAsia="nl-NL"/>
        </w:rPr>
        <w:t xml:space="preserve">. Ten eerste </w:t>
      </w:r>
      <w:r w:rsidR="00C87C07" w:rsidRPr="001976BE">
        <w:rPr>
          <w:rFonts w:ascii="Garamond" w:hAnsi="Garamond"/>
          <w:sz w:val="20"/>
          <w:szCs w:val="20"/>
          <w:lang w:eastAsia="nl-NL"/>
        </w:rPr>
        <w:t xml:space="preserve">betreft dit </w:t>
      </w:r>
      <w:r w:rsidRPr="001976BE">
        <w:rPr>
          <w:rFonts w:ascii="Garamond" w:hAnsi="Garamond"/>
          <w:sz w:val="20"/>
          <w:szCs w:val="20"/>
          <w:lang w:eastAsia="nl-NL"/>
        </w:rPr>
        <w:t xml:space="preserve">de </w:t>
      </w:r>
      <w:r w:rsidR="00D06B44" w:rsidRPr="001976BE">
        <w:rPr>
          <w:rFonts w:ascii="Garamond" w:hAnsi="Garamond"/>
          <w:sz w:val="20"/>
          <w:szCs w:val="20"/>
          <w:lang w:eastAsia="nl-NL"/>
        </w:rPr>
        <w:t>verant</w:t>
      </w:r>
      <w:r w:rsidR="00685EA4" w:rsidRPr="001976BE">
        <w:rPr>
          <w:rFonts w:ascii="Garamond" w:hAnsi="Garamond"/>
          <w:sz w:val="20"/>
          <w:szCs w:val="20"/>
          <w:lang w:eastAsia="nl-NL"/>
        </w:rPr>
        <w:softHyphen/>
      </w:r>
      <w:r w:rsidR="00D06B44" w:rsidRPr="001976BE">
        <w:rPr>
          <w:rFonts w:ascii="Garamond" w:hAnsi="Garamond"/>
          <w:sz w:val="20"/>
          <w:szCs w:val="20"/>
          <w:lang w:eastAsia="nl-NL"/>
        </w:rPr>
        <w:t>woordelijk</w:t>
      </w:r>
      <w:r w:rsidRPr="001976BE">
        <w:rPr>
          <w:rFonts w:ascii="Garamond" w:hAnsi="Garamond"/>
          <w:sz w:val="20"/>
          <w:szCs w:val="20"/>
          <w:lang w:eastAsia="nl-NL"/>
        </w:rPr>
        <w:t>heid</w:t>
      </w:r>
      <w:r w:rsidR="00D06B44" w:rsidRPr="001976BE">
        <w:rPr>
          <w:rFonts w:ascii="Garamond" w:hAnsi="Garamond"/>
          <w:sz w:val="20"/>
          <w:szCs w:val="20"/>
          <w:lang w:eastAsia="nl-NL"/>
        </w:rPr>
        <w:t xml:space="preserve"> voor</w:t>
      </w:r>
      <w:r w:rsidR="005221D1" w:rsidRPr="001976BE">
        <w:rPr>
          <w:rFonts w:ascii="Garamond" w:hAnsi="Garamond"/>
          <w:sz w:val="20"/>
          <w:szCs w:val="20"/>
          <w:lang w:eastAsia="nl-NL"/>
        </w:rPr>
        <w:t xml:space="preserve"> </w:t>
      </w:r>
      <w:r w:rsidR="00D06B44" w:rsidRPr="001976BE">
        <w:rPr>
          <w:rFonts w:ascii="Garamond" w:hAnsi="Garamond"/>
          <w:sz w:val="20"/>
          <w:szCs w:val="20"/>
          <w:lang w:eastAsia="nl-NL"/>
        </w:rPr>
        <w:t xml:space="preserve">het organiseren en voorbereiden van strategische en tactische overleggen </w:t>
      </w:r>
      <w:r w:rsidR="00447C2C" w:rsidRPr="001976BE">
        <w:rPr>
          <w:rFonts w:ascii="Garamond" w:hAnsi="Garamond"/>
          <w:sz w:val="20"/>
          <w:szCs w:val="20"/>
          <w:lang w:eastAsia="nl-NL"/>
        </w:rPr>
        <w:t xml:space="preserve">tussen de ketenpartners </w:t>
      </w:r>
      <w:r w:rsidR="00032F66" w:rsidRPr="001976BE">
        <w:rPr>
          <w:rFonts w:ascii="Garamond" w:hAnsi="Garamond"/>
          <w:sz w:val="20"/>
          <w:szCs w:val="20"/>
          <w:lang w:eastAsia="nl-NL"/>
        </w:rPr>
        <w:t xml:space="preserve">over de uitvoering </w:t>
      </w:r>
      <w:r w:rsidR="00997224" w:rsidRPr="001976BE">
        <w:rPr>
          <w:rFonts w:ascii="Garamond" w:hAnsi="Garamond"/>
          <w:sz w:val="20"/>
          <w:szCs w:val="20"/>
          <w:lang w:eastAsia="nl-NL"/>
        </w:rPr>
        <w:t>binnen de keten</w:t>
      </w:r>
      <w:r w:rsidR="00032F66" w:rsidRPr="001976BE">
        <w:rPr>
          <w:rFonts w:ascii="Garamond" w:hAnsi="Garamond"/>
          <w:sz w:val="20"/>
          <w:szCs w:val="20"/>
          <w:lang w:eastAsia="nl-NL"/>
        </w:rPr>
        <w:t>.</w:t>
      </w:r>
      <w:r w:rsidR="003B15E2" w:rsidRPr="001976BE">
        <w:rPr>
          <w:rFonts w:ascii="Garamond" w:hAnsi="Garamond"/>
          <w:sz w:val="20"/>
          <w:szCs w:val="20"/>
          <w:lang w:eastAsia="nl-NL"/>
        </w:rPr>
        <w:t xml:space="preserve"> Door middel van deze overlegstructuur wordt gezamenlijk met de ketenpartners de regie op de tenuitvoerlegging gevoerd, verbeteringen bepaald en strategische kaders uitgezet. </w:t>
      </w:r>
      <w:r w:rsidR="00032F66" w:rsidRPr="001976BE">
        <w:rPr>
          <w:rFonts w:ascii="Garamond" w:hAnsi="Garamond"/>
          <w:sz w:val="20"/>
          <w:szCs w:val="20"/>
          <w:lang w:eastAsia="nl-NL"/>
        </w:rPr>
        <w:t xml:space="preserve">De tweede taak is het </w:t>
      </w:r>
      <w:r w:rsidR="00431FB2" w:rsidRPr="001976BE">
        <w:rPr>
          <w:rFonts w:ascii="Garamond" w:hAnsi="Garamond"/>
          <w:sz w:val="20"/>
          <w:szCs w:val="20"/>
          <w:lang w:eastAsia="nl-NL"/>
        </w:rPr>
        <w:t xml:space="preserve">behandelen en bewerken van gegevens over de uitvoering. Deze keteninformatie dient als basis voor de sturing van de </w:t>
      </w:r>
      <w:r w:rsidR="00547FCF" w:rsidRPr="001976BE">
        <w:rPr>
          <w:rFonts w:ascii="Garamond" w:hAnsi="Garamond"/>
          <w:sz w:val="20"/>
          <w:szCs w:val="20"/>
          <w:lang w:eastAsia="nl-NL"/>
        </w:rPr>
        <w:t>tenuitvoerlegging</w:t>
      </w:r>
      <w:r w:rsidR="00032F66" w:rsidRPr="001976BE">
        <w:rPr>
          <w:rFonts w:ascii="Garamond" w:hAnsi="Garamond"/>
          <w:sz w:val="20"/>
          <w:szCs w:val="20"/>
          <w:lang w:eastAsia="nl-NL"/>
        </w:rPr>
        <w:t xml:space="preserve">. Op basis van de inzichten </w:t>
      </w:r>
      <w:r w:rsidR="00547FCF" w:rsidRPr="001976BE">
        <w:rPr>
          <w:rFonts w:ascii="Garamond" w:hAnsi="Garamond"/>
          <w:sz w:val="20"/>
          <w:szCs w:val="20"/>
          <w:lang w:eastAsia="nl-NL"/>
        </w:rPr>
        <w:t xml:space="preserve">uit deze informatie </w:t>
      </w:r>
      <w:r w:rsidR="00032F66" w:rsidRPr="001976BE">
        <w:rPr>
          <w:rFonts w:ascii="Garamond" w:hAnsi="Garamond"/>
          <w:sz w:val="20"/>
          <w:szCs w:val="20"/>
          <w:lang w:eastAsia="nl-NL"/>
        </w:rPr>
        <w:t xml:space="preserve">over de prestaties van de tenuitvoerlegging worden knelpunten benoemd en voorstellen tot verbetering </w:t>
      </w:r>
      <w:r w:rsidR="00547FCF" w:rsidRPr="001976BE">
        <w:rPr>
          <w:rFonts w:ascii="Garamond" w:hAnsi="Garamond"/>
          <w:sz w:val="20"/>
          <w:szCs w:val="20"/>
          <w:lang w:eastAsia="nl-NL"/>
        </w:rPr>
        <w:t>gedaan</w:t>
      </w:r>
      <w:r w:rsidR="00032F66" w:rsidRPr="001976BE">
        <w:rPr>
          <w:rFonts w:ascii="Garamond" w:hAnsi="Garamond"/>
          <w:sz w:val="20"/>
          <w:szCs w:val="20"/>
          <w:lang w:eastAsia="nl-NL"/>
        </w:rPr>
        <w:t xml:space="preserve">. </w:t>
      </w:r>
      <w:r w:rsidR="009D2EA4" w:rsidRPr="001976BE">
        <w:rPr>
          <w:rFonts w:ascii="Garamond" w:hAnsi="Garamond"/>
          <w:sz w:val="20"/>
          <w:szCs w:val="20"/>
          <w:lang w:eastAsia="nl-NL"/>
        </w:rPr>
        <w:t>Het W</w:t>
      </w:r>
      <w:r w:rsidR="002B3EEA" w:rsidRPr="001976BE">
        <w:rPr>
          <w:rFonts w:ascii="Garamond" w:hAnsi="Garamond"/>
          <w:sz w:val="20"/>
          <w:szCs w:val="20"/>
          <w:lang w:eastAsia="nl-NL"/>
        </w:rPr>
        <w:t xml:space="preserve">etenschappelijk </w:t>
      </w:r>
      <w:r w:rsidR="009D2EA4" w:rsidRPr="001976BE">
        <w:rPr>
          <w:rFonts w:ascii="Garamond" w:hAnsi="Garamond"/>
          <w:sz w:val="20"/>
          <w:szCs w:val="20"/>
          <w:lang w:eastAsia="nl-NL"/>
        </w:rPr>
        <w:t>O</w:t>
      </w:r>
      <w:r w:rsidR="002B3EEA" w:rsidRPr="001976BE">
        <w:rPr>
          <w:rFonts w:ascii="Garamond" w:hAnsi="Garamond"/>
          <w:sz w:val="20"/>
          <w:szCs w:val="20"/>
          <w:lang w:eastAsia="nl-NL"/>
        </w:rPr>
        <w:t>nderzoek</w:t>
      </w:r>
      <w:r w:rsidR="004B704D">
        <w:rPr>
          <w:rFonts w:ascii="Garamond" w:hAnsi="Garamond"/>
          <w:sz w:val="20"/>
          <w:szCs w:val="20"/>
          <w:lang w:eastAsia="nl-NL"/>
        </w:rPr>
        <w:t>-</w:t>
      </w:r>
      <w:r w:rsidR="002B3EEA" w:rsidRPr="001976BE">
        <w:rPr>
          <w:rFonts w:ascii="Garamond" w:hAnsi="Garamond"/>
          <w:sz w:val="20"/>
          <w:szCs w:val="20"/>
          <w:lang w:eastAsia="nl-NL"/>
        </w:rPr>
        <w:t xml:space="preserve"> en </w:t>
      </w:r>
      <w:r w:rsidR="009D2EA4" w:rsidRPr="001976BE">
        <w:rPr>
          <w:rFonts w:ascii="Garamond" w:hAnsi="Garamond"/>
          <w:sz w:val="20"/>
          <w:szCs w:val="20"/>
          <w:lang w:eastAsia="nl-NL"/>
        </w:rPr>
        <w:t>D</w:t>
      </w:r>
      <w:r w:rsidR="002B3EEA" w:rsidRPr="001976BE">
        <w:rPr>
          <w:rFonts w:ascii="Garamond" w:hAnsi="Garamond"/>
          <w:sz w:val="20"/>
          <w:szCs w:val="20"/>
          <w:lang w:eastAsia="nl-NL"/>
        </w:rPr>
        <w:t xml:space="preserve">ocumentatiecentrum van </w:t>
      </w:r>
      <w:r w:rsidR="005E0874" w:rsidRPr="001976BE">
        <w:rPr>
          <w:rFonts w:ascii="Garamond" w:hAnsi="Garamond"/>
          <w:sz w:val="20"/>
          <w:szCs w:val="20"/>
          <w:lang w:eastAsia="nl-NL"/>
        </w:rPr>
        <w:t>het M</w:t>
      </w:r>
      <w:r w:rsidR="002B3EEA" w:rsidRPr="001976BE">
        <w:rPr>
          <w:rFonts w:ascii="Garamond" w:hAnsi="Garamond"/>
          <w:sz w:val="20"/>
          <w:szCs w:val="20"/>
          <w:lang w:eastAsia="nl-NL"/>
        </w:rPr>
        <w:t xml:space="preserve">inisterie </w:t>
      </w:r>
      <w:r w:rsidR="005E0874" w:rsidRPr="001976BE">
        <w:rPr>
          <w:rFonts w:ascii="Garamond" w:hAnsi="Garamond"/>
          <w:sz w:val="20"/>
          <w:szCs w:val="20"/>
          <w:lang w:eastAsia="nl-NL"/>
        </w:rPr>
        <w:t xml:space="preserve">van Veiligheid en Justitie </w:t>
      </w:r>
      <w:r w:rsidR="002B3EEA" w:rsidRPr="001976BE">
        <w:rPr>
          <w:rFonts w:ascii="Garamond" w:hAnsi="Garamond"/>
          <w:sz w:val="20"/>
          <w:szCs w:val="20"/>
          <w:lang w:eastAsia="nl-NL"/>
        </w:rPr>
        <w:t>(WODC)</w:t>
      </w:r>
      <w:r w:rsidR="009D2EA4" w:rsidRPr="001976BE">
        <w:rPr>
          <w:rFonts w:ascii="Garamond" w:hAnsi="Garamond"/>
          <w:sz w:val="20"/>
          <w:szCs w:val="20"/>
          <w:lang w:eastAsia="nl-NL"/>
        </w:rPr>
        <w:t xml:space="preserve"> meet structureel de prestaties op de </w:t>
      </w:r>
      <w:r w:rsidR="004E2E6B" w:rsidRPr="001976BE">
        <w:rPr>
          <w:rFonts w:ascii="Garamond" w:hAnsi="Garamond"/>
          <w:sz w:val="20"/>
          <w:szCs w:val="20"/>
          <w:lang w:eastAsia="nl-NL"/>
        </w:rPr>
        <w:t>zogeheten kritieke prestatie-indicatoren (kpi’s)</w:t>
      </w:r>
      <w:r w:rsidR="009D2EA4" w:rsidRPr="001976BE">
        <w:rPr>
          <w:rFonts w:ascii="Garamond" w:hAnsi="Garamond"/>
          <w:sz w:val="20"/>
          <w:szCs w:val="20"/>
          <w:lang w:eastAsia="nl-NL"/>
        </w:rPr>
        <w:t>.</w:t>
      </w:r>
      <w:r w:rsidR="00AC7575" w:rsidRPr="006148E3">
        <w:rPr>
          <w:rFonts w:ascii="Garamond" w:hAnsi="Garamond"/>
          <w:sz w:val="20"/>
          <w:szCs w:val="20"/>
          <w:lang w:eastAsia="nl-NL"/>
        </w:rPr>
        <w:t xml:space="preserve"> </w:t>
      </w:r>
      <w:r w:rsidR="006148E3" w:rsidRPr="001540EC">
        <w:rPr>
          <w:rFonts w:ascii="Garamond" w:hAnsi="Garamond"/>
          <w:sz w:val="20"/>
          <w:szCs w:val="20"/>
          <w:lang w:eastAsia="nl-NL"/>
        </w:rPr>
        <w:t xml:space="preserve">De </w:t>
      </w:r>
      <w:r w:rsidR="009D2EA4" w:rsidRPr="001540EC">
        <w:rPr>
          <w:rFonts w:ascii="Garamond" w:hAnsi="Garamond"/>
          <w:sz w:val="20"/>
          <w:szCs w:val="20"/>
          <w:lang w:eastAsia="nl-NL"/>
        </w:rPr>
        <w:t xml:space="preserve">prestaties worden gemonitord voor </w:t>
      </w:r>
      <w:r w:rsidR="006148E3" w:rsidRPr="001540EC">
        <w:rPr>
          <w:rFonts w:ascii="Garamond" w:hAnsi="Garamond"/>
          <w:sz w:val="20"/>
          <w:szCs w:val="20"/>
          <w:lang w:eastAsia="nl-NL"/>
        </w:rPr>
        <w:t xml:space="preserve">vrijheidsbeperkende, vrijheidsbenemende en financiële straffen en maatregelen. </w:t>
      </w:r>
      <w:r w:rsidR="006729A2" w:rsidRPr="006148E3">
        <w:rPr>
          <w:rFonts w:ascii="Garamond" w:hAnsi="Garamond"/>
          <w:sz w:val="20"/>
          <w:szCs w:val="20"/>
          <w:lang w:eastAsia="nl-NL"/>
        </w:rPr>
        <w:t>Aan de</w:t>
      </w:r>
      <w:r w:rsidR="00DC4EFC" w:rsidRPr="006148E3">
        <w:rPr>
          <w:rFonts w:ascii="Garamond" w:hAnsi="Garamond"/>
          <w:sz w:val="20"/>
          <w:szCs w:val="20"/>
          <w:lang w:eastAsia="nl-NL"/>
        </w:rPr>
        <w:t>ze</w:t>
      </w:r>
      <w:r w:rsidR="006729A2" w:rsidRPr="006148E3">
        <w:rPr>
          <w:rFonts w:ascii="Garamond" w:hAnsi="Garamond"/>
          <w:sz w:val="20"/>
          <w:szCs w:val="20"/>
          <w:lang w:eastAsia="nl-NL"/>
        </w:rPr>
        <w:t xml:space="preserve"> prestaties </w:t>
      </w:r>
      <w:r w:rsidR="00DC4EFC" w:rsidRPr="006148E3">
        <w:rPr>
          <w:rFonts w:ascii="Garamond" w:hAnsi="Garamond"/>
          <w:sz w:val="20"/>
          <w:szCs w:val="20"/>
          <w:lang w:eastAsia="nl-NL"/>
        </w:rPr>
        <w:t xml:space="preserve">heeft de keten </w:t>
      </w:r>
      <w:r w:rsidR="006729A2" w:rsidRPr="006148E3">
        <w:rPr>
          <w:rFonts w:ascii="Garamond" w:hAnsi="Garamond"/>
          <w:sz w:val="20"/>
          <w:szCs w:val="20"/>
          <w:lang w:eastAsia="nl-NL"/>
        </w:rPr>
        <w:t>streefnormen voor de tenuitvoerlegging verbonden.</w:t>
      </w:r>
      <w:r w:rsidR="002F5B4D" w:rsidRPr="001976BE">
        <w:rPr>
          <w:rFonts w:ascii="Garamond" w:hAnsi="Garamond"/>
          <w:sz w:val="20"/>
          <w:szCs w:val="20"/>
          <w:lang w:eastAsia="nl-NL"/>
        </w:rPr>
        <w:t xml:space="preserve"> </w:t>
      </w:r>
      <w:r w:rsidRPr="001976BE">
        <w:rPr>
          <w:rFonts w:ascii="Garamond" w:hAnsi="Garamond"/>
          <w:sz w:val="20"/>
          <w:szCs w:val="20"/>
          <w:lang w:eastAsia="nl-NL"/>
        </w:rPr>
        <w:t>De derde taak betreft de vorming van ten</w:t>
      </w:r>
      <w:r w:rsidR="002557FC">
        <w:rPr>
          <w:rFonts w:ascii="Garamond" w:hAnsi="Garamond"/>
          <w:sz w:val="20"/>
          <w:szCs w:val="20"/>
          <w:lang w:eastAsia="nl-NL"/>
        </w:rPr>
        <w:softHyphen/>
      </w:r>
      <w:r w:rsidRPr="001976BE">
        <w:rPr>
          <w:rFonts w:ascii="Garamond" w:hAnsi="Garamond"/>
          <w:sz w:val="20"/>
          <w:szCs w:val="20"/>
          <w:lang w:eastAsia="nl-NL"/>
        </w:rPr>
        <w:t>uit</w:t>
      </w:r>
      <w:r w:rsidR="002557FC">
        <w:rPr>
          <w:rFonts w:ascii="Garamond" w:hAnsi="Garamond"/>
          <w:sz w:val="20"/>
          <w:szCs w:val="20"/>
          <w:lang w:eastAsia="nl-NL"/>
        </w:rPr>
        <w:softHyphen/>
      </w:r>
      <w:r w:rsidRPr="001976BE">
        <w:rPr>
          <w:rFonts w:ascii="Garamond" w:hAnsi="Garamond"/>
          <w:sz w:val="20"/>
          <w:szCs w:val="20"/>
          <w:lang w:eastAsia="nl-NL"/>
        </w:rPr>
        <w:t>voerleggingsbeleid</w:t>
      </w:r>
      <w:r w:rsidR="006654D0" w:rsidRPr="001976BE">
        <w:rPr>
          <w:rFonts w:ascii="Garamond" w:hAnsi="Garamond"/>
          <w:sz w:val="20"/>
          <w:szCs w:val="20"/>
          <w:lang w:eastAsia="nl-NL"/>
        </w:rPr>
        <w:t xml:space="preserve"> en het waar nodig initiëren van verbeter</w:t>
      </w:r>
      <w:r w:rsidR="00301664" w:rsidRPr="001976BE">
        <w:rPr>
          <w:rFonts w:ascii="Garamond" w:hAnsi="Garamond"/>
          <w:sz w:val="20"/>
          <w:szCs w:val="20"/>
          <w:lang w:eastAsia="nl-NL"/>
        </w:rPr>
        <w:softHyphen/>
      </w:r>
      <w:r w:rsidR="006654D0" w:rsidRPr="001976BE">
        <w:rPr>
          <w:rFonts w:ascii="Garamond" w:hAnsi="Garamond"/>
          <w:sz w:val="20"/>
          <w:szCs w:val="20"/>
          <w:lang w:eastAsia="nl-NL"/>
        </w:rPr>
        <w:t xml:space="preserve">projecten. Het opstellen van </w:t>
      </w:r>
      <w:r w:rsidRPr="001976BE">
        <w:rPr>
          <w:rFonts w:ascii="Garamond" w:hAnsi="Garamond"/>
          <w:sz w:val="20"/>
          <w:szCs w:val="20"/>
          <w:lang w:eastAsia="nl-NL"/>
        </w:rPr>
        <w:t>be</w:t>
      </w:r>
      <w:r w:rsidR="002557FC">
        <w:rPr>
          <w:rFonts w:ascii="Garamond" w:hAnsi="Garamond"/>
          <w:sz w:val="20"/>
          <w:szCs w:val="20"/>
          <w:lang w:eastAsia="nl-NL"/>
        </w:rPr>
        <w:softHyphen/>
      </w:r>
      <w:r w:rsidRPr="001976BE">
        <w:rPr>
          <w:rFonts w:ascii="Garamond" w:hAnsi="Garamond"/>
          <w:sz w:val="20"/>
          <w:szCs w:val="20"/>
          <w:lang w:eastAsia="nl-NL"/>
        </w:rPr>
        <w:t>leidsregels</w:t>
      </w:r>
      <w:r w:rsidR="00BE229D" w:rsidRPr="001976BE">
        <w:rPr>
          <w:rFonts w:ascii="Garamond" w:hAnsi="Garamond"/>
          <w:sz w:val="20"/>
          <w:szCs w:val="20"/>
          <w:lang w:eastAsia="nl-NL"/>
        </w:rPr>
        <w:t xml:space="preserve"> </w:t>
      </w:r>
      <w:r w:rsidR="006654D0" w:rsidRPr="001976BE">
        <w:rPr>
          <w:rFonts w:ascii="Garamond" w:hAnsi="Garamond"/>
          <w:sz w:val="20"/>
          <w:szCs w:val="20"/>
          <w:lang w:eastAsia="nl-NL"/>
        </w:rPr>
        <w:t xml:space="preserve">over de tenuitvoerlegging </w:t>
      </w:r>
      <w:r w:rsidR="00BE229D" w:rsidRPr="001976BE">
        <w:rPr>
          <w:rFonts w:ascii="Garamond" w:hAnsi="Garamond"/>
          <w:sz w:val="20"/>
          <w:szCs w:val="20"/>
          <w:lang w:eastAsia="nl-NL"/>
        </w:rPr>
        <w:t xml:space="preserve">zoals </w:t>
      </w:r>
      <w:r w:rsidR="00FD4CE2" w:rsidRPr="001976BE">
        <w:rPr>
          <w:rFonts w:ascii="Garamond" w:hAnsi="Garamond"/>
          <w:sz w:val="20"/>
          <w:szCs w:val="20"/>
          <w:lang w:eastAsia="nl-NL"/>
        </w:rPr>
        <w:t xml:space="preserve">thans door het openbaar ministerie </w:t>
      </w:r>
      <w:r w:rsidR="006654D0" w:rsidRPr="001976BE">
        <w:rPr>
          <w:rFonts w:ascii="Garamond" w:hAnsi="Garamond"/>
          <w:sz w:val="20"/>
          <w:szCs w:val="20"/>
          <w:lang w:eastAsia="nl-NL"/>
        </w:rPr>
        <w:t>gebeurt</w:t>
      </w:r>
      <w:r w:rsidRPr="001976BE">
        <w:rPr>
          <w:rFonts w:ascii="Garamond" w:hAnsi="Garamond"/>
          <w:sz w:val="20"/>
          <w:szCs w:val="20"/>
          <w:lang w:eastAsia="nl-NL"/>
        </w:rPr>
        <w:t>,</w:t>
      </w:r>
      <w:r w:rsidR="0017680F" w:rsidRPr="001976BE">
        <w:rPr>
          <w:rFonts w:ascii="Garamond" w:hAnsi="Garamond"/>
          <w:sz w:val="20"/>
          <w:szCs w:val="20"/>
          <w:lang w:eastAsia="nl-NL"/>
        </w:rPr>
        <w:t xml:space="preserve"> </w:t>
      </w:r>
      <w:r w:rsidR="00603141" w:rsidRPr="001976BE">
        <w:rPr>
          <w:rFonts w:ascii="Garamond" w:hAnsi="Garamond"/>
          <w:sz w:val="20"/>
          <w:szCs w:val="20"/>
          <w:lang w:eastAsia="nl-NL"/>
        </w:rPr>
        <w:t xml:space="preserve">zal </w:t>
      </w:r>
      <w:r w:rsidR="006654D0" w:rsidRPr="001976BE">
        <w:rPr>
          <w:rFonts w:ascii="Garamond" w:hAnsi="Garamond"/>
          <w:sz w:val="20"/>
          <w:szCs w:val="20"/>
          <w:lang w:eastAsia="nl-NL"/>
        </w:rPr>
        <w:t xml:space="preserve">in de nieuwe situatie </w:t>
      </w:r>
      <w:r w:rsidR="00603141" w:rsidRPr="001976BE">
        <w:rPr>
          <w:rFonts w:ascii="Garamond" w:hAnsi="Garamond"/>
          <w:sz w:val="20"/>
          <w:szCs w:val="20"/>
          <w:lang w:eastAsia="nl-NL"/>
        </w:rPr>
        <w:t xml:space="preserve">behoren tot de taken die </w:t>
      </w:r>
      <w:r w:rsidRPr="001976BE">
        <w:rPr>
          <w:rFonts w:ascii="Garamond" w:hAnsi="Garamond"/>
          <w:sz w:val="20"/>
          <w:szCs w:val="20"/>
          <w:lang w:eastAsia="nl-NL"/>
        </w:rPr>
        <w:t xml:space="preserve">binnen </w:t>
      </w:r>
      <w:r w:rsidR="005F256D" w:rsidRPr="001976BE">
        <w:rPr>
          <w:rFonts w:ascii="Garamond" w:hAnsi="Garamond"/>
          <w:sz w:val="20"/>
          <w:szCs w:val="20"/>
          <w:lang w:eastAsia="nl-NL"/>
        </w:rPr>
        <w:t xml:space="preserve">het </w:t>
      </w:r>
      <w:r w:rsidRPr="001976BE">
        <w:rPr>
          <w:rFonts w:ascii="Garamond" w:hAnsi="Garamond"/>
          <w:sz w:val="20"/>
          <w:szCs w:val="20"/>
          <w:lang w:eastAsia="nl-NL"/>
        </w:rPr>
        <w:t xml:space="preserve">ministerie worden uitgevoerd. </w:t>
      </w:r>
      <w:r w:rsidR="00450A43" w:rsidRPr="001976BE">
        <w:rPr>
          <w:rFonts w:ascii="Garamond" w:hAnsi="Garamond"/>
          <w:sz w:val="20"/>
          <w:szCs w:val="20"/>
          <w:lang w:eastAsia="nl-NL"/>
        </w:rPr>
        <w:t xml:space="preserve">De huidige </w:t>
      </w:r>
      <w:r w:rsidR="00D67EAD" w:rsidRPr="001976BE">
        <w:rPr>
          <w:rFonts w:ascii="Garamond" w:hAnsi="Garamond"/>
          <w:sz w:val="20"/>
          <w:szCs w:val="20"/>
          <w:lang w:eastAsia="nl-NL"/>
        </w:rPr>
        <w:t xml:space="preserve">Aanwijzing executie </w:t>
      </w:r>
      <w:r w:rsidR="00450A43" w:rsidRPr="001976BE">
        <w:rPr>
          <w:rFonts w:ascii="Garamond" w:hAnsi="Garamond"/>
          <w:sz w:val="20"/>
          <w:szCs w:val="20"/>
          <w:lang w:eastAsia="nl-NL"/>
        </w:rPr>
        <w:t>van het openbaar ministerie (</w:t>
      </w:r>
      <w:r w:rsidR="00DC215B" w:rsidRPr="001976BE">
        <w:rPr>
          <w:rFonts w:ascii="Garamond" w:hAnsi="Garamond"/>
          <w:sz w:val="20"/>
          <w:szCs w:val="20"/>
          <w:lang w:eastAsia="nl-NL"/>
        </w:rPr>
        <w:t>Stcrt. 2013, 5107)</w:t>
      </w:r>
      <w:r w:rsidR="00450A43" w:rsidRPr="001976BE">
        <w:rPr>
          <w:rFonts w:ascii="Garamond" w:hAnsi="Garamond"/>
          <w:sz w:val="20"/>
          <w:szCs w:val="20"/>
          <w:lang w:eastAsia="nl-NL"/>
        </w:rPr>
        <w:t xml:space="preserve"> zal in de nieuwe situatie </w:t>
      </w:r>
      <w:r w:rsidR="009F2D53" w:rsidRPr="001976BE">
        <w:rPr>
          <w:rFonts w:ascii="Garamond" w:hAnsi="Garamond"/>
          <w:sz w:val="20"/>
          <w:szCs w:val="20"/>
          <w:lang w:eastAsia="nl-NL"/>
        </w:rPr>
        <w:t xml:space="preserve">dus grotendeels komen te vervallen en </w:t>
      </w:r>
      <w:r w:rsidR="00450A43" w:rsidRPr="001976BE">
        <w:rPr>
          <w:rFonts w:ascii="Garamond" w:hAnsi="Garamond"/>
          <w:sz w:val="20"/>
          <w:szCs w:val="20"/>
          <w:lang w:eastAsia="nl-NL"/>
        </w:rPr>
        <w:t xml:space="preserve">enkel </w:t>
      </w:r>
      <w:r w:rsidR="009F2D53" w:rsidRPr="001976BE">
        <w:rPr>
          <w:rFonts w:ascii="Garamond" w:hAnsi="Garamond"/>
          <w:sz w:val="20"/>
          <w:szCs w:val="20"/>
          <w:lang w:eastAsia="nl-NL"/>
        </w:rPr>
        <w:t xml:space="preserve">nog </w:t>
      </w:r>
      <w:r w:rsidR="00450A43" w:rsidRPr="001976BE">
        <w:rPr>
          <w:rFonts w:ascii="Garamond" w:hAnsi="Garamond"/>
          <w:sz w:val="20"/>
          <w:szCs w:val="20"/>
          <w:lang w:eastAsia="nl-NL"/>
        </w:rPr>
        <w:t xml:space="preserve">die onderdelen bevatten die zien op </w:t>
      </w:r>
      <w:r w:rsidR="004A721D" w:rsidRPr="001976BE">
        <w:rPr>
          <w:rFonts w:ascii="Garamond" w:hAnsi="Garamond"/>
          <w:sz w:val="20"/>
          <w:szCs w:val="20"/>
          <w:lang w:eastAsia="nl-NL"/>
        </w:rPr>
        <w:t>de taken die het openbaar ministerie be</w:t>
      </w:r>
      <w:r w:rsidR="00A05D05" w:rsidRPr="001976BE">
        <w:rPr>
          <w:rFonts w:ascii="Garamond" w:hAnsi="Garamond"/>
          <w:sz w:val="20"/>
          <w:szCs w:val="20"/>
          <w:lang w:eastAsia="nl-NL"/>
        </w:rPr>
        <w:softHyphen/>
      </w:r>
      <w:r w:rsidR="004A721D" w:rsidRPr="001976BE">
        <w:rPr>
          <w:rFonts w:ascii="Garamond" w:hAnsi="Garamond"/>
          <w:sz w:val="20"/>
          <w:szCs w:val="20"/>
          <w:lang w:eastAsia="nl-NL"/>
        </w:rPr>
        <w:t xml:space="preserve">houdt, zoals het instellen van </w:t>
      </w:r>
      <w:r w:rsidR="008B5AE4" w:rsidRPr="001976BE">
        <w:rPr>
          <w:rFonts w:ascii="Garamond" w:hAnsi="Garamond"/>
          <w:sz w:val="20"/>
          <w:szCs w:val="20"/>
          <w:lang w:eastAsia="nl-NL"/>
        </w:rPr>
        <w:t>vorderingen bij de straf</w:t>
      </w:r>
      <w:r w:rsidR="008B5AE4" w:rsidRPr="001976BE">
        <w:rPr>
          <w:rFonts w:ascii="Garamond" w:hAnsi="Garamond"/>
          <w:sz w:val="20"/>
          <w:szCs w:val="20"/>
          <w:lang w:eastAsia="nl-NL"/>
        </w:rPr>
        <w:softHyphen/>
      </w:r>
      <w:r w:rsidR="00450A43" w:rsidRPr="001976BE">
        <w:rPr>
          <w:rFonts w:ascii="Garamond" w:hAnsi="Garamond"/>
          <w:sz w:val="20"/>
          <w:szCs w:val="20"/>
          <w:lang w:eastAsia="nl-NL"/>
        </w:rPr>
        <w:t>rechter</w:t>
      </w:r>
      <w:r w:rsidR="004A721D" w:rsidRPr="001976BE">
        <w:rPr>
          <w:rFonts w:ascii="Garamond" w:hAnsi="Garamond"/>
          <w:sz w:val="20"/>
          <w:szCs w:val="20"/>
          <w:lang w:eastAsia="nl-NL"/>
        </w:rPr>
        <w:t xml:space="preserve"> en het adviseren van de minister over tijdens de tenuitvoer</w:t>
      </w:r>
      <w:r w:rsidR="004A0785" w:rsidRPr="001976BE">
        <w:rPr>
          <w:rFonts w:ascii="Garamond" w:hAnsi="Garamond"/>
          <w:sz w:val="20"/>
          <w:szCs w:val="20"/>
          <w:lang w:eastAsia="nl-NL"/>
        </w:rPr>
        <w:softHyphen/>
      </w:r>
      <w:r w:rsidR="004A721D" w:rsidRPr="001976BE">
        <w:rPr>
          <w:rFonts w:ascii="Garamond" w:hAnsi="Garamond"/>
          <w:sz w:val="20"/>
          <w:szCs w:val="20"/>
          <w:lang w:eastAsia="nl-NL"/>
        </w:rPr>
        <w:t xml:space="preserve">legging te nemen beslissingen (paragraaf </w:t>
      </w:r>
      <w:r w:rsidR="004A721D" w:rsidRPr="001976BE">
        <w:rPr>
          <w:rFonts w:ascii="Garamond" w:hAnsi="Garamond"/>
          <w:sz w:val="20"/>
          <w:szCs w:val="20"/>
          <w:lang w:eastAsia="nl-NL"/>
        </w:rPr>
        <w:fldChar w:fldCharType="begin"/>
      </w:r>
      <w:r w:rsidR="004A721D" w:rsidRPr="001976BE">
        <w:rPr>
          <w:rFonts w:ascii="Garamond" w:hAnsi="Garamond"/>
          <w:sz w:val="20"/>
          <w:szCs w:val="20"/>
          <w:lang w:eastAsia="nl-NL"/>
        </w:rPr>
        <w:instrText xml:space="preserve"> REF _Ref346701892 \r \h </w:instrText>
      </w:r>
      <w:r w:rsidR="001976BE">
        <w:rPr>
          <w:rFonts w:ascii="Garamond" w:hAnsi="Garamond"/>
          <w:sz w:val="20"/>
          <w:szCs w:val="20"/>
          <w:lang w:eastAsia="nl-NL"/>
        </w:rPr>
        <w:instrText xml:space="preserve"> \* MERGEFORMAT </w:instrText>
      </w:r>
      <w:r w:rsidR="004A721D" w:rsidRPr="001976BE">
        <w:rPr>
          <w:rFonts w:ascii="Garamond" w:hAnsi="Garamond"/>
          <w:sz w:val="20"/>
          <w:szCs w:val="20"/>
          <w:lang w:eastAsia="nl-NL"/>
        </w:rPr>
      </w:r>
      <w:r w:rsidR="004A721D" w:rsidRPr="001976BE">
        <w:rPr>
          <w:rFonts w:ascii="Garamond" w:hAnsi="Garamond"/>
          <w:sz w:val="20"/>
          <w:szCs w:val="20"/>
          <w:lang w:eastAsia="nl-NL"/>
        </w:rPr>
        <w:fldChar w:fldCharType="separate"/>
      </w:r>
      <w:r w:rsidR="0072549D">
        <w:rPr>
          <w:rFonts w:ascii="Garamond" w:hAnsi="Garamond"/>
          <w:sz w:val="20"/>
          <w:szCs w:val="20"/>
          <w:lang w:eastAsia="nl-NL"/>
        </w:rPr>
        <w:t>5.3</w:t>
      </w:r>
      <w:r w:rsidR="004A721D" w:rsidRPr="001976BE">
        <w:rPr>
          <w:rFonts w:ascii="Garamond" w:hAnsi="Garamond"/>
          <w:sz w:val="20"/>
          <w:szCs w:val="20"/>
          <w:lang w:eastAsia="nl-NL"/>
        </w:rPr>
        <w:fldChar w:fldCharType="end"/>
      </w:r>
      <w:r w:rsidR="004A721D" w:rsidRPr="001976BE">
        <w:rPr>
          <w:rFonts w:ascii="Garamond" w:hAnsi="Garamond"/>
          <w:sz w:val="20"/>
          <w:szCs w:val="20"/>
          <w:lang w:eastAsia="nl-NL"/>
        </w:rPr>
        <w:t>)</w:t>
      </w:r>
      <w:r w:rsidR="00450A43" w:rsidRPr="001976BE">
        <w:rPr>
          <w:rFonts w:ascii="Garamond" w:hAnsi="Garamond"/>
          <w:sz w:val="20"/>
          <w:szCs w:val="20"/>
          <w:lang w:eastAsia="nl-NL"/>
        </w:rPr>
        <w:t>.</w:t>
      </w:r>
      <w:r w:rsidR="00E4184A" w:rsidRPr="001976BE">
        <w:rPr>
          <w:rFonts w:ascii="Garamond" w:hAnsi="Garamond"/>
          <w:sz w:val="20"/>
          <w:szCs w:val="20"/>
          <w:lang w:eastAsia="nl-NL"/>
        </w:rPr>
        <w:t xml:space="preserve"> </w:t>
      </w:r>
      <w:r w:rsidR="00570409" w:rsidRPr="001976BE">
        <w:rPr>
          <w:rFonts w:ascii="Garamond" w:hAnsi="Garamond"/>
          <w:sz w:val="20"/>
          <w:szCs w:val="20"/>
          <w:lang w:eastAsia="nl-NL"/>
        </w:rPr>
        <w:t>Hetgeen in de Aanwijzing executie van het open</w:t>
      </w:r>
      <w:r w:rsidR="005B0C85">
        <w:rPr>
          <w:rFonts w:ascii="Garamond" w:hAnsi="Garamond"/>
          <w:sz w:val="20"/>
          <w:szCs w:val="20"/>
          <w:lang w:eastAsia="nl-NL"/>
        </w:rPr>
        <w:softHyphen/>
      </w:r>
      <w:r w:rsidR="00570409" w:rsidRPr="001976BE">
        <w:rPr>
          <w:rFonts w:ascii="Garamond" w:hAnsi="Garamond"/>
          <w:sz w:val="20"/>
          <w:szCs w:val="20"/>
          <w:lang w:eastAsia="nl-NL"/>
        </w:rPr>
        <w:t xml:space="preserve">baar ministerie vervalt, </w:t>
      </w:r>
      <w:r w:rsidR="004A0785" w:rsidRPr="001976BE">
        <w:rPr>
          <w:rFonts w:ascii="Garamond" w:hAnsi="Garamond"/>
          <w:sz w:val="20"/>
          <w:szCs w:val="20"/>
          <w:lang w:eastAsia="nl-NL"/>
        </w:rPr>
        <w:t xml:space="preserve">zal </w:t>
      </w:r>
      <w:r w:rsidR="004B3ED4" w:rsidRPr="001976BE">
        <w:rPr>
          <w:rFonts w:ascii="Garamond" w:hAnsi="Garamond"/>
          <w:sz w:val="20"/>
          <w:szCs w:val="20"/>
          <w:lang w:eastAsia="nl-NL"/>
        </w:rPr>
        <w:t xml:space="preserve">– voor zover dit niet bij of krachtens algemene maatregel van bestuur is geregeld – </w:t>
      </w:r>
      <w:r w:rsidR="004A0785" w:rsidRPr="001976BE">
        <w:rPr>
          <w:rFonts w:ascii="Garamond" w:hAnsi="Garamond"/>
          <w:sz w:val="20"/>
          <w:szCs w:val="20"/>
          <w:lang w:eastAsia="nl-NL"/>
        </w:rPr>
        <w:t xml:space="preserve">worden </w:t>
      </w:r>
      <w:r w:rsidR="00570409" w:rsidRPr="001976BE">
        <w:rPr>
          <w:rFonts w:ascii="Garamond" w:hAnsi="Garamond"/>
          <w:sz w:val="20"/>
          <w:szCs w:val="20"/>
          <w:lang w:eastAsia="nl-NL"/>
        </w:rPr>
        <w:t>bepaal</w:t>
      </w:r>
      <w:r w:rsidR="00F22CE5" w:rsidRPr="001976BE">
        <w:rPr>
          <w:rFonts w:ascii="Garamond" w:hAnsi="Garamond"/>
          <w:sz w:val="20"/>
          <w:szCs w:val="20"/>
          <w:lang w:eastAsia="nl-NL"/>
        </w:rPr>
        <w:t>d</w:t>
      </w:r>
      <w:r w:rsidR="00570409" w:rsidRPr="001976BE">
        <w:rPr>
          <w:rFonts w:ascii="Garamond" w:hAnsi="Garamond"/>
          <w:sz w:val="20"/>
          <w:szCs w:val="20"/>
          <w:lang w:eastAsia="nl-NL"/>
        </w:rPr>
        <w:t xml:space="preserve"> in het departe</w:t>
      </w:r>
      <w:r w:rsidR="002557FC">
        <w:rPr>
          <w:rFonts w:ascii="Garamond" w:hAnsi="Garamond"/>
          <w:sz w:val="20"/>
          <w:szCs w:val="20"/>
          <w:lang w:eastAsia="nl-NL"/>
        </w:rPr>
        <w:softHyphen/>
      </w:r>
      <w:r w:rsidR="00570409" w:rsidRPr="001976BE">
        <w:rPr>
          <w:rFonts w:ascii="Garamond" w:hAnsi="Garamond"/>
          <w:sz w:val="20"/>
          <w:szCs w:val="20"/>
          <w:lang w:eastAsia="nl-NL"/>
        </w:rPr>
        <w:t>men</w:t>
      </w:r>
      <w:r w:rsidR="002557FC">
        <w:rPr>
          <w:rFonts w:ascii="Garamond" w:hAnsi="Garamond"/>
          <w:sz w:val="20"/>
          <w:szCs w:val="20"/>
          <w:lang w:eastAsia="nl-NL"/>
        </w:rPr>
        <w:softHyphen/>
      </w:r>
      <w:r w:rsidR="00570409" w:rsidRPr="001976BE">
        <w:rPr>
          <w:rFonts w:ascii="Garamond" w:hAnsi="Garamond"/>
          <w:sz w:val="20"/>
          <w:szCs w:val="20"/>
          <w:lang w:eastAsia="nl-NL"/>
        </w:rPr>
        <w:t>taal beleid</w:t>
      </w:r>
      <w:r w:rsidR="00FF4E59" w:rsidRPr="001976BE">
        <w:rPr>
          <w:rFonts w:ascii="Garamond" w:hAnsi="Garamond"/>
          <w:sz w:val="20"/>
          <w:szCs w:val="20"/>
          <w:lang w:eastAsia="nl-NL"/>
        </w:rPr>
        <w:t>.</w:t>
      </w:r>
      <w:r w:rsidR="002F5B4D" w:rsidRPr="001976BE">
        <w:rPr>
          <w:rFonts w:ascii="Garamond" w:hAnsi="Garamond"/>
          <w:sz w:val="20"/>
          <w:szCs w:val="20"/>
          <w:lang w:eastAsia="nl-NL"/>
        </w:rPr>
        <w:t xml:space="preserve"> </w:t>
      </w:r>
      <w:r w:rsidR="001D164D">
        <w:rPr>
          <w:rFonts w:ascii="Garamond" w:hAnsi="Garamond"/>
          <w:sz w:val="20"/>
          <w:szCs w:val="20"/>
          <w:lang w:eastAsia="nl-NL"/>
        </w:rPr>
        <w:t xml:space="preserve">Naar aanleiding van het advies van de politie kunnen wij op dit punt bevestigen dat in het belang van een effectieve uitvoering goed de samenhang tussen het overblijvende deel van de Aanwijzing Executie en de departementale beleidsregels wordt bewaakt. Het moet gaan om een eenduidig en uitvoerbaar stelsel aan nadere regels dat geen extra administratieve lasten mee zal brengen. </w:t>
      </w:r>
      <w:r w:rsidRPr="001976BE">
        <w:rPr>
          <w:rFonts w:ascii="Garamond" w:hAnsi="Garamond"/>
          <w:sz w:val="20"/>
          <w:szCs w:val="20"/>
          <w:lang w:eastAsia="nl-NL"/>
        </w:rPr>
        <w:t>Tot slot zal invulling worden gegeven</w:t>
      </w:r>
      <w:r w:rsidR="00547FCF" w:rsidRPr="001976BE">
        <w:rPr>
          <w:rFonts w:ascii="Garamond" w:hAnsi="Garamond"/>
          <w:sz w:val="20"/>
          <w:szCs w:val="20"/>
          <w:lang w:eastAsia="nl-NL"/>
        </w:rPr>
        <w:t xml:space="preserve"> aan </w:t>
      </w:r>
      <w:r w:rsidR="00AB7058" w:rsidRPr="001976BE">
        <w:rPr>
          <w:rFonts w:ascii="Garamond" w:hAnsi="Garamond"/>
          <w:sz w:val="20"/>
          <w:szCs w:val="20"/>
          <w:lang w:eastAsia="nl-NL"/>
        </w:rPr>
        <w:t xml:space="preserve">de regiefunctie van de </w:t>
      </w:r>
      <w:r w:rsidR="001E0FD6" w:rsidRPr="001976BE">
        <w:rPr>
          <w:rFonts w:ascii="Garamond" w:hAnsi="Garamond"/>
          <w:sz w:val="20"/>
          <w:szCs w:val="20"/>
          <w:lang w:eastAsia="nl-NL"/>
        </w:rPr>
        <w:t>m</w:t>
      </w:r>
      <w:r w:rsidR="00AB7058" w:rsidRPr="001976BE">
        <w:rPr>
          <w:rFonts w:ascii="Garamond" w:hAnsi="Garamond"/>
          <w:sz w:val="20"/>
          <w:szCs w:val="20"/>
          <w:lang w:eastAsia="nl-NL"/>
        </w:rPr>
        <w:t xml:space="preserve">inister door </w:t>
      </w:r>
      <w:r w:rsidR="005221D1" w:rsidRPr="001976BE">
        <w:rPr>
          <w:rFonts w:ascii="Garamond" w:hAnsi="Garamond"/>
          <w:sz w:val="20"/>
          <w:szCs w:val="20"/>
          <w:lang w:eastAsia="nl-NL"/>
        </w:rPr>
        <w:t xml:space="preserve">horizontale </w:t>
      </w:r>
      <w:r w:rsidR="00AB7058" w:rsidRPr="001976BE">
        <w:rPr>
          <w:rFonts w:ascii="Garamond" w:hAnsi="Garamond"/>
          <w:sz w:val="20"/>
          <w:szCs w:val="20"/>
          <w:lang w:eastAsia="nl-NL"/>
        </w:rPr>
        <w:t xml:space="preserve">en </w:t>
      </w:r>
      <w:r w:rsidR="005221D1" w:rsidRPr="001976BE">
        <w:rPr>
          <w:rFonts w:ascii="Garamond" w:hAnsi="Garamond"/>
          <w:sz w:val="20"/>
          <w:szCs w:val="20"/>
          <w:lang w:eastAsia="nl-NL"/>
        </w:rPr>
        <w:t>verticale ketencontrol. Onder horizon</w:t>
      </w:r>
      <w:r w:rsidR="00CC6341">
        <w:rPr>
          <w:rFonts w:ascii="Garamond" w:hAnsi="Garamond"/>
          <w:sz w:val="20"/>
          <w:szCs w:val="20"/>
          <w:lang w:eastAsia="nl-NL"/>
        </w:rPr>
        <w:softHyphen/>
      </w:r>
      <w:r w:rsidR="005221D1" w:rsidRPr="001976BE">
        <w:rPr>
          <w:rFonts w:ascii="Garamond" w:hAnsi="Garamond"/>
          <w:sz w:val="20"/>
          <w:szCs w:val="20"/>
          <w:lang w:eastAsia="nl-NL"/>
        </w:rPr>
        <w:t xml:space="preserve">tale ketencontrol wordt verstaan het </w:t>
      </w:r>
      <w:r w:rsidR="009753D2" w:rsidRPr="001976BE">
        <w:rPr>
          <w:rFonts w:ascii="Garamond" w:hAnsi="Garamond"/>
          <w:sz w:val="20"/>
          <w:szCs w:val="20"/>
          <w:lang w:eastAsia="nl-NL"/>
        </w:rPr>
        <w:t>onder</w:t>
      </w:r>
      <w:r w:rsidR="00677CFE">
        <w:rPr>
          <w:rFonts w:ascii="Garamond" w:hAnsi="Garamond"/>
          <w:sz w:val="20"/>
          <w:szCs w:val="20"/>
          <w:lang w:eastAsia="nl-NL"/>
        </w:rPr>
        <w:softHyphen/>
      </w:r>
      <w:r w:rsidR="009753D2" w:rsidRPr="001976BE">
        <w:rPr>
          <w:rFonts w:ascii="Garamond" w:hAnsi="Garamond"/>
          <w:sz w:val="20"/>
          <w:szCs w:val="20"/>
          <w:lang w:eastAsia="nl-NL"/>
        </w:rPr>
        <w:t xml:space="preserve">ling afstemmen van de activiteiten </w:t>
      </w:r>
      <w:r w:rsidR="00E449DA" w:rsidRPr="001976BE">
        <w:rPr>
          <w:rFonts w:ascii="Garamond" w:hAnsi="Garamond"/>
          <w:sz w:val="20"/>
          <w:szCs w:val="20"/>
          <w:lang w:eastAsia="nl-NL"/>
        </w:rPr>
        <w:t xml:space="preserve">van de betrokken partijen </w:t>
      </w:r>
      <w:r w:rsidR="009753D2" w:rsidRPr="001976BE">
        <w:rPr>
          <w:rFonts w:ascii="Garamond" w:hAnsi="Garamond"/>
          <w:sz w:val="20"/>
          <w:szCs w:val="20"/>
          <w:lang w:eastAsia="nl-NL"/>
        </w:rPr>
        <w:t>om te zorgen dat de doel</w:t>
      </w:r>
      <w:r w:rsidR="00677CFE">
        <w:rPr>
          <w:rFonts w:ascii="Garamond" w:hAnsi="Garamond"/>
          <w:sz w:val="20"/>
          <w:szCs w:val="20"/>
          <w:lang w:eastAsia="nl-NL"/>
        </w:rPr>
        <w:softHyphen/>
      </w:r>
      <w:r w:rsidR="009753D2" w:rsidRPr="001976BE">
        <w:rPr>
          <w:rFonts w:ascii="Garamond" w:hAnsi="Garamond"/>
          <w:sz w:val="20"/>
          <w:szCs w:val="20"/>
          <w:lang w:eastAsia="nl-NL"/>
        </w:rPr>
        <w:t>stellingen worden bereikt. Tevens gaat het om het zorgen dat alle betrokken partijen over voldoende budget beschikken om de geplande taken uit te kunnen voeren. Ten slotte houdt de horizontale control in dat de geplande prestaties van de keten worden gevolgd (monitoring)</w:t>
      </w:r>
      <w:r w:rsidR="005221D1" w:rsidRPr="001976BE">
        <w:rPr>
          <w:rFonts w:ascii="Garamond" w:hAnsi="Garamond"/>
          <w:sz w:val="20"/>
          <w:szCs w:val="20"/>
          <w:lang w:eastAsia="nl-NL"/>
        </w:rPr>
        <w:t xml:space="preserve">. </w:t>
      </w:r>
      <w:r w:rsidR="00BE229D" w:rsidRPr="001976BE">
        <w:rPr>
          <w:rFonts w:ascii="Garamond" w:hAnsi="Garamond"/>
          <w:sz w:val="20"/>
          <w:szCs w:val="20"/>
          <w:lang w:eastAsia="nl-NL"/>
        </w:rPr>
        <w:t>Verticale control krijgt vorm in een jaarlijkse cyclus van planning en control per keten</w:t>
      </w:r>
      <w:r w:rsidR="00BE229D" w:rsidRPr="001976BE">
        <w:rPr>
          <w:rFonts w:ascii="Garamond" w:hAnsi="Garamond"/>
          <w:sz w:val="20"/>
          <w:szCs w:val="20"/>
          <w:lang w:eastAsia="nl-NL"/>
        </w:rPr>
        <w:softHyphen/>
        <w:t xml:space="preserve">partner. </w:t>
      </w:r>
    </w:p>
    <w:p w:rsidR="00DC4EFC" w:rsidRDefault="00DC4EFC" w:rsidP="00DC4EFC">
      <w:pPr>
        <w:spacing w:line="320" w:lineRule="exact"/>
        <w:rPr>
          <w:rFonts w:ascii="Garamond" w:hAnsi="Garamond"/>
          <w:sz w:val="20"/>
          <w:szCs w:val="20"/>
          <w:lang w:eastAsia="nl-NL"/>
        </w:rPr>
      </w:pPr>
    </w:p>
    <w:p w:rsidR="005A3215" w:rsidRPr="001976BE" w:rsidRDefault="005A3215" w:rsidP="005A3215">
      <w:pPr>
        <w:spacing w:line="320" w:lineRule="exact"/>
        <w:rPr>
          <w:rFonts w:ascii="Garamond" w:hAnsi="Garamond"/>
          <w:sz w:val="20"/>
          <w:szCs w:val="20"/>
          <w:lang w:eastAsia="nl-NL"/>
        </w:rPr>
      </w:pPr>
      <w:r w:rsidRPr="001976BE">
        <w:rPr>
          <w:rFonts w:ascii="Garamond" w:hAnsi="Garamond"/>
          <w:sz w:val="20"/>
          <w:szCs w:val="20"/>
          <w:lang w:eastAsia="nl-NL"/>
        </w:rPr>
        <w:t>Op bovenstaande wijze wordt de regie-, beleids- en beheers</w:t>
      </w:r>
      <w:r w:rsidRPr="001976BE">
        <w:rPr>
          <w:rFonts w:ascii="Garamond" w:hAnsi="Garamond"/>
          <w:sz w:val="20"/>
          <w:szCs w:val="20"/>
          <w:lang w:eastAsia="nl-NL"/>
        </w:rPr>
        <w:softHyphen/>
        <w:t>functie van de minister voor de ten</w:t>
      </w:r>
      <w:r>
        <w:rPr>
          <w:rFonts w:ascii="Garamond" w:hAnsi="Garamond"/>
          <w:sz w:val="20"/>
          <w:szCs w:val="20"/>
          <w:lang w:eastAsia="nl-NL"/>
        </w:rPr>
        <w:softHyphen/>
      </w:r>
      <w:r w:rsidRPr="001976BE">
        <w:rPr>
          <w:rFonts w:ascii="Garamond" w:hAnsi="Garamond"/>
          <w:sz w:val="20"/>
          <w:szCs w:val="20"/>
          <w:lang w:eastAsia="nl-NL"/>
        </w:rPr>
        <w:t>uitvoerlegging ingevuld. Deze organisatorische veranderingen en de vastlegging van de directe formele verant</w:t>
      </w:r>
      <w:r w:rsidRPr="001976BE">
        <w:rPr>
          <w:rFonts w:ascii="Garamond" w:hAnsi="Garamond"/>
          <w:sz w:val="20"/>
          <w:szCs w:val="20"/>
          <w:lang w:eastAsia="nl-NL"/>
        </w:rPr>
        <w:softHyphen/>
        <w:t>woordelijk</w:t>
      </w:r>
      <w:r w:rsidRPr="001976BE">
        <w:rPr>
          <w:rFonts w:ascii="Garamond" w:hAnsi="Garamond"/>
          <w:sz w:val="20"/>
          <w:szCs w:val="20"/>
          <w:lang w:eastAsia="nl-NL"/>
        </w:rPr>
        <w:softHyphen/>
        <w:t xml:space="preserve">heid van de minister in de wet vormen een bestendiging van het hiervoor genoemde programma uitvoeringsketen strafrechtelijke beslissingen (USB) waarin onder meer de feitelijke overgang van de verantwoordelijkheid voor de tenuitvoerlegging van het openbaar ministerie naar de Minister van Veiligheid en Justitie </w:t>
      </w:r>
      <w:r>
        <w:rPr>
          <w:rFonts w:ascii="Garamond" w:hAnsi="Garamond"/>
          <w:sz w:val="20"/>
          <w:szCs w:val="20"/>
          <w:lang w:eastAsia="nl-NL"/>
        </w:rPr>
        <w:t>die vanaf 1 januari 2014 vorm krijgt, is</w:t>
      </w:r>
      <w:r w:rsidRPr="001976BE">
        <w:rPr>
          <w:rFonts w:ascii="Garamond" w:hAnsi="Garamond"/>
          <w:sz w:val="20"/>
          <w:szCs w:val="20"/>
          <w:lang w:eastAsia="nl-NL"/>
        </w:rPr>
        <w:t xml:space="preserve"> voor</w:t>
      </w:r>
      <w:r w:rsidRPr="001976BE">
        <w:rPr>
          <w:rFonts w:ascii="Garamond" w:hAnsi="Garamond"/>
          <w:sz w:val="20"/>
          <w:szCs w:val="20"/>
          <w:lang w:eastAsia="nl-NL"/>
        </w:rPr>
        <w:softHyphen/>
        <w:t>bereid. De mogelijkheid om vooruitlopend op de voorliggende wetswijziging op deze wijze te werken aan de versterkte departementale regie op de tenuitvoerlegging wordt gebo</w:t>
      </w:r>
      <w:r>
        <w:rPr>
          <w:rFonts w:ascii="Garamond" w:hAnsi="Garamond"/>
          <w:sz w:val="20"/>
          <w:szCs w:val="20"/>
          <w:lang w:eastAsia="nl-NL"/>
        </w:rPr>
        <w:softHyphen/>
      </w:r>
      <w:r w:rsidRPr="001976BE">
        <w:rPr>
          <w:rFonts w:ascii="Garamond" w:hAnsi="Garamond"/>
          <w:sz w:val="20"/>
          <w:szCs w:val="20"/>
          <w:lang w:eastAsia="nl-NL"/>
        </w:rPr>
        <w:t>den door het huidige artikel 553 Sv, dat bepaalt dat de tenuit</w:t>
      </w:r>
      <w:r w:rsidRPr="001976BE">
        <w:rPr>
          <w:rFonts w:ascii="Garamond" w:hAnsi="Garamond"/>
          <w:sz w:val="20"/>
          <w:szCs w:val="20"/>
          <w:lang w:eastAsia="nl-NL"/>
        </w:rPr>
        <w:softHyphen/>
        <w:t>voer</w:t>
      </w:r>
      <w:r w:rsidRPr="001976BE">
        <w:rPr>
          <w:rFonts w:ascii="Garamond" w:hAnsi="Garamond"/>
          <w:sz w:val="20"/>
          <w:szCs w:val="20"/>
          <w:lang w:eastAsia="nl-NL"/>
        </w:rPr>
        <w:softHyphen/>
        <w:t xml:space="preserve">legging op voordracht van het openbaar ministerie door de minister kan geschieden. </w:t>
      </w:r>
    </w:p>
    <w:p w:rsidR="005A3215" w:rsidRDefault="005A3215" w:rsidP="00DC4EFC">
      <w:pPr>
        <w:spacing w:line="320" w:lineRule="exact"/>
        <w:rPr>
          <w:rFonts w:ascii="Garamond" w:hAnsi="Garamond"/>
          <w:sz w:val="20"/>
          <w:szCs w:val="20"/>
          <w:lang w:eastAsia="nl-NL"/>
        </w:rPr>
      </w:pPr>
    </w:p>
    <w:p w:rsidR="00EE206A" w:rsidRDefault="00DC4EFC" w:rsidP="00DB39C6">
      <w:pPr>
        <w:spacing w:line="320" w:lineRule="exact"/>
        <w:rPr>
          <w:rFonts w:ascii="Garamond" w:hAnsi="Garamond"/>
          <w:sz w:val="20"/>
          <w:szCs w:val="20"/>
          <w:lang w:eastAsia="nl-NL"/>
        </w:rPr>
      </w:pPr>
      <w:r>
        <w:rPr>
          <w:rFonts w:ascii="Garamond" w:hAnsi="Garamond"/>
          <w:sz w:val="20"/>
          <w:szCs w:val="20"/>
          <w:lang w:eastAsia="nl-NL"/>
        </w:rPr>
        <w:t xml:space="preserve">Zowel de RSJ als de Raad voor de </w:t>
      </w:r>
      <w:r w:rsidR="00EE3328">
        <w:rPr>
          <w:rFonts w:ascii="Garamond" w:hAnsi="Garamond"/>
          <w:sz w:val="20"/>
          <w:szCs w:val="20"/>
          <w:lang w:eastAsia="nl-NL"/>
        </w:rPr>
        <w:t>r</w:t>
      </w:r>
      <w:r>
        <w:rPr>
          <w:rFonts w:ascii="Garamond" w:hAnsi="Garamond"/>
          <w:sz w:val="20"/>
          <w:szCs w:val="20"/>
          <w:lang w:eastAsia="nl-NL"/>
        </w:rPr>
        <w:t>echtspraak, als de NOVA hebben in hun adviezen de zorg geuit dat de tenuitvoerlegging van strafrechtelijke beslissingen door de verschuiving van de ver</w:t>
      </w:r>
      <w:r w:rsidR="005F37F8">
        <w:rPr>
          <w:rFonts w:ascii="Garamond" w:hAnsi="Garamond"/>
          <w:sz w:val="20"/>
          <w:szCs w:val="20"/>
          <w:lang w:eastAsia="nl-NL"/>
        </w:rPr>
        <w:softHyphen/>
      </w:r>
      <w:r>
        <w:rPr>
          <w:rFonts w:ascii="Garamond" w:hAnsi="Garamond"/>
          <w:sz w:val="20"/>
          <w:szCs w:val="20"/>
          <w:lang w:eastAsia="nl-NL"/>
        </w:rPr>
        <w:t xml:space="preserve">antwoordelijkheid naar de Minister van Veiligheid en Justitie meer in de politieke sfeer komt te liggen. </w:t>
      </w:r>
      <w:r w:rsidR="00DB142C">
        <w:rPr>
          <w:rFonts w:ascii="Garamond" w:hAnsi="Garamond"/>
          <w:sz w:val="20"/>
          <w:szCs w:val="20"/>
          <w:lang w:eastAsia="nl-NL"/>
        </w:rPr>
        <w:t xml:space="preserve">Door de verantwoordelijkheid voor de tenuitvoerlegging </w:t>
      </w:r>
      <w:r w:rsidR="002306C9">
        <w:rPr>
          <w:rFonts w:ascii="Garamond" w:hAnsi="Garamond"/>
          <w:sz w:val="20"/>
          <w:szCs w:val="20"/>
          <w:lang w:eastAsia="nl-NL"/>
        </w:rPr>
        <w:t xml:space="preserve">direct </w:t>
      </w:r>
      <w:r w:rsidR="00DB142C">
        <w:rPr>
          <w:rFonts w:ascii="Garamond" w:hAnsi="Garamond"/>
          <w:sz w:val="20"/>
          <w:szCs w:val="20"/>
          <w:lang w:eastAsia="nl-NL"/>
        </w:rPr>
        <w:t>bij de Minister van Veilig</w:t>
      </w:r>
      <w:r w:rsidR="0048089E">
        <w:rPr>
          <w:rFonts w:ascii="Garamond" w:hAnsi="Garamond"/>
          <w:sz w:val="20"/>
          <w:szCs w:val="20"/>
          <w:lang w:eastAsia="nl-NL"/>
        </w:rPr>
        <w:softHyphen/>
      </w:r>
      <w:r w:rsidR="00DB142C">
        <w:rPr>
          <w:rFonts w:ascii="Garamond" w:hAnsi="Garamond"/>
          <w:sz w:val="20"/>
          <w:szCs w:val="20"/>
          <w:lang w:eastAsia="nl-NL"/>
        </w:rPr>
        <w:t>heid en Justitie te beleggen wordt een heldere verantwoordingslijn neergezet, waarbij de minister zich aan het parlement verantwoordt over het gevoerde overheidsbeleid. De parlemen</w:t>
      </w:r>
      <w:r w:rsidR="002306C9">
        <w:rPr>
          <w:rFonts w:ascii="Garamond" w:hAnsi="Garamond"/>
          <w:sz w:val="20"/>
          <w:szCs w:val="20"/>
          <w:lang w:eastAsia="nl-NL"/>
        </w:rPr>
        <w:softHyphen/>
      </w:r>
      <w:r w:rsidR="00DB142C">
        <w:rPr>
          <w:rFonts w:ascii="Garamond" w:hAnsi="Garamond"/>
          <w:sz w:val="20"/>
          <w:szCs w:val="20"/>
          <w:lang w:eastAsia="nl-NL"/>
        </w:rPr>
        <w:t>taire ge</w:t>
      </w:r>
      <w:r w:rsidR="0048089E">
        <w:rPr>
          <w:rFonts w:ascii="Garamond" w:hAnsi="Garamond"/>
          <w:sz w:val="20"/>
          <w:szCs w:val="20"/>
          <w:lang w:eastAsia="nl-NL"/>
        </w:rPr>
        <w:softHyphen/>
      </w:r>
      <w:r w:rsidR="00DB142C">
        <w:rPr>
          <w:rFonts w:ascii="Garamond" w:hAnsi="Garamond"/>
          <w:sz w:val="20"/>
          <w:szCs w:val="20"/>
          <w:lang w:eastAsia="nl-NL"/>
        </w:rPr>
        <w:t>schiede</w:t>
      </w:r>
      <w:r w:rsidR="00DB142C">
        <w:rPr>
          <w:rFonts w:ascii="Garamond" w:hAnsi="Garamond"/>
          <w:sz w:val="20"/>
          <w:szCs w:val="20"/>
          <w:lang w:eastAsia="nl-NL"/>
        </w:rPr>
        <w:softHyphen/>
        <w:t xml:space="preserve">nis toont dat deze </w:t>
      </w:r>
      <w:r w:rsidR="002306C9">
        <w:rPr>
          <w:rFonts w:ascii="Garamond" w:hAnsi="Garamond"/>
          <w:sz w:val="20"/>
          <w:szCs w:val="20"/>
          <w:lang w:eastAsia="nl-NL"/>
        </w:rPr>
        <w:t xml:space="preserve">politieke </w:t>
      </w:r>
      <w:r w:rsidR="00DB142C">
        <w:rPr>
          <w:rFonts w:ascii="Garamond" w:hAnsi="Garamond"/>
          <w:sz w:val="20"/>
          <w:szCs w:val="20"/>
          <w:lang w:eastAsia="nl-NL"/>
        </w:rPr>
        <w:t xml:space="preserve">verantwoording </w:t>
      </w:r>
      <w:r w:rsidR="002306C9">
        <w:rPr>
          <w:rFonts w:ascii="Garamond" w:hAnsi="Garamond"/>
          <w:sz w:val="20"/>
          <w:szCs w:val="20"/>
          <w:lang w:eastAsia="nl-NL"/>
        </w:rPr>
        <w:t>op het gebied van de tenuitvoerleg</w:t>
      </w:r>
      <w:r w:rsidR="002306C9">
        <w:rPr>
          <w:rFonts w:ascii="Garamond" w:hAnsi="Garamond"/>
          <w:sz w:val="20"/>
          <w:szCs w:val="20"/>
          <w:lang w:eastAsia="nl-NL"/>
        </w:rPr>
        <w:softHyphen/>
        <w:t xml:space="preserve">ging reeds onder de huidige verantwoordelijkheid van het openbaar ministerie geschiedt en </w:t>
      </w:r>
      <w:r w:rsidR="00E92282">
        <w:rPr>
          <w:rFonts w:ascii="Garamond" w:hAnsi="Garamond"/>
          <w:sz w:val="20"/>
          <w:szCs w:val="20"/>
          <w:lang w:eastAsia="nl-NL"/>
        </w:rPr>
        <w:t xml:space="preserve">dat deze </w:t>
      </w:r>
      <w:r w:rsidR="00DB142C">
        <w:rPr>
          <w:rFonts w:ascii="Garamond" w:hAnsi="Garamond"/>
          <w:sz w:val="20"/>
          <w:szCs w:val="20"/>
          <w:lang w:eastAsia="nl-NL"/>
        </w:rPr>
        <w:t xml:space="preserve">op een goede en opbouwende wijze gestalte krijgt. Zo heeft de </w:t>
      </w:r>
      <w:r w:rsidR="0048089E">
        <w:rPr>
          <w:rFonts w:ascii="Garamond" w:hAnsi="Garamond"/>
          <w:sz w:val="20"/>
          <w:szCs w:val="20"/>
          <w:lang w:eastAsia="nl-NL"/>
        </w:rPr>
        <w:t xml:space="preserve">Staatssecretaris van Veiligheid en Justitie </w:t>
      </w:r>
      <w:r w:rsidR="00DB142C">
        <w:rPr>
          <w:rFonts w:ascii="Garamond" w:hAnsi="Garamond"/>
          <w:sz w:val="20"/>
          <w:szCs w:val="20"/>
          <w:lang w:eastAsia="nl-NL"/>
        </w:rPr>
        <w:t>zich afgelopen tijd</w:t>
      </w:r>
      <w:r w:rsidR="00F4062D">
        <w:rPr>
          <w:rFonts w:ascii="Garamond" w:hAnsi="Garamond"/>
          <w:sz w:val="20"/>
          <w:szCs w:val="20"/>
          <w:lang w:eastAsia="nl-NL"/>
        </w:rPr>
        <w:t xml:space="preserve"> </w:t>
      </w:r>
      <w:r w:rsidR="00DB142C">
        <w:rPr>
          <w:rFonts w:ascii="Garamond" w:hAnsi="Garamond"/>
          <w:sz w:val="20"/>
          <w:szCs w:val="20"/>
          <w:lang w:eastAsia="nl-NL"/>
        </w:rPr>
        <w:t>verant</w:t>
      </w:r>
      <w:r w:rsidR="00B52A4B">
        <w:rPr>
          <w:rFonts w:ascii="Garamond" w:hAnsi="Garamond"/>
          <w:sz w:val="20"/>
          <w:szCs w:val="20"/>
          <w:lang w:eastAsia="nl-NL"/>
        </w:rPr>
        <w:softHyphen/>
      </w:r>
      <w:r w:rsidR="00DB142C">
        <w:rPr>
          <w:rFonts w:ascii="Garamond" w:hAnsi="Garamond"/>
          <w:sz w:val="20"/>
          <w:szCs w:val="20"/>
          <w:lang w:eastAsia="nl-NL"/>
        </w:rPr>
        <w:t xml:space="preserve">woord over </w:t>
      </w:r>
      <w:r w:rsidR="008015B3">
        <w:rPr>
          <w:rFonts w:ascii="Garamond" w:hAnsi="Garamond"/>
          <w:sz w:val="20"/>
          <w:szCs w:val="20"/>
          <w:lang w:eastAsia="nl-NL"/>
        </w:rPr>
        <w:t>individuele casus</w:t>
      </w:r>
      <w:r w:rsidR="008452E2">
        <w:rPr>
          <w:rFonts w:ascii="Garamond" w:hAnsi="Garamond"/>
          <w:sz w:val="20"/>
          <w:szCs w:val="20"/>
          <w:lang w:eastAsia="nl-NL"/>
        </w:rPr>
        <w:t>sen</w:t>
      </w:r>
      <w:r w:rsidR="008015B3">
        <w:rPr>
          <w:rFonts w:ascii="Garamond" w:hAnsi="Garamond"/>
          <w:sz w:val="20"/>
          <w:szCs w:val="20"/>
          <w:lang w:eastAsia="nl-NL"/>
        </w:rPr>
        <w:t xml:space="preserve"> – zoals bijvoorbeeld Saban B., Benno L. en Volkert van der G. – en over het </w:t>
      </w:r>
      <w:r w:rsidR="00DB142C">
        <w:rPr>
          <w:rFonts w:ascii="Garamond" w:hAnsi="Garamond"/>
          <w:sz w:val="20"/>
          <w:szCs w:val="20"/>
          <w:lang w:eastAsia="nl-NL"/>
        </w:rPr>
        <w:t>algeme</w:t>
      </w:r>
      <w:r w:rsidR="00FE3556">
        <w:rPr>
          <w:rFonts w:ascii="Garamond" w:hAnsi="Garamond"/>
          <w:sz w:val="20"/>
          <w:szCs w:val="20"/>
          <w:lang w:eastAsia="nl-NL"/>
        </w:rPr>
        <w:t>e</w:t>
      </w:r>
      <w:r w:rsidR="00DB142C">
        <w:rPr>
          <w:rFonts w:ascii="Garamond" w:hAnsi="Garamond"/>
          <w:sz w:val="20"/>
          <w:szCs w:val="20"/>
          <w:lang w:eastAsia="nl-NL"/>
        </w:rPr>
        <w:t xml:space="preserve">n </w:t>
      </w:r>
      <w:r w:rsidR="00FE3556">
        <w:rPr>
          <w:rFonts w:ascii="Garamond" w:hAnsi="Garamond"/>
          <w:sz w:val="20"/>
          <w:szCs w:val="20"/>
          <w:lang w:eastAsia="nl-NL"/>
        </w:rPr>
        <w:t>tenuitvoerleggings</w:t>
      </w:r>
      <w:r w:rsidR="00DB142C">
        <w:rPr>
          <w:rFonts w:ascii="Garamond" w:hAnsi="Garamond"/>
          <w:sz w:val="20"/>
          <w:szCs w:val="20"/>
          <w:lang w:eastAsia="nl-NL"/>
        </w:rPr>
        <w:t>beleid</w:t>
      </w:r>
      <w:r w:rsidR="00FE3556">
        <w:rPr>
          <w:rFonts w:ascii="Garamond" w:hAnsi="Garamond"/>
          <w:sz w:val="20"/>
          <w:szCs w:val="20"/>
          <w:lang w:eastAsia="nl-NL"/>
        </w:rPr>
        <w:t xml:space="preserve"> – zoals </w:t>
      </w:r>
      <w:r w:rsidR="00F31DD5">
        <w:rPr>
          <w:rFonts w:ascii="Garamond" w:hAnsi="Garamond"/>
          <w:sz w:val="20"/>
          <w:szCs w:val="20"/>
          <w:lang w:eastAsia="nl-NL"/>
        </w:rPr>
        <w:t xml:space="preserve">bijvoorbeeld </w:t>
      </w:r>
      <w:r w:rsidR="00FE3556">
        <w:rPr>
          <w:rFonts w:ascii="Garamond" w:hAnsi="Garamond"/>
          <w:sz w:val="20"/>
          <w:szCs w:val="20"/>
          <w:lang w:eastAsia="nl-NL"/>
        </w:rPr>
        <w:t xml:space="preserve">op het gebied van de </w:t>
      </w:r>
      <w:r w:rsidR="00DB39C6">
        <w:rPr>
          <w:rFonts w:ascii="Garamond" w:hAnsi="Garamond"/>
          <w:sz w:val="20"/>
          <w:szCs w:val="20"/>
          <w:lang w:eastAsia="nl-NL"/>
        </w:rPr>
        <w:t>terbeschik</w:t>
      </w:r>
      <w:r w:rsidR="008015B3">
        <w:rPr>
          <w:rFonts w:ascii="Garamond" w:hAnsi="Garamond"/>
          <w:sz w:val="20"/>
          <w:szCs w:val="20"/>
          <w:lang w:eastAsia="nl-NL"/>
        </w:rPr>
        <w:softHyphen/>
      </w:r>
      <w:r w:rsidR="00DB39C6">
        <w:rPr>
          <w:rFonts w:ascii="Garamond" w:hAnsi="Garamond"/>
          <w:sz w:val="20"/>
          <w:szCs w:val="20"/>
          <w:lang w:eastAsia="nl-NL"/>
        </w:rPr>
        <w:t>king</w:t>
      </w:r>
      <w:r w:rsidR="00B52A4B">
        <w:rPr>
          <w:rFonts w:ascii="Garamond" w:hAnsi="Garamond"/>
          <w:sz w:val="20"/>
          <w:szCs w:val="20"/>
          <w:lang w:eastAsia="nl-NL"/>
        </w:rPr>
        <w:softHyphen/>
      </w:r>
      <w:r w:rsidR="00DB39C6">
        <w:rPr>
          <w:rFonts w:ascii="Garamond" w:hAnsi="Garamond"/>
          <w:sz w:val="20"/>
          <w:szCs w:val="20"/>
          <w:lang w:eastAsia="nl-NL"/>
        </w:rPr>
        <w:t>stelling</w:t>
      </w:r>
      <w:r w:rsidR="00DB142C">
        <w:rPr>
          <w:rFonts w:ascii="Garamond" w:hAnsi="Garamond"/>
          <w:sz w:val="20"/>
          <w:szCs w:val="20"/>
          <w:lang w:eastAsia="nl-NL"/>
        </w:rPr>
        <w:t xml:space="preserve">, </w:t>
      </w:r>
      <w:r w:rsidR="00DB39C6">
        <w:rPr>
          <w:rFonts w:ascii="Garamond" w:hAnsi="Garamond"/>
          <w:sz w:val="20"/>
          <w:szCs w:val="20"/>
          <w:lang w:eastAsia="nl-NL"/>
        </w:rPr>
        <w:t xml:space="preserve">van </w:t>
      </w:r>
      <w:r w:rsidR="00FE3556">
        <w:rPr>
          <w:rFonts w:ascii="Garamond" w:hAnsi="Garamond"/>
          <w:sz w:val="20"/>
          <w:szCs w:val="20"/>
          <w:lang w:eastAsia="nl-NL"/>
        </w:rPr>
        <w:t>de inning van financiële sancties (waaronder ver</w:t>
      </w:r>
      <w:r w:rsidR="00F31DD5">
        <w:rPr>
          <w:rFonts w:ascii="Garamond" w:hAnsi="Garamond"/>
          <w:sz w:val="20"/>
          <w:szCs w:val="20"/>
          <w:lang w:eastAsia="nl-NL"/>
        </w:rPr>
        <w:softHyphen/>
      </w:r>
      <w:r w:rsidR="00FE3556">
        <w:rPr>
          <w:rFonts w:ascii="Garamond" w:hAnsi="Garamond"/>
          <w:sz w:val="20"/>
          <w:szCs w:val="20"/>
          <w:lang w:eastAsia="nl-NL"/>
        </w:rPr>
        <w:t>keersboetes)</w:t>
      </w:r>
      <w:r w:rsidR="00DB39C6">
        <w:rPr>
          <w:rFonts w:ascii="Garamond" w:hAnsi="Garamond"/>
          <w:sz w:val="20"/>
          <w:szCs w:val="20"/>
          <w:lang w:eastAsia="nl-NL"/>
        </w:rPr>
        <w:t xml:space="preserve"> en van </w:t>
      </w:r>
      <w:r w:rsidR="00DB142C">
        <w:rPr>
          <w:rFonts w:ascii="Garamond" w:hAnsi="Garamond"/>
          <w:sz w:val="20"/>
          <w:szCs w:val="20"/>
          <w:lang w:eastAsia="nl-NL"/>
        </w:rPr>
        <w:t>de voorwaarde</w:t>
      </w:r>
      <w:r w:rsidR="00344C67">
        <w:rPr>
          <w:rFonts w:ascii="Garamond" w:hAnsi="Garamond"/>
          <w:sz w:val="20"/>
          <w:szCs w:val="20"/>
          <w:lang w:eastAsia="nl-NL"/>
        </w:rPr>
        <w:softHyphen/>
      </w:r>
      <w:r w:rsidR="00DB142C">
        <w:rPr>
          <w:rFonts w:ascii="Garamond" w:hAnsi="Garamond"/>
          <w:sz w:val="20"/>
          <w:szCs w:val="20"/>
          <w:lang w:eastAsia="nl-NL"/>
        </w:rPr>
        <w:t>lijke invrijheidstelling</w:t>
      </w:r>
      <w:r w:rsidR="001D603A">
        <w:rPr>
          <w:rFonts w:ascii="Garamond" w:hAnsi="Garamond"/>
          <w:sz w:val="20"/>
          <w:szCs w:val="20"/>
          <w:lang w:eastAsia="nl-NL"/>
        </w:rPr>
        <w:t>.</w:t>
      </w:r>
      <w:r w:rsidR="00B10BAD">
        <w:rPr>
          <w:rFonts w:ascii="Garamond" w:hAnsi="Garamond"/>
          <w:sz w:val="20"/>
          <w:szCs w:val="20"/>
          <w:lang w:eastAsia="nl-NL"/>
        </w:rPr>
        <w:t xml:space="preserve"> </w:t>
      </w:r>
      <w:r w:rsidR="00B011D0">
        <w:rPr>
          <w:rFonts w:ascii="Garamond" w:hAnsi="Garamond"/>
          <w:sz w:val="20"/>
          <w:szCs w:val="20"/>
          <w:lang w:eastAsia="nl-NL"/>
        </w:rPr>
        <w:t xml:space="preserve">Deze </w:t>
      </w:r>
      <w:r w:rsidR="008015B3">
        <w:rPr>
          <w:rFonts w:ascii="Garamond" w:hAnsi="Garamond"/>
          <w:sz w:val="20"/>
          <w:szCs w:val="20"/>
          <w:lang w:eastAsia="nl-NL"/>
        </w:rPr>
        <w:t xml:space="preserve">politieke </w:t>
      </w:r>
      <w:r w:rsidR="00B011D0">
        <w:rPr>
          <w:rFonts w:ascii="Garamond" w:hAnsi="Garamond"/>
          <w:sz w:val="20"/>
          <w:szCs w:val="20"/>
          <w:lang w:eastAsia="nl-NL"/>
        </w:rPr>
        <w:t xml:space="preserve">debatten hebben </w:t>
      </w:r>
      <w:r w:rsidR="00DB142C">
        <w:rPr>
          <w:rFonts w:ascii="Garamond" w:hAnsi="Garamond"/>
          <w:sz w:val="20"/>
          <w:szCs w:val="20"/>
          <w:lang w:eastAsia="nl-NL"/>
        </w:rPr>
        <w:t xml:space="preserve">er niet toe geleid dat beslissingen in individuele gevallen politiek </w:t>
      </w:r>
      <w:r w:rsidR="00B011D0">
        <w:rPr>
          <w:rFonts w:ascii="Garamond" w:hAnsi="Garamond"/>
          <w:sz w:val="20"/>
          <w:szCs w:val="20"/>
          <w:lang w:eastAsia="nl-NL"/>
        </w:rPr>
        <w:t xml:space="preserve">zijn </w:t>
      </w:r>
      <w:r w:rsidR="00DB142C">
        <w:rPr>
          <w:rFonts w:ascii="Garamond" w:hAnsi="Garamond"/>
          <w:sz w:val="20"/>
          <w:szCs w:val="20"/>
          <w:lang w:eastAsia="nl-NL"/>
        </w:rPr>
        <w:t>beïnvloed, maar wel dat het beleid en de wet</w:t>
      </w:r>
      <w:r w:rsidR="00B011D0">
        <w:rPr>
          <w:rFonts w:ascii="Garamond" w:hAnsi="Garamond"/>
          <w:sz w:val="20"/>
          <w:szCs w:val="20"/>
          <w:lang w:eastAsia="nl-NL"/>
        </w:rPr>
        <w:softHyphen/>
      </w:r>
      <w:r w:rsidR="00DB142C">
        <w:rPr>
          <w:rFonts w:ascii="Garamond" w:hAnsi="Garamond"/>
          <w:sz w:val="20"/>
          <w:szCs w:val="20"/>
          <w:lang w:eastAsia="nl-NL"/>
        </w:rPr>
        <w:t xml:space="preserve">geving </w:t>
      </w:r>
      <w:r w:rsidR="00721189">
        <w:rPr>
          <w:rFonts w:ascii="Garamond" w:hAnsi="Garamond"/>
          <w:sz w:val="20"/>
          <w:szCs w:val="20"/>
          <w:lang w:eastAsia="nl-NL"/>
        </w:rPr>
        <w:t xml:space="preserve">ter zake </w:t>
      </w:r>
      <w:r w:rsidR="00DB142C">
        <w:rPr>
          <w:rFonts w:ascii="Garamond" w:hAnsi="Garamond"/>
          <w:sz w:val="20"/>
          <w:szCs w:val="20"/>
          <w:lang w:eastAsia="nl-NL"/>
        </w:rPr>
        <w:t xml:space="preserve">goed tegen het licht </w:t>
      </w:r>
      <w:r w:rsidR="00B011D0">
        <w:rPr>
          <w:rFonts w:ascii="Garamond" w:hAnsi="Garamond"/>
          <w:sz w:val="20"/>
          <w:szCs w:val="20"/>
          <w:lang w:eastAsia="nl-NL"/>
        </w:rPr>
        <w:t xml:space="preserve">zijn </w:t>
      </w:r>
      <w:r w:rsidR="00DB142C">
        <w:rPr>
          <w:rFonts w:ascii="Garamond" w:hAnsi="Garamond"/>
          <w:sz w:val="20"/>
          <w:szCs w:val="20"/>
          <w:lang w:eastAsia="nl-NL"/>
        </w:rPr>
        <w:t xml:space="preserve">gehouden en waar nodig aangepast. </w:t>
      </w:r>
    </w:p>
    <w:p w:rsidR="00DB142C" w:rsidRDefault="00DB142C" w:rsidP="00B73C51">
      <w:pPr>
        <w:spacing w:line="320" w:lineRule="exact"/>
        <w:rPr>
          <w:rFonts w:ascii="Garamond" w:hAnsi="Garamond"/>
          <w:sz w:val="20"/>
          <w:szCs w:val="20"/>
          <w:lang w:eastAsia="nl-NL"/>
        </w:rPr>
      </w:pPr>
    </w:p>
    <w:p w:rsidR="006B4C1A" w:rsidRPr="001976BE" w:rsidRDefault="006B4C1A" w:rsidP="006B4C1A">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37" w:name="_Ref355603867"/>
      <w:bookmarkStart w:id="38" w:name="_Ref355682867"/>
      <w:bookmarkStart w:id="39" w:name="_Toc403981003"/>
      <w:r w:rsidRPr="001976BE">
        <w:rPr>
          <w:rFonts w:ascii="Garamond" w:hAnsi="Garamond"/>
          <w:b w:val="0"/>
          <w:sz w:val="20"/>
          <w:szCs w:val="20"/>
          <w:u w:val="single"/>
        </w:rPr>
        <w:t>Administratie- en InformatieCentrum Executieketen (AICE)</w:t>
      </w:r>
      <w:bookmarkEnd w:id="37"/>
      <w:bookmarkEnd w:id="38"/>
      <w:bookmarkEnd w:id="39"/>
    </w:p>
    <w:p w:rsidR="00F500B1" w:rsidRDefault="005221D1" w:rsidP="00F500B1">
      <w:pPr>
        <w:spacing w:line="320" w:lineRule="exact"/>
        <w:rPr>
          <w:rFonts w:ascii="Garamond" w:hAnsi="Garamond"/>
          <w:sz w:val="20"/>
          <w:szCs w:val="20"/>
          <w:lang w:eastAsia="nl-NL"/>
        </w:rPr>
      </w:pPr>
      <w:r w:rsidRPr="001976BE">
        <w:rPr>
          <w:rFonts w:ascii="Garamond" w:hAnsi="Garamond"/>
          <w:sz w:val="20"/>
          <w:szCs w:val="20"/>
          <w:lang w:eastAsia="nl-NL"/>
        </w:rPr>
        <w:t xml:space="preserve">Om de </w:t>
      </w:r>
      <w:r w:rsidR="00B57783" w:rsidRPr="001976BE">
        <w:rPr>
          <w:rFonts w:ascii="Garamond" w:hAnsi="Garamond"/>
          <w:sz w:val="20"/>
          <w:szCs w:val="20"/>
          <w:lang w:eastAsia="nl-NL"/>
        </w:rPr>
        <w:t xml:space="preserve">departementale </w:t>
      </w:r>
      <w:r w:rsidRPr="001976BE">
        <w:rPr>
          <w:rFonts w:ascii="Garamond" w:hAnsi="Garamond"/>
          <w:sz w:val="20"/>
          <w:szCs w:val="20"/>
          <w:lang w:eastAsia="nl-NL"/>
        </w:rPr>
        <w:t xml:space="preserve">regie op de uitvoeringsketen optimaal te kunnen </w:t>
      </w:r>
      <w:r w:rsidR="00F968A2" w:rsidRPr="001976BE">
        <w:rPr>
          <w:rFonts w:ascii="Garamond" w:hAnsi="Garamond"/>
          <w:sz w:val="20"/>
          <w:szCs w:val="20"/>
          <w:lang w:eastAsia="nl-NL"/>
        </w:rPr>
        <w:t>in</w:t>
      </w:r>
      <w:r w:rsidRPr="001976BE">
        <w:rPr>
          <w:rFonts w:ascii="Garamond" w:hAnsi="Garamond"/>
          <w:sz w:val="20"/>
          <w:szCs w:val="20"/>
          <w:lang w:eastAsia="nl-NL"/>
        </w:rPr>
        <w:t>vullen, is het van be</w:t>
      </w:r>
      <w:r w:rsidR="008E2AFA">
        <w:rPr>
          <w:rFonts w:ascii="Garamond" w:hAnsi="Garamond"/>
          <w:sz w:val="20"/>
          <w:szCs w:val="20"/>
          <w:lang w:eastAsia="nl-NL"/>
        </w:rPr>
        <w:softHyphen/>
      </w:r>
      <w:r w:rsidRPr="001976BE">
        <w:rPr>
          <w:rFonts w:ascii="Garamond" w:hAnsi="Garamond"/>
          <w:sz w:val="20"/>
          <w:szCs w:val="20"/>
          <w:lang w:eastAsia="nl-NL"/>
        </w:rPr>
        <w:t xml:space="preserve">lang over voldoende keteninformatie te beschikken. Cruciaal onderdeel van de nieuwe regie op de keten is </w:t>
      </w:r>
      <w:r w:rsidR="007570F2" w:rsidRPr="001976BE">
        <w:rPr>
          <w:rFonts w:ascii="Garamond" w:hAnsi="Garamond"/>
          <w:sz w:val="20"/>
          <w:szCs w:val="20"/>
          <w:lang w:eastAsia="nl-NL"/>
        </w:rPr>
        <w:t xml:space="preserve">dan ook </w:t>
      </w:r>
      <w:r w:rsidRPr="001976BE">
        <w:rPr>
          <w:rFonts w:ascii="Garamond" w:hAnsi="Garamond"/>
          <w:sz w:val="20"/>
          <w:szCs w:val="20"/>
          <w:lang w:eastAsia="nl-NL"/>
        </w:rPr>
        <w:t>de positionering van het CJIB als Administratie</w:t>
      </w:r>
      <w:r w:rsidR="004B704D">
        <w:rPr>
          <w:rFonts w:ascii="Garamond" w:hAnsi="Garamond"/>
          <w:sz w:val="20"/>
          <w:szCs w:val="20"/>
          <w:lang w:eastAsia="nl-NL"/>
        </w:rPr>
        <w:t>-</w:t>
      </w:r>
      <w:r w:rsidRPr="001976BE">
        <w:rPr>
          <w:rFonts w:ascii="Garamond" w:hAnsi="Garamond"/>
          <w:sz w:val="20"/>
          <w:szCs w:val="20"/>
          <w:lang w:eastAsia="nl-NL"/>
        </w:rPr>
        <w:t xml:space="preserve"> en Informatie</w:t>
      </w:r>
      <w:r w:rsidR="00AE490F" w:rsidRPr="001976BE">
        <w:rPr>
          <w:rFonts w:ascii="Garamond" w:hAnsi="Garamond"/>
          <w:sz w:val="20"/>
          <w:szCs w:val="20"/>
          <w:lang w:eastAsia="nl-NL"/>
        </w:rPr>
        <w:softHyphen/>
      </w:r>
      <w:r w:rsidRPr="001976BE">
        <w:rPr>
          <w:rFonts w:ascii="Garamond" w:hAnsi="Garamond"/>
          <w:sz w:val="20"/>
          <w:szCs w:val="20"/>
          <w:lang w:eastAsia="nl-NL"/>
        </w:rPr>
        <w:t>Centrum voor de Executieketen</w:t>
      </w:r>
      <w:r w:rsidR="00A84822" w:rsidRPr="001976BE">
        <w:rPr>
          <w:rFonts w:ascii="Garamond" w:hAnsi="Garamond"/>
          <w:sz w:val="20"/>
          <w:szCs w:val="20"/>
          <w:lang w:eastAsia="nl-NL"/>
        </w:rPr>
        <w:t>,</w:t>
      </w:r>
      <w:r w:rsidRPr="001976BE">
        <w:rPr>
          <w:rFonts w:ascii="Garamond" w:hAnsi="Garamond"/>
          <w:sz w:val="20"/>
          <w:szCs w:val="20"/>
          <w:lang w:eastAsia="nl-NL"/>
        </w:rPr>
        <w:t xml:space="preserve"> </w:t>
      </w:r>
      <w:r w:rsidR="00E26AD1" w:rsidRPr="001976BE">
        <w:rPr>
          <w:rFonts w:ascii="Garamond" w:hAnsi="Garamond"/>
          <w:sz w:val="20"/>
          <w:szCs w:val="20"/>
          <w:lang w:eastAsia="nl-NL"/>
        </w:rPr>
        <w:t xml:space="preserve">het </w:t>
      </w:r>
      <w:r w:rsidRPr="001976BE">
        <w:rPr>
          <w:rFonts w:ascii="Garamond" w:hAnsi="Garamond"/>
          <w:sz w:val="20"/>
          <w:szCs w:val="20"/>
          <w:lang w:eastAsia="nl-NL"/>
        </w:rPr>
        <w:t>AICE.</w:t>
      </w:r>
      <w:r w:rsidR="008E2AFA">
        <w:rPr>
          <w:rFonts w:ascii="Garamond" w:hAnsi="Garamond"/>
          <w:sz w:val="20"/>
          <w:szCs w:val="20"/>
          <w:lang w:eastAsia="nl-NL"/>
        </w:rPr>
        <w:t xml:space="preserve"> </w:t>
      </w:r>
      <w:r w:rsidR="006A19AC" w:rsidRPr="001976BE">
        <w:rPr>
          <w:rFonts w:ascii="Garamond" w:hAnsi="Garamond"/>
          <w:sz w:val="20"/>
          <w:szCs w:val="20"/>
        </w:rPr>
        <w:t xml:space="preserve">Het AICE </w:t>
      </w:r>
      <w:r w:rsidR="006A3256">
        <w:rPr>
          <w:rFonts w:ascii="Garamond" w:hAnsi="Garamond"/>
          <w:sz w:val="20"/>
          <w:szCs w:val="20"/>
        </w:rPr>
        <w:t xml:space="preserve">is </w:t>
      </w:r>
      <w:r w:rsidR="00191F37">
        <w:rPr>
          <w:rFonts w:ascii="Garamond" w:hAnsi="Garamond"/>
          <w:sz w:val="20"/>
          <w:szCs w:val="20"/>
        </w:rPr>
        <w:t xml:space="preserve">per 1 januari 2014 gestart als </w:t>
      </w:r>
      <w:r w:rsidR="006A3256">
        <w:rPr>
          <w:rFonts w:ascii="Garamond" w:hAnsi="Garamond"/>
          <w:sz w:val="20"/>
          <w:szCs w:val="20"/>
        </w:rPr>
        <w:t>onderdeel van het CJIB</w:t>
      </w:r>
      <w:r w:rsidR="00191F37">
        <w:rPr>
          <w:rFonts w:ascii="Garamond" w:hAnsi="Garamond"/>
          <w:sz w:val="20"/>
          <w:szCs w:val="20"/>
        </w:rPr>
        <w:t>.</w:t>
      </w:r>
      <w:r w:rsidR="006A3256">
        <w:rPr>
          <w:rFonts w:ascii="Garamond" w:hAnsi="Garamond"/>
          <w:sz w:val="20"/>
          <w:szCs w:val="20"/>
        </w:rPr>
        <w:t xml:space="preserve"> </w:t>
      </w:r>
      <w:r w:rsidR="00F500B1">
        <w:rPr>
          <w:rFonts w:ascii="Garamond" w:hAnsi="Garamond"/>
          <w:sz w:val="20"/>
          <w:szCs w:val="20"/>
          <w:lang w:eastAsia="nl-NL"/>
        </w:rPr>
        <w:t xml:space="preserve">Het CJIB heeft ruime ervaring in het verschaffen van inzicht in de processen en het duiden van dit inzicht. Daarnaast heeft het CJIB </w:t>
      </w:r>
      <w:r w:rsidR="00AB19AF">
        <w:rPr>
          <w:rFonts w:ascii="Garamond" w:hAnsi="Garamond"/>
          <w:sz w:val="20"/>
          <w:szCs w:val="20"/>
          <w:lang w:eastAsia="nl-NL"/>
        </w:rPr>
        <w:t xml:space="preserve">thans reeds </w:t>
      </w:r>
      <w:r w:rsidR="00F500B1">
        <w:rPr>
          <w:rFonts w:ascii="Garamond" w:hAnsi="Garamond"/>
          <w:sz w:val="20"/>
          <w:szCs w:val="20"/>
          <w:lang w:eastAsia="nl-NL"/>
        </w:rPr>
        <w:t>een grote rol in het routeren van straf</w:t>
      </w:r>
      <w:r w:rsidR="00F500B1">
        <w:rPr>
          <w:rFonts w:ascii="Garamond" w:hAnsi="Garamond"/>
          <w:sz w:val="20"/>
          <w:szCs w:val="20"/>
          <w:lang w:eastAsia="nl-NL"/>
        </w:rPr>
        <w:softHyphen/>
        <w:t>rechtelijke beslis</w:t>
      </w:r>
      <w:r w:rsidR="00AB19AF">
        <w:rPr>
          <w:rFonts w:ascii="Garamond" w:hAnsi="Garamond"/>
          <w:sz w:val="20"/>
          <w:szCs w:val="20"/>
          <w:lang w:eastAsia="nl-NL"/>
        </w:rPr>
        <w:softHyphen/>
      </w:r>
      <w:r w:rsidR="00F500B1">
        <w:rPr>
          <w:rFonts w:ascii="Garamond" w:hAnsi="Garamond"/>
          <w:sz w:val="20"/>
          <w:szCs w:val="20"/>
          <w:lang w:eastAsia="nl-NL"/>
        </w:rPr>
        <w:t xml:space="preserve">singen en is het een landelijk opererende organisatie, waardoor </w:t>
      </w:r>
      <w:r w:rsidR="00AB19AF">
        <w:rPr>
          <w:rFonts w:ascii="Garamond" w:hAnsi="Garamond"/>
          <w:sz w:val="20"/>
          <w:szCs w:val="20"/>
          <w:lang w:eastAsia="nl-NL"/>
        </w:rPr>
        <w:t xml:space="preserve">het </w:t>
      </w:r>
      <w:r w:rsidR="00F500B1">
        <w:rPr>
          <w:rFonts w:ascii="Garamond" w:hAnsi="Garamond"/>
          <w:sz w:val="20"/>
          <w:szCs w:val="20"/>
          <w:lang w:eastAsia="nl-NL"/>
        </w:rPr>
        <w:t xml:space="preserve">snel de taken en rol van het AICE zal kunnen invullen. </w:t>
      </w:r>
      <w:r w:rsidR="00191F37">
        <w:rPr>
          <w:rFonts w:ascii="Garamond" w:hAnsi="Garamond"/>
          <w:sz w:val="20"/>
          <w:szCs w:val="20"/>
        </w:rPr>
        <w:t xml:space="preserve">Het AICE </w:t>
      </w:r>
      <w:r w:rsidR="00C909C0" w:rsidRPr="001976BE">
        <w:rPr>
          <w:rFonts w:ascii="Garamond" w:hAnsi="Garamond"/>
          <w:sz w:val="20"/>
          <w:szCs w:val="20"/>
        </w:rPr>
        <w:t xml:space="preserve">heeft </w:t>
      </w:r>
      <w:r w:rsidR="005B3FED">
        <w:rPr>
          <w:rFonts w:ascii="Garamond" w:hAnsi="Garamond"/>
          <w:sz w:val="20"/>
          <w:szCs w:val="20"/>
        </w:rPr>
        <w:t>als uitvoe</w:t>
      </w:r>
      <w:r w:rsidR="00191F37">
        <w:rPr>
          <w:rFonts w:ascii="Garamond" w:hAnsi="Garamond"/>
          <w:sz w:val="20"/>
          <w:szCs w:val="20"/>
        </w:rPr>
        <w:softHyphen/>
      </w:r>
      <w:r w:rsidR="005B3FED">
        <w:rPr>
          <w:rFonts w:ascii="Garamond" w:hAnsi="Garamond"/>
          <w:sz w:val="20"/>
          <w:szCs w:val="20"/>
        </w:rPr>
        <w:t>rings</w:t>
      </w:r>
      <w:r w:rsidR="00191F37">
        <w:rPr>
          <w:rFonts w:ascii="Garamond" w:hAnsi="Garamond"/>
          <w:sz w:val="20"/>
          <w:szCs w:val="20"/>
        </w:rPr>
        <w:softHyphen/>
      </w:r>
      <w:r w:rsidR="005B3FED">
        <w:rPr>
          <w:rFonts w:ascii="Garamond" w:hAnsi="Garamond"/>
          <w:sz w:val="20"/>
          <w:szCs w:val="20"/>
        </w:rPr>
        <w:t xml:space="preserve">instantie van de Minister van Veiligheid en Justitie </w:t>
      </w:r>
      <w:r w:rsidR="00C909C0" w:rsidRPr="001976BE">
        <w:rPr>
          <w:rFonts w:ascii="Garamond" w:hAnsi="Garamond"/>
          <w:sz w:val="20"/>
          <w:szCs w:val="20"/>
        </w:rPr>
        <w:t xml:space="preserve">een coördinerende rol bij het informeren van de </w:t>
      </w:r>
      <w:r w:rsidR="006A19AC" w:rsidRPr="001976BE">
        <w:rPr>
          <w:rFonts w:ascii="Garamond" w:hAnsi="Garamond"/>
          <w:sz w:val="20"/>
          <w:szCs w:val="20"/>
        </w:rPr>
        <w:t>met de tenuitvoerlegging be</w:t>
      </w:r>
      <w:r w:rsidR="00C528D7">
        <w:rPr>
          <w:rFonts w:ascii="Garamond" w:hAnsi="Garamond"/>
          <w:sz w:val="20"/>
          <w:szCs w:val="20"/>
        </w:rPr>
        <w:softHyphen/>
      </w:r>
      <w:r w:rsidR="006A19AC" w:rsidRPr="001976BE">
        <w:rPr>
          <w:rFonts w:ascii="Garamond" w:hAnsi="Garamond"/>
          <w:sz w:val="20"/>
          <w:szCs w:val="20"/>
        </w:rPr>
        <w:t>las</w:t>
      </w:r>
      <w:r w:rsidR="00570EE5">
        <w:rPr>
          <w:rFonts w:ascii="Garamond" w:hAnsi="Garamond"/>
          <w:sz w:val="20"/>
          <w:szCs w:val="20"/>
        </w:rPr>
        <w:softHyphen/>
      </w:r>
      <w:r w:rsidR="006A19AC" w:rsidRPr="001976BE">
        <w:rPr>
          <w:rFonts w:ascii="Garamond" w:hAnsi="Garamond"/>
          <w:sz w:val="20"/>
          <w:szCs w:val="20"/>
        </w:rPr>
        <w:t>te ketenpartner</w:t>
      </w:r>
      <w:r w:rsidR="00C909C0" w:rsidRPr="001976BE">
        <w:rPr>
          <w:rFonts w:ascii="Garamond" w:hAnsi="Garamond"/>
          <w:sz w:val="20"/>
          <w:szCs w:val="20"/>
        </w:rPr>
        <w:t>s</w:t>
      </w:r>
      <w:r w:rsidR="006A19AC" w:rsidRPr="001976BE">
        <w:rPr>
          <w:rFonts w:ascii="Garamond" w:hAnsi="Garamond"/>
          <w:sz w:val="20"/>
          <w:szCs w:val="20"/>
        </w:rPr>
        <w:t xml:space="preserve"> over alle door hen </w:t>
      </w:r>
      <w:r w:rsidR="000A3B04" w:rsidRPr="001976BE">
        <w:rPr>
          <w:rFonts w:ascii="Garamond" w:hAnsi="Garamond"/>
          <w:sz w:val="20"/>
          <w:szCs w:val="20"/>
        </w:rPr>
        <w:t>ten uitvoer te leggen straf</w:t>
      </w:r>
      <w:r w:rsidR="006A3256">
        <w:rPr>
          <w:rFonts w:ascii="Garamond" w:hAnsi="Garamond"/>
          <w:sz w:val="20"/>
          <w:szCs w:val="20"/>
        </w:rPr>
        <w:softHyphen/>
      </w:r>
      <w:r w:rsidR="000A3B04" w:rsidRPr="001976BE">
        <w:rPr>
          <w:rFonts w:ascii="Garamond" w:hAnsi="Garamond"/>
          <w:sz w:val="20"/>
          <w:szCs w:val="20"/>
        </w:rPr>
        <w:t>rechte</w:t>
      </w:r>
      <w:r w:rsidR="000A3B04" w:rsidRPr="001976BE">
        <w:rPr>
          <w:rFonts w:ascii="Garamond" w:hAnsi="Garamond"/>
          <w:sz w:val="20"/>
          <w:szCs w:val="20"/>
        </w:rPr>
        <w:softHyphen/>
        <w:t>lijke beslissingen</w:t>
      </w:r>
      <w:r w:rsidR="002403E4" w:rsidRPr="001976BE">
        <w:rPr>
          <w:rFonts w:ascii="Garamond" w:hAnsi="Garamond"/>
          <w:sz w:val="20"/>
          <w:szCs w:val="20"/>
        </w:rPr>
        <w:t xml:space="preserve">. </w:t>
      </w:r>
      <w:r w:rsidR="00F500B1">
        <w:rPr>
          <w:rFonts w:ascii="Garamond" w:hAnsi="Garamond"/>
          <w:sz w:val="20"/>
          <w:szCs w:val="20"/>
          <w:lang w:eastAsia="nl-NL"/>
        </w:rPr>
        <w:t>Passend bij de huidige feite</w:t>
      </w:r>
      <w:r w:rsidR="00F500B1">
        <w:rPr>
          <w:rFonts w:ascii="Garamond" w:hAnsi="Garamond"/>
          <w:sz w:val="20"/>
          <w:szCs w:val="20"/>
          <w:lang w:eastAsia="nl-NL"/>
        </w:rPr>
        <w:softHyphen/>
        <w:t>lijke situatie en bij de voorgestelde directe verantwoor</w:t>
      </w:r>
      <w:r w:rsidR="00F500B1">
        <w:rPr>
          <w:rFonts w:ascii="Garamond" w:hAnsi="Garamond"/>
          <w:sz w:val="20"/>
          <w:szCs w:val="20"/>
          <w:lang w:eastAsia="nl-NL"/>
        </w:rPr>
        <w:softHyphen/>
        <w:t>de</w:t>
      </w:r>
      <w:r w:rsidR="00F500B1">
        <w:rPr>
          <w:rFonts w:ascii="Garamond" w:hAnsi="Garamond"/>
          <w:sz w:val="20"/>
          <w:szCs w:val="20"/>
          <w:lang w:eastAsia="nl-NL"/>
        </w:rPr>
        <w:softHyphen/>
        <w:t>lijkheid van de minister voor de tenuit</w:t>
      </w:r>
      <w:r w:rsidR="00F500B1">
        <w:rPr>
          <w:rFonts w:ascii="Garamond" w:hAnsi="Garamond"/>
          <w:sz w:val="20"/>
          <w:szCs w:val="20"/>
          <w:lang w:eastAsia="nl-NL"/>
        </w:rPr>
        <w:softHyphen/>
        <w:t xml:space="preserve">voerlegging (paragraaf </w:t>
      </w:r>
      <w:r w:rsidR="00F500B1">
        <w:rPr>
          <w:rFonts w:ascii="Garamond" w:hAnsi="Garamond"/>
          <w:sz w:val="20"/>
          <w:szCs w:val="20"/>
          <w:lang w:eastAsia="nl-NL"/>
        </w:rPr>
        <w:fldChar w:fldCharType="begin"/>
      </w:r>
      <w:r w:rsidR="00F500B1">
        <w:rPr>
          <w:rFonts w:ascii="Garamond" w:hAnsi="Garamond"/>
          <w:sz w:val="20"/>
          <w:szCs w:val="20"/>
          <w:lang w:eastAsia="nl-NL"/>
        </w:rPr>
        <w:instrText xml:space="preserve"> REF _Ref385939395 \r \h </w:instrText>
      </w:r>
      <w:r w:rsidR="00F500B1">
        <w:rPr>
          <w:rFonts w:ascii="Garamond" w:hAnsi="Garamond"/>
          <w:sz w:val="20"/>
          <w:szCs w:val="20"/>
          <w:lang w:eastAsia="nl-NL"/>
        </w:rPr>
      </w:r>
      <w:r w:rsidR="00F500B1">
        <w:rPr>
          <w:rFonts w:ascii="Garamond" w:hAnsi="Garamond"/>
          <w:sz w:val="20"/>
          <w:szCs w:val="20"/>
          <w:lang w:eastAsia="nl-NL"/>
        </w:rPr>
        <w:fldChar w:fldCharType="separate"/>
      </w:r>
      <w:r w:rsidR="0072549D">
        <w:rPr>
          <w:rFonts w:ascii="Garamond" w:hAnsi="Garamond"/>
          <w:sz w:val="20"/>
          <w:szCs w:val="20"/>
          <w:lang w:eastAsia="nl-NL"/>
        </w:rPr>
        <w:t>5.1</w:t>
      </w:r>
      <w:r w:rsidR="00F500B1">
        <w:rPr>
          <w:rFonts w:ascii="Garamond" w:hAnsi="Garamond"/>
          <w:sz w:val="20"/>
          <w:szCs w:val="20"/>
          <w:lang w:eastAsia="nl-NL"/>
        </w:rPr>
        <w:fldChar w:fldCharType="end"/>
      </w:r>
      <w:r w:rsidR="00F500B1">
        <w:rPr>
          <w:rFonts w:ascii="Garamond" w:hAnsi="Garamond"/>
          <w:sz w:val="20"/>
          <w:szCs w:val="20"/>
          <w:lang w:eastAsia="nl-NL"/>
        </w:rPr>
        <w:t>) zal het AICE deze taken namens de minister uitvoeren.</w:t>
      </w:r>
    </w:p>
    <w:p w:rsidR="00F500B1" w:rsidRDefault="00F500B1" w:rsidP="006A19AC">
      <w:pPr>
        <w:spacing w:line="320" w:lineRule="exact"/>
        <w:rPr>
          <w:rFonts w:ascii="Garamond" w:hAnsi="Garamond"/>
          <w:sz w:val="20"/>
          <w:szCs w:val="20"/>
        </w:rPr>
      </w:pPr>
    </w:p>
    <w:p w:rsidR="002403E4" w:rsidRPr="001976BE" w:rsidRDefault="002403E4" w:rsidP="006A19AC">
      <w:pPr>
        <w:spacing w:line="320" w:lineRule="exact"/>
        <w:rPr>
          <w:rFonts w:ascii="Garamond" w:hAnsi="Garamond"/>
          <w:sz w:val="20"/>
          <w:szCs w:val="20"/>
        </w:rPr>
      </w:pPr>
      <w:r w:rsidRPr="001976BE">
        <w:rPr>
          <w:rFonts w:ascii="Garamond" w:hAnsi="Garamond"/>
          <w:sz w:val="20"/>
          <w:szCs w:val="20"/>
        </w:rPr>
        <w:t>De start van de tenuitvoer</w:t>
      </w:r>
      <w:r w:rsidRPr="001976BE">
        <w:rPr>
          <w:rFonts w:ascii="Garamond" w:hAnsi="Garamond"/>
          <w:sz w:val="20"/>
          <w:szCs w:val="20"/>
        </w:rPr>
        <w:softHyphen/>
        <w:t>legging in de keten begint bij de ontvangst van een straf</w:t>
      </w:r>
      <w:r w:rsidRPr="001976BE">
        <w:rPr>
          <w:rFonts w:ascii="Garamond" w:hAnsi="Garamond"/>
          <w:sz w:val="20"/>
          <w:szCs w:val="20"/>
        </w:rPr>
        <w:softHyphen/>
        <w:t>rechte</w:t>
      </w:r>
      <w:r w:rsidRPr="001976BE">
        <w:rPr>
          <w:rFonts w:ascii="Garamond" w:hAnsi="Garamond"/>
          <w:sz w:val="20"/>
          <w:szCs w:val="20"/>
        </w:rPr>
        <w:softHyphen/>
        <w:t xml:space="preserve">lijke beslissing door de </w:t>
      </w:r>
      <w:r w:rsidR="00C956BC" w:rsidRPr="001976BE">
        <w:rPr>
          <w:rFonts w:ascii="Garamond" w:hAnsi="Garamond"/>
          <w:sz w:val="20"/>
          <w:szCs w:val="20"/>
        </w:rPr>
        <w:t>m</w:t>
      </w:r>
      <w:r w:rsidRPr="001976BE">
        <w:rPr>
          <w:rFonts w:ascii="Garamond" w:hAnsi="Garamond"/>
          <w:sz w:val="20"/>
          <w:szCs w:val="20"/>
        </w:rPr>
        <w:t>inister</w:t>
      </w:r>
      <w:r w:rsidR="00B700D2" w:rsidRPr="001976BE">
        <w:rPr>
          <w:rFonts w:ascii="Garamond" w:hAnsi="Garamond"/>
          <w:sz w:val="20"/>
          <w:szCs w:val="20"/>
        </w:rPr>
        <w:t>. H</w:t>
      </w:r>
      <w:r w:rsidRPr="001976BE">
        <w:rPr>
          <w:rFonts w:ascii="Garamond" w:hAnsi="Garamond"/>
          <w:sz w:val="20"/>
          <w:szCs w:val="20"/>
        </w:rPr>
        <w:t>et openbaar ministerie</w:t>
      </w:r>
      <w:r w:rsidR="00B700D2" w:rsidRPr="001976BE">
        <w:rPr>
          <w:rFonts w:ascii="Garamond" w:hAnsi="Garamond"/>
          <w:sz w:val="20"/>
          <w:szCs w:val="20"/>
        </w:rPr>
        <w:t xml:space="preserve"> is verantwoordelijk voor de volledige en tijdige aan</w:t>
      </w:r>
      <w:r w:rsidR="00C528D7">
        <w:rPr>
          <w:rFonts w:ascii="Garamond" w:hAnsi="Garamond"/>
          <w:sz w:val="20"/>
          <w:szCs w:val="20"/>
        </w:rPr>
        <w:softHyphen/>
      </w:r>
      <w:r w:rsidR="00B700D2" w:rsidRPr="001976BE">
        <w:rPr>
          <w:rFonts w:ascii="Garamond" w:hAnsi="Garamond"/>
          <w:sz w:val="20"/>
          <w:szCs w:val="20"/>
        </w:rPr>
        <w:t xml:space="preserve">levering </w:t>
      </w:r>
      <w:r w:rsidRPr="001976BE">
        <w:rPr>
          <w:rFonts w:ascii="Garamond" w:hAnsi="Garamond"/>
          <w:sz w:val="20"/>
          <w:szCs w:val="20"/>
        </w:rPr>
        <w:t>van deze beslissingen</w:t>
      </w:r>
      <w:r w:rsidR="000B15C5" w:rsidRPr="001976BE">
        <w:rPr>
          <w:rFonts w:ascii="Garamond" w:hAnsi="Garamond"/>
          <w:sz w:val="20"/>
          <w:szCs w:val="20"/>
        </w:rPr>
        <w:t xml:space="preserve"> (paragraaf </w:t>
      </w:r>
      <w:r w:rsidR="000B15C5" w:rsidRPr="001976BE">
        <w:rPr>
          <w:rFonts w:ascii="Garamond" w:hAnsi="Garamond"/>
          <w:sz w:val="20"/>
          <w:szCs w:val="20"/>
        </w:rPr>
        <w:fldChar w:fldCharType="begin"/>
      </w:r>
      <w:r w:rsidR="000B15C5" w:rsidRPr="001976BE">
        <w:rPr>
          <w:rFonts w:ascii="Garamond" w:hAnsi="Garamond"/>
          <w:sz w:val="20"/>
          <w:szCs w:val="20"/>
        </w:rPr>
        <w:instrText xml:space="preserve"> REF _Ref342664531 \r \h </w:instrText>
      </w:r>
      <w:r w:rsidR="001976BE">
        <w:rPr>
          <w:rFonts w:ascii="Garamond" w:hAnsi="Garamond"/>
          <w:sz w:val="20"/>
          <w:szCs w:val="20"/>
        </w:rPr>
        <w:instrText xml:space="preserve"> \* MERGEFORMAT </w:instrText>
      </w:r>
      <w:r w:rsidR="000B15C5" w:rsidRPr="001976BE">
        <w:rPr>
          <w:rFonts w:ascii="Garamond" w:hAnsi="Garamond"/>
          <w:sz w:val="20"/>
          <w:szCs w:val="20"/>
        </w:rPr>
      </w:r>
      <w:r w:rsidR="000B15C5" w:rsidRPr="001976BE">
        <w:rPr>
          <w:rFonts w:ascii="Garamond" w:hAnsi="Garamond"/>
          <w:sz w:val="20"/>
          <w:szCs w:val="20"/>
        </w:rPr>
        <w:fldChar w:fldCharType="separate"/>
      </w:r>
      <w:r w:rsidR="0072549D">
        <w:rPr>
          <w:rFonts w:ascii="Garamond" w:hAnsi="Garamond"/>
          <w:sz w:val="20"/>
          <w:szCs w:val="20"/>
        </w:rPr>
        <w:t>5.1</w:t>
      </w:r>
      <w:r w:rsidR="000B15C5" w:rsidRPr="001976BE">
        <w:rPr>
          <w:rFonts w:ascii="Garamond" w:hAnsi="Garamond"/>
          <w:sz w:val="20"/>
          <w:szCs w:val="20"/>
        </w:rPr>
        <w:fldChar w:fldCharType="end"/>
      </w:r>
      <w:r w:rsidR="0055795A" w:rsidRPr="001976BE">
        <w:rPr>
          <w:rFonts w:ascii="Garamond" w:hAnsi="Garamond"/>
          <w:sz w:val="20"/>
          <w:szCs w:val="20"/>
        </w:rPr>
        <w:t>; artikel 6:1:1, tweede lid, Sv</w:t>
      </w:r>
      <w:r w:rsidR="000B15C5" w:rsidRPr="001976BE">
        <w:rPr>
          <w:rFonts w:ascii="Garamond" w:hAnsi="Garamond"/>
          <w:sz w:val="20"/>
          <w:szCs w:val="20"/>
        </w:rPr>
        <w:t>)</w:t>
      </w:r>
      <w:r w:rsidR="006A19AC" w:rsidRPr="001976BE">
        <w:rPr>
          <w:rFonts w:ascii="Garamond" w:hAnsi="Garamond"/>
          <w:sz w:val="20"/>
          <w:szCs w:val="20"/>
        </w:rPr>
        <w:t xml:space="preserve">. </w:t>
      </w:r>
      <w:r w:rsidR="00C956BC" w:rsidRPr="001976BE">
        <w:rPr>
          <w:rFonts w:ascii="Garamond" w:hAnsi="Garamond"/>
          <w:sz w:val="20"/>
          <w:szCs w:val="20"/>
        </w:rPr>
        <w:t>Deze verant</w:t>
      </w:r>
      <w:r w:rsidR="00D11F5E">
        <w:rPr>
          <w:rFonts w:ascii="Garamond" w:hAnsi="Garamond"/>
          <w:sz w:val="20"/>
          <w:szCs w:val="20"/>
        </w:rPr>
        <w:softHyphen/>
      </w:r>
      <w:r w:rsidR="00C956BC" w:rsidRPr="001976BE">
        <w:rPr>
          <w:rFonts w:ascii="Garamond" w:hAnsi="Garamond"/>
          <w:sz w:val="20"/>
          <w:szCs w:val="20"/>
        </w:rPr>
        <w:t>woorde</w:t>
      </w:r>
      <w:r w:rsidR="00C528D7">
        <w:rPr>
          <w:rFonts w:ascii="Garamond" w:hAnsi="Garamond"/>
          <w:sz w:val="20"/>
          <w:szCs w:val="20"/>
        </w:rPr>
        <w:softHyphen/>
      </w:r>
      <w:r w:rsidR="00C956BC" w:rsidRPr="001976BE">
        <w:rPr>
          <w:rFonts w:ascii="Garamond" w:hAnsi="Garamond"/>
          <w:sz w:val="20"/>
          <w:szCs w:val="20"/>
        </w:rPr>
        <w:t>lijkheid betreft ook die strafrechtelijke beslissingen die i</w:t>
      </w:r>
      <w:r w:rsidR="00C956BC" w:rsidRPr="001976BE">
        <w:rPr>
          <w:rFonts w:ascii="Garamond" w:hAnsi="Garamond"/>
          <w:sz w:val="20"/>
          <w:szCs w:val="20"/>
          <w:lang w:eastAsia="nl-NL"/>
        </w:rPr>
        <w:t xml:space="preserve">n de praktijk rechtstreeks bij het AICE worden aangeleverd door de politie en bestuursorganen. </w:t>
      </w:r>
      <w:r w:rsidRPr="001976BE">
        <w:rPr>
          <w:rFonts w:ascii="Garamond" w:hAnsi="Garamond"/>
          <w:sz w:val="20"/>
          <w:szCs w:val="20"/>
        </w:rPr>
        <w:t xml:space="preserve">Het AICE zorgt er namens de </w:t>
      </w:r>
      <w:r w:rsidR="00C956BC" w:rsidRPr="001976BE">
        <w:rPr>
          <w:rFonts w:ascii="Garamond" w:hAnsi="Garamond"/>
          <w:sz w:val="20"/>
          <w:szCs w:val="20"/>
        </w:rPr>
        <w:t>m</w:t>
      </w:r>
      <w:r w:rsidRPr="001976BE">
        <w:rPr>
          <w:rFonts w:ascii="Garamond" w:hAnsi="Garamond"/>
          <w:sz w:val="20"/>
          <w:szCs w:val="20"/>
        </w:rPr>
        <w:t>inister voor dat de feitelijke tenuitvoerleggings</w:t>
      </w:r>
      <w:r w:rsidRPr="001976BE">
        <w:rPr>
          <w:rFonts w:ascii="Garamond" w:hAnsi="Garamond"/>
          <w:sz w:val="20"/>
          <w:szCs w:val="20"/>
        </w:rPr>
        <w:softHyphen/>
        <w:t>organisaties, zoals het CJIB, de DJI, de reclas</w:t>
      </w:r>
      <w:r w:rsidR="00D11F5E">
        <w:rPr>
          <w:rFonts w:ascii="Garamond" w:hAnsi="Garamond"/>
          <w:sz w:val="20"/>
          <w:szCs w:val="20"/>
        </w:rPr>
        <w:softHyphen/>
      </w:r>
      <w:r w:rsidRPr="001976BE">
        <w:rPr>
          <w:rFonts w:ascii="Garamond" w:hAnsi="Garamond"/>
          <w:sz w:val="20"/>
          <w:szCs w:val="20"/>
        </w:rPr>
        <w:t>sering en de politie, tijdig vernemen dat de desbetref</w:t>
      </w:r>
      <w:r w:rsidRPr="001976BE">
        <w:rPr>
          <w:rFonts w:ascii="Garamond" w:hAnsi="Garamond"/>
          <w:sz w:val="20"/>
          <w:szCs w:val="20"/>
        </w:rPr>
        <w:softHyphen/>
        <w:t>fende beslissing ten uitvoer moet worden gelegd, zodat zij daartoe kunnen overgaan.</w:t>
      </w:r>
      <w:r w:rsidR="00C43EBD">
        <w:rPr>
          <w:rFonts w:ascii="Garamond" w:hAnsi="Garamond"/>
          <w:sz w:val="20"/>
          <w:szCs w:val="20"/>
        </w:rPr>
        <w:t xml:space="preserve"> Het AICE geeft dus namens de minister een last tot tenuitvoerlegging of aanhouding (artikelen 6:1:</w:t>
      </w:r>
      <w:r w:rsidR="008C2028">
        <w:rPr>
          <w:rFonts w:ascii="Garamond" w:hAnsi="Garamond"/>
          <w:sz w:val="20"/>
          <w:szCs w:val="20"/>
        </w:rPr>
        <w:t xml:space="preserve">4 tot en met </w:t>
      </w:r>
      <w:r w:rsidR="00C43EBD">
        <w:rPr>
          <w:rFonts w:ascii="Garamond" w:hAnsi="Garamond"/>
          <w:sz w:val="20"/>
          <w:szCs w:val="20"/>
        </w:rPr>
        <w:t>6:1:6 Sv).</w:t>
      </w:r>
      <w:r w:rsidRPr="001976BE">
        <w:rPr>
          <w:rFonts w:ascii="Garamond" w:hAnsi="Garamond"/>
          <w:sz w:val="20"/>
          <w:szCs w:val="20"/>
        </w:rPr>
        <w:t xml:space="preserve"> </w:t>
      </w:r>
      <w:r w:rsidR="00D11F5E">
        <w:rPr>
          <w:rFonts w:ascii="Garamond" w:hAnsi="Garamond"/>
          <w:sz w:val="20"/>
          <w:szCs w:val="20"/>
        </w:rPr>
        <w:t xml:space="preserve">De politie geeft in haar advies aan </w:t>
      </w:r>
      <w:r w:rsidR="00C43EBD">
        <w:rPr>
          <w:rFonts w:ascii="Garamond" w:hAnsi="Garamond"/>
          <w:sz w:val="20"/>
          <w:szCs w:val="20"/>
        </w:rPr>
        <w:t xml:space="preserve">het </w:t>
      </w:r>
      <w:r w:rsidR="00D11F5E">
        <w:rPr>
          <w:rFonts w:ascii="Garamond" w:hAnsi="Garamond"/>
          <w:sz w:val="20"/>
          <w:szCs w:val="20"/>
        </w:rPr>
        <w:t>een goede ont</w:t>
      </w:r>
      <w:r w:rsidR="00D11F5E">
        <w:rPr>
          <w:rFonts w:ascii="Garamond" w:hAnsi="Garamond"/>
          <w:sz w:val="20"/>
          <w:szCs w:val="20"/>
        </w:rPr>
        <w:softHyphen/>
        <w:t>wikkeling te vinden</w:t>
      </w:r>
      <w:r w:rsidR="00C43EBD">
        <w:rPr>
          <w:rFonts w:ascii="Garamond" w:hAnsi="Garamond"/>
          <w:sz w:val="20"/>
          <w:szCs w:val="20"/>
        </w:rPr>
        <w:t xml:space="preserve"> dat dergelijke opdrachten vanuit één centraal punt worden gegeven</w:t>
      </w:r>
      <w:r w:rsidR="00D11F5E">
        <w:rPr>
          <w:rFonts w:ascii="Garamond" w:hAnsi="Garamond"/>
          <w:sz w:val="20"/>
          <w:szCs w:val="20"/>
        </w:rPr>
        <w:t>. De overgang van zaaks- naar meer persoonsgericht werken maakt het voor de politie mogelijk om een persoon eenmaal aan te spreken voor meer</w:t>
      </w:r>
      <w:r w:rsidR="004C0DCE">
        <w:rPr>
          <w:rFonts w:ascii="Garamond" w:hAnsi="Garamond"/>
          <w:sz w:val="20"/>
          <w:szCs w:val="20"/>
        </w:rPr>
        <w:softHyphen/>
      </w:r>
      <w:r w:rsidR="00D11F5E">
        <w:rPr>
          <w:rFonts w:ascii="Garamond" w:hAnsi="Garamond"/>
          <w:sz w:val="20"/>
          <w:szCs w:val="20"/>
        </w:rPr>
        <w:t>dere executie</w:t>
      </w:r>
      <w:r w:rsidR="00D11F5E">
        <w:rPr>
          <w:rFonts w:ascii="Garamond" w:hAnsi="Garamond"/>
          <w:sz w:val="20"/>
          <w:szCs w:val="20"/>
        </w:rPr>
        <w:softHyphen/>
        <w:t xml:space="preserve">opdrachten. </w:t>
      </w:r>
      <w:r w:rsidR="007B7324">
        <w:rPr>
          <w:rFonts w:ascii="Garamond" w:hAnsi="Garamond"/>
          <w:sz w:val="20"/>
          <w:szCs w:val="20"/>
        </w:rPr>
        <w:t xml:space="preserve">Dit uitgangspunt van individualisering van de tenuitvoerlegging spreekt ook de RSJ aan. </w:t>
      </w:r>
      <w:r w:rsidR="00E63A92">
        <w:rPr>
          <w:rFonts w:ascii="Garamond" w:hAnsi="Garamond"/>
          <w:sz w:val="20"/>
          <w:szCs w:val="20"/>
        </w:rPr>
        <w:t xml:space="preserve">Ook de Raad voor de </w:t>
      </w:r>
      <w:r w:rsidR="00EE3328">
        <w:rPr>
          <w:rFonts w:ascii="Garamond" w:hAnsi="Garamond"/>
          <w:sz w:val="20"/>
          <w:szCs w:val="20"/>
        </w:rPr>
        <w:t>r</w:t>
      </w:r>
      <w:r w:rsidR="00E63A92">
        <w:rPr>
          <w:rFonts w:ascii="Garamond" w:hAnsi="Garamond"/>
          <w:sz w:val="20"/>
          <w:szCs w:val="20"/>
        </w:rPr>
        <w:t xml:space="preserve">echtspraak lijkt het AICE een toegevoegde waarde te hebben als het gaat om het meer zicht hebben op de uitvoering vanuit de gedachte dat alle ten uitvoer te leggen beslissingen dezelfde route volgen en met het oog op de beoogde samenwerking met de Justitiële informatiedienst en koppeling met registers als het Justitieel documentatiesysteem en Strafrechtketendatabank. </w:t>
      </w:r>
      <w:r w:rsidRPr="001976BE">
        <w:rPr>
          <w:rFonts w:ascii="Garamond" w:hAnsi="Garamond"/>
          <w:sz w:val="20"/>
          <w:szCs w:val="20"/>
        </w:rPr>
        <w:t>Cruciaal voor de snelle start van de tenuit</w:t>
      </w:r>
      <w:r w:rsidR="0055795A" w:rsidRPr="001976BE">
        <w:rPr>
          <w:rFonts w:ascii="Garamond" w:hAnsi="Garamond"/>
          <w:sz w:val="20"/>
          <w:szCs w:val="20"/>
        </w:rPr>
        <w:softHyphen/>
      </w:r>
      <w:r w:rsidRPr="001976BE">
        <w:rPr>
          <w:rFonts w:ascii="Garamond" w:hAnsi="Garamond"/>
          <w:sz w:val="20"/>
          <w:szCs w:val="20"/>
        </w:rPr>
        <w:t>voerlegging is dat het open</w:t>
      </w:r>
      <w:r w:rsidR="004C0DCE">
        <w:rPr>
          <w:rFonts w:ascii="Garamond" w:hAnsi="Garamond"/>
          <w:sz w:val="20"/>
          <w:szCs w:val="20"/>
        </w:rPr>
        <w:softHyphen/>
      </w:r>
      <w:r w:rsidRPr="001976BE">
        <w:rPr>
          <w:rFonts w:ascii="Garamond" w:hAnsi="Garamond"/>
          <w:sz w:val="20"/>
          <w:szCs w:val="20"/>
        </w:rPr>
        <w:t xml:space="preserve">baar ministerie de eigen </w:t>
      </w:r>
      <w:r w:rsidR="00C956BC" w:rsidRPr="001976BE">
        <w:rPr>
          <w:rFonts w:ascii="Garamond" w:hAnsi="Garamond"/>
          <w:sz w:val="20"/>
          <w:szCs w:val="20"/>
        </w:rPr>
        <w:t>beslissingen, de onder zijn verant</w:t>
      </w:r>
      <w:r w:rsidR="006F2139" w:rsidRPr="001976BE">
        <w:rPr>
          <w:rFonts w:ascii="Garamond" w:hAnsi="Garamond"/>
          <w:sz w:val="20"/>
          <w:szCs w:val="20"/>
        </w:rPr>
        <w:softHyphen/>
      </w:r>
      <w:r w:rsidR="00C956BC" w:rsidRPr="001976BE">
        <w:rPr>
          <w:rFonts w:ascii="Garamond" w:hAnsi="Garamond"/>
          <w:sz w:val="20"/>
          <w:szCs w:val="20"/>
        </w:rPr>
        <w:t>woordelijk</w:t>
      </w:r>
      <w:r w:rsidR="0055795A" w:rsidRPr="001976BE">
        <w:rPr>
          <w:rFonts w:ascii="Garamond" w:hAnsi="Garamond"/>
          <w:sz w:val="20"/>
          <w:szCs w:val="20"/>
        </w:rPr>
        <w:softHyphen/>
      </w:r>
      <w:r w:rsidR="00C956BC" w:rsidRPr="001976BE">
        <w:rPr>
          <w:rFonts w:ascii="Garamond" w:hAnsi="Garamond"/>
          <w:sz w:val="20"/>
          <w:szCs w:val="20"/>
        </w:rPr>
        <w:t>heid genomen be</w:t>
      </w:r>
      <w:r w:rsidR="004C0DCE">
        <w:rPr>
          <w:rFonts w:ascii="Garamond" w:hAnsi="Garamond"/>
          <w:sz w:val="20"/>
          <w:szCs w:val="20"/>
        </w:rPr>
        <w:softHyphen/>
      </w:r>
      <w:r w:rsidR="00C956BC" w:rsidRPr="001976BE">
        <w:rPr>
          <w:rFonts w:ascii="Garamond" w:hAnsi="Garamond"/>
          <w:sz w:val="20"/>
          <w:szCs w:val="20"/>
        </w:rPr>
        <w:t xml:space="preserve">slissingen </w:t>
      </w:r>
      <w:r w:rsidRPr="001976BE">
        <w:rPr>
          <w:rFonts w:ascii="Garamond" w:hAnsi="Garamond"/>
          <w:sz w:val="20"/>
          <w:szCs w:val="20"/>
        </w:rPr>
        <w:t>en de rechter</w:t>
      </w:r>
      <w:r w:rsidR="005B3FED">
        <w:rPr>
          <w:rFonts w:ascii="Garamond" w:hAnsi="Garamond"/>
          <w:sz w:val="20"/>
          <w:szCs w:val="20"/>
        </w:rPr>
        <w:softHyphen/>
      </w:r>
      <w:r w:rsidRPr="001976BE">
        <w:rPr>
          <w:rFonts w:ascii="Garamond" w:hAnsi="Garamond"/>
          <w:sz w:val="20"/>
          <w:szCs w:val="20"/>
        </w:rPr>
        <w:t>lijke beslissingen snel en volledig voor de tenuitvoer</w:t>
      </w:r>
      <w:r w:rsidRPr="001976BE">
        <w:rPr>
          <w:rFonts w:ascii="Garamond" w:hAnsi="Garamond"/>
          <w:sz w:val="20"/>
          <w:szCs w:val="20"/>
        </w:rPr>
        <w:softHyphen/>
        <w:t xml:space="preserve">legging verstrekt aan de minister (zie ook paragraaf </w:t>
      </w:r>
      <w:r w:rsidRPr="001976BE">
        <w:rPr>
          <w:rFonts w:ascii="Garamond" w:hAnsi="Garamond"/>
          <w:sz w:val="20"/>
          <w:szCs w:val="20"/>
          <w:lang w:eastAsia="nl-NL"/>
        </w:rPr>
        <w:fldChar w:fldCharType="begin"/>
      </w:r>
      <w:r w:rsidRPr="001976BE">
        <w:rPr>
          <w:rFonts w:ascii="Garamond" w:hAnsi="Garamond"/>
          <w:sz w:val="20"/>
          <w:szCs w:val="20"/>
          <w:lang w:eastAsia="nl-NL"/>
        </w:rPr>
        <w:instrText xml:space="preserve"> REF _Ref356975277 \r \h </w:instrText>
      </w:r>
      <w:r w:rsidR="001976BE">
        <w:rPr>
          <w:rFonts w:ascii="Garamond" w:hAnsi="Garamond"/>
          <w:sz w:val="20"/>
          <w:szCs w:val="20"/>
          <w:lang w:eastAsia="nl-NL"/>
        </w:rPr>
        <w:instrText xml:space="preserve"> \* MERGEFORMAT </w:instrText>
      </w:r>
      <w:r w:rsidRPr="001976BE">
        <w:rPr>
          <w:rFonts w:ascii="Garamond" w:hAnsi="Garamond"/>
          <w:sz w:val="20"/>
          <w:szCs w:val="20"/>
          <w:lang w:eastAsia="nl-NL"/>
        </w:rPr>
      </w:r>
      <w:r w:rsidRPr="001976BE">
        <w:rPr>
          <w:rFonts w:ascii="Garamond" w:hAnsi="Garamond"/>
          <w:sz w:val="20"/>
          <w:szCs w:val="20"/>
          <w:lang w:eastAsia="nl-NL"/>
        </w:rPr>
        <w:fldChar w:fldCharType="separate"/>
      </w:r>
      <w:r w:rsidR="0072549D">
        <w:rPr>
          <w:rFonts w:ascii="Garamond" w:hAnsi="Garamond"/>
          <w:sz w:val="20"/>
          <w:szCs w:val="20"/>
          <w:lang w:eastAsia="nl-NL"/>
        </w:rPr>
        <w:t>4.2.1</w:t>
      </w:r>
      <w:r w:rsidRPr="001976BE">
        <w:rPr>
          <w:rFonts w:ascii="Garamond" w:hAnsi="Garamond"/>
          <w:sz w:val="20"/>
          <w:szCs w:val="20"/>
          <w:lang w:eastAsia="nl-NL"/>
        </w:rPr>
        <w:fldChar w:fldCharType="end"/>
      </w:r>
      <w:r w:rsidRPr="001976BE">
        <w:rPr>
          <w:rFonts w:ascii="Garamond" w:hAnsi="Garamond"/>
          <w:sz w:val="20"/>
          <w:szCs w:val="20"/>
        </w:rPr>
        <w:t>). Ook bij zich aan</w:t>
      </w:r>
      <w:r w:rsidRPr="001976BE">
        <w:rPr>
          <w:rFonts w:ascii="Garamond" w:hAnsi="Garamond"/>
          <w:sz w:val="20"/>
          <w:szCs w:val="20"/>
        </w:rPr>
        <w:softHyphen/>
        <w:t>dienende vervolg</w:t>
      </w:r>
      <w:r w:rsidRPr="001976BE">
        <w:rPr>
          <w:rFonts w:ascii="Garamond" w:hAnsi="Garamond"/>
          <w:sz w:val="20"/>
          <w:szCs w:val="20"/>
        </w:rPr>
        <w:softHyphen/>
        <w:t>beslissingen tijdens de tenuitvoerlegging – bijvoorbeeld als iemand zich niet aan bijzon</w:t>
      </w:r>
      <w:r w:rsidRPr="001976BE">
        <w:rPr>
          <w:rFonts w:ascii="Garamond" w:hAnsi="Garamond"/>
          <w:sz w:val="20"/>
          <w:szCs w:val="20"/>
        </w:rPr>
        <w:softHyphen/>
        <w:t>dere voorwaarden houdt of de inning van een geldboete niet slaagt – zorgt het AICE namens de minister voor de juiste routering en informatie</w:t>
      </w:r>
      <w:r w:rsidRPr="001976BE">
        <w:rPr>
          <w:rFonts w:ascii="Garamond" w:hAnsi="Garamond"/>
          <w:sz w:val="20"/>
          <w:szCs w:val="20"/>
        </w:rPr>
        <w:softHyphen/>
        <w:t xml:space="preserve">deling tussen de betrokken ketenpartners. </w:t>
      </w:r>
    </w:p>
    <w:p w:rsidR="002403E4" w:rsidRPr="001976BE" w:rsidRDefault="002403E4" w:rsidP="002403E4">
      <w:pPr>
        <w:spacing w:line="320" w:lineRule="exact"/>
        <w:rPr>
          <w:rFonts w:ascii="Garamond" w:hAnsi="Garamond"/>
          <w:sz w:val="20"/>
          <w:szCs w:val="20"/>
        </w:rPr>
      </w:pPr>
    </w:p>
    <w:p w:rsidR="00B55C2C" w:rsidRPr="001976BE" w:rsidRDefault="005221D1" w:rsidP="00A9715E">
      <w:pPr>
        <w:spacing w:line="320" w:lineRule="exact"/>
        <w:rPr>
          <w:rFonts w:ascii="Garamond" w:hAnsi="Garamond"/>
          <w:sz w:val="20"/>
          <w:szCs w:val="20"/>
          <w:lang w:eastAsia="nl-NL"/>
        </w:rPr>
      </w:pPr>
      <w:r w:rsidRPr="001976BE">
        <w:rPr>
          <w:rFonts w:ascii="Garamond" w:hAnsi="Garamond"/>
          <w:sz w:val="20"/>
          <w:szCs w:val="20"/>
          <w:lang w:eastAsia="nl-NL"/>
        </w:rPr>
        <w:t xml:space="preserve">Door </w:t>
      </w:r>
      <w:r w:rsidR="00904844" w:rsidRPr="001976BE">
        <w:rPr>
          <w:rFonts w:ascii="Garamond" w:hAnsi="Garamond"/>
          <w:sz w:val="20"/>
          <w:szCs w:val="20"/>
          <w:lang w:eastAsia="nl-NL"/>
        </w:rPr>
        <w:t xml:space="preserve">daarnaast </w:t>
      </w:r>
      <w:r w:rsidR="007570F2" w:rsidRPr="001976BE">
        <w:rPr>
          <w:rFonts w:ascii="Garamond" w:hAnsi="Garamond"/>
          <w:sz w:val="20"/>
          <w:szCs w:val="20"/>
          <w:lang w:eastAsia="nl-NL"/>
        </w:rPr>
        <w:t>bepaal</w:t>
      </w:r>
      <w:r w:rsidR="00FD0600" w:rsidRPr="001976BE">
        <w:rPr>
          <w:rFonts w:ascii="Garamond" w:hAnsi="Garamond"/>
          <w:sz w:val="20"/>
          <w:szCs w:val="20"/>
          <w:lang w:eastAsia="nl-NL"/>
        </w:rPr>
        <w:t xml:space="preserve">de </w:t>
      </w:r>
      <w:r w:rsidRPr="001976BE">
        <w:rPr>
          <w:rFonts w:ascii="Garamond" w:hAnsi="Garamond"/>
          <w:sz w:val="20"/>
          <w:szCs w:val="20"/>
          <w:lang w:eastAsia="nl-NL"/>
        </w:rPr>
        <w:t xml:space="preserve">administratieve taken </w:t>
      </w:r>
      <w:r w:rsidR="00FD0600" w:rsidRPr="001976BE">
        <w:rPr>
          <w:rFonts w:ascii="Garamond" w:hAnsi="Garamond"/>
          <w:sz w:val="20"/>
          <w:szCs w:val="20"/>
          <w:lang w:eastAsia="nl-NL"/>
        </w:rPr>
        <w:t>in de tenuitvoer</w:t>
      </w:r>
      <w:r w:rsidR="00542F6C" w:rsidRPr="001976BE">
        <w:rPr>
          <w:rFonts w:ascii="Garamond" w:hAnsi="Garamond"/>
          <w:sz w:val="20"/>
          <w:szCs w:val="20"/>
          <w:lang w:eastAsia="nl-NL"/>
        </w:rPr>
        <w:softHyphen/>
      </w:r>
      <w:r w:rsidR="00FD0600" w:rsidRPr="001976BE">
        <w:rPr>
          <w:rFonts w:ascii="Garamond" w:hAnsi="Garamond"/>
          <w:sz w:val="20"/>
          <w:szCs w:val="20"/>
          <w:lang w:eastAsia="nl-NL"/>
        </w:rPr>
        <w:t xml:space="preserve">legging </w:t>
      </w:r>
      <w:r w:rsidRPr="001976BE">
        <w:rPr>
          <w:rFonts w:ascii="Garamond" w:hAnsi="Garamond"/>
          <w:sz w:val="20"/>
          <w:szCs w:val="20"/>
          <w:lang w:eastAsia="nl-NL"/>
        </w:rPr>
        <w:t>te centra</w:t>
      </w:r>
      <w:r w:rsidR="0003380C" w:rsidRPr="001976BE">
        <w:rPr>
          <w:rFonts w:ascii="Garamond" w:hAnsi="Garamond"/>
          <w:sz w:val="20"/>
          <w:szCs w:val="20"/>
          <w:lang w:eastAsia="nl-NL"/>
        </w:rPr>
        <w:softHyphen/>
      </w:r>
      <w:r w:rsidRPr="001976BE">
        <w:rPr>
          <w:rFonts w:ascii="Garamond" w:hAnsi="Garamond"/>
          <w:sz w:val="20"/>
          <w:szCs w:val="20"/>
          <w:lang w:eastAsia="nl-NL"/>
        </w:rPr>
        <w:t xml:space="preserve">liseren bij </w:t>
      </w:r>
      <w:r w:rsidR="001E7CF0" w:rsidRPr="001976BE">
        <w:rPr>
          <w:rFonts w:ascii="Garamond" w:hAnsi="Garamond"/>
          <w:sz w:val="20"/>
          <w:szCs w:val="20"/>
          <w:lang w:eastAsia="nl-NL"/>
        </w:rPr>
        <w:t xml:space="preserve">het </w:t>
      </w:r>
      <w:r w:rsidR="005C3E5D" w:rsidRPr="001976BE">
        <w:rPr>
          <w:rFonts w:ascii="Garamond" w:hAnsi="Garamond"/>
          <w:sz w:val="20"/>
          <w:szCs w:val="20"/>
          <w:lang w:eastAsia="nl-NL"/>
        </w:rPr>
        <w:t>AICE</w:t>
      </w:r>
      <w:r w:rsidR="00B55C2C" w:rsidRPr="001976BE">
        <w:rPr>
          <w:rFonts w:ascii="Garamond" w:hAnsi="Garamond"/>
          <w:sz w:val="20"/>
          <w:szCs w:val="20"/>
          <w:lang w:eastAsia="nl-NL"/>
        </w:rPr>
        <w:t>, bijvoorbeeld het berekenen van ontslagdata van gedetineerden</w:t>
      </w:r>
      <w:r w:rsidR="0055795A" w:rsidRPr="001976BE">
        <w:rPr>
          <w:rFonts w:ascii="Garamond" w:hAnsi="Garamond"/>
          <w:sz w:val="20"/>
          <w:szCs w:val="20"/>
          <w:lang w:eastAsia="nl-NL"/>
        </w:rPr>
        <w:t xml:space="preserve"> niet meer door de afzon</w:t>
      </w:r>
      <w:r w:rsidR="00C528D7">
        <w:rPr>
          <w:rFonts w:ascii="Garamond" w:hAnsi="Garamond"/>
          <w:sz w:val="20"/>
          <w:szCs w:val="20"/>
          <w:lang w:eastAsia="nl-NL"/>
        </w:rPr>
        <w:softHyphen/>
      </w:r>
      <w:r w:rsidR="0055795A" w:rsidRPr="001976BE">
        <w:rPr>
          <w:rFonts w:ascii="Garamond" w:hAnsi="Garamond"/>
          <w:sz w:val="20"/>
          <w:szCs w:val="20"/>
          <w:lang w:eastAsia="nl-NL"/>
        </w:rPr>
        <w:t>derlijke justitiële inrichtingen te laten doen</w:t>
      </w:r>
      <w:r w:rsidR="00B55C2C" w:rsidRPr="001976BE">
        <w:rPr>
          <w:rFonts w:ascii="Garamond" w:hAnsi="Garamond"/>
          <w:sz w:val="20"/>
          <w:szCs w:val="20"/>
          <w:lang w:eastAsia="nl-NL"/>
        </w:rPr>
        <w:t>,</w:t>
      </w:r>
      <w:r w:rsidR="005C3E5D" w:rsidRPr="001976BE">
        <w:rPr>
          <w:rFonts w:ascii="Garamond" w:hAnsi="Garamond"/>
          <w:sz w:val="20"/>
          <w:szCs w:val="20"/>
          <w:lang w:eastAsia="nl-NL"/>
        </w:rPr>
        <w:t xml:space="preserve"> </w:t>
      </w:r>
      <w:r w:rsidR="001F28ED" w:rsidRPr="001976BE">
        <w:rPr>
          <w:rFonts w:ascii="Garamond" w:hAnsi="Garamond"/>
          <w:sz w:val="20"/>
          <w:szCs w:val="20"/>
          <w:lang w:eastAsia="nl-NL"/>
        </w:rPr>
        <w:t xml:space="preserve">neemt de kwaliteit en de </w:t>
      </w:r>
      <w:r w:rsidR="007017FE" w:rsidRPr="001976BE">
        <w:rPr>
          <w:rFonts w:ascii="Garamond" w:hAnsi="Garamond"/>
          <w:sz w:val="20"/>
          <w:szCs w:val="20"/>
          <w:lang w:eastAsia="nl-NL"/>
        </w:rPr>
        <w:t xml:space="preserve">inzichtelijkheid </w:t>
      </w:r>
      <w:r w:rsidR="001F28ED" w:rsidRPr="001976BE">
        <w:rPr>
          <w:rFonts w:ascii="Garamond" w:hAnsi="Garamond"/>
          <w:sz w:val="20"/>
          <w:szCs w:val="20"/>
          <w:lang w:eastAsia="nl-NL"/>
        </w:rPr>
        <w:t xml:space="preserve">van de </w:t>
      </w:r>
      <w:r w:rsidR="007017FE" w:rsidRPr="001976BE">
        <w:rPr>
          <w:rFonts w:ascii="Garamond" w:hAnsi="Garamond"/>
          <w:sz w:val="20"/>
          <w:szCs w:val="20"/>
          <w:lang w:eastAsia="nl-NL"/>
        </w:rPr>
        <w:t>ge</w:t>
      </w:r>
      <w:r w:rsidR="00C528D7">
        <w:rPr>
          <w:rFonts w:ascii="Garamond" w:hAnsi="Garamond"/>
          <w:sz w:val="20"/>
          <w:szCs w:val="20"/>
          <w:lang w:eastAsia="nl-NL"/>
        </w:rPr>
        <w:softHyphen/>
      </w:r>
      <w:r w:rsidR="007017FE" w:rsidRPr="001976BE">
        <w:rPr>
          <w:rFonts w:ascii="Garamond" w:hAnsi="Garamond"/>
          <w:sz w:val="20"/>
          <w:szCs w:val="20"/>
          <w:lang w:eastAsia="nl-NL"/>
        </w:rPr>
        <w:t xml:space="preserve">voerde </w:t>
      </w:r>
      <w:r w:rsidR="001F28ED" w:rsidRPr="001976BE">
        <w:rPr>
          <w:rFonts w:ascii="Garamond" w:hAnsi="Garamond"/>
          <w:sz w:val="20"/>
          <w:szCs w:val="20"/>
          <w:lang w:eastAsia="nl-NL"/>
        </w:rPr>
        <w:t>administratie</w:t>
      </w:r>
      <w:r w:rsidR="00A561C2" w:rsidRPr="001976BE">
        <w:rPr>
          <w:rFonts w:ascii="Garamond" w:hAnsi="Garamond"/>
          <w:sz w:val="20"/>
          <w:szCs w:val="20"/>
          <w:lang w:eastAsia="nl-NL"/>
        </w:rPr>
        <w:t>s</w:t>
      </w:r>
      <w:r w:rsidR="001F28ED" w:rsidRPr="001976BE">
        <w:rPr>
          <w:rFonts w:ascii="Garamond" w:hAnsi="Garamond"/>
          <w:sz w:val="20"/>
          <w:szCs w:val="20"/>
          <w:lang w:eastAsia="nl-NL"/>
        </w:rPr>
        <w:t xml:space="preserve"> toe en </w:t>
      </w:r>
      <w:r w:rsidRPr="001976BE">
        <w:rPr>
          <w:rFonts w:ascii="Garamond" w:hAnsi="Garamond"/>
          <w:sz w:val="20"/>
          <w:szCs w:val="20"/>
          <w:lang w:eastAsia="nl-NL"/>
        </w:rPr>
        <w:t xml:space="preserve">kunnen </w:t>
      </w:r>
      <w:r w:rsidR="00BB6570" w:rsidRPr="001976BE">
        <w:rPr>
          <w:rFonts w:ascii="Garamond" w:hAnsi="Garamond"/>
          <w:sz w:val="20"/>
          <w:szCs w:val="20"/>
          <w:lang w:eastAsia="nl-NL"/>
        </w:rPr>
        <w:t xml:space="preserve">de </w:t>
      </w:r>
      <w:r w:rsidRPr="001976BE">
        <w:rPr>
          <w:rFonts w:ascii="Garamond" w:hAnsi="Garamond"/>
          <w:sz w:val="20"/>
          <w:szCs w:val="20"/>
          <w:lang w:eastAsia="nl-NL"/>
        </w:rPr>
        <w:t>andere uitvoerings</w:t>
      </w:r>
      <w:r w:rsidR="00904844" w:rsidRPr="001976BE">
        <w:rPr>
          <w:rFonts w:ascii="Garamond" w:hAnsi="Garamond"/>
          <w:sz w:val="20"/>
          <w:szCs w:val="20"/>
          <w:lang w:eastAsia="nl-NL"/>
        </w:rPr>
        <w:softHyphen/>
      </w:r>
      <w:r w:rsidRPr="001976BE">
        <w:rPr>
          <w:rFonts w:ascii="Garamond" w:hAnsi="Garamond"/>
          <w:sz w:val="20"/>
          <w:szCs w:val="20"/>
          <w:lang w:eastAsia="nl-NL"/>
        </w:rPr>
        <w:t>organisaties zich concentreren op hun kern</w:t>
      </w:r>
      <w:r w:rsidR="00542F6C" w:rsidRPr="001976BE">
        <w:rPr>
          <w:rFonts w:ascii="Garamond" w:hAnsi="Garamond"/>
          <w:sz w:val="20"/>
          <w:szCs w:val="20"/>
          <w:lang w:eastAsia="nl-NL"/>
        </w:rPr>
        <w:softHyphen/>
      </w:r>
      <w:r w:rsidRPr="001976BE">
        <w:rPr>
          <w:rFonts w:ascii="Garamond" w:hAnsi="Garamond"/>
          <w:sz w:val="20"/>
          <w:szCs w:val="20"/>
          <w:lang w:eastAsia="nl-NL"/>
        </w:rPr>
        <w:t>taak</w:t>
      </w:r>
      <w:r w:rsidR="005C3E5D" w:rsidRPr="001976BE">
        <w:rPr>
          <w:rFonts w:ascii="Garamond" w:hAnsi="Garamond"/>
          <w:sz w:val="20"/>
          <w:szCs w:val="20"/>
          <w:lang w:eastAsia="nl-NL"/>
        </w:rPr>
        <w:t xml:space="preserve">, </w:t>
      </w:r>
      <w:r w:rsidR="007368A1" w:rsidRPr="001976BE">
        <w:rPr>
          <w:rFonts w:ascii="Garamond" w:hAnsi="Garamond"/>
          <w:sz w:val="20"/>
          <w:szCs w:val="20"/>
          <w:lang w:eastAsia="nl-NL"/>
        </w:rPr>
        <w:t xml:space="preserve">in dit verband </w:t>
      </w:r>
      <w:r w:rsidR="005C3E5D" w:rsidRPr="001976BE">
        <w:rPr>
          <w:rFonts w:ascii="Garamond" w:hAnsi="Garamond"/>
          <w:sz w:val="20"/>
          <w:szCs w:val="20"/>
          <w:lang w:eastAsia="nl-NL"/>
        </w:rPr>
        <w:t>de daad</w:t>
      </w:r>
      <w:r w:rsidR="001E7CF0" w:rsidRPr="001976BE">
        <w:rPr>
          <w:rFonts w:ascii="Garamond" w:hAnsi="Garamond"/>
          <w:sz w:val="20"/>
          <w:szCs w:val="20"/>
          <w:lang w:eastAsia="nl-NL"/>
        </w:rPr>
        <w:softHyphen/>
      </w:r>
      <w:r w:rsidR="005C3E5D" w:rsidRPr="001976BE">
        <w:rPr>
          <w:rFonts w:ascii="Garamond" w:hAnsi="Garamond"/>
          <w:sz w:val="20"/>
          <w:szCs w:val="20"/>
          <w:lang w:eastAsia="nl-NL"/>
        </w:rPr>
        <w:t>werkelijke tenuit</w:t>
      </w:r>
      <w:r w:rsidR="00904844" w:rsidRPr="001976BE">
        <w:rPr>
          <w:rFonts w:ascii="Garamond" w:hAnsi="Garamond"/>
          <w:sz w:val="20"/>
          <w:szCs w:val="20"/>
          <w:lang w:eastAsia="nl-NL"/>
        </w:rPr>
        <w:softHyphen/>
      </w:r>
      <w:r w:rsidR="005C3E5D" w:rsidRPr="001976BE">
        <w:rPr>
          <w:rFonts w:ascii="Garamond" w:hAnsi="Garamond"/>
          <w:sz w:val="20"/>
          <w:szCs w:val="20"/>
          <w:lang w:eastAsia="nl-NL"/>
        </w:rPr>
        <w:t>voer</w:t>
      </w:r>
      <w:r w:rsidR="00C31512" w:rsidRPr="001976BE">
        <w:rPr>
          <w:rFonts w:ascii="Garamond" w:hAnsi="Garamond"/>
          <w:sz w:val="20"/>
          <w:szCs w:val="20"/>
          <w:lang w:eastAsia="nl-NL"/>
        </w:rPr>
        <w:softHyphen/>
      </w:r>
      <w:r w:rsidR="005C3E5D" w:rsidRPr="001976BE">
        <w:rPr>
          <w:rFonts w:ascii="Garamond" w:hAnsi="Garamond"/>
          <w:sz w:val="20"/>
          <w:szCs w:val="20"/>
          <w:lang w:eastAsia="nl-NL"/>
        </w:rPr>
        <w:t>legging van strafrechtelijke beslis</w:t>
      </w:r>
      <w:r w:rsidR="00B57783" w:rsidRPr="001976BE">
        <w:rPr>
          <w:rFonts w:ascii="Garamond" w:hAnsi="Garamond"/>
          <w:sz w:val="20"/>
          <w:szCs w:val="20"/>
          <w:lang w:eastAsia="nl-NL"/>
        </w:rPr>
        <w:softHyphen/>
      </w:r>
      <w:r w:rsidR="005C3E5D" w:rsidRPr="001976BE">
        <w:rPr>
          <w:rFonts w:ascii="Garamond" w:hAnsi="Garamond"/>
          <w:sz w:val="20"/>
          <w:szCs w:val="20"/>
          <w:lang w:eastAsia="nl-NL"/>
        </w:rPr>
        <w:t>singen</w:t>
      </w:r>
      <w:r w:rsidRPr="001976BE">
        <w:rPr>
          <w:rFonts w:ascii="Garamond" w:hAnsi="Garamond"/>
          <w:sz w:val="20"/>
          <w:szCs w:val="20"/>
          <w:lang w:eastAsia="nl-NL"/>
        </w:rPr>
        <w:t xml:space="preserve">. De verwachting is dat </w:t>
      </w:r>
      <w:r w:rsidR="007368A1" w:rsidRPr="001976BE">
        <w:rPr>
          <w:rFonts w:ascii="Garamond" w:hAnsi="Garamond"/>
          <w:sz w:val="20"/>
          <w:szCs w:val="20"/>
          <w:lang w:eastAsia="nl-NL"/>
        </w:rPr>
        <w:t xml:space="preserve">deze focus </w:t>
      </w:r>
      <w:r w:rsidR="006A138B" w:rsidRPr="001976BE">
        <w:rPr>
          <w:rFonts w:ascii="Garamond" w:hAnsi="Garamond"/>
          <w:sz w:val="20"/>
          <w:szCs w:val="20"/>
          <w:lang w:eastAsia="nl-NL"/>
        </w:rPr>
        <w:t xml:space="preserve">op kerntaken </w:t>
      </w:r>
      <w:r w:rsidRPr="001976BE">
        <w:rPr>
          <w:rFonts w:ascii="Garamond" w:hAnsi="Garamond"/>
          <w:sz w:val="20"/>
          <w:szCs w:val="20"/>
          <w:lang w:eastAsia="nl-NL"/>
        </w:rPr>
        <w:t>leid</w:t>
      </w:r>
      <w:r w:rsidR="007368A1" w:rsidRPr="001976BE">
        <w:rPr>
          <w:rFonts w:ascii="Garamond" w:hAnsi="Garamond"/>
          <w:sz w:val="20"/>
          <w:szCs w:val="20"/>
          <w:lang w:eastAsia="nl-NL"/>
        </w:rPr>
        <w:t>t</w:t>
      </w:r>
      <w:r w:rsidRPr="001976BE">
        <w:rPr>
          <w:rFonts w:ascii="Garamond" w:hAnsi="Garamond"/>
          <w:sz w:val="20"/>
          <w:szCs w:val="20"/>
          <w:lang w:eastAsia="nl-NL"/>
        </w:rPr>
        <w:t xml:space="preserve"> tot </w:t>
      </w:r>
      <w:r w:rsidR="006A138B" w:rsidRPr="001976BE">
        <w:rPr>
          <w:rFonts w:ascii="Garamond" w:hAnsi="Garamond"/>
          <w:sz w:val="20"/>
          <w:szCs w:val="20"/>
          <w:lang w:eastAsia="nl-NL"/>
        </w:rPr>
        <w:t xml:space="preserve">een </w:t>
      </w:r>
      <w:r w:rsidR="007A3E75" w:rsidRPr="001976BE">
        <w:rPr>
          <w:rFonts w:ascii="Garamond" w:hAnsi="Garamond"/>
          <w:sz w:val="20"/>
          <w:szCs w:val="20"/>
          <w:lang w:eastAsia="nl-NL"/>
        </w:rPr>
        <w:t xml:space="preserve">snellere start van de </w:t>
      </w:r>
      <w:r w:rsidRPr="001976BE">
        <w:rPr>
          <w:rFonts w:ascii="Garamond" w:hAnsi="Garamond"/>
          <w:sz w:val="20"/>
          <w:szCs w:val="20"/>
          <w:lang w:eastAsia="nl-NL"/>
        </w:rPr>
        <w:t>ten</w:t>
      </w:r>
      <w:r w:rsidR="0055795A" w:rsidRPr="001976BE">
        <w:rPr>
          <w:rFonts w:ascii="Garamond" w:hAnsi="Garamond"/>
          <w:sz w:val="20"/>
          <w:szCs w:val="20"/>
          <w:lang w:eastAsia="nl-NL"/>
        </w:rPr>
        <w:softHyphen/>
      </w:r>
      <w:r w:rsidRPr="001976BE">
        <w:rPr>
          <w:rFonts w:ascii="Garamond" w:hAnsi="Garamond"/>
          <w:sz w:val="20"/>
          <w:szCs w:val="20"/>
          <w:lang w:eastAsia="nl-NL"/>
        </w:rPr>
        <w:t>uitvoer</w:t>
      </w:r>
      <w:r w:rsidR="00B57783" w:rsidRPr="001976BE">
        <w:rPr>
          <w:rFonts w:ascii="Garamond" w:hAnsi="Garamond"/>
          <w:sz w:val="20"/>
          <w:szCs w:val="20"/>
          <w:lang w:eastAsia="nl-NL"/>
        </w:rPr>
        <w:softHyphen/>
      </w:r>
      <w:r w:rsidRPr="001976BE">
        <w:rPr>
          <w:rFonts w:ascii="Garamond" w:hAnsi="Garamond"/>
          <w:sz w:val="20"/>
          <w:szCs w:val="20"/>
          <w:lang w:eastAsia="nl-NL"/>
        </w:rPr>
        <w:t>legging</w:t>
      </w:r>
      <w:r w:rsidR="007A3E75" w:rsidRPr="001976BE">
        <w:rPr>
          <w:rFonts w:ascii="Garamond" w:hAnsi="Garamond"/>
          <w:sz w:val="20"/>
          <w:szCs w:val="20"/>
          <w:lang w:eastAsia="nl-NL"/>
        </w:rPr>
        <w:t>, tot minder administratieve uitval in de keten en tot een betere informatie</w:t>
      </w:r>
      <w:r w:rsidR="007A3E75" w:rsidRPr="001976BE">
        <w:rPr>
          <w:rFonts w:ascii="Garamond" w:hAnsi="Garamond"/>
          <w:sz w:val="20"/>
          <w:szCs w:val="20"/>
          <w:lang w:eastAsia="nl-NL"/>
        </w:rPr>
        <w:softHyphen/>
        <w:t>voor</w:t>
      </w:r>
      <w:r w:rsidR="0055795A" w:rsidRPr="001976BE">
        <w:rPr>
          <w:rFonts w:ascii="Garamond" w:hAnsi="Garamond"/>
          <w:sz w:val="20"/>
          <w:szCs w:val="20"/>
          <w:lang w:eastAsia="nl-NL"/>
        </w:rPr>
        <w:softHyphen/>
      </w:r>
      <w:r w:rsidR="007A3E75" w:rsidRPr="001976BE">
        <w:rPr>
          <w:rFonts w:ascii="Garamond" w:hAnsi="Garamond"/>
          <w:sz w:val="20"/>
          <w:szCs w:val="20"/>
          <w:lang w:eastAsia="nl-NL"/>
        </w:rPr>
        <w:t>ziening naar part</w:t>
      </w:r>
      <w:r w:rsidR="00A966DB">
        <w:rPr>
          <w:rFonts w:ascii="Garamond" w:hAnsi="Garamond"/>
          <w:sz w:val="20"/>
          <w:szCs w:val="20"/>
          <w:lang w:eastAsia="nl-NL"/>
        </w:rPr>
        <w:softHyphen/>
      </w:r>
      <w:r w:rsidR="007A3E75" w:rsidRPr="001976BE">
        <w:rPr>
          <w:rFonts w:ascii="Garamond" w:hAnsi="Garamond"/>
          <w:sz w:val="20"/>
          <w:szCs w:val="20"/>
          <w:lang w:eastAsia="nl-NL"/>
        </w:rPr>
        <w:t>ners</w:t>
      </w:r>
      <w:r w:rsidR="00C31512" w:rsidRPr="001976BE">
        <w:rPr>
          <w:rFonts w:ascii="Garamond" w:hAnsi="Garamond"/>
          <w:sz w:val="20"/>
          <w:szCs w:val="20"/>
          <w:lang w:eastAsia="nl-NL"/>
        </w:rPr>
        <w:t xml:space="preserve"> binnen en buiten de strafrechtsketen</w:t>
      </w:r>
      <w:r w:rsidRPr="001976BE">
        <w:rPr>
          <w:rFonts w:ascii="Garamond" w:hAnsi="Garamond"/>
          <w:sz w:val="20"/>
          <w:szCs w:val="20"/>
          <w:lang w:eastAsia="nl-NL"/>
        </w:rPr>
        <w:t xml:space="preserve">. </w:t>
      </w:r>
      <w:r w:rsidR="007F24ED" w:rsidRPr="001976BE">
        <w:rPr>
          <w:rFonts w:ascii="Garamond" w:hAnsi="Garamond"/>
          <w:sz w:val="20"/>
          <w:szCs w:val="20"/>
          <w:lang w:eastAsia="nl-NL"/>
        </w:rPr>
        <w:t>De centrale admini</w:t>
      </w:r>
      <w:r w:rsidR="00213EE9" w:rsidRPr="001976BE">
        <w:rPr>
          <w:rFonts w:ascii="Garamond" w:hAnsi="Garamond"/>
          <w:sz w:val="20"/>
          <w:szCs w:val="20"/>
          <w:lang w:eastAsia="nl-NL"/>
        </w:rPr>
        <w:softHyphen/>
      </w:r>
      <w:r w:rsidR="007F24ED" w:rsidRPr="001976BE">
        <w:rPr>
          <w:rFonts w:ascii="Garamond" w:hAnsi="Garamond"/>
          <w:sz w:val="20"/>
          <w:szCs w:val="20"/>
          <w:lang w:eastAsia="nl-NL"/>
        </w:rPr>
        <w:t xml:space="preserve">stratie </w:t>
      </w:r>
      <w:r w:rsidR="00C270AD" w:rsidRPr="001976BE">
        <w:rPr>
          <w:rFonts w:ascii="Garamond" w:hAnsi="Garamond"/>
          <w:sz w:val="20"/>
          <w:szCs w:val="20"/>
          <w:lang w:eastAsia="nl-NL"/>
        </w:rPr>
        <w:t>en informatie</w:t>
      </w:r>
      <w:r w:rsidR="00C528D7">
        <w:rPr>
          <w:rFonts w:ascii="Garamond" w:hAnsi="Garamond"/>
          <w:sz w:val="20"/>
          <w:szCs w:val="20"/>
          <w:lang w:eastAsia="nl-NL"/>
        </w:rPr>
        <w:softHyphen/>
      </w:r>
      <w:r w:rsidR="00C270AD" w:rsidRPr="001976BE">
        <w:rPr>
          <w:rFonts w:ascii="Garamond" w:hAnsi="Garamond"/>
          <w:sz w:val="20"/>
          <w:szCs w:val="20"/>
          <w:lang w:eastAsia="nl-NL"/>
        </w:rPr>
        <w:t>voor</w:t>
      </w:r>
      <w:r w:rsidR="00A966DB">
        <w:rPr>
          <w:rFonts w:ascii="Garamond" w:hAnsi="Garamond"/>
          <w:sz w:val="20"/>
          <w:szCs w:val="20"/>
          <w:lang w:eastAsia="nl-NL"/>
        </w:rPr>
        <w:softHyphen/>
      </w:r>
      <w:r w:rsidR="00C270AD" w:rsidRPr="001976BE">
        <w:rPr>
          <w:rFonts w:ascii="Garamond" w:hAnsi="Garamond"/>
          <w:sz w:val="20"/>
          <w:szCs w:val="20"/>
          <w:lang w:eastAsia="nl-NL"/>
        </w:rPr>
        <w:t xml:space="preserve">ziening </w:t>
      </w:r>
      <w:r w:rsidR="008B12F5" w:rsidRPr="001976BE">
        <w:rPr>
          <w:rFonts w:ascii="Garamond" w:hAnsi="Garamond"/>
          <w:sz w:val="20"/>
          <w:szCs w:val="20"/>
          <w:lang w:eastAsia="nl-NL"/>
        </w:rPr>
        <w:t xml:space="preserve">namens de minister </w:t>
      </w:r>
      <w:r w:rsidR="007F24ED" w:rsidRPr="001976BE">
        <w:rPr>
          <w:rFonts w:ascii="Garamond" w:hAnsi="Garamond"/>
          <w:sz w:val="20"/>
          <w:szCs w:val="20"/>
          <w:lang w:eastAsia="nl-NL"/>
        </w:rPr>
        <w:t>vereen</w:t>
      </w:r>
      <w:r w:rsidR="007F24ED" w:rsidRPr="001976BE">
        <w:rPr>
          <w:rFonts w:ascii="Garamond" w:hAnsi="Garamond"/>
          <w:sz w:val="20"/>
          <w:szCs w:val="20"/>
          <w:lang w:eastAsia="nl-NL"/>
        </w:rPr>
        <w:softHyphen/>
        <w:t>voudigt verder het bewaken van de naleving van wette</w:t>
      </w:r>
      <w:r w:rsidR="008B12F5" w:rsidRPr="001976BE">
        <w:rPr>
          <w:rFonts w:ascii="Garamond" w:hAnsi="Garamond"/>
          <w:sz w:val="20"/>
          <w:szCs w:val="20"/>
          <w:lang w:eastAsia="nl-NL"/>
        </w:rPr>
        <w:softHyphen/>
      </w:r>
      <w:r w:rsidR="007F24ED" w:rsidRPr="001976BE">
        <w:rPr>
          <w:rFonts w:ascii="Garamond" w:hAnsi="Garamond"/>
          <w:sz w:val="20"/>
          <w:szCs w:val="20"/>
          <w:lang w:eastAsia="nl-NL"/>
        </w:rPr>
        <w:t>lijke termijnen en andere voorschriften</w:t>
      </w:r>
      <w:r w:rsidR="008B12F5" w:rsidRPr="001976BE">
        <w:rPr>
          <w:rFonts w:ascii="Garamond" w:hAnsi="Garamond"/>
          <w:sz w:val="20"/>
          <w:szCs w:val="20"/>
          <w:lang w:eastAsia="nl-NL"/>
        </w:rPr>
        <w:t xml:space="preserve"> (artikel 6:1:</w:t>
      </w:r>
      <w:r w:rsidR="00BE26AF">
        <w:rPr>
          <w:rFonts w:ascii="Garamond" w:hAnsi="Garamond"/>
          <w:sz w:val="20"/>
          <w:szCs w:val="20"/>
          <w:lang w:eastAsia="nl-NL"/>
        </w:rPr>
        <w:t>9</w:t>
      </w:r>
      <w:r w:rsidR="008B12F5" w:rsidRPr="001976BE">
        <w:rPr>
          <w:rFonts w:ascii="Garamond" w:hAnsi="Garamond"/>
          <w:sz w:val="20"/>
          <w:szCs w:val="20"/>
          <w:lang w:eastAsia="nl-NL"/>
        </w:rPr>
        <w:t xml:space="preserve"> Sv)</w:t>
      </w:r>
      <w:r w:rsidR="007F24ED" w:rsidRPr="001976BE">
        <w:rPr>
          <w:rFonts w:ascii="Garamond" w:hAnsi="Garamond"/>
          <w:sz w:val="20"/>
          <w:szCs w:val="20"/>
          <w:lang w:eastAsia="nl-NL"/>
        </w:rPr>
        <w:t>.</w:t>
      </w:r>
    </w:p>
    <w:p w:rsidR="00E176DD" w:rsidRPr="001976BE" w:rsidRDefault="00E176DD" w:rsidP="00A9715E">
      <w:pPr>
        <w:spacing w:line="320" w:lineRule="exact"/>
        <w:rPr>
          <w:rFonts w:ascii="Garamond" w:hAnsi="Garamond"/>
          <w:sz w:val="20"/>
          <w:szCs w:val="20"/>
          <w:lang w:eastAsia="nl-NL"/>
        </w:rPr>
      </w:pPr>
    </w:p>
    <w:p w:rsidR="00B455C3" w:rsidRPr="001976BE" w:rsidRDefault="00B455C3" w:rsidP="00B455C3">
      <w:pPr>
        <w:spacing w:line="320" w:lineRule="exact"/>
        <w:rPr>
          <w:rFonts w:ascii="Garamond" w:hAnsi="Garamond"/>
          <w:sz w:val="20"/>
          <w:szCs w:val="20"/>
          <w:lang w:eastAsia="nl-NL"/>
        </w:rPr>
      </w:pPr>
      <w:r w:rsidRPr="001976BE">
        <w:rPr>
          <w:rFonts w:ascii="Garamond" w:hAnsi="Garamond"/>
          <w:sz w:val="20"/>
          <w:szCs w:val="20"/>
        </w:rPr>
        <w:t xml:space="preserve">In zijn rol als </w:t>
      </w:r>
      <w:r w:rsidR="00C72EDE" w:rsidRPr="001976BE">
        <w:rPr>
          <w:rFonts w:ascii="Garamond" w:hAnsi="Garamond"/>
          <w:sz w:val="20"/>
          <w:szCs w:val="20"/>
        </w:rPr>
        <w:t xml:space="preserve">administratie- en </w:t>
      </w:r>
      <w:r w:rsidRPr="001976BE">
        <w:rPr>
          <w:rFonts w:ascii="Garamond" w:hAnsi="Garamond"/>
          <w:sz w:val="20"/>
          <w:szCs w:val="20"/>
        </w:rPr>
        <w:t>informatie</w:t>
      </w:r>
      <w:r w:rsidRPr="001976BE">
        <w:rPr>
          <w:rFonts w:ascii="Garamond" w:hAnsi="Garamond"/>
          <w:sz w:val="20"/>
          <w:szCs w:val="20"/>
        </w:rPr>
        <w:softHyphen/>
        <w:t>centrum vormt het AICE een belangrijke basis voor de hierboven beschreven regie-, beleids- en beheersfunctie van het Ministerie van Veiligheid en Justitie. Alle partners in de executieketen werken op dit moment toe naar de (geautomatiseerde) aan</w:t>
      </w:r>
      <w:r w:rsidRPr="001976BE">
        <w:rPr>
          <w:rFonts w:ascii="Garamond" w:hAnsi="Garamond"/>
          <w:sz w:val="20"/>
          <w:szCs w:val="20"/>
        </w:rPr>
        <w:softHyphen/>
        <w:t>sluiting op het AICE. Het CJIB zal in de rol van het AICE – zoals vermeld – zorgen dat organi</w:t>
      </w:r>
      <w:r w:rsidRPr="001976BE">
        <w:rPr>
          <w:rFonts w:ascii="Garamond" w:hAnsi="Garamond"/>
          <w:sz w:val="20"/>
          <w:szCs w:val="20"/>
        </w:rPr>
        <w:softHyphen/>
        <w:t>saties en per</w:t>
      </w:r>
      <w:r w:rsidRPr="001976BE">
        <w:rPr>
          <w:rFonts w:ascii="Garamond" w:hAnsi="Garamond"/>
          <w:sz w:val="20"/>
          <w:szCs w:val="20"/>
        </w:rPr>
        <w:softHyphen/>
        <w:t>sonen die zijn belast met de feitelijke tenuitvoerlegging van straf</w:t>
      </w:r>
      <w:r w:rsidRPr="001976BE">
        <w:rPr>
          <w:rFonts w:ascii="Garamond" w:hAnsi="Garamond"/>
          <w:sz w:val="20"/>
          <w:szCs w:val="20"/>
        </w:rPr>
        <w:softHyphen/>
        <w:t xml:space="preserve">rechtelijke beslissingen van begin tot einde worden geïnformeerd over de taken die zij moeten uitvoeren. AICE zal bij de uitoefening van zijn taken nadrukkelijk samenwerken met </w:t>
      </w:r>
      <w:r w:rsidR="00F5205B" w:rsidRPr="006D3508">
        <w:rPr>
          <w:rFonts w:ascii="Garamond" w:hAnsi="Garamond" w:cstheme="minorBidi"/>
          <w:sz w:val="20"/>
          <w:szCs w:val="20"/>
          <w:lang w:eastAsia="nl-NL"/>
        </w:rPr>
        <w:t xml:space="preserve">de </w:t>
      </w:r>
      <w:r w:rsidR="00F5205B" w:rsidRPr="006D3508">
        <w:rPr>
          <w:rFonts w:ascii="Garamond" w:hAnsi="Garamond"/>
          <w:sz w:val="20"/>
          <w:szCs w:val="20"/>
          <w:lang w:eastAsia="nl-NL"/>
        </w:rPr>
        <w:t xml:space="preserve">Justitiële </w:t>
      </w:r>
      <w:r w:rsidR="002930C1">
        <w:rPr>
          <w:rFonts w:ascii="Garamond" w:hAnsi="Garamond"/>
          <w:sz w:val="20"/>
          <w:szCs w:val="20"/>
          <w:lang w:eastAsia="nl-NL"/>
        </w:rPr>
        <w:t>i</w:t>
      </w:r>
      <w:r w:rsidR="00F5205B" w:rsidRPr="006D3508">
        <w:rPr>
          <w:rFonts w:ascii="Garamond" w:hAnsi="Garamond"/>
          <w:sz w:val="20"/>
          <w:szCs w:val="20"/>
          <w:lang w:eastAsia="nl-NL"/>
        </w:rPr>
        <w:t>nfor</w:t>
      </w:r>
      <w:r w:rsidR="00CB07D3">
        <w:rPr>
          <w:rFonts w:ascii="Garamond" w:hAnsi="Garamond"/>
          <w:sz w:val="20"/>
          <w:szCs w:val="20"/>
          <w:lang w:eastAsia="nl-NL"/>
        </w:rPr>
        <w:softHyphen/>
      </w:r>
      <w:r w:rsidR="00F5205B" w:rsidRPr="006D3508">
        <w:rPr>
          <w:rFonts w:ascii="Garamond" w:hAnsi="Garamond"/>
          <w:sz w:val="20"/>
          <w:szCs w:val="20"/>
          <w:lang w:eastAsia="nl-NL"/>
        </w:rPr>
        <w:t>ma</w:t>
      </w:r>
      <w:r w:rsidR="00CB07D3">
        <w:rPr>
          <w:rFonts w:ascii="Garamond" w:hAnsi="Garamond"/>
          <w:sz w:val="20"/>
          <w:szCs w:val="20"/>
          <w:lang w:eastAsia="nl-NL"/>
        </w:rPr>
        <w:softHyphen/>
      </w:r>
      <w:r w:rsidR="00F5205B" w:rsidRPr="006D3508">
        <w:rPr>
          <w:rFonts w:ascii="Garamond" w:hAnsi="Garamond"/>
          <w:sz w:val="20"/>
          <w:szCs w:val="20"/>
          <w:lang w:eastAsia="nl-NL"/>
        </w:rPr>
        <w:t>tie</w:t>
      </w:r>
      <w:r w:rsidR="00F5205B">
        <w:rPr>
          <w:rFonts w:ascii="Garamond" w:hAnsi="Garamond"/>
          <w:sz w:val="20"/>
          <w:szCs w:val="20"/>
          <w:lang w:eastAsia="nl-NL"/>
        </w:rPr>
        <w:softHyphen/>
      </w:r>
      <w:r w:rsidR="00F5205B" w:rsidRPr="006D3508">
        <w:rPr>
          <w:rFonts w:ascii="Garamond" w:hAnsi="Garamond"/>
          <w:sz w:val="20"/>
          <w:szCs w:val="20"/>
          <w:lang w:eastAsia="nl-NL"/>
        </w:rPr>
        <w:t>dienst</w:t>
      </w:r>
      <w:r w:rsidRPr="001976BE">
        <w:rPr>
          <w:rFonts w:ascii="Garamond" w:hAnsi="Garamond"/>
          <w:sz w:val="20"/>
          <w:szCs w:val="20"/>
        </w:rPr>
        <w:t xml:space="preserve">, de organisatie die </w:t>
      </w:r>
      <w:r w:rsidR="0055795A" w:rsidRPr="001976BE">
        <w:rPr>
          <w:rFonts w:ascii="Garamond" w:hAnsi="Garamond"/>
          <w:sz w:val="20"/>
          <w:szCs w:val="20"/>
        </w:rPr>
        <w:t xml:space="preserve">namens de minister </w:t>
      </w:r>
      <w:r w:rsidRPr="001976BE">
        <w:rPr>
          <w:rFonts w:ascii="Garamond" w:hAnsi="Garamond"/>
          <w:sz w:val="20"/>
          <w:szCs w:val="20"/>
        </w:rPr>
        <w:t xml:space="preserve">de </w:t>
      </w:r>
      <w:r w:rsidR="009D013A" w:rsidRPr="001976BE">
        <w:rPr>
          <w:rFonts w:ascii="Garamond" w:hAnsi="Garamond"/>
          <w:sz w:val="20"/>
          <w:szCs w:val="20"/>
        </w:rPr>
        <w:t>verschil</w:t>
      </w:r>
      <w:r w:rsidR="009D013A" w:rsidRPr="001976BE">
        <w:rPr>
          <w:rFonts w:ascii="Garamond" w:hAnsi="Garamond"/>
          <w:sz w:val="20"/>
          <w:szCs w:val="20"/>
        </w:rPr>
        <w:softHyphen/>
        <w:t xml:space="preserve">lende </w:t>
      </w:r>
      <w:r w:rsidR="00E176DD" w:rsidRPr="001976BE">
        <w:rPr>
          <w:rFonts w:ascii="Garamond" w:hAnsi="Garamond"/>
          <w:sz w:val="20"/>
          <w:szCs w:val="20"/>
        </w:rPr>
        <w:t xml:space="preserve">justitiële ketens </w:t>
      </w:r>
      <w:r w:rsidR="003D33F0" w:rsidRPr="001976BE">
        <w:rPr>
          <w:rFonts w:ascii="Garamond" w:hAnsi="Garamond"/>
          <w:sz w:val="20"/>
          <w:szCs w:val="20"/>
        </w:rPr>
        <w:t xml:space="preserve">voorziet van </w:t>
      </w:r>
      <w:r w:rsidRPr="001976BE">
        <w:rPr>
          <w:rFonts w:ascii="Garamond" w:hAnsi="Garamond"/>
          <w:sz w:val="20"/>
          <w:szCs w:val="20"/>
        </w:rPr>
        <w:t>een integer en integraal persoonsbeeld en die de belangrijkste registraties binnen de straf</w:t>
      </w:r>
      <w:r w:rsidR="0090591A">
        <w:rPr>
          <w:rFonts w:ascii="Garamond" w:hAnsi="Garamond"/>
          <w:sz w:val="20"/>
          <w:szCs w:val="20"/>
        </w:rPr>
        <w:softHyphen/>
      </w:r>
      <w:r w:rsidRPr="001976BE">
        <w:rPr>
          <w:rFonts w:ascii="Garamond" w:hAnsi="Garamond"/>
          <w:sz w:val="20"/>
          <w:szCs w:val="20"/>
        </w:rPr>
        <w:t>rechts</w:t>
      </w:r>
      <w:r w:rsidR="0090591A">
        <w:rPr>
          <w:rFonts w:ascii="Garamond" w:hAnsi="Garamond"/>
          <w:sz w:val="20"/>
          <w:szCs w:val="20"/>
        </w:rPr>
        <w:softHyphen/>
      </w:r>
      <w:r w:rsidRPr="001976BE">
        <w:rPr>
          <w:rFonts w:ascii="Garamond" w:hAnsi="Garamond"/>
          <w:sz w:val="20"/>
          <w:szCs w:val="20"/>
        </w:rPr>
        <w:t>keten</w:t>
      </w:r>
      <w:r w:rsidR="009D013A" w:rsidRPr="001976BE">
        <w:rPr>
          <w:rFonts w:ascii="Garamond" w:hAnsi="Garamond"/>
          <w:sz w:val="20"/>
          <w:szCs w:val="20"/>
        </w:rPr>
        <w:t xml:space="preserve"> beheert</w:t>
      </w:r>
      <w:r w:rsidRPr="001976BE">
        <w:rPr>
          <w:rFonts w:ascii="Garamond" w:hAnsi="Garamond"/>
          <w:sz w:val="20"/>
          <w:szCs w:val="20"/>
        </w:rPr>
        <w:t>, te weten de justitiële documen</w:t>
      </w:r>
      <w:r w:rsidR="00C72EDE" w:rsidRPr="001976BE">
        <w:rPr>
          <w:rFonts w:ascii="Garamond" w:hAnsi="Garamond"/>
          <w:sz w:val="20"/>
          <w:szCs w:val="20"/>
        </w:rPr>
        <w:softHyphen/>
      </w:r>
      <w:r w:rsidRPr="001976BE">
        <w:rPr>
          <w:rFonts w:ascii="Garamond" w:hAnsi="Garamond"/>
          <w:sz w:val="20"/>
          <w:szCs w:val="20"/>
        </w:rPr>
        <w:t xml:space="preserve">tatie (JDS), de strafrechtketendatabank (SKDB) en het </w:t>
      </w:r>
      <w:r w:rsidR="006747E2" w:rsidRPr="001976BE">
        <w:rPr>
          <w:rFonts w:ascii="Garamond" w:hAnsi="Garamond"/>
          <w:sz w:val="20"/>
          <w:szCs w:val="20"/>
        </w:rPr>
        <w:t xml:space="preserve">centraal </w:t>
      </w:r>
      <w:r w:rsidRPr="001976BE">
        <w:rPr>
          <w:rFonts w:ascii="Garamond" w:hAnsi="Garamond"/>
          <w:sz w:val="20"/>
          <w:szCs w:val="20"/>
        </w:rPr>
        <w:t>digitaal depot (CDD+). Doordat de routering van alle ten uit</w:t>
      </w:r>
      <w:r w:rsidRPr="001976BE">
        <w:rPr>
          <w:rFonts w:ascii="Garamond" w:hAnsi="Garamond"/>
          <w:sz w:val="20"/>
          <w:szCs w:val="20"/>
        </w:rPr>
        <w:softHyphen/>
        <w:t>voer te leggen beslissingen, de zogeheten straf</w:t>
      </w:r>
      <w:r w:rsidR="009D013A" w:rsidRPr="001976BE">
        <w:rPr>
          <w:rFonts w:ascii="Garamond" w:hAnsi="Garamond"/>
          <w:sz w:val="20"/>
          <w:szCs w:val="20"/>
        </w:rPr>
        <w:softHyphen/>
      </w:r>
      <w:r w:rsidRPr="001976BE">
        <w:rPr>
          <w:rFonts w:ascii="Garamond" w:hAnsi="Garamond"/>
          <w:sz w:val="20"/>
          <w:szCs w:val="20"/>
        </w:rPr>
        <w:t>componenten, langs het AICE voert, ontstaat meer zicht en grip op de uit</w:t>
      </w:r>
      <w:r w:rsidR="00CB07D3">
        <w:rPr>
          <w:rFonts w:ascii="Garamond" w:hAnsi="Garamond"/>
          <w:sz w:val="20"/>
          <w:szCs w:val="20"/>
        </w:rPr>
        <w:softHyphen/>
      </w:r>
      <w:r w:rsidRPr="001976BE">
        <w:rPr>
          <w:rFonts w:ascii="Garamond" w:hAnsi="Garamond"/>
          <w:sz w:val="20"/>
          <w:szCs w:val="20"/>
        </w:rPr>
        <w:t>voering. Een en ander biedt ook de moge</w:t>
      </w:r>
      <w:r w:rsidR="00C4279F" w:rsidRPr="001976BE">
        <w:rPr>
          <w:rFonts w:ascii="Garamond" w:hAnsi="Garamond"/>
          <w:sz w:val="20"/>
          <w:szCs w:val="20"/>
        </w:rPr>
        <w:softHyphen/>
      </w:r>
      <w:r w:rsidRPr="001976BE">
        <w:rPr>
          <w:rFonts w:ascii="Garamond" w:hAnsi="Garamond"/>
          <w:sz w:val="20"/>
          <w:szCs w:val="20"/>
        </w:rPr>
        <w:t>lijk</w:t>
      </w:r>
      <w:r w:rsidRPr="001976BE">
        <w:rPr>
          <w:rFonts w:ascii="Garamond" w:hAnsi="Garamond"/>
          <w:sz w:val="20"/>
          <w:szCs w:val="20"/>
        </w:rPr>
        <w:softHyphen/>
        <w:t>heid lopende zaken in onder</w:t>
      </w:r>
      <w:r w:rsidR="00CB2556" w:rsidRPr="001976BE">
        <w:rPr>
          <w:rFonts w:ascii="Garamond" w:hAnsi="Garamond"/>
          <w:sz w:val="20"/>
          <w:szCs w:val="20"/>
        </w:rPr>
        <w:softHyphen/>
      </w:r>
      <w:r w:rsidRPr="001976BE">
        <w:rPr>
          <w:rFonts w:ascii="Garamond" w:hAnsi="Garamond"/>
          <w:sz w:val="20"/>
          <w:szCs w:val="20"/>
        </w:rPr>
        <w:t>ling verband en op persoons</w:t>
      </w:r>
      <w:r w:rsidRPr="001976BE">
        <w:rPr>
          <w:rFonts w:ascii="Garamond" w:hAnsi="Garamond"/>
          <w:sz w:val="20"/>
          <w:szCs w:val="20"/>
        </w:rPr>
        <w:softHyphen/>
        <w:t>niveau te bezien. Deze proces</w:t>
      </w:r>
      <w:r w:rsidRPr="001976BE">
        <w:rPr>
          <w:rFonts w:ascii="Garamond" w:hAnsi="Garamond"/>
          <w:sz w:val="20"/>
          <w:szCs w:val="20"/>
        </w:rPr>
        <w:softHyphen/>
        <w:t>informatie is op alle werk</w:t>
      </w:r>
      <w:r w:rsidR="00CB2556" w:rsidRPr="001976BE">
        <w:rPr>
          <w:rFonts w:ascii="Garamond" w:hAnsi="Garamond"/>
          <w:sz w:val="20"/>
          <w:szCs w:val="20"/>
        </w:rPr>
        <w:softHyphen/>
      </w:r>
      <w:r w:rsidRPr="001976BE">
        <w:rPr>
          <w:rFonts w:ascii="Garamond" w:hAnsi="Garamond"/>
          <w:sz w:val="20"/>
          <w:szCs w:val="20"/>
        </w:rPr>
        <w:t>niveaus in de keten van belang. Doel van de nieuwe infra</w:t>
      </w:r>
      <w:r w:rsidRPr="001976BE">
        <w:rPr>
          <w:rFonts w:ascii="Garamond" w:hAnsi="Garamond"/>
          <w:sz w:val="20"/>
          <w:szCs w:val="20"/>
        </w:rPr>
        <w:softHyphen/>
        <w:t>structuur is dat de noodzakelijke informatie aan elke speler in de keten, op maat, tijdig</w:t>
      </w:r>
      <w:r w:rsidR="00C4279F" w:rsidRPr="001976BE">
        <w:rPr>
          <w:rFonts w:ascii="Garamond" w:hAnsi="Garamond"/>
          <w:sz w:val="20"/>
          <w:szCs w:val="20"/>
        </w:rPr>
        <w:t xml:space="preserve"> en </w:t>
      </w:r>
      <w:r w:rsidRPr="001976BE">
        <w:rPr>
          <w:rFonts w:ascii="Garamond" w:hAnsi="Garamond"/>
          <w:sz w:val="20"/>
          <w:szCs w:val="20"/>
        </w:rPr>
        <w:t>juist wordt ge</w:t>
      </w:r>
      <w:r w:rsidR="00C4279F" w:rsidRPr="001976BE">
        <w:rPr>
          <w:rFonts w:ascii="Garamond" w:hAnsi="Garamond"/>
          <w:sz w:val="20"/>
          <w:szCs w:val="20"/>
        </w:rPr>
        <w:softHyphen/>
      </w:r>
      <w:r w:rsidRPr="001976BE">
        <w:rPr>
          <w:rFonts w:ascii="Garamond" w:hAnsi="Garamond"/>
          <w:sz w:val="20"/>
          <w:szCs w:val="20"/>
        </w:rPr>
        <w:t>leverd of beschikbaar wordt ge</w:t>
      </w:r>
      <w:r w:rsidR="00CB2556" w:rsidRPr="001976BE">
        <w:rPr>
          <w:rFonts w:ascii="Garamond" w:hAnsi="Garamond"/>
          <w:sz w:val="20"/>
          <w:szCs w:val="20"/>
        </w:rPr>
        <w:softHyphen/>
      </w:r>
      <w:r w:rsidRPr="001976BE">
        <w:rPr>
          <w:rFonts w:ascii="Garamond" w:hAnsi="Garamond"/>
          <w:sz w:val="20"/>
          <w:szCs w:val="20"/>
        </w:rPr>
        <w:t>steld. Tijdens de tenuitvoer</w:t>
      </w:r>
      <w:r w:rsidRPr="001976BE">
        <w:rPr>
          <w:rFonts w:ascii="Garamond" w:hAnsi="Garamond"/>
          <w:sz w:val="20"/>
          <w:szCs w:val="20"/>
        </w:rPr>
        <w:softHyphen/>
        <w:t>legging is dit bijvoor</w:t>
      </w:r>
      <w:r w:rsidR="00C72EDE" w:rsidRPr="001976BE">
        <w:rPr>
          <w:rFonts w:ascii="Garamond" w:hAnsi="Garamond"/>
          <w:sz w:val="20"/>
          <w:szCs w:val="20"/>
        </w:rPr>
        <w:softHyphen/>
      </w:r>
      <w:r w:rsidRPr="001976BE">
        <w:rPr>
          <w:rFonts w:ascii="Garamond" w:hAnsi="Garamond"/>
          <w:sz w:val="20"/>
          <w:szCs w:val="20"/>
        </w:rPr>
        <w:t>beeld van belang op het moment dat een rechter directe invrijheidstelling van iemand in voor</w:t>
      </w:r>
      <w:r w:rsidR="00C72EDE" w:rsidRPr="001976BE">
        <w:rPr>
          <w:rFonts w:ascii="Garamond" w:hAnsi="Garamond"/>
          <w:sz w:val="20"/>
          <w:szCs w:val="20"/>
        </w:rPr>
        <w:softHyphen/>
      </w:r>
      <w:r w:rsidRPr="001976BE">
        <w:rPr>
          <w:rFonts w:ascii="Garamond" w:hAnsi="Garamond"/>
          <w:sz w:val="20"/>
          <w:szCs w:val="20"/>
        </w:rPr>
        <w:t>lopige hech</w:t>
      </w:r>
      <w:r w:rsidR="009D013A" w:rsidRPr="001976BE">
        <w:rPr>
          <w:rFonts w:ascii="Garamond" w:hAnsi="Garamond"/>
          <w:sz w:val="20"/>
          <w:szCs w:val="20"/>
        </w:rPr>
        <w:softHyphen/>
      </w:r>
      <w:r w:rsidRPr="001976BE">
        <w:rPr>
          <w:rFonts w:ascii="Garamond" w:hAnsi="Garamond"/>
          <w:sz w:val="20"/>
          <w:szCs w:val="20"/>
        </w:rPr>
        <w:t>te</w:t>
      </w:r>
      <w:r w:rsidR="009D013A" w:rsidRPr="001976BE">
        <w:rPr>
          <w:rFonts w:ascii="Garamond" w:hAnsi="Garamond"/>
          <w:sz w:val="20"/>
          <w:szCs w:val="20"/>
        </w:rPr>
        <w:softHyphen/>
      </w:r>
      <w:r w:rsidRPr="001976BE">
        <w:rPr>
          <w:rFonts w:ascii="Garamond" w:hAnsi="Garamond"/>
          <w:sz w:val="20"/>
          <w:szCs w:val="20"/>
        </w:rPr>
        <w:t>nis be</w:t>
      </w:r>
      <w:r w:rsidR="00C4279F" w:rsidRPr="001976BE">
        <w:rPr>
          <w:rFonts w:ascii="Garamond" w:hAnsi="Garamond"/>
          <w:sz w:val="20"/>
          <w:szCs w:val="20"/>
        </w:rPr>
        <w:softHyphen/>
      </w:r>
      <w:r w:rsidRPr="001976BE">
        <w:rPr>
          <w:rFonts w:ascii="Garamond" w:hAnsi="Garamond"/>
          <w:sz w:val="20"/>
          <w:szCs w:val="20"/>
        </w:rPr>
        <w:t>veelt, om na te kunnen gaan of de betrokkene niet nog op een andere titel vast moet blijven (</w:t>
      </w:r>
      <w:r w:rsidR="00CB07D3">
        <w:rPr>
          <w:rFonts w:ascii="Garamond" w:hAnsi="Garamond"/>
          <w:sz w:val="20"/>
          <w:szCs w:val="20"/>
        </w:rPr>
        <w:t xml:space="preserve">zie hierover nader </w:t>
      </w:r>
      <w:r w:rsidRPr="001976BE">
        <w:rPr>
          <w:rFonts w:ascii="Garamond" w:hAnsi="Garamond"/>
          <w:sz w:val="20"/>
          <w:szCs w:val="20"/>
        </w:rPr>
        <w:t>artikel 6:2:</w:t>
      </w:r>
      <w:r w:rsidR="00727D0B" w:rsidRPr="001976BE">
        <w:rPr>
          <w:rFonts w:ascii="Garamond" w:hAnsi="Garamond"/>
          <w:sz w:val="20"/>
          <w:szCs w:val="20"/>
        </w:rPr>
        <w:t>5</w:t>
      </w:r>
      <w:r w:rsidRPr="001976BE">
        <w:rPr>
          <w:rFonts w:ascii="Garamond" w:hAnsi="Garamond"/>
          <w:sz w:val="20"/>
          <w:szCs w:val="20"/>
        </w:rPr>
        <w:t xml:space="preserve"> Sv</w:t>
      </w:r>
      <w:r w:rsidR="00CB07D3">
        <w:rPr>
          <w:rFonts w:ascii="Garamond" w:hAnsi="Garamond"/>
          <w:sz w:val="20"/>
          <w:szCs w:val="20"/>
        </w:rPr>
        <w:t xml:space="preserve"> en de hierbij gegeven toelichting in het artikelsgewijs deel</w:t>
      </w:r>
      <w:r w:rsidRPr="001976BE">
        <w:rPr>
          <w:rFonts w:ascii="Garamond" w:hAnsi="Garamond"/>
          <w:sz w:val="20"/>
          <w:szCs w:val="20"/>
        </w:rPr>
        <w:t>). Informatie over open</w:t>
      </w:r>
      <w:r w:rsidR="00CB07D3">
        <w:rPr>
          <w:rFonts w:ascii="Garamond" w:hAnsi="Garamond"/>
          <w:sz w:val="20"/>
          <w:szCs w:val="20"/>
        </w:rPr>
        <w:softHyphen/>
      </w:r>
      <w:r w:rsidRPr="001976BE">
        <w:rPr>
          <w:rFonts w:ascii="Garamond" w:hAnsi="Garamond"/>
          <w:sz w:val="20"/>
          <w:szCs w:val="20"/>
        </w:rPr>
        <w:t>staande straffen kan ook van be</w:t>
      </w:r>
      <w:r w:rsidR="00C4279F" w:rsidRPr="001976BE">
        <w:rPr>
          <w:rFonts w:ascii="Garamond" w:hAnsi="Garamond"/>
          <w:sz w:val="20"/>
          <w:szCs w:val="20"/>
        </w:rPr>
        <w:softHyphen/>
      </w:r>
      <w:r w:rsidRPr="001976BE">
        <w:rPr>
          <w:rFonts w:ascii="Garamond" w:hAnsi="Garamond"/>
          <w:sz w:val="20"/>
          <w:szCs w:val="20"/>
        </w:rPr>
        <w:t>lang zijn in de opsporings- en vervolgings</w:t>
      </w:r>
      <w:r w:rsidRPr="001976BE">
        <w:rPr>
          <w:rFonts w:ascii="Garamond" w:hAnsi="Garamond"/>
          <w:sz w:val="20"/>
          <w:szCs w:val="20"/>
        </w:rPr>
        <w:softHyphen/>
        <w:t>fase. Indien uit infor</w:t>
      </w:r>
      <w:r w:rsidR="00CB07D3">
        <w:rPr>
          <w:rFonts w:ascii="Garamond" w:hAnsi="Garamond"/>
          <w:sz w:val="20"/>
          <w:szCs w:val="20"/>
        </w:rPr>
        <w:softHyphen/>
      </w:r>
      <w:r w:rsidRPr="001976BE">
        <w:rPr>
          <w:rFonts w:ascii="Garamond" w:hAnsi="Garamond"/>
          <w:sz w:val="20"/>
          <w:szCs w:val="20"/>
        </w:rPr>
        <w:t>matie over eerdere zaken bij</w:t>
      </w:r>
      <w:r w:rsidR="00C4279F" w:rsidRPr="001976BE">
        <w:rPr>
          <w:rFonts w:ascii="Garamond" w:hAnsi="Garamond"/>
          <w:sz w:val="20"/>
          <w:szCs w:val="20"/>
        </w:rPr>
        <w:softHyphen/>
      </w:r>
      <w:r w:rsidRPr="001976BE">
        <w:rPr>
          <w:rFonts w:ascii="Garamond" w:hAnsi="Garamond"/>
          <w:sz w:val="20"/>
          <w:szCs w:val="20"/>
        </w:rPr>
        <w:t>voor</w:t>
      </w:r>
      <w:r w:rsidR="00C4279F" w:rsidRPr="001976BE">
        <w:rPr>
          <w:rFonts w:ascii="Garamond" w:hAnsi="Garamond"/>
          <w:sz w:val="20"/>
          <w:szCs w:val="20"/>
        </w:rPr>
        <w:softHyphen/>
      </w:r>
      <w:r w:rsidRPr="001976BE">
        <w:rPr>
          <w:rFonts w:ascii="Garamond" w:hAnsi="Garamond"/>
          <w:sz w:val="20"/>
          <w:szCs w:val="20"/>
        </w:rPr>
        <w:t>beeld duidelijk wordt dat iemand – anders dan hij of zij beweert – nooit een in een straf</w:t>
      </w:r>
      <w:r w:rsidR="00C4279F" w:rsidRPr="001976BE">
        <w:rPr>
          <w:rFonts w:ascii="Garamond" w:hAnsi="Garamond"/>
          <w:sz w:val="20"/>
          <w:szCs w:val="20"/>
        </w:rPr>
        <w:softHyphen/>
      </w:r>
      <w:r w:rsidRPr="001976BE">
        <w:rPr>
          <w:rFonts w:ascii="Garamond" w:hAnsi="Garamond"/>
          <w:sz w:val="20"/>
          <w:szCs w:val="20"/>
        </w:rPr>
        <w:t>beschik</w:t>
      </w:r>
      <w:r w:rsidR="00C4279F" w:rsidRPr="001976BE">
        <w:rPr>
          <w:rFonts w:ascii="Garamond" w:hAnsi="Garamond"/>
          <w:sz w:val="20"/>
          <w:szCs w:val="20"/>
        </w:rPr>
        <w:softHyphen/>
      </w:r>
      <w:r w:rsidRPr="001976BE">
        <w:rPr>
          <w:rFonts w:ascii="Garamond" w:hAnsi="Garamond"/>
          <w:sz w:val="20"/>
          <w:szCs w:val="20"/>
        </w:rPr>
        <w:t>king opgelegde taakstraf uitvoert, ligt directe dagvaarding meer in de rede dan nog</w:t>
      </w:r>
      <w:r w:rsidR="007060BF" w:rsidRPr="001976BE">
        <w:rPr>
          <w:rFonts w:ascii="Garamond" w:hAnsi="Garamond"/>
          <w:sz w:val="20"/>
          <w:szCs w:val="20"/>
        </w:rPr>
        <w:softHyphen/>
      </w:r>
      <w:r w:rsidRPr="001976BE">
        <w:rPr>
          <w:rFonts w:ascii="Garamond" w:hAnsi="Garamond"/>
          <w:sz w:val="20"/>
          <w:szCs w:val="20"/>
        </w:rPr>
        <w:t>maals een straf</w:t>
      </w:r>
      <w:r w:rsidRPr="001976BE">
        <w:rPr>
          <w:rFonts w:ascii="Garamond" w:hAnsi="Garamond"/>
          <w:sz w:val="20"/>
          <w:szCs w:val="20"/>
        </w:rPr>
        <w:softHyphen/>
        <w:t>beschikking inhoudende een taakstraf uit te vaardigen. In para</w:t>
      </w:r>
      <w:r w:rsidR="00CB07D3">
        <w:rPr>
          <w:rFonts w:ascii="Garamond" w:hAnsi="Garamond"/>
          <w:sz w:val="20"/>
          <w:szCs w:val="20"/>
        </w:rPr>
        <w:softHyphen/>
      </w:r>
      <w:r w:rsidRPr="001976BE">
        <w:rPr>
          <w:rFonts w:ascii="Garamond" w:hAnsi="Garamond"/>
          <w:sz w:val="20"/>
          <w:szCs w:val="20"/>
        </w:rPr>
        <w:t xml:space="preserve">graaf </w:t>
      </w:r>
      <w:r w:rsidR="00CB2556" w:rsidRPr="001976BE">
        <w:rPr>
          <w:rFonts w:ascii="Garamond" w:hAnsi="Garamond"/>
          <w:sz w:val="20"/>
          <w:szCs w:val="20"/>
          <w:lang w:eastAsia="nl-NL"/>
        </w:rPr>
        <w:fldChar w:fldCharType="begin"/>
      </w:r>
      <w:r w:rsidR="00CB2556" w:rsidRPr="001976BE">
        <w:rPr>
          <w:rFonts w:ascii="Garamond" w:hAnsi="Garamond"/>
          <w:sz w:val="20"/>
          <w:szCs w:val="20"/>
          <w:lang w:eastAsia="nl-NL"/>
        </w:rPr>
        <w:instrText xml:space="preserve"> REF _Ref342979702 \r \h </w:instrText>
      </w:r>
      <w:r w:rsidR="001976BE">
        <w:rPr>
          <w:rFonts w:ascii="Garamond" w:hAnsi="Garamond"/>
          <w:sz w:val="20"/>
          <w:szCs w:val="20"/>
          <w:lang w:eastAsia="nl-NL"/>
        </w:rPr>
        <w:instrText xml:space="preserve"> \* MERGEFORMAT </w:instrText>
      </w:r>
      <w:r w:rsidR="00CB2556" w:rsidRPr="001976BE">
        <w:rPr>
          <w:rFonts w:ascii="Garamond" w:hAnsi="Garamond"/>
          <w:sz w:val="20"/>
          <w:szCs w:val="20"/>
          <w:lang w:eastAsia="nl-NL"/>
        </w:rPr>
      </w:r>
      <w:r w:rsidR="00CB2556" w:rsidRPr="001976BE">
        <w:rPr>
          <w:rFonts w:ascii="Garamond" w:hAnsi="Garamond"/>
          <w:sz w:val="20"/>
          <w:szCs w:val="20"/>
          <w:lang w:eastAsia="nl-NL"/>
        </w:rPr>
        <w:fldChar w:fldCharType="separate"/>
      </w:r>
      <w:r w:rsidR="0072549D">
        <w:rPr>
          <w:rFonts w:ascii="Garamond" w:hAnsi="Garamond"/>
          <w:sz w:val="20"/>
          <w:szCs w:val="20"/>
          <w:lang w:eastAsia="nl-NL"/>
        </w:rPr>
        <w:t>5.3.2</w:t>
      </w:r>
      <w:r w:rsidR="00CB2556" w:rsidRPr="001976BE">
        <w:rPr>
          <w:rFonts w:ascii="Garamond" w:hAnsi="Garamond"/>
          <w:sz w:val="20"/>
          <w:szCs w:val="20"/>
          <w:lang w:eastAsia="nl-NL"/>
        </w:rPr>
        <w:fldChar w:fldCharType="end"/>
      </w:r>
      <w:r w:rsidR="00CB2556" w:rsidRPr="001976BE">
        <w:rPr>
          <w:rFonts w:ascii="Garamond" w:hAnsi="Garamond"/>
          <w:sz w:val="20"/>
          <w:szCs w:val="20"/>
          <w:lang w:eastAsia="nl-NL"/>
        </w:rPr>
        <w:t xml:space="preserve"> </w:t>
      </w:r>
      <w:r w:rsidRPr="001976BE">
        <w:rPr>
          <w:rFonts w:ascii="Garamond" w:hAnsi="Garamond"/>
          <w:sz w:val="20"/>
          <w:szCs w:val="20"/>
        </w:rPr>
        <w:t xml:space="preserve">worden enkele andere voorbeelden gegeven hoe </w:t>
      </w:r>
      <w:r w:rsidR="0055795A" w:rsidRPr="001976BE">
        <w:rPr>
          <w:rFonts w:ascii="Garamond" w:hAnsi="Garamond"/>
          <w:sz w:val="20"/>
          <w:szCs w:val="20"/>
        </w:rPr>
        <w:t xml:space="preserve">raadpleging van de </w:t>
      </w:r>
      <w:r w:rsidRPr="001976BE">
        <w:rPr>
          <w:rFonts w:ascii="Garamond" w:hAnsi="Garamond"/>
          <w:sz w:val="20"/>
          <w:szCs w:val="20"/>
        </w:rPr>
        <w:t xml:space="preserve">centrale </w:t>
      </w:r>
      <w:r w:rsidR="0055795A" w:rsidRPr="001976BE">
        <w:rPr>
          <w:rFonts w:ascii="Garamond" w:hAnsi="Garamond"/>
          <w:sz w:val="20"/>
          <w:szCs w:val="20"/>
        </w:rPr>
        <w:t xml:space="preserve">informatie </w:t>
      </w:r>
      <w:r w:rsidRPr="001976BE">
        <w:rPr>
          <w:rFonts w:ascii="Garamond" w:hAnsi="Garamond"/>
          <w:sz w:val="20"/>
          <w:szCs w:val="20"/>
        </w:rPr>
        <w:t>over de tenuit</w:t>
      </w:r>
      <w:r w:rsidRPr="001976BE">
        <w:rPr>
          <w:rFonts w:ascii="Garamond" w:hAnsi="Garamond"/>
          <w:sz w:val="20"/>
          <w:szCs w:val="20"/>
        </w:rPr>
        <w:softHyphen/>
        <w:t>voer</w:t>
      </w:r>
      <w:r w:rsidRPr="001976BE">
        <w:rPr>
          <w:rFonts w:ascii="Garamond" w:hAnsi="Garamond"/>
          <w:sz w:val="20"/>
          <w:szCs w:val="20"/>
        </w:rPr>
        <w:softHyphen/>
        <w:t xml:space="preserve">legging </w:t>
      </w:r>
      <w:r w:rsidR="0055795A" w:rsidRPr="001976BE">
        <w:rPr>
          <w:rFonts w:ascii="Garamond" w:hAnsi="Garamond"/>
          <w:sz w:val="20"/>
          <w:szCs w:val="20"/>
        </w:rPr>
        <w:t xml:space="preserve">bij het AICE </w:t>
      </w:r>
      <w:r w:rsidRPr="001976BE">
        <w:rPr>
          <w:rFonts w:ascii="Garamond" w:hAnsi="Garamond"/>
          <w:sz w:val="20"/>
          <w:szCs w:val="20"/>
        </w:rPr>
        <w:t>invloed kan hebben op beslissingen van het openbaar ministerie.</w:t>
      </w:r>
    </w:p>
    <w:p w:rsidR="00B455C3" w:rsidRPr="001976BE" w:rsidRDefault="00B455C3" w:rsidP="007A3C37">
      <w:pPr>
        <w:spacing w:line="320" w:lineRule="exact"/>
        <w:rPr>
          <w:rFonts w:ascii="Garamond" w:hAnsi="Garamond"/>
          <w:sz w:val="20"/>
          <w:szCs w:val="20"/>
          <w:lang w:eastAsia="nl-NL"/>
        </w:rPr>
      </w:pPr>
    </w:p>
    <w:p w:rsidR="007F2D98" w:rsidRPr="001976BE" w:rsidRDefault="00AD1542" w:rsidP="00272D40">
      <w:pPr>
        <w:spacing w:line="320" w:lineRule="exact"/>
        <w:rPr>
          <w:rFonts w:ascii="Garamond" w:hAnsi="Garamond"/>
          <w:sz w:val="20"/>
          <w:szCs w:val="20"/>
          <w:lang w:eastAsia="nl-NL"/>
        </w:rPr>
      </w:pPr>
      <w:r w:rsidRPr="001976BE">
        <w:rPr>
          <w:rFonts w:ascii="Garamond" w:hAnsi="Garamond"/>
          <w:sz w:val="20"/>
          <w:szCs w:val="20"/>
          <w:lang w:eastAsia="nl-NL"/>
        </w:rPr>
        <w:t>Kort gezegd, d</w:t>
      </w:r>
      <w:r w:rsidR="00C83631" w:rsidRPr="001976BE">
        <w:rPr>
          <w:rFonts w:ascii="Garamond" w:hAnsi="Garamond"/>
          <w:sz w:val="20"/>
          <w:szCs w:val="20"/>
          <w:lang w:eastAsia="nl-NL"/>
        </w:rPr>
        <w:t xml:space="preserve">e centrale organisatie van de tenuitvoerlegging van strafrechtelijke beslissingen </w:t>
      </w:r>
      <w:r w:rsidR="00510E7C" w:rsidRPr="001976BE">
        <w:rPr>
          <w:rFonts w:ascii="Garamond" w:hAnsi="Garamond"/>
          <w:sz w:val="20"/>
          <w:szCs w:val="20"/>
          <w:lang w:eastAsia="nl-NL"/>
        </w:rPr>
        <w:t xml:space="preserve">in het </w:t>
      </w:r>
      <w:r w:rsidRPr="001976BE">
        <w:rPr>
          <w:rFonts w:ascii="Garamond" w:hAnsi="Garamond"/>
          <w:sz w:val="20"/>
          <w:szCs w:val="20"/>
          <w:lang w:eastAsia="nl-NL"/>
        </w:rPr>
        <w:t xml:space="preserve">AICE </w:t>
      </w:r>
      <w:r w:rsidR="00510E7C" w:rsidRPr="001976BE">
        <w:rPr>
          <w:rFonts w:ascii="Garamond" w:hAnsi="Garamond"/>
          <w:sz w:val="20"/>
          <w:szCs w:val="20"/>
          <w:lang w:eastAsia="nl-NL"/>
        </w:rPr>
        <w:t xml:space="preserve">moet </w:t>
      </w:r>
      <w:r w:rsidR="00C83631" w:rsidRPr="001976BE">
        <w:rPr>
          <w:rFonts w:ascii="Garamond" w:hAnsi="Garamond"/>
          <w:sz w:val="20"/>
          <w:szCs w:val="20"/>
          <w:lang w:eastAsia="nl-NL"/>
        </w:rPr>
        <w:t>leiden tot optimaal zicht en grip op de tenuitvoerlegging van strafrechtelijke beslissingen. Het AICE vormt als partner in het proces van de tenuitvoerlegging van strafrechte</w:t>
      </w:r>
      <w:r w:rsidR="00516500" w:rsidRPr="001976BE">
        <w:rPr>
          <w:rFonts w:ascii="Garamond" w:hAnsi="Garamond"/>
          <w:sz w:val="20"/>
          <w:szCs w:val="20"/>
          <w:lang w:eastAsia="nl-NL"/>
        </w:rPr>
        <w:softHyphen/>
      </w:r>
      <w:r w:rsidR="00C83631" w:rsidRPr="001976BE">
        <w:rPr>
          <w:rFonts w:ascii="Garamond" w:hAnsi="Garamond"/>
          <w:sz w:val="20"/>
          <w:szCs w:val="20"/>
          <w:lang w:eastAsia="nl-NL"/>
        </w:rPr>
        <w:t xml:space="preserve">lijke beslissingen de spin in het web van de administratieve werkstromen van alle </w:t>
      </w:r>
      <w:r w:rsidR="00516500" w:rsidRPr="001976BE">
        <w:rPr>
          <w:rFonts w:ascii="Garamond" w:hAnsi="Garamond"/>
          <w:sz w:val="20"/>
          <w:szCs w:val="20"/>
          <w:lang w:eastAsia="nl-NL"/>
        </w:rPr>
        <w:t>keten</w:t>
      </w:r>
      <w:r w:rsidR="00C83631" w:rsidRPr="001976BE">
        <w:rPr>
          <w:rFonts w:ascii="Garamond" w:hAnsi="Garamond"/>
          <w:sz w:val="20"/>
          <w:szCs w:val="20"/>
          <w:lang w:eastAsia="nl-NL"/>
        </w:rPr>
        <w:t>partners.</w:t>
      </w:r>
      <w:r w:rsidR="00510E7C" w:rsidRPr="001976BE">
        <w:rPr>
          <w:rFonts w:ascii="Garamond" w:hAnsi="Garamond"/>
          <w:sz w:val="20"/>
          <w:szCs w:val="20"/>
          <w:lang w:eastAsia="nl-NL"/>
        </w:rPr>
        <w:t xml:space="preserve"> </w:t>
      </w:r>
      <w:r w:rsidR="00E81169">
        <w:rPr>
          <w:rFonts w:ascii="Garamond" w:hAnsi="Garamond"/>
          <w:sz w:val="20"/>
          <w:szCs w:val="20"/>
          <w:lang w:eastAsia="nl-NL"/>
        </w:rPr>
        <w:t>H</w:t>
      </w:r>
      <w:r w:rsidR="00B45CA4" w:rsidRPr="001976BE">
        <w:rPr>
          <w:rFonts w:ascii="Garamond" w:hAnsi="Garamond"/>
          <w:sz w:val="20"/>
          <w:szCs w:val="20"/>
          <w:lang w:eastAsia="nl-NL"/>
        </w:rPr>
        <w:t>et AICE is per 1 januari 2014</w:t>
      </w:r>
      <w:r w:rsidR="00E81169">
        <w:rPr>
          <w:rFonts w:ascii="Garamond" w:hAnsi="Garamond"/>
          <w:sz w:val="20"/>
          <w:szCs w:val="20"/>
          <w:lang w:eastAsia="nl-NL"/>
        </w:rPr>
        <w:t xml:space="preserve"> gestart</w:t>
      </w:r>
      <w:r w:rsidR="00A83006" w:rsidRPr="001976BE">
        <w:rPr>
          <w:rFonts w:ascii="Garamond" w:hAnsi="Garamond"/>
          <w:sz w:val="20"/>
          <w:szCs w:val="20"/>
          <w:lang w:eastAsia="nl-NL"/>
        </w:rPr>
        <w:t xml:space="preserve">. Vanaf die datum </w:t>
      </w:r>
      <w:r w:rsidR="00E81169">
        <w:rPr>
          <w:rFonts w:ascii="Garamond" w:hAnsi="Garamond"/>
          <w:sz w:val="20"/>
          <w:szCs w:val="20"/>
          <w:lang w:eastAsia="nl-NL"/>
        </w:rPr>
        <w:t xml:space="preserve">neemt </w:t>
      </w:r>
      <w:r w:rsidR="00A83006" w:rsidRPr="001976BE">
        <w:rPr>
          <w:rFonts w:ascii="Garamond" w:hAnsi="Garamond"/>
          <w:sz w:val="20"/>
          <w:szCs w:val="20"/>
          <w:lang w:eastAsia="nl-NL"/>
        </w:rPr>
        <w:t xml:space="preserve">het AICE </w:t>
      </w:r>
      <w:r w:rsidR="0055795A" w:rsidRPr="001976BE">
        <w:rPr>
          <w:rFonts w:ascii="Garamond" w:hAnsi="Garamond"/>
          <w:sz w:val="20"/>
          <w:szCs w:val="20"/>
          <w:lang w:eastAsia="nl-NL"/>
        </w:rPr>
        <w:t xml:space="preserve">in fases </w:t>
      </w:r>
      <w:r w:rsidR="00A83006" w:rsidRPr="001976BE">
        <w:rPr>
          <w:rFonts w:ascii="Garamond" w:hAnsi="Garamond"/>
          <w:sz w:val="20"/>
          <w:szCs w:val="20"/>
          <w:lang w:eastAsia="nl-NL"/>
        </w:rPr>
        <w:t xml:space="preserve">steeds meer de administratie en </w:t>
      </w:r>
      <w:r w:rsidR="00642606" w:rsidRPr="001976BE">
        <w:rPr>
          <w:rFonts w:ascii="Garamond" w:hAnsi="Garamond"/>
          <w:sz w:val="20"/>
          <w:szCs w:val="20"/>
          <w:lang w:eastAsia="nl-NL"/>
        </w:rPr>
        <w:t xml:space="preserve">de </w:t>
      </w:r>
      <w:r w:rsidR="00A83006" w:rsidRPr="001976BE">
        <w:rPr>
          <w:rFonts w:ascii="Garamond" w:hAnsi="Garamond"/>
          <w:sz w:val="20"/>
          <w:szCs w:val="20"/>
          <w:lang w:eastAsia="nl-NL"/>
        </w:rPr>
        <w:t xml:space="preserve">informatievoorziening van de tenuitvoerlegging op zich. Hiervoor geldt </w:t>
      </w:r>
      <w:r w:rsidR="007F2D98" w:rsidRPr="001976BE">
        <w:rPr>
          <w:rFonts w:ascii="Garamond" w:hAnsi="Garamond"/>
          <w:sz w:val="20"/>
          <w:szCs w:val="20"/>
          <w:lang w:eastAsia="nl-NL"/>
        </w:rPr>
        <w:t xml:space="preserve">– </w:t>
      </w:r>
      <w:r w:rsidR="00A83006" w:rsidRPr="001976BE">
        <w:rPr>
          <w:rFonts w:ascii="Garamond" w:hAnsi="Garamond"/>
          <w:sz w:val="20"/>
          <w:szCs w:val="20"/>
          <w:lang w:eastAsia="nl-NL"/>
        </w:rPr>
        <w:t>even</w:t>
      </w:r>
      <w:r w:rsidR="007F2D98" w:rsidRPr="001976BE">
        <w:rPr>
          <w:rFonts w:ascii="Garamond" w:hAnsi="Garamond"/>
          <w:sz w:val="20"/>
          <w:szCs w:val="20"/>
          <w:lang w:eastAsia="nl-NL"/>
        </w:rPr>
        <w:t xml:space="preserve">als voor de in de vorige paragraaf beschreven departementale regiefunctie – </w:t>
      </w:r>
      <w:r w:rsidR="00A83006" w:rsidRPr="001976BE">
        <w:rPr>
          <w:rFonts w:ascii="Garamond" w:hAnsi="Garamond"/>
          <w:sz w:val="20"/>
          <w:szCs w:val="20"/>
          <w:lang w:eastAsia="nl-NL"/>
        </w:rPr>
        <w:t xml:space="preserve">dat </w:t>
      </w:r>
      <w:r w:rsidR="00BB1AC5" w:rsidRPr="001976BE">
        <w:rPr>
          <w:rFonts w:ascii="Garamond" w:hAnsi="Garamond"/>
          <w:sz w:val="20"/>
          <w:szCs w:val="20"/>
          <w:lang w:eastAsia="nl-NL"/>
        </w:rPr>
        <w:t xml:space="preserve">de </w:t>
      </w:r>
      <w:r w:rsidR="00474A7E" w:rsidRPr="001976BE">
        <w:rPr>
          <w:rFonts w:ascii="Garamond" w:hAnsi="Garamond"/>
          <w:sz w:val="20"/>
          <w:szCs w:val="20"/>
          <w:lang w:eastAsia="nl-NL"/>
        </w:rPr>
        <w:t xml:space="preserve">inrichting van deze </w:t>
      </w:r>
      <w:r w:rsidR="00BB1AC5" w:rsidRPr="001976BE">
        <w:rPr>
          <w:rFonts w:ascii="Garamond" w:hAnsi="Garamond"/>
          <w:sz w:val="20"/>
          <w:szCs w:val="20"/>
          <w:lang w:eastAsia="nl-NL"/>
        </w:rPr>
        <w:t xml:space="preserve">nieuwe </w:t>
      </w:r>
      <w:r w:rsidR="00474A7E" w:rsidRPr="001976BE">
        <w:rPr>
          <w:rFonts w:ascii="Garamond" w:hAnsi="Garamond"/>
          <w:sz w:val="20"/>
          <w:szCs w:val="20"/>
          <w:lang w:eastAsia="nl-NL"/>
        </w:rPr>
        <w:t xml:space="preserve">organisatie </w:t>
      </w:r>
      <w:r w:rsidR="00642606" w:rsidRPr="001976BE">
        <w:rPr>
          <w:rFonts w:ascii="Garamond" w:hAnsi="Garamond"/>
          <w:sz w:val="20"/>
          <w:szCs w:val="20"/>
          <w:lang w:eastAsia="nl-NL"/>
        </w:rPr>
        <w:t xml:space="preserve">reeds </w:t>
      </w:r>
      <w:r w:rsidR="00BB1AC5" w:rsidRPr="001976BE">
        <w:rPr>
          <w:rFonts w:ascii="Garamond" w:hAnsi="Garamond"/>
          <w:sz w:val="20"/>
          <w:szCs w:val="20"/>
          <w:lang w:eastAsia="nl-NL"/>
        </w:rPr>
        <w:t xml:space="preserve">mogelijk is </w:t>
      </w:r>
      <w:r w:rsidR="001E7CF0" w:rsidRPr="001976BE">
        <w:rPr>
          <w:rFonts w:ascii="Garamond" w:hAnsi="Garamond"/>
          <w:sz w:val="20"/>
          <w:szCs w:val="20"/>
          <w:lang w:eastAsia="nl-NL"/>
        </w:rPr>
        <w:t>onder de huidige verantwoordelijkheid voor de tenuitvoerlegging van het openbaar ministerie.</w:t>
      </w:r>
    </w:p>
    <w:p w:rsidR="009F5A02" w:rsidRPr="001976BE" w:rsidRDefault="009F5A02" w:rsidP="00DE2926">
      <w:pPr>
        <w:spacing w:line="320" w:lineRule="exact"/>
        <w:rPr>
          <w:rFonts w:ascii="Garamond" w:hAnsi="Garamond"/>
          <w:sz w:val="20"/>
          <w:szCs w:val="20"/>
        </w:rPr>
      </w:pPr>
    </w:p>
    <w:p w:rsidR="00D96FB5" w:rsidRPr="001976BE" w:rsidRDefault="00D96FB5" w:rsidP="00D96FB5">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40" w:name="_Ref342640305"/>
      <w:bookmarkStart w:id="41" w:name="_Ref362529376"/>
      <w:bookmarkStart w:id="42" w:name="_Ref369678967"/>
      <w:bookmarkStart w:id="43" w:name="_Toc403981004"/>
      <w:r w:rsidRPr="001976BE">
        <w:rPr>
          <w:rFonts w:ascii="Garamond" w:hAnsi="Garamond"/>
          <w:b w:val="0"/>
          <w:sz w:val="20"/>
          <w:szCs w:val="20"/>
          <w:u w:val="single"/>
        </w:rPr>
        <w:t xml:space="preserve">Bevoegdheid beëindiging tenuitvoerlegging niet-gratieerbare </w:t>
      </w:r>
      <w:bookmarkEnd w:id="40"/>
      <w:bookmarkEnd w:id="41"/>
      <w:r w:rsidRPr="001976BE">
        <w:rPr>
          <w:rFonts w:ascii="Garamond" w:hAnsi="Garamond"/>
          <w:b w:val="0"/>
          <w:sz w:val="20"/>
          <w:szCs w:val="20"/>
          <w:u w:val="single"/>
        </w:rPr>
        <w:t>beslissingen</w:t>
      </w:r>
      <w:bookmarkEnd w:id="42"/>
      <w:bookmarkEnd w:id="43"/>
    </w:p>
    <w:p w:rsidR="00D96FB5" w:rsidRPr="001976BE" w:rsidRDefault="00D96FB5" w:rsidP="00C822F5">
      <w:pPr>
        <w:spacing w:line="320" w:lineRule="exact"/>
        <w:rPr>
          <w:rFonts w:ascii="Garamond" w:hAnsi="Garamond"/>
          <w:sz w:val="20"/>
          <w:szCs w:val="20"/>
          <w:lang w:eastAsia="nl-NL"/>
        </w:rPr>
      </w:pPr>
      <w:r w:rsidRPr="001976BE">
        <w:rPr>
          <w:rFonts w:ascii="Garamond" w:hAnsi="Garamond"/>
          <w:sz w:val="20"/>
          <w:szCs w:val="20"/>
          <w:lang w:eastAsia="nl-NL"/>
        </w:rPr>
        <w:t>In de gratieregeling in het Wetboek van Strafvordering is opgenomen dat géén gratie mogelijk is voor onvoorwaarde</w:t>
      </w:r>
      <w:r w:rsidRPr="001976BE">
        <w:rPr>
          <w:rFonts w:ascii="Garamond" w:hAnsi="Garamond"/>
          <w:sz w:val="20"/>
          <w:szCs w:val="20"/>
          <w:lang w:eastAsia="nl-NL"/>
        </w:rPr>
        <w:softHyphen/>
        <w:t>lijke geldboetevonnissen van onder de € 340 (huidig artikel 558, eerste lid, Sv). Deze ondergrens van oor</w:t>
      </w:r>
      <w:r w:rsidRPr="001976BE">
        <w:rPr>
          <w:rFonts w:ascii="Garamond" w:hAnsi="Garamond"/>
          <w:sz w:val="20"/>
          <w:szCs w:val="20"/>
          <w:lang w:eastAsia="nl-NL"/>
        </w:rPr>
        <w:softHyphen/>
        <w:t>spron</w:t>
      </w:r>
      <w:r w:rsidRPr="001976BE">
        <w:rPr>
          <w:rFonts w:ascii="Garamond" w:hAnsi="Garamond"/>
          <w:sz w:val="20"/>
          <w:szCs w:val="20"/>
          <w:lang w:eastAsia="nl-NL"/>
        </w:rPr>
        <w:softHyphen/>
        <w:t>kelijk fl. 500 is in 1996 in de wet opgenomen. In 2002 is dit bedrag op grond van de prijs- en inkomensontwikkeling verhoogd naar fl. 750 (Kamerstukken II 27 798). Reden voor deze uit</w:t>
      </w:r>
      <w:r w:rsidRPr="001976BE">
        <w:rPr>
          <w:rFonts w:ascii="Garamond" w:hAnsi="Garamond"/>
          <w:sz w:val="20"/>
          <w:szCs w:val="20"/>
          <w:lang w:eastAsia="nl-NL"/>
        </w:rPr>
        <w:softHyphen/>
        <w:t>sluiting was ten eerste dat het gelet op het consumptieniveau het voor veroordeelden niet on</w:t>
      </w:r>
      <w:r w:rsidRPr="001976BE">
        <w:rPr>
          <w:rFonts w:ascii="Garamond" w:hAnsi="Garamond"/>
          <w:sz w:val="20"/>
          <w:szCs w:val="20"/>
          <w:lang w:eastAsia="nl-NL"/>
        </w:rPr>
        <w:softHyphen/>
        <w:t>over</w:t>
      </w:r>
      <w:r w:rsidRPr="001976BE">
        <w:rPr>
          <w:rFonts w:ascii="Garamond" w:hAnsi="Garamond"/>
          <w:sz w:val="20"/>
          <w:szCs w:val="20"/>
          <w:lang w:eastAsia="nl-NL"/>
        </w:rPr>
        <w:softHyphen/>
        <w:t>komelijk moet worden geacht bedragen van deze relatieve hoogte te voldoen. Daarnaast pleitte voor uitsluiting van deze categorie de afweging van het be</w:t>
      </w:r>
      <w:r w:rsidR="00485F3D">
        <w:rPr>
          <w:rFonts w:ascii="Garamond" w:hAnsi="Garamond"/>
          <w:sz w:val="20"/>
          <w:szCs w:val="20"/>
          <w:lang w:eastAsia="nl-NL"/>
        </w:rPr>
        <w:softHyphen/>
      </w:r>
      <w:r w:rsidRPr="001976BE">
        <w:rPr>
          <w:rFonts w:ascii="Garamond" w:hAnsi="Garamond"/>
          <w:sz w:val="20"/>
          <w:szCs w:val="20"/>
          <w:lang w:eastAsia="nl-NL"/>
        </w:rPr>
        <w:t>lang van de veroordeelde bij kwijt</w:t>
      </w:r>
      <w:r w:rsidRPr="001976BE">
        <w:rPr>
          <w:rFonts w:ascii="Garamond" w:hAnsi="Garamond"/>
          <w:sz w:val="20"/>
          <w:szCs w:val="20"/>
          <w:lang w:eastAsia="nl-NL"/>
        </w:rPr>
        <w:softHyphen/>
        <w:t>schelding van de geldboete tegen de last en kosten van de pro</w:t>
      </w:r>
      <w:r w:rsidR="00485F3D">
        <w:rPr>
          <w:rFonts w:ascii="Garamond" w:hAnsi="Garamond"/>
          <w:sz w:val="20"/>
          <w:szCs w:val="20"/>
          <w:lang w:eastAsia="nl-NL"/>
        </w:rPr>
        <w:softHyphen/>
      </w:r>
      <w:r w:rsidRPr="001976BE">
        <w:rPr>
          <w:rFonts w:ascii="Garamond" w:hAnsi="Garamond"/>
          <w:sz w:val="20"/>
          <w:szCs w:val="20"/>
          <w:lang w:eastAsia="nl-NL"/>
        </w:rPr>
        <w:t xml:space="preserve">cedure volgens welke een beslissing op een gratieverzoek wordt voorbereid. </w:t>
      </w:r>
      <w:r w:rsidR="00C822F5" w:rsidRPr="001976BE">
        <w:rPr>
          <w:rFonts w:ascii="Garamond" w:hAnsi="Garamond"/>
          <w:sz w:val="20"/>
          <w:szCs w:val="20"/>
          <w:lang w:eastAsia="nl-NL"/>
        </w:rPr>
        <w:t xml:space="preserve">Gratie wordt immers verleend bij koninklijk besluit na advies van een rechter en met inachtneming van de bij Gratiewet gestelde voorschriften (artikel 122 Grondwet), waaronder </w:t>
      </w:r>
      <w:r w:rsidR="00BE2830" w:rsidRPr="001976BE">
        <w:rPr>
          <w:rFonts w:ascii="Garamond" w:hAnsi="Garamond"/>
          <w:sz w:val="20"/>
          <w:szCs w:val="20"/>
          <w:lang w:eastAsia="nl-NL"/>
        </w:rPr>
        <w:t xml:space="preserve">de mogelijkheid van </w:t>
      </w:r>
      <w:r w:rsidRPr="001976BE">
        <w:rPr>
          <w:rFonts w:ascii="Garamond" w:hAnsi="Garamond"/>
          <w:sz w:val="20"/>
          <w:szCs w:val="20"/>
          <w:lang w:eastAsia="nl-NL"/>
        </w:rPr>
        <w:t>advisering door het openbaar ministerie</w:t>
      </w:r>
      <w:r w:rsidR="00BE2830" w:rsidRPr="001976BE">
        <w:rPr>
          <w:rFonts w:ascii="Garamond" w:hAnsi="Garamond"/>
          <w:sz w:val="20"/>
          <w:szCs w:val="20"/>
          <w:lang w:eastAsia="nl-NL"/>
        </w:rPr>
        <w:t xml:space="preserve"> (artikel 5 Gratiewet)</w:t>
      </w:r>
      <w:r w:rsidRPr="001976BE">
        <w:rPr>
          <w:rFonts w:ascii="Garamond" w:hAnsi="Garamond"/>
          <w:sz w:val="20"/>
          <w:szCs w:val="20"/>
          <w:lang w:eastAsia="nl-NL"/>
        </w:rPr>
        <w:t xml:space="preserve">. Bovendien is voor het verslag van het openbaar ministerie in de regel een onderzoek van de politie benodigd, waarin voor zover mogelijk wordt nagegaan of de bijzondere omstandigheden die door de veroordeelde in zijn verzoekschrift om gratie zijn aangevoerd feitelijke grondslag hebben. Om deze redenen – die nog steeds gelden – is de relatief zware gratieprocedure gereserveerd voor gratieverzoeken die betrekking hebben op een substantiële straf (Kamerstukken II 1994/95, 23 960, nr. 3, blz. 3). </w:t>
      </w:r>
    </w:p>
    <w:p w:rsidR="00D96FB5" w:rsidRPr="001976BE" w:rsidRDefault="00D96FB5" w:rsidP="00D96FB5">
      <w:pPr>
        <w:spacing w:line="320" w:lineRule="exact"/>
        <w:rPr>
          <w:rFonts w:ascii="Garamond" w:hAnsi="Garamond"/>
          <w:sz w:val="20"/>
          <w:szCs w:val="20"/>
          <w:lang w:eastAsia="nl-NL"/>
        </w:rPr>
      </w:pPr>
    </w:p>
    <w:p w:rsidR="004975F5" w:rsidRPr="001976BE" w:rsidRDefault="00D96FB5" w:rsidP="00DF661F">
      <w:pPr>
        <w:spacing w:line="320" w:lineRule="exact"/>
        <w:rPr>
          <w:rFonts w:ascii="Garamond" w:hAnsi="Garamond"/>
          <w:sz w:val="20"/>
          <w:szCs w:val="20"/>
        </w:rPr>
      </w:pPr>
      <w:r w:rsidRPr="001976BE">
        <w:rPr>
          <w:rFonts w:ascii="Garamond" w:hAnsi="Garamond"/>
          <w:sz w:val="20"/>
          <w:szCs w:val="20"/>
          <w:lang w:eastAsia="nl-NL"/>
        </w:rPr>
        <w:t xml:space="preserve">Het openbaar ministerie heeft in het kader van deze herziening van de </w:t>
      </w:r>
      <w:r w:rsidR="00673320" w:rsidRPr="001976BE">
        <w:rPr>
          <w:rFonts w:ascii="Garamond" w:hAnsi="Garamond"/>
          <w:sz w:val="20"/>
          <w:szCs w:val="20"/>
          <w:lang w:eastAsia="nl-NL"/>
        </w:rPr>
        <w:t xml:space="preserve">wettelijke regeling van de </w:t>
      </w:r>
      <w:r w:rsidRPr="001976BE">
        <w:rPr>
          <w:rFonts w:ascii="Garamond" w:hAnsi="Garamond"/>
          <w:sz w:val="20"/>
          <w:szCs w:val="20"/>
          <w:lang w:eastAsia="nl-NL"/>
        </w:rPr>
        <w:t>tenuitvoerlegging naar voren gebracht dat ook met de (verdere) tenuitvoerlegging van deze (relatief geringe) geldboete</w:t>
      </w:r>
      <w:r w:rsidRPr="001976BE">
        <w:rPr>
          <w:rFonts w:ascii="Garamond" w:hAnsi="Garamond"/>
          <w:sz w:val="20"/>
          <w:szCs w:val="20"/>
          <w:lang w:eastAsia="nl-NL"/>
        </w:rPr>
        <w:softHyphen/>
        <w:t>vonnissen in voorkomende gevallen geen met de strafrechts</w:t>
      </w:r>
      <w:r w:rsidRPr="001976BE">
        <w:rPr>
          <w:rFonts w:ascii="Garamond" w:hAnsi="Garamond"/>
          <w:sz w:val="20"/>
          <w:szCs w:val="20"/>
          <w:lang w:eastAsia="nl-NL"/>
        </w:rPr>
        <w:softHyphen/>
        <w:t>toepassing na te streven doel in redelijk</w:t>
      </w:r>
      <w:r w:rsidRPr="001976BE">
        <w:rPr>
          <w:rFonts w:ascii="Garamond" w:hAnsi="Garamond"/>
          <w:sz w:val="20"/>
          <w:szCs w:val="20"/>
          <w:lang w:eastAsia="nl-NL"/>
        </w:rPr>
        <w:softHyphen/>
        <w:t>heid wordt gediend. Tot recent nam het openbaar ministerie in dergelijke schrijnende gevallen contact op met het CJIB om gebruik te maken van zijn bevoegd</w:t>
      </w:r>
      <w:r w:rsidR="000D300E" w:rsidRPr="001976BE">
        <w:rPr>
          <w:rFonts w:ascii="Garamond" w:hAnsi="Garamond"/>
          <w:sz w:val="20"/>
          <w:szCs w:val="20"/>
          <w:lang w:eastAsia="nl-NL"/>
        </w:rPr>
        <w:softHyphen/>
      </w:r>
      <w:r w:rsidRPr="001976BE">
        <w:rPr>
          <w:rFonts w:ascii="Garamond" w:hAnsi="Garamond"/>
          <w:sz w:val="20"/>
          <w:szCs w:val="20"/>
          <w:lang w:eastAsia="nl-NL"/>
        </w:rPr>
        <w:t>heid ingevolge artikel 561, derde lid, Sv, om uitstel van betaling te verlenen tot omme</w:t>
      </w:r>
      <w:r w:rsidR="000D300E" w:rsidRPr="001976BE">
        <w:rPr>
          <w:rFonts w:ascii="Garamond" w:hAnsi="Garamond"/>
          <w:sz w:val="20"/>
          <w:szCs w:val="20"/>
          <w:lang w:eastAsia="nl-NL"/>
        </w:rPr>
        <w:softHyphen/>
      </w:r>
      <w:r w:rsidRPr="001976BE">
        <w:rPr>
          <w:rFonts w:ascii="Garamond" w:hAnsi="Garamond"/>
          <w:sz w:val="20"/>
          <w:szCs w:val="20"/>
          <w:lang w:eastAsia="nl-NL"/>
        </w:rPr>
        <w:t>komst van de tenuitvoerleggingstermijn (voor</w:t>
      </w:r>
      <w:r w:rsidR="004A3FFF">
        <w:rPr>
          <w:rFonts w:ascii="Garamond" w:hAnsi="Garamond"/>
          <w:sz w:val="20"/>
          <w:szCs w:val="20"/>
          <w:lang w:eastAsia="nl-NL"/>
        </w:rPr>
        <w:softHyphen/>
      </w:r>
      <w:r w:rsidRPr="001976BE">
        <w:rPr>
          <w:rFonts w:ascii="Garamond" w:hAnsi="Garamond"/>
          <w:sz w:val="20"/>
          <w:szCs w:val="20"/>
          <w:lang w:eastAsia="nl-NL"/>
        </w:rPr>
        <w:t>gesteld artikel 6:4:1 Sv). Deze praktijk van “oplegging ter verjaring” was buiten</w:t>
      </w:r>
      <w:r w:rsidRPr="001976BE">
        <w:rPr>
          <w:rFonts w:ascii="Garamond" w:hAnsi="Garamond"/>
          <w:sz w:val="20"/>
          <w:szCs w:val="20"/>
          <w:lang w:eastAsia="nl-NL"/>
        </w:rPr>
        <w:softHyphen/>
        <w:t xml:space="preserve">wettelijk en wordt daarom gestopt voor die zaken waarbij gratie mogelijk is (zie paragraaf </w:t>
      </w:r>
      <w:r w:rsidRPr="001976BE">
        <w:rPr>
          <w:rFonts w:ascii="Garamond" w:hAnsi="Garamond"/>
          <w:sz w:val="20"/>
          <w:szCs w:val="20"/>
          <w:lang w:eastAsia="nl-NL"/>
        </w:rPr>
        <w:fldChar w:fldCharType="begin"/>
      </w:r>
      <w:r w:rsidRPr="001976BE">
        <w:rPr>
          <w:rFonts w:ascii="Garamond" w:hAnsi="Garamond"/>
          <w:sz w:val="20"/>
          <w:szCs w:val="20"/>
          <w:lang w:eastAsia="nl-NL"/>
        </w:rPr>
        <w:instrText xml:space="preserve"> REF _Ref342979702 \r \h  \* MERGEFORMAT </w:instrText>
      </w:r>
      <w:r w:rsidRPr="001976BE">
        <w:rPr>
          <w:rFonts w:ascii="Garamond" w:hAnsi="Garamond"/>
          <w:sz w:val="20"/>
          <w:szCs w:val="20"/>
          <w:lang w:eastAsia="nl-NL"/>
        </w:rPr>
      </w:r>
      <w:r w:rsidRPr="001976BE">
        <w:rPr>
          <w:rFonts w:ascii="Garamond" w:hAnsi="Garamond"/>
          <w:sz w:val="20"/>
          <w:szCs w:val="20"/>
          <w:lang w:eastAsia="nl-NL"/>
        </w:rPr>
        <w:fldChar w:fldCharType="separate"/>
      </w:r>
      <w:r w:rsidR="0072549D">
        <w:rPr>
          <w:rFonts w:ascii="Garamond" w:hAnsi="Garamond"/>
          <w:sz w:val="20"/>
          <w:szCs w:val="20"/>
          <w:lang w:eastAsia="nl-NL"/>
        </w:rPr>
        <w:t>5.3.2</w:t>
      </w:r>
      <w:r w:rsidRPr="001976BE">
        <w:rPr>
          <w:rFonts w:ascii="Garamond" w:hAnsi="Garamond"/>
          <w:sz w:val="20"/>
          <w:szCs w:val="20"/>
          <w:lang w:eastAsia="nl-NL"/>
        </w:rPr>
        <w:fldChar w:fldCharType="end"/>
      </w:r>
      <w:r w:rsidRPr="001976BE">
        <w:rPr>
          <w:rFonts w:ascii="Garamond" w:hAnsi="Garamond"/>
          <w:sz w:val="20"/>
          <w:szCs w:val="20"/>
          <w:lang w:eastAsia="nl-NL"/>
        </w:rPr>
        <w:t>). Het blijft echter een gegeven dat er uitzonderlijke gevallen zijn waarin het maatschappelijk wen</w:t>
      </w:r>
      <w:r w:rsidRPr="001976BE">
        <w:rPr>
          <w:rFonts w:ascii="Garamond" w:hAnsi="Garamond"/>
          <w:sz w:val="20"/>
          <w:szCs w:val="20"/>
          <w:lang w:eastAsia="nl-NL"/>
        </w:rPr>
        <w:softHyphen/>
        <w:t>se</w:t>
      </w:r>
      <w:r w:rsidRPr="001976BE">
        <w:rPr>
          <w:rFonts w:ascii="Garamond" w:hAnsi="Garamond"/>
          <w:sz w:val="20"/>
          <w:szCs w:val="20"/>
          <w:lang w:eastAsia="nl-NL"/>
        </w:rPr>
        <w:softHyphen/>
        <w:t>lijk is dat ook de relatief lichte geldboete</w:t>
      </w:r>
      <w:r w:rsidRPr="001976BE">
        <w:rPr>
          <w:rFonts w:ascii="Garamond" w:hAnsi="Garamond"/>
          <w:sz w:val="20"/>
          <w:szCs w:val="20"/>
          <w:lang w:eastAsia="nl-NL"/>
        </w:rPr>
        <w:softHyphen/>
        <w:t xml:space="preserve">vonnissen van minder dan € 340 </w:t>
      </w:r>
      <w:r w:rsidR="0055795A" w:rsidRPr="001976BE">
        <w:rPr>
          <w:rFonts w:ascii="Garamond" w:hAnsi="Garamond"/>
          <w:sz w:val="20"/>
          <w:szCs w:val="20"/>
          <w:lang w:eastAsia="nl-NL"/>
        </w:rPr>
        <w:t xml:space="preserve">om overwegende redenen niet (verder) ten uitvoer </w:t>
      </w:r>
      <w:r w:rsidRPr="001976BE">
        <w:rPr>
          <w:rFonts w:ascii="Garamond" w:hAnsi="Garamond"/>
          <w:sz w:val="20"/>
          <w:szCs w:val="20"/>
          <w:lang w:eastAsia="nl-NL"/>
        </w:rPr>
        <w:t xml:space="preserve">worden </w:t>
      </w:r>
      <w:r w:rsidR="0055795A" w:rsidRPr="001976BE">
        <w:rPr>
          <w:rFonts w:ascii="Garamond" w:hAnsi="Garamond"/>
          <w:sz w:val="20"/>
          <w:szCs w:val="20"/>
          <w:lang w:eastAsia="nl-NL"/>
        </w:rPr>
        <w:t>gelegd</w:t>
      </w:r>
      <w:r w:rsidRPr="001976BE">
        <w:rPr>
          <w:rFonts w:ascii="Garamond" w:hAnsi="Garamond"/>
          <w:sz w:val="20"/>
          <w:szCs w:val="20"/>
          <w:lang w:eastAsia="nl-NL"/>
        </w:rPr>
        <w:t>. Het gaat dan niet om één door de rechter opgelegde geldboete van minder dan € 340, maar vaak om meerdere van derge</w:t>
      </w:r>
      <w:r w:rsidR="00673C39">
        <w:rPr>
          <w:rFonts w:ascii="Garamond" w:hAnsi="Garamond"/>
          <w:sz w:val="20"/>
          <w:szCs w:val="20"/>
          <w:lang w:eastAsia="nl-NL"/>
        </w:rPr>
        <w:softHyphen/>
      </w:r>
      <w:r w:rsidRPr="001976BE">
        <w:rPr>
          <w:rFonts w:ascii="Garamond" w:hAnsi="Garamond"/>
          <w:sz w:val="20"/>
          <w:szCs w:val="20"/>
          <w:lang w:eastAsia="nl-NL"/>
        </w:rPr>
        <w:t>lijke relatief geringe door de rechter opgelegde geld</w:t>
      </w:r>
      <w:r w:rsidRPr="001976BE">
        <w:rPr>
          <w:rFonts w:ascii="Garamond" w:hAnsi="Garamond"/>
          <w:sz w:val="20"/>
          <w:szCs w:val="20"/>
          <w:lang w:eastAsia="nl-NL"/>
        </w:rPr>
        <w:softHyphen/>
        <w:t>boeten, meestal voor overtredingen. Dit is met name aan de orde bij overlast</w:t>
      </w:r>
      <w:r w:rsidR="000D300E" w:rsidRPr="001976BE">
        <w:rPr>
          <w:rFonts w:ascii="Garamond" w:hAnsi="Garamond"/>
          <w:sz w:val="20"/>
          <w:szCs w:val="20"/>
          <w:lang w:eastAsia="nl-NL"/>
        </w:rPr>
        <w:softHyphen/>
      </w:r>
      <w:r w:rsidRPr="001976BE">
        <w:rPr>
          <w:rFonts w:ascii="Garamond" w:hAnsi="Garamond"/>
          <w:sz w:val="20"/>
          <w:szCs w:val="20"/>
          <w:lang w:eastAsia="nl-NL"/>
        </w:rPr>
        <w:t>veelplegers en bij veroordeelden tot de maatregel van plaatsing in een inrichting voor stelsel</w:t>
      </w:r>
      <w:r w:rsidR="000D300E" w:rsidRPr="001976BE">
        <w:rPr>
          <w:rFonts w:ascii="Garamond" w:hAnsi="Garamond"/>
          <w:sz w:val="20"/>
          <w:szCs w:val="20"/>
          <w:lang w:eastAsia="nl-NL"/>
        </w:rPr>
        <w:softHyphen/>
      </w:r>
      <w:r w:rsidRPr="001976BE">
        <w:rPr>
          <w:rFonts w:ascii="Garamond" w:hAnsi="Garamond"/>
          <w:sz w:val="20"/>
          <w:szCs w:val="20"/>
          <w:lang w:eastAsia="nl-NL"/>
        </w:rPr>
        <w:t>matige daders (ISD), bij wie de tenuitvoer</w:t>
      </w:r>
      <w:r w:rsidRPr="001976BE">
        <w:rPr>
          <w:rFonts w:ascii="Garamond" w:hAnsi="Garamond"/>
          <w:sz w:val="20"/>
          <w:szCs w:val="20"/>
          <w:lang w:eastAsia="nl-NL"/>
        </w:rPr>
        <w:softHyphen/>
        <w:t>legging van der</w:t>
      </w:r>
      <w:r w:rsidRPr="001976BE">
        <w:rPr>
          <w:rFonts w:ascii="Garamond" w:hAnsi="Garamond"/>
          <w:sz w:val="20"/>
          <w:szCs w:val="20"/>
          <w:lang w:eastAsia="nl-NL"/>
        </w:rPr>
        <w:softHyphen/>
        <w:t xml:space="preserve">gelijke geldboetevonnissen </w:t>
      </w:r>
      <w:r w:rsidR="0055795A" w:rsidRPr="001976BE">
        <w:rPr>
          <w:rFonts w:ascii="Garamond" w:hAnsi="Garamond"/>
          <w:sz w:val="20"/>
          <w:szCs w:val="20"/>
          <w:lang w:eastAsia="nl-NL"/>
        </w:rPr>
        <w:t xml:space="preserve">thans in voorkomende gevallen </w:t>
      </w:r>
      <w:r w:rsidRPr="001976BE">
        <w:rPr>
          <w:rFonts w:ascii="Garamond" w:hAnsi="Garamond"/>
          <w:sz w:val="20"/>
          <w:szCs w:val="20"/>
          <w:lang w:eastAsia="nl-NL"/>
        </w:rPr>
        <w:t>wordt opgeschort. Deze op</w:t>
      </w:r>
      <w:r w:rsidRPr="001976BE">
        <w:rPr>
          <w:rFonts w:ascii="Garamond" w:hAnsi="Garamond"/>
          <w:sz w:val="20"/>
          <w:szCs w:val="20"/>
          <w:lang w:eastAsia="nl-NL"/>
        </w:rPr>
        <w:softHyphen/>
        <w:t>schorting ge</w:t>
      </w:r>
      <w:r w:rsidR="00DD5E6A">
        <w:rPr>
          <w:rFonts w:ascii="Garamond" w:hAnsi="Garamond"/>
          <w:sz w:val="20"/>
          <w:szCs w:val="20"/>
          <w:lang w:eastAsia="nl-NL"/>
        </w:rPr>
        <w:softHyphen/>
      </w:r>
      <w:r w:rsidRPr="001976BE">
        <w:rPr>
          <w:rFonts w:ascii="Garamond" w:hAnsi="Garamond"/>
          <w:sz w:val="20"/>
          <w:szCs w:val="20"/>
          <w:lang w:eastAsia="nl-NL"/>
        </w:rPr>
        <w:t>schiedt vaak op verzoek van ketenpartners zoals grote gemeenten om ingezette zorg</w:t>
      </w:r>
      <w:r w:rsidRPr="001976BE">
        <w:rPr>
          <w:rFonts w:ascii="Garamond" w:hAnsi="Garamond"/>
          <w:sz w:val="20"/>
          <w:szCs w:val="20"/>
          <w:lang w:eastAsia="nl-NL"/>
        </w:rPr>
        <w:softHyphen/>
        <w:t>trajecten of re-integratie tijdens en na de tenuit</w:t>
      </w:r>
      <w:r w:rsidRPr="001976BE">
        <w:rPr>
          <w:rFonts w:ascii="Garamond" w:hAnsi="Garamond"/>
          <w:sz w:val="20"/>
          <w:szCs w:val="20"/>
          <w:lang w:eastAsia="nl-NL"/>
        </w:rPr>
        <w:softHyphen/>
        <w:t>voerlegging van de ISD-maatregel niet te verstoren. Met de tenuitvoerlegging van deze relatief kleine geldboete</w:t>
      </w:r>
      <w:r w:rsidR="000D300E" w:rsidRPr="001976BE">
        <w:rPr>
          <w:rFonts w:ascii="Garamond" w:hAnsi="Garamond"/>
          <w:sz w:val="20"/>
          <w:szCs w:val="20"/>
          <w:lang w:eastAsia="nl-NL"/>
        </w:rPr>
        <w:softHyphen/>
      </w:r>
      <w:r w:rsidRPr="001976BE">
        <w:rPr>
          <w:rFonts w:ascii="Garamond" w:hAnsi="Garamond"/>
          <w:sz w:val="20"/>
          <w:szCs w:val="20"/>
          <w:lang w:eastAsia="nl-NL"/>
        </w:rPr>
        <w:t>vonnissen is niet altijd meer een redelijk doel gediend, namelijk als aan de afge</w:t>
      </w:r>
      <w:r w:rsidRPr="001976BE">
        <w:rPr>
          <w:rFonts w:ascii="Garamond" w:hAnsi="Garamond"/>
          <w:sz w:val="20"/>
          <w:szCs w:val="20"/>
          <w:lang w:eastAsia="nl-NL"/>
        </w:rPr>
        <w:softHyphen/>
        <w:t xml:space="preserve">sproken (zorg)voorwaarden is voldaan of de maatregel is afgerond en recidive is uitgebleven. Om deze reden wordt thans voorgesteld te voorzien in een </w:t>
      </w:r>
      <w:r w:rsidR="004975F5" w:rsidRPr="001976BE">
        <w:rPr>
          <w:rFonts w:ascii="Garamond" w:hAnsi="Garamond"/>
          <w:sz w:val="20"/>
          <w:szCs w:val="20"/>
          <w:lang w:eastAsia="nl-NL"/>
        </w:rPr>
        <w:t xml:space="preserve">bevoegdheid voor de Minister van Veiligheid en Justitie om voor die straffen en maatregelen </w:t>
      </w:r>
      <w:r w:rsidR="004975F5" w:rsidRPr="001976BE">
        <w:rPr>
          <w:rFonts w:ascii="Garamond" w:hAnsi="Garamond"/>
          <w:sz w:val="20"/>
          <w:szCs w:val="20"/>
        </w:rPr>
        <w:t xml:space="preserve">waarvoor </w:t>
      </w:r>
      <w:r w:rsidR="00DF661F" w:rsidRPr="001976BE">
        <w:rPr>
          <w:rFonts w:ascii="Garamond" w:hAnsi="Garamond"/>
          <w:sz w:val="20"/>
          <w:szCs w:val="20"/>
        </w:rPr>
        <w:t xml:space="preserve">op basis van de wettelijke regeling </w:t>
      </w:r>
      <w:r w:rsidR="004975F5" w:rsidRPr="001976BE">
        <w:rPr>
          <w:rFonts w:ascii="Garamond" w:hAnsi="Garamond"/>
          <w:sz w:val="20"/>
          <w:szCs w:val="20"/>
        </w:rPr>
        <w:t>geen gratie kan worden verleend de tenuitvoer</w:t>
      </w:r>
      <w:r w:rsidR="00535C29">
        <w:rPr>
          <w:rFonts w:ascii="Garamond" w:hAnsi="Garamond"/>
          <w:sz w:val="20"/>
          <w:szCs w:val="20"/>
        </w:rPr>
        <w:softHyphen/>
      </w:r>
      <w:r w:rsidR="004975F5" w:rsidRPr="001976BE">
        <w:rPr>
          <w:rFonts w:ascii="Garamond" w:hAnsi="Garamond"/>
          <w:sz w:val="20"/>
          <w:szCs w:val="20"/>
        </w:rPr>
        <w:t>legging te beëindigen indien hij van oordeel is dat met de voortzetting daarvan geen redelijk doel wordt gediend</w:t>
      </w:r>
      <w:r w:rsidR="008A50D6" w:rsidRPr="001976BE">
        <w:rPr>
          <w:rFonts w:ascii="Garamond" w:hAnsi="Garamond"/>
          <w:sz w:val="20"/>
          <w:szCs w:val="20"/>
        </w:rPr>
        <w:t xml:space="preserve"> (voorgesteld artikel 6:1:1</w:t>
      </w:r>
      <w:r w:rsidR="001E19ED">
        <w:rPr>
          <w:rFonts w:ascii="Garamond" w:hAnsi="Garamond"/>
          <w:sz w:val="20"/>
          <w:szCs w:val="20"/>
        </w:rPr>
        <w:t>1</w:t>
      </w:r>
      <w:r w:rsidR="008A50D6" w:rsidRPr="001976BE">
        <w:rPr>
          <w:rFonts w:ascii="Garamond" w:hAnsi="Garamond"/>
          <w:sz w:val="20"/>
          <w:szCs w:val="20"/>
        </w:rPr>
        <w:t xml:space="preserve"> Sv)</w:t>
      </w:r>
      <w:r w:rsidR="004975F5" w:rsidRPr="001976BE">
        <w:rPr>
          <w:rFonts w:ascii="Garamond" w:hAnsi="Garamond"/>
          <w:sz w:val="20"/>
          <w:szCs w:val="20"/>
        </w:rPr>
        <w:t>.</w:t>
      </w:r>
      <w:r w:rsidR="00A7236B" w:rsidRPr="001976BE">
        <w:rPr>
          <w:rFonts w:ascii="Garamond" w:hAnsi="Garamond"/>
          <w:sz w:val="20"/>
          <w:szCs w:val="20"/>
        </w:rPr>
        <w:t xml:space="preserve"> </w:t>
      </w:r>
      <w:r w:rsidR="00E32513" w:rsidRPr="00DD5E6A">
        <w:rPr>
          <w:rFonts w:ascii="Garamond" w:hAnsi="Garamond"/>
          <w:sz w:val="20"/>
          <w:szCs w:val="20"/>
        </w:rPr>
        <w:t xml:space="preserve">Het College </w:t>
      </w:r>
      <w:r w:rsidR="00E32513">
        <w:rPr>
          <w:rFonts w:ascii="Garamond" w:hAnsi="Garamond"/>
          <w:sz w:val="20"/>
          <w:szCs w:val="20"/>
        </w:rPr>
        <w:t>van procureurs-generaal van het open</w:t>
      </w:r>
      <w:r w:rsidR="00574925">
        <w:rPr>
          <w:rFonts w:ascii="Garamond" w:hAnsi="Garamond"/>
          <w:sz w:val="20"/>
          <w:szCs w:val="20"/>
        </w:rPr>
        <w:softHyphen/>
      </w:r>
      <w:r w:rsidR="00E32513">
        <w:rPr>
          <w:rFonts w:ascii="Garamond" w:hAnsi="Garamond"/>
          <w:sz w:val="20"/>
          <w:szCs w:val="20"/>
        </w:rPr>
        <w:t xml:space="preserve">baar ministerie </w:t>
      </w:r>
      <w:r w:rsidR="00E32513" w:rsidRPr="00DD5E6A">
        <w:rPr>
          <w:rFonts w:ascii="Garamond" w:hAnsi="Garamond"/>
          <w:sz w:val="20"/>
          <w:szCs w:val="20"/>
        </w:rPr>
        <w:t xml:space="preserve">heeft met instemming kennisgenomen van de praktische wijze waarop in </w:t>
      </w:r>
      <w:r w:rsidR="00E32513">
        <w:rPr>
          <w:rFonts w:ascii="Garamond" w:hAnsi="Garamond"/>
          <w:sz w:val="20"/>
          <w:szCs w:val="20"/>
        </w:rPr>
        <w:t>dit</w:t>
      </w:r>
      <w:r w:rsidR="00E32513" w:rsidRPr="00DD5E6A">
        <w:rPr>
          <w:rFonts w:ascii="Garamond" w:hAnsi="Garamond"/>
          <w:sz w:val="20"/>
          <w:szCs w:val="20"/>
        </w:rPr>
        <w:t xml:space="preserve"> nieuwe artikel invulling wordt gegeven aan de bestaande behoefte om in voorkomende gevallen de tenuitvoerlegging te </w:t>
      </w:r>
      <w:r w:rsidR="008322CF">
        <w:rPr>
          <w:rFonts w:ascii="Garamond" w:hAnsi="Garamond"/>
          <w:sz w:val="20"/>
          <w:szCs w:val="20"/>
        </w:rPr>
        <w:t>beëindigen</w:t>
      </w:r>
      <w:r w:rsidR="008322CF" w:rsidRPr="00DD5E6A">
        <w:rPr>
          <w:rFonts w:ascii="Garamond" w:hAnsi="Garamond"/>
          <w:sz w:val="20"/>
          <w:szCs w:val="20"/>
        </w:rPr>
        <w:t xml:space="preserve"> </w:t>
      </w:r>
      <w:r w:rsidR="00E32513" w:rsidRPr="00DD5E6A">
        <w:rPr>
          <w:rFonts w:ascii="Garamond" w:hAnsi="Garamond"/>
          <w:sz w:val="20"/>
          <w:szCs w:val="20"/>
        </w:rPr>
        <w:t>van beslissingen die niet onder de gratieregeling vallen, zoals geld</w:t>
      </w:r>
      <w:r w:rsidR="000817C9">
        <w:rPr>
          <w:rFonts w:ascii="Garamond" w:hAnsi="Garamond"/>
          <w:sz w:val="20"/>
          <w:szCs w:val="20"/>
        </w:rPr>
        <w:softHyphen/>
      </w:r>
      <w:r w:rsidR="00E32513" w:rsidRPr="00DD5E6A">
        <w:rPr>
          <w:rFonts w:ascii="Garamond" w:hAnsi="Garamond"/>
          <w:sz w:val="20"/>
          <w:szCs w:val="20"/>
        </w:rPr>
        <w:t xml:space="preserve">boetevonnissen onder de € 340. </w:t>
      </w:r>
      <w:r w:rsidR="00E32513">
        <w:rPr>
          <w:rFonts w:ascii="Garamond" w:hAnsi="Garamond"/>
          <w:sz w:val="20"/>
          <w:szCs w:val="20"/>
        </w:rPr>
        <w:t xml:space="preserve">Naar aanleiding van het advies van het openbaar ministerie is in de </w:t>
      </w:r>
      <w:r w:rsidR="00E32513" w:rsidRPr="00DD5E6A">
        <w:rPr>
          <w:rFonts w:ascii="Garamond" w:hAnsi="Garamond"/>
          <w:sz w:val="20"/>
          <w:szCs w:val="20"/>
        </w:rPr>
        <w:t xml:space="preserve">voorgestelde formulering van </w:t>
      </w:r>
      <w:r w:rsidR="00E32513">
        <w:rPr>
          <w:rFonts w:ascii="Garamond" w:hAnsi="Garamond"/>
          <w:sz w:val="20"/>
          <w:szCs w:val="20"/>
        </w:rPr>
        <w:t xml:space="preserve">deze ‘hardheidsclausule’ gekozen </w:t>
      </w:r>
      <w:r w:rsidR="00E32513" w:rsidRPr="00DD5E6A">
        <w:rPr>
          <w:rFonts w:ascii="Garamond" w:hAnsi="Garamond"/>
          <w:sz w:val="20"/>
          <w:szCs w:val="20"/>
        </w:rPr>
        <w:t>voor dezelfde formu</w:t>
      </w:r>
      <w:r w:rsidR="008322CF">
        <w:rPr>
          <w:rFonts w:ascii="Garamond" w:hAnsi="Garamond"/>
          <w:sz w:val="20"/>
          <w:szCs w:val="20"/>
        </w:rPr>
        <w:softHyphen/>
      </w:r>
      <w:r w:rsidR="00E32513" w:rsidRPr="00DD5E6A">
        <w:rPr>
          <w:rFonts w:ascii="Garamond" w:hAnsi="Garamond"/>
          <w:sz w:val="20"/>
          <w:szCs w:val="20"/>
        </w:rPr>
        <w:t>le</w:t>
      </w:r>
      <w:r w:rsidR="008322CF">
        <w:rPr>
          <w:rFonts w:ascii="Garamond" w:hAnsi="Garamond"/>
          <w:sz w:val="20"/>
          <w:szCs w:val="20"/>
        </w:rPr>
        <w:softHyphen/>
      </w:r>
      <w:r w:rsidR="00E32513" w:rsidRPr="00DD5E6A">
        <w:rPr>
          <w:rFonts w:ascii="Garamond" w:hAnsi="Garamond"/>
          <w:sz w:val="20"/>
          <w:szCs w:val="20"/>
        </w:rPr>
        <w:t xml:space="preserve">ring als bij het </w:t>
      </w:r>
      <w:r w:rsidR="000817C9">
        <w:rPr>
          <w:rFonts w:ascii="Garamond" w:hAnsi="Garamond"/>
          <w:sz w:val="20"/>
          <w:szCs w:val="20"/>
        </w:rPr>
        <w:t xml:space="preserve">voorgestelde </w:t>
      </w:r>
      <w:r w:rsidR="00E32513" w:rsidRPr="00DD5E6A">
        <w:rPr>
          <w:rFonts w:ascii="Garamond" w:hAnsi="Garamond"/>
          <w:sz w:val="20"/>
          <w:szCs w:val="20"/>
        </w:rPr>
        <w:t xml:space="preserve">nieuwe vierde lid van artikel 22 </w:t>
      </w:r>
      <w:r w:rsidR="00E32513">
        <w:rPr>
          <w:rFonts w:ascii="Garamond" w:hAnsi="Garamond"/>
          <w:sz w:val="20"/>
          <w:szCs w:val="20"/>
        </w:rPr>
        <w:t>Wahv</w:t>
      </w:r>
      <w:r w:rsidR="00E32513" w:rsidRPr="00DD5E6A">
        <w:rPr>
          <w:rFonts w:ascii="Garamond" w:hAnsi="Garamond"/>
          <w:sz w:val="20"/>
          <w:szCs w:val="20"/>
        </w:rPr>
        <w:t xml:space="preserve">. </w:t>
      </w:r>
      <w:r w:rsidR="00E32513">
        <w:rPr>
          <w:rFonts w:ascii="Garamond" w:hAnsi="Garamond"/>
          <w:sz w:val="20"/>
          <w:szCs w:val="20"/>
        </w:rPr>
        <w:t>Met het criterium ‘</w:t>
      </w:r>
      <w:r w:rsidR="00E32513" w:rsidRPr="00DD5E6A">
        <w:rPr>
          <w:rFonts w:ascii="Garamond" w:hAnsi="Garamond"/>
          <w:sz w:val="20"/>
          <w:szCs w:val="20"/>
        </w:rPr>
        <w:t>dat met de voort</w:t>
      </w:r>
      <w:r w:rsidR="000817C9">
        <w:rPr>
          <w:rFonts w:ascii="Garamond" w:hAnsi="Garamond"/>
          <w:sz w:val="20"/>
          <w:szCs w:val="20"/>
        </w:rPr>
        <w:softHyphen/>
      </w:r>
      <w:r w:rsidR="00E32513" w:rsidRPr="00DD5E6A">
        <w:rPr>
          <w:rFonts w:ascii="Garamond" w:hAnsi="Garamond"/>
          <w:sz w:val="20"/>
          <w:szCs w:val="20"/>
        </w:rPr>
        <w:t xml:space="preserve">zetting van </w:t>
      </w:r>
      <w:r w:rsidR="00E32513">
        <w:rPr>
          <w:rFonts w:ascii="Garamond" w:hAnsi="Garamond"/>
          <w:sz w:val="20"/>
          <w:szCs w:val="20"/>
        </w:rPr>
        <w:t xml:space="preserve">de tenuitvoerlegging </w:t>
      </w:r>
      <w:r w:rsidR="00E32513" w:rsidRPr="00DD5E6A">
        <w:rPr>
          <w:rFonts w:ascii="Garamond" w:hAnsi="Garamond"/>
          <w:sz w:val="20"/>
          <w:szCs w:val="20"/>
        </w:rPr>
        <w:t>geen redelijk doel wordt gediend</w:t>
      </w:r>
      <w:r w:rsidR="00E32513">
        <w:rPr>
          <w:rFonts w:ascii="Garamond" w:hAnsi="Garamond"/>
          <w:sz w:val="20"/>
          <w:szCs w:val="20"/>
        </w:rPr>
        <w:t>’</w:t>
      </w:r>
      <w:r w:rsidR="00DF661F" w:rsidRPr="001976BE">
        <w:rPr>
          <w:rFonts w:ascii="Garamond" w:hAnsi="Garamond"/>
          <w:sz w:val="20"/>
          <w:szCs w:val="20"/>
        </w:rPr>
        <w:t xml:space="preserve"> </w:t>
      </w:r>
      <w:r w:rsidR="008E1A98" w:rsidRPr="001976BE">
        <w:rPr>
          <w:rFonts w:ascii="Garamond" w:hAnsi="Garamond"/>
          <w:sz w:val="20"/>
          <w:szCs w:val="20"/>
        </w:rPr>
        <w:t xml:space="preserve">wordt </w:t>
      </w:r>
      <w:r w:rsidR="00DF661F" w:rsidRPr="001976BE">
        <w:rPr>
          <w:rFonts w:ascii="Garamond" w:hAnsi="Garamond"/>
          <w:sz w:val="20"/>
          <w:szCs w:val="20"/>
        </w:rPr>
        <w:t xml:space="preserve">aangesloten bij </w:t>
      </w:r>
      <w:r w:rsidR="008E1A98" w:rsidRPr="001976BE">
        <w:rPr>
          <w:rFonts w:ascii="Garamond" w:hAnsi="Garamond"/>
          <w:sz w:val="20"/>
          <w:szCs w:val="20"/>
        </w:rPr>
        <w:t>de gratie</w:t>
      </w:r>
      <w:r w:rsidR="000817C9">
        <w:rPr>
          <w:rFonts w:ascii="Garamond" w:hAnsi="Garamond"/>
          <w:sz w:val="20"/>
          <w:szCs w:val="20"/>
        </w:rPr>
        <w:softHyphen/>
      </w:r>
      <w:r w:rsidR="008E1A98" w:rsidRPr="001976BE">
        <w:rPr>
          <w:rFonts w:ascii="Garamond" w:hAnsi="Garamond"/>
          <w:sz w:val="20"/>
          <w:szCs w:val="20"/>
        </w:rPr>
        <w:t xml:space="preserve">grond van </w:t>
      </w:r>
      <w:r w:rsidR="00DF661F" w:rsidRPr="001976BE">
        <w:rPr>
          <w:rFonts w:ascii="Garamond" w:hAnsi="Garamond"/>
          <w:sz w:val="20"/>
          <w:szCs w:val="20"/>
        </w:rPr>
        <w:t>artikel 2, onder b, van de Gratiewet.</w:t>
      </w:r>
      <w:r w:rsidR="008E1A98" w:rsidRPr="001976BE">
        <w:rPr>
          <w:rFonts w:ascii="Garamond" w:hAnsi="Garamond"/>
          <w:sz w:val="20"/>
          <w:szCs w:val="20"/>
        </w:rPr>
        <w:t xml:space="preserve"> In de gevallen waarin het openbaar mini</w:t>
      </w:r>
      <w:r w:rsidR="00574925">
        <w:rPr>
          <w:rFonts w:ascii="Garamond" w:hAnsi="Garamond"/>
          <w:sz w:val="20"/>
          <w:szCs w:val="20"/>
        </w:rPr>
        <w:softHyphen/>
      </w:r>
      <w:r w:rsidR="008E1A98" w:rsidRPr="001976BE">
        <w:rPr>
          <w:rFonts w:ascii="Garamond" w:hAnsi="Garamond"/>
          <w:sz w:val="20"/>
          <w:szCs w:val="20"/>
        </w:rPr>
        <w:t xml:space="preserve">sterie thans zou kiezen voor </w:t>
      </w:r>
      <w:r w:rsidR="000A36DC" w:rsidRPr="001976BE">
        <w:rPr>
          <w:rFonts w:ascii="Garamond" w:hAnsi="Garamond"/>
          <w:sz w:val="20"/>
          <w:szCs w:val="20"/>
        </w:rPr>
        <w:t xml:space="preserve">de afgesloten weg van </w:t>
      </w:r>
      <w:r w:rsidR="008E1A98" w:rsidRPr="001976BE">
        <w:rPr>
          <w:rFonts w:ascii="Garamond" w:hAnsi="Garamond"/>
          <w:sz w:val="20"/>
          <w:szCs w:val="20"/>
        </w:rPr>
        <w:t>opleggen ter verjaring</w:t>
      </w:r>
      <w:r w:rsidR="000A36DC" w:rsidRPr="001976BE">
        <w:rPr>
          <w:rFonts w:ascii="Garamond" w:hAnsi="Garamond"/>
          <w:sz w:val="20"/>
          <w:szCs w:val="20"/>
        </w:rPr>
        <w:t>,</w:t>
      </w:r>
      <w:r w:rsidR="008E1A98" w:rsidRPr="001976BE">
        <w:rPr>
          <w:rFonts w:ascii="Garamond" w:hAnsi="Garamond"/>
          <w:sz w:val="20"/>
          <w:szCs w:val="20"/>
        </w:rPr>
        <w:t xml:space="preserve"> kan onder de voor</w:t>
      </w:r>
      <w:r w:rsidR="000817C9">
        <w:rPr>
          <w:rFonts w:ascii="Garamond" w:hAnsi="Garamond"/>
          <w:sz w:val="20"/>
          <w:szCs w:val="20"/>
        </w:rPr>
        <w:softHyphen/>
      </w:r>
      <w:r w:rsidR="008E1A98" w:rsidRPr="001976BE">
        <w:rPr>
          <w:rFonts w:ascii="Garamond" w:hAnsi="Garamond"/>
          <w:sz w:val="20"/>
          <w:szCs w:val="20"/>
        </w:rPr>
        <w:t xml:space="preserve">gestelde regeling een verzoek aan de minister worden gericht om de tenuitvoerlegging te </w:t>
      </w:r>
      <w:r w:rsidR="008322CF">
        <w:rPr>
          <w:rFonts w:ascii="Garamond" w:hAnsi="Garamond"/>
          <w:sz w:val="20"/>
          <w:szCs w:val="20"/>
        </w:rPr>
        <w:t>beëin</w:t>
      </w:r>
      <w:r w:rsidR="008322CF">
        <w:rPr>
          <w:rFonts w:ascii="Garamond" w:hAnsi="Garamond"/>
          <w:sz w:val="20"/>
          <w:szCs w:val="20"/>
        </w:rPr>
        <w:softHyphen/>
        <w:t>digen</w:t>
      </w:r>
      <w:r w:rsidR="008E1A98" w:rsidRPr="001976BE">
        <w:rPr>
          <w:rFonts w:ascii="Garamond" w:hAnsi="Garamond"/>
          <w:sz w:val="20"/>
          <w:szCs w:val="20"/>
        </w:rPr>
        <w:t>.</w:t>
      </w:r>
      <w:r w:rsidR="008D3D2E" w:rsidRPr="001976BE">
        <w:rPr>
          <w:rFonts w:ascii="Garamond" w:hAnsi="Garamond"/>
          <w:sz w:val="20"/>
          <w:szCs w:val="20"/>
        </w:rPr>
        <w:t xml:space="preserve"> </w:t>
      </w:r>
      <w:r w:rsidR="00CE5A00">
        <w:rPr>
          <w:rFonts w:ascii="Garamond" w:hAnsi="Garamond"/>
          <w:sz w:val="20"/>
          <w:szCs w:val="20"/>
        </w:rPr>
        <w:t xml:space="preserve">De RSJ stemt in zijn advies in met deze </w:t>
      </w:r>
      <w:r w:rsidR="00CE5A00" w:rsidRPr="00CE5A00">
        <w:rPr>
          <w:rFonts w:ascii="Garamond" w:hAnsi="Garamond"/>
          <w:sz w:val="20"/>
          <w:szCs w:val="20"/>
        </w:rPr>
        <w:t>‘gratiëring’ van geringe geldboetes</w:t>
      </w:r>
      <w:r w:rsidR="00CE5A00">
        <w:rPr>
          <w:rFonts w:ascii="Garamond" w:hAnsi="Garamond"/>
          <w:sz w:val="20"/>
          <w:szCs w:val="20"/>
        </w:rPr>
        <w:t xml:space="preserve"> </w:t>
      </w:r>
      <w:r w:rsidR="00CE5A00" w:rsidRPr="00CE5A00">
        <w:rPr>
          <w:rFonts w:ascii="Garamond" w:hAnsi="Garamond"/>
          <w:sz w:val="20"/>
          <w:szCs w:val="20"/>
        </w:rPr>
        <w:t xml:space="preserve">door de </w:t>
      </w:r>
      <w:r w:rsidR="00CE5A00">
        <w:rPr>
          <w:rFonts w:ascii="Garamond" w:hAnsi="Garamond"/>
          <w:sz w:val="20"/>
          <w:szCs w:val="20"/>
        </w:rPr>
        <w:t>m</w:t>
      </w:r>
      <w:r w:rsidR="00CE5A00" w:rsidRPr="00CE5A00">
        <w:rPr>
          <w:rFonts w:ascii="Garamond" w:hAnsi="Garamond"/>
          <w:sz w:val="20"/>
          <w:szCs w:val="20"/>
        </w:rPr>
        <w:t>inister</w:t>
      </w:r>
      <w:r w:rsidR="00CE5A00">
        <w:rPr>
          <w:rFonts w:ascii="Garamond" w:hAnsi="Garamond"/>
          <w:sz w:val="20"/>
          <w:szCs w:val="20"/>
        </w:rPr>
        <w:t xml:space="preserve">. </w:t>
      </w:r>
      <w:r w:rsidR="008D3D2E" w:rsidRPr="001976BE">
        <w:rPr>
          <w:rFonts w:ascii="Garamond" w:hAnsi="Garamond"/>
          <w:sz w:val="20"/>
          <w:szCs w:val="20"/>
        </w:rPr>
        <w:t xml:space="preserve">Indien de minister </w:t>
      </w:r>
      <w:r w:rsidR="00CE5A00">
        <w:rPr>
          <w:rFonts w:ascii="Garamond" w:hAnsi="Garamond"/>
          <w:sz w:val="20"/>
          <w:szCs w:val="20"/>
        </w:rPr>
        <w:t>op grond van daar</w:t>
      </w:r>
      <w:r w:rsidR="00CE5A00">
        <w:rPr>
          <w:rFonts w:ascii="Garamond" w:hAnsi="Garamond"/>
          <w:sz w:val="20"/>
          <w:szCs w:val="20"/>
        </w:rPr>
        <w:softHyphen/>
        <w:t xml:space="preserve">toe op te stellen departementale beleidsregels </w:t>
      </w:r>
      <w:r w:rsidR="008D3D2E" w:rsidRPr="001976BE">
        <w:rPr>
          <w:rFonts w:ascii="Garamond" w:hAnsi="Garamond"/>
          <w:sz w:val="20"/>
          <w:szCs w:val="20"/>
        </w:rPr>
        <w:t xml:space="preserve">gebruik maakt van deze bevoegdheid wordt de veroordeelde hierover schriftelijk geïnformeerd. </w:t>
      </w:r>
      <w:r w:rsidR="008A50D6" w:rsidRPr="001976BE">
        <w:rPr>
          <w:rFonts w:ascii="Garamond" w:hAnsi="Garamond"/>
          <w:sz w:val="20"/>
          <w:szCs w:val="20"/>
        </w:rPr>
        <w:t>Voorzien is dat de raad voor de rechtspraak jaarlijks – via het College van procureurs-generaal van het open</w:t>
      </w:r>
      <w:r w:rsidR="00574925">
        <w:rPr>
          <w:rFonts w:ascii="Garamond" w:hAnsi="Garamond"/>
          <w:sz w:val="20"/>
          <w:szCs w:val="20"/>
        </w:rPr>
        <w:softHyphen/>
      </w:r>
      <w:r w:rsidR="008A50D6" w:rsidRPr="001976BE">
        <w:rPr>
          <w:rFonts w:ascii="Garamond" w:hAnsi="Garamond"/>
          <w:sz w:val="20"/>
          <w:szCs w:val="20"/>
        </w:rPr>
        <w:t xml:space="preserve">baar ministerie – een rapportage ontvangt van de gevallen waarin de minister gebruik heeft gemaakt van deze bevoegdheid. Tot slot benadrukken wij graag </w:t>
      </w:r>
      <w:r w:rsidR="008D3D2E" w:rsidRPr="001976BE">
        <w:rPr>
          <w:rFonts w:ascii="Garamond" w:hAnsi="Garamond"/>
          <w:sz w:val="20"/>
          <w:szCs w:val="20"/>
        </w:rPr>
        <w:t xml:space="preserve">dat deze bevoegdheid van de minister geen recht voor veroordeelden creëert en dat een </w:t>
      </w:r>
      <w:r w:rsidR="008A50D6" w:rsidRPr="001976BE">
        <w:rPr>
          <w:rFonts w:ascii="Garamond" w:hAnsi="Garamond"/>
          <w:sz w:val="20"/>
          <w:szCs w:val="20"/>
        </w:rPr>
        <w:t xml:space="preserve">op deze grond </w:t>
      </w:r>
      <w:r w:rsidR="008322CF">
        <w:rPr>
          <w:rFonts w:ascii="Garamond" w:hAnsi="Garamond"/>
          <w:sz w:val="20"/>
          <w:szCs w:val="20"/>
        </w:rPr>
        <w:t>beëindigen</w:t>
      </w:r>
      <w:r w:rsidR="008322CF" w:rsidRPr="00DD5E6A">
        <w:rPr>
          <w:rFonts w:ascii="Garamond" w:hAnsi="Garamond"/>
          <w:sz w:val="20"/>
          <w:szCs w:val="20"/>
        </w:rPr>
        <w:t xml:space="preserve"> </w:t>
      </w:r>
      <w:r w:rsidR="008D3D2E" w:rsidRPr="001976BE">
        <w:rPr>
          <w:rFonts w:ascii="Garamond" w:hAnsi="Garamond"/>
          <w:sz w:val="20"/>
          <w:szCs w:val="20"/>
        </w:rPr>
        <w:t>van de tenuitvoerlegging geen</w:t>
      </w:r>
      <w:r w:rsidR="008A50D6" w:rsidRPr="001976BE">
        <w:rPr>
          <w:rFonts w:ascii="Garamond" w:hAnsi="Garamond"/>
          <w:sz w:val="20"/>
          <w:szCs w:val="20"/>
        </w:rPr>
        <w:t xml:space="preserve"> </w:t>
      </w:r>
      <w:r w:rsidR="008D3D2E" w:rsidRPr="001976BE">
        <w:rPr>
          <w:rFonts w:ascii="Garamond" w:hAnsi="Garamond"/>
          <w:sz w:val="20"/>
          <w:szCs w:val="20"/>
        </w:rPr>
        <w:t>gevolg</w:t>
      </w:r>
      <w:r w:rsidR="00E61E83" w:rsidRPr="001976BE">
        <w:rPr>
          <w:rFonts w:ascii="Garamond" w:hAnsi="Garamond"/>
          <w:sz w:val="20"/>
          <w:szCs w:val="20"/>
        </w:rPr>
        <w:t>en</w:t>
      </w:r>
      <w:r w:rsidR="008D3D2E" w:rsidRPr="001976BE">
        <w:rPr>
          <w:rFonts w:ascii="Garamond" w:hAnsi="Garamond"/>
          <w:sz w:val="20"/>
          <w:szCs w:val="20"/>
        </w:rPr>
        <w:t xml:space="preserve"> heeft voor de justitiële documentatie van de betrokkene.</w:t>
      </w:r>
    </w:p>
    <w:p w:rsidR="004975F5" w:rsidRPr="001976BE" w:rsidRDefault="004975F5" w:rsidP="00D96FB5">
      <w:pPr>
        <w:spacing w:line="320" w:lineRule="exact"/>
        <w:rPr>
          <w:rFonts w:ascii="Garamond" w:hAnsi="Garamond"/>
          <w:sz w:val="20"/>
          <w:szCs w:val="20"/>
          <w:lang w:eastAsia="nl-NL"/>
        </w:rPr>
      </w:pPr>
    </w:p>
    <w:p w:rsidR="00D96FB5" w:rsidRPr="001976BE" w:rsidRDefault="00D96FB5" w:rsidP="00D96FB5">
      <w:pPr>
        <w:spacing w:line="320" w:lineRule="exact"/>
        <w:rPr>
          <w:rFonts w:ascii="Garamond" w:hAnsi="Garamond"/>
          <w:sz w:val="20"/>
          <w:szCs w:val="20"/>
          <w:lang w:eastAsia="nl-NL"/>
        </w:rPr>
      </w:pPr>
      <w:r w:rsidRPr="001976BE">
        <w:rPr>
          <w:rFonts w:ascii="Garamond" w:hAnsi="Garamond"/>
          <w:sz w:val="20"/>
          <w:szCs w:val="20"/>
          <w:lang w:eastAsia="nl-NL"/>
        </w:rPr>
        <w:t xml:space="preserve">Naast deze bevoegdheid </w:t>
      </w:r>
      <w:r w:rsidR="00FE3A17" w:rsidRPr="001976BE">
        <w:rPr>
          <w:rFonts w:ascii="Garamond" w:hAnsi="Garamond"/>
          <w:sz w:val="20"/>
          <w:szCs w:val="20"/>
          <w:lang w:eastAsia="nl-NL"/>
        </w:rPr>
        <w:t xml:space="preserve">van de minister om in bijzondere gevallen de tenuitvoerlegging van deze niet-gratieerbare sancties te beëindigen, krijgt </w:t>
      </w:r>
      <w:r w:rsidRPr="001976BE">
        <w:rPr>
          <w:rFonts w:ascii="Garamond" w:hAnsi="Garamond"/>
          <w:sz w:val="20"/>
          <w:szCs w:val="20"/>
          <w:lang w:eastAsia="nl-NL"/>
        </w:rPr>
        <w:t xml:space="preserve">het openbaar ministerie </w:t>
      </w:r>
      <w:r w:rsidR="00FE3A17" w:rsidRPr="001976BE">
        <w:rPr>
          <w:rFonts w:ascii="Garamond" w:hAnsi="Garamond"/>
          <w:sz w:val="20"/>
          <w:szCs w:val="20"/>
          <w:lang w:eastAsia="nl-NL"/>
        </w:rPr>
        <w:t xml:space="preserve">op grond van dit wetsvoorstel </w:t>
      </w:r>
      <w:r w:rsidRPr="001976BE">
        <w:rPr>
          <w:rFonts w:ascii="Garamond" w:hAnsi="Garamond"/>
          <w:sz w:val="20"/>
          <w:szCs w:val="20"/>
          <w:lang w:eastAsia="nl-NL"/>
        </w:rPr>
        <w:t xml:space="preserve">de mogelijkheid om – </w:t>
      </w:r>
      <w:r w:rsidR="00FE3A17" w:rsidRPr="001976BE">
        <w:rPr>
          <w:rFonts w:ascii="Garamond" w:hAnsi="Garamond"/>
          <w:sz w:val="20"/>
          <w:szCs w:val="20"/>
          <w:lang w:eastAsia="nl-NL"/>
        </w:rPr>
        <w:t xml:space="preserve">eveneens </w:t>
      </w:r>
      <w:r w:rsidRPr="001976BE">
        <w:rPr>
          <w:rFonts w:ascii="Garamond" w:hAnsi="Garamond"/>
          <w:sz w:val="20"/>
          <w:szCs w:val="20"/>
          <w:lang w:eastAsia="nl-NL"/>
        </w:rPr>
        <w:t xml:space="preserve">op vergelijkbare gronden als waarop gratie kan worden verleend – geldelijke sancties die zijn opgelegd in Wahv- en strafbeschikkingen tijdens de fase van tenuitvoerlegging </w:t>
      </w:r>
      <w:r w:rsidR="00E13D5D">
        <w:rPr>
          <w:rFonts w:ascii="Garamond" w:hAnsi="Garamond"/>
          <w:sz w:val="20"/>
          <w:szCs w:val="20"/>
          <w:lang w:eastAsia="nl-NL"/>
        </w:rPr>
        <w:t xml:space="preserve">niet verder ten uitvoer te leggen </w:t>
      </w:r>
      <w:r w:rsidR="00FE3A17" w:rsidRPr="001976BE">
        <w:rPr>
          <w:rFonts w:ascii="Garamond" w:hAnsi="Garamond"/>
          <w:sz w:val="20"/>
          <w:szCs w:val="20"/>
          <w:lang w:eastAsia="nl-NL"/>
        </w:rPr>
        <w:t>(artikel 22, vierde lid, Wahv; artikel 257e Sv)</w:t>
      </w:r>
      <w:r w:rsidRPr="001976BE">
        <w:rPr>
          <w:rFonts w:ascii="Garamond" w:hAnsi="Garamond"/>
          <w:sz w:val="20"/>
          <w:szCs w:val="20"/>
          <w:lang w:eastAsia="nl-NL"/>
        </w:rPr>
        <w:t xml:space="preserve">. Dit inhoudelijk ingrijpen </w:t>
      </w:r>
      <w:r w:rsidR="0055795A" w:rsidRPr="001976BE">
        <w:rPr>
          <w:rFonts w:ascii="Garamond" w:hAnsi="Garamond"/>
          <w:sz w:val="20"/>
          <w:szCs w:val="20"/>
          <w:lang w:eastAsia="nl-NL"/>
        </w:rPr>
        <w:t xml:space="preserve">door het openbaar ministerie </w:t>
      </w:r>
      <w:r w:rsidRPr="001976BE">
        <w:rPr>
          <w:rFonts w:ascii="Garamond" w:hAnsi="Garamond"/>
          <w:sz w:val="20"/>
          <w:szCs w:val="20"/>
          <w:lang w:eastAsia="nl-NL"/>
        </w:rPr>
        <w:t>in de tenuitvoer</w:t>
      </w:r>
      <w:r w:rsidRPr="001976BE">
        <w:rPr>
          <w:rFonts w:ascii="Garamond" w:hAnsi="Garamond"/>
          <w:sz w:val="20"/>
          <w:szCs w:val="20"/>
          <w:lang w:eastAsia="nl-NL"/>
        </w:rPr>
        <w:softHyphen/>
        <w:t xml:space="preserve">legging van eigen beslissingen is beschreven in paragraaf </w:t>
      </w:r>
      <w:r w:rsidRPr="001976BE">
        <w:rPr>
          <w:rFonts w:ascii="Garamond" w:hAnsi="Garamond"/>
          <w:sz w:val="20"/>
          <w:szCs w:val="20"/>
          <w:lang w:eastAsia="nl-NL"/>
        </w:rPr>
        <w:fldChar w:fldCharType="begin"/>
      </w:r>
      <w:r w:rsidRPr="001976BE">
        <w:rPr>
          <w:rFonts w:ascii="Garamond" w:hAnsi="Garamond"/>
          <w:sz w:val="20"/>
          <w:szCs w:val="20"/>
          <w:lang w:eastAsia="nl-NL"/>
        </w:rPr>
        <w:instrText xml:space="preserve"> REF _Ref342979702 \r \h </w:instrText>
      </w:r>
      <w:r w:rsidR="001976BE">
        <w:rPr>
          <w:rFonts w:ascii="Garamond" w:hAnsi="Garamond"/>
          <w:sz w:val="20"/>
          <w:szCs w:val="20"/>
          <w:lang w:eastAsia="nl-NL"/>
        </w:rPr>
        <w:instrText xml:space="preserve"> \* MERGEFORMAT </w:instrText>
      </w:r>
      <w:r w:rsidRPr="001976BE">
        <w:rPr>
          <w:rFonts w:ascii="Garamond" w:hAnsi="Garamond"/>
          <w:sz w:val="20"/>
          <w:szCs w:val="20"/>
          <w:lang w:eastAsia="nl-NL"/>
        </w:rPr>
      </w:r>
      <w:r w:rsidRPr="001976BE">
        <w:rPr>
          <w:rFonts w:ascii="Garamond" w:hAnsi="Garamond"/>
          <w:sz w:val="20"/>
          <w:szCs w:val="20"/>
          <w:lang w:eastAsia="nl-NL"/>
        </w:rPr>
        <w:fldChar w:fldCharType="separate"/>
      </w:r>
      <w:r w:rsidR="0072549D">
        <w:rPr>
          <w:rFonts w:ascii="Garamond" w:hAnsi="Garamond"/>
          <w:sz w:val="20"/>
          <w:szCs w:val="20"/>
          <w:lang w:eastAsia="nl-NL"/>
        </w:rPr>
        <w:t>5.3.2</w:t>
      </w:r>
      <w:r w:rsidRPr="001976BE">
        <w:rPr>
          <w:rFonts w:ascii="Garamond" w:hAnsi="Garamond"/>
          <w:sz w:val="20"/>
          <w:szCs w:val="20"/>
          <w:lang w:eastAsia="nl-NL"/>
        </w:rPr>
        <w:fldChar w:fldCharType="end"/>
      </w:r>
      <w:r w:rsidRPr="001976BE">
        <w:rPr>
          <w:rFonts w:ascii="Garamond" w:hAnsi="Garamond"/>
          <w:sz w:val="20"/>
          <w:szCs w:val="20"/>
          <w:lang w:eastAsia="nl-NL"/>
        </w:rPr>
        <w:t>.</w:t>
      </w:r>
    </w:p>
    <w:p w:rsidR="00952A90" w:rsidRPr="001976BE" w:rsidRDefault="00952A90" w:rsidP="00DE2926">
      <w:pPr>
        <w:spacing w:line="320" w:lineRule="exact"/>
        <w:rPr>
          <w:rFonts w:ascii="Garamond" w:hAnsi="Garamond"/>
          <w:sz w:val="20"/>
          <w:szCs w:val="20"/>
        </w:rPr>
      </w:pPr>
    </w:p>
    <w:p w:rsidR="00F109C6" w:rsidRPr="001976BE" w:rsidRDefault="00F109C6"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44" w:name="_Toc347150336"/>
      <w:bookmarkStart w:id="45" w:name="_Ref348017696"/>
      <w:bookmarkStart w:id="46" w:name="_Toc403981005"/>
      <w:bookmarkEnd w:id="44"/>
      <w:r w:rsidRPr="001976BE">
        <w:rPr>
          <w:rFonts w:ascii="Garamond" w:hAnsi="Garamond"/>
          <w:b w:val="0"/>
          <w:sz w:val="20"/>
          <w:szCs w:val="20"/>
          <w:u w:val="single"/>
        </w:rPr>
        <w:t>Wet administratiefrechtelijke handhaving verkeersvoorschriften</w:t>
      </w:r>
      <w:bookmarkEnd w:id="45"/>
      <w:bookmarkEnd w:id="46"/>
    </w:p>
    <w:p w:rsidR="00805483" w:rsidRPr="001976BE" w:rsidRDefault="00F109C6" w:rsidP="00F109C6">
      <w:pPr>
        <w:spacing w:line="320" w:lineRule="exact"/>
        <w:rPr>
          <w:rFonts w:ascii="Garamond" w:hAnsi="Garamond"/>
          <w:sz w:val="20"/>
          <w:szCs w:val="20"/>
        </w:rPr>
      </w:pPr>
      <w:r w:rsidRPr="001976BE">
        <w:rPr>
          <w:rFonts w:ascii="Garamond" w:hAnsi="Garamond"/>
          <w:sz w:val="20"/>
          <w:szCs w:val="20"/>
        </w:rPr>
        <w:t>Het CJIB verzorgt de tenuitvoerlegging van op grond van de Wet administratiefrechtelijke hand</w:t>
      </w:r>
      <w:r w:rsidR="00D36C5B" w:rsidRPr="001976BE">
        <w:rPr>
          <w:rFonts w:ascii="Garamond" w:hAnsi="Garamond"/>
          <w:sz w:val="20"/>
          <w:szCs w:val="20"/>
        </w:rPr>
        <w:softHyphen/>
      </w:r>
      <w:r w:rsidRPr="001976BE">
        <w:rPr>
          <w:rFonts w:ascii="Garamond" w:hAnsi="Garamond"/>
          <w:sz w:val="20"/>
          <w:szCs w:val="20"/>
        </w:rPr>
        <w:t xml:space="preserve">having verkeersvoorschriften opgelegde geldelijke sancties thans in naam van de officier van justitie. </w:t>
      </w:r>
      <w:r w:rsidR="004005E3" w:rsidRPr="001976BE">
        <w:rPr>
          <w:rFonts w:ascii="Garamond" w:hAnsi="Garamond"/>
          <w:sz w:val="20"/>
          <w:szCs w:val="20"/>
        </w:rPr>
        <w:t xml:space="preserve">In zijn rol van </w:t>
      </w:r>
      <w:r w:rsidR="00205D37" w:rsidRPr="001976BE">
        <w:rPr>
          <w:rFonts w:ascii="Garamond" w:hAnsi="Garamond"/>
          <w:sz w:val="20"/>
          <w:szCs w:val="20"/>
        </w:rPr>
        <w:t xml:space="preserve">het </w:t>
      </w:r>
      <w:r w:rsidR="004005E3" w:rsidRPr="001976BE">
        <w:rPr>
          <w:rFonts w:ascii="Garamond" w:hAnsi="Garamond"/>
          <w:sz w:val="20"/>
          <w:szCs w:val="20"/>
        </w:rPr>
        <w:t>AICE</w:t>
      </w:r>
      <w:r w:rsidR="00E802BC" w:rsidRPr="001976BE">
        <w:rPr>
          <w:rFonts w:ascii="Garamond" w:hAnsi="Garamond"/>
          <w:sz w:val="20"/>
          <w:szCs w:val="20"/>
        </w:rPr>
        <w:t xml:space="preserve"> heeft het CJIB op persoonsniveau </w:t>
      </w:r>
      <w:r w:rsidR="003D3E61" w:rsidRPr="001976BE">
        <w:rPr>
          <w:rFonts w:ascii="Garamond" w:hAnsi="Garamond"/>
          <w:sz w:val="20"/>
          <w:szCs w:val="20"/>
        </w:rPr>
        <w:t xml:space="preserve">inzicht in alle </w:t>
      </w:r>
      <w:r w:rsidR="004005E3" w:rsidRPr="001976BE">
        <w:rPr>
          <w:rFonts w:ascii="Garamond" w:hAnsi="Garamond"/>
          <w:sz w:val="20"/>
          <w:szCs w:val="20"/>
        </w:rPr>
        <w:t>open</w:t>
      </w:r>
      <w:r w:rsidR="003D3E61" w:rsidRPr="001976BE">
        <w:rPr>
          <w:rFonts w:ascii="Garamond" w:hAnsi="Garamond"/>
          <w:sz w:val="20"/>
          <w:szCs w:val="20"/>
        </w:rPr>
        <w:softHyphen/>
      </w:r>
      <w:r w:rsidR="004005E3" w:rsidRPr="001976BE">
        <w:rPr>
          <w:rFonts w:ascii="Garamond" w:hAnsi="Garamond"/>
          <w:sz w:val="20"/>
          <w:szCs w:val="20"/>
        </w:rPr>
        <w:t>staande sancties</w:t>
      </w:r>
      <w:r w:rsidR="00E802BC" w:rsidRPr="001976BE">
        <w:rPr>
          <w:rFonts w:ascii="Garamond" w:hAnsi="Garamond"/>
          <w:sz w:val="20"/>
          <w:szCs w:val="20"/>
        </w:rPr>
        <w:t>, strafrechtelijk en Wahv</w:t>
      </w:r>
      <w:r w:rsidR="004005E3" w:rsidRPr="001976BE">
        <w:rPr>
          <w:rFonts w:ascii="Garamond" w:hAnsi="Garamond"/>
          <w:sz w:val="20"/>
          <w:szCs w:val="20"/>
        </w:rPr>
        <w:t xml:space="preserve">. </w:t>
      </w:r>
      <w:r w:rsidRPr="001976BE">
        <w:rPr>
          <w:rFonts w:ascii="Garamond" w:hAnsi="Garamond"/>
          <w:sz w:val="20"/>
          <w:szCs w:val="20"/>
        </w:rPr>
        <w:t>Gezien de sterke procedurele overeen</w:t>
      </w:r>
      <w:r w:rsidRPr="001976BE">
        <w:rPr>
          <w:rFonts w:ascii="Garamond" w:hAnsi="Garamond"/>
          <w:sz w:val="20"/>
          <w:szCs w:val="20"/>
        </w:rPr>
        <w:softHyphen/>
        <w:t>komsten tussen de inning van straf</w:t>
      </w:r>
      <w:r w:rsidRPr="001976BE">
        <w:rPr>
          <w:rFonts w:ascii="Garamond" w:hAnsi="Garamond"/>
          <w:sz w:val="20"/>
          <w:szCs w:val="20"/>
        </w:rPr>
        <w:softHyphen/>
        <w:t>rechte</w:t>
      </w:r>
      <w:r w:rsidRPr="001976BE">
        <w:rPr>
          <w:rFonts w:ascii="Garamond" w:hAnsi="Garamond"/>
          <w:sz w:val="20"/>
          <w:szCs w:val="20"/>
        </w:rPr>
        <w:softHyphen/>
        <w:t>lijke geldsancties en de inning van Wahv-sancties, en de centrale rol die het CJIB bij beide vervult, wordt voorgesteld de Minister van Veiligheid en Justitie ook te be</w:t>
      </w:r>
      <w:r w:rsidR="00D36C5B" w:rsidRPr="001976BE">
        <w:rPr>
          <w:rFonts w:ascii="Garamond" w:hAnsi="Garamond"/>
          <w:sz w:val="20"/>
          <w:szCs w:val="20"/>
        </w:rPr>
        <w:softHyphen/>
      </w:r>
      <w:r w:rsidRPr="001976BE">
        <w:rPr>
          <w:rFonts w:ascii="Garamond" w:hAnsi="Garamond"/>
          <w:sz w:val="20"/>
          <w:szCs w:val="20"/>
        </w:rPr>
        <w:t>lasten met de inning van de Wahv-sancties. De voorgestelde wijzigingen van de Wahv die volgen uit deze nieuwe verantwoordelijkheid voor de minister, zien op die taken die thans reeds (volledig) door het CJIB worden uitgevoerd</w:t>
      </w:r>
      <w:r w:rsidR="00473FA3" w:rsidRPr="001976BE">
        <w:rPr>
          <w:rFonts w:ascii="Garamond" w:hAnsi="Garamond"/>
          <w:sz w:val="20"/>
          <w:szCs w:val="20"/>
        </w:rPr>
        <w:t>, zoals de inning en incasso van de opgelegde sanctie</w:t>
      </w:r>
      <w:r w:rsidRPr="001976BE">
        <w:rPr>
          <w:rFonts w:ascii="Garamond" w:hAnsi="Garamond"/>
          <w:sz w:val="20"/>
          <w:szCs w:val="20"/>
        </w:rPr>
        <w:t>; het open</w:t>
      </w:r>
      <w:r w:rsidR="00D36C5B" w:rsidRPr="001976BE">
        <w:rPr>
          <w:rFonts w:ascii="Garamond" w:hAnsi="Garamond"/>
          <w:sz w:val="20"/>
          <w:szCs w:val="20"/>
        </w:rPr>
        <w:softHyphen/>
      </w:r>
      <w:r w:rsidRPr="001976BE">
        <w:rPr>
          <w:rFonts w:ascii="Garamond" w:hAnsi="Garamond"/>
          <w:sz w:val="20"/>
          <w:szCs w:val="20"/>
        </w:rPr>
        <w:t>baar ministerie blijft verantwoordelijk voor het administratief beroep en bezwaar, voor de proces</w:t>
      </w:r>
      <w:r w:rsidR="00F65EB8">
        <w:rPr>
          <w:rFonts w:ascii="Garamond" w:hAnsi="Garamond"/>
          <w:sz w:val="20"/>
          <w:szCs w:val="20"/>
        </w:rPr>
        <w:softHyphen/>
      </w:r>
      <w:r w:rsidRPr="001976BE">
        <w:rPr>
          <w:rFonts w:ascii="Garamond" w:hAnsi="Garamond"/>
          <w:sz w:val="20"/>
          <w:szCs w:val="20"/>
        </w:rPr>
        <w:t xml:space="preserve">vertegenwoordiging bij de kantonrechter en – in hoger beroep – bij het gerechtshof en voor het instellen van een vordering tot het toepassen van het dwangmiddel gijzeling (vergelijk paragraaf </w:t>
      </w:r>
      <w:r w:rsidRPr="001976BE">
        <w:rPr>
          <w:rFonts w:ascii="Garamond" w:hAnsi="Garamond"/>
          <w:sz w:val="20"/>
          <w:szCs w:val="20"/>
        </w:rPr>
        <w:fldChar w:fldCharType="begin"/>
      </w:r>
      <w:r w:rsidRPr="001976BE">
        <w:rPr>
          <w:rFonts w:ascii="Garamond" w:hAnsi="Garamond"/>
          <w:sz w:val="20"/>
          <w:szCs w:val="20"/>
        </w:rPr>
        <w:instrText xml:space="preserve"> REF _Ref342905155 \r \h </w:instrText>
      </w:r>
      <w:r w:rsidR="00E2566B" w:rsidRPr="001976BE">
        <w:rPr>
          <w:rFonts w:ascii="Garamond" w:hAnsi="Garamond"/>
          <w:sz w:val="20"/>
          <w:szCs w:val="20"/>
        </w:rPr>
        <w:instrText xml:space="preserve">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5.3.1</w:t>
      </w:r>
      <w:r w:rsidRPr="001976BE">
        <w:rPr>
          <w:rFonts w:ascii="Garamond" w:hAnsi="Garamond"/>
          <w:sz w:val="20"/>
          <w:szCs w:val="20"/>
        </w:rPr>
        <w:fldChar w:fldCharType="end"/>
      </w:r>
      <w:r w:rsidRPr="001976BE">
        <w:rPr>
          <w:rFonts w:ascii="Garamond" w:hAnsi="Garamond"/>
          <w:sz w:val="20"/>
          <w:szCs w:val="20"/>
        </w:rPr>
        <w:t xml:space="preserve">). </w:t>
      </w:r>
    </w:p>
    <w:p w:rsidR="00805483" w:rsidRPr="001976BE" w:rsidRDefault="00805483" w:rsidP="00F109C6">
      <w:pPr>
        <w:spacing w:line="320" w:lineRule="exact"/>
        <w:rPr>
          <w:rFonts w:ascii="Garamond" w:hAnsi="Garamond"/>
          <w:sz w:val="20"/>
          <w:szCs w:val="20"/>
        </w:rPr>
      </w:pPr>
    </w:p>
    <w:p w:rsidR="00F109C6" w:rsidRPr="001976BE" w:rsidRDefault="00593C66" w:rsidP="00F109C6">
      <w:pPr>
        <w:spacing w:line="320" w:lineRule="exact"/>
        <w:rPr>
          <w:rFonts w:ascii="Garamond" w:hAnsi="Garamond"/>
          <w:sz w:val="20"/>
          <w:szCs w:val="20"/>
          <w:lang w:eastAsia="nl-NL"/>
        </w:rPr>
      </w:pPr>
      <w:r w:rsidRPr="001976BE">
        <w:rPr>
          <w:rFonts w:ascii="Garamond" w:hAnsi="Garamond"/>
          <w:sz w:val="20"/>
          <w:szCs w:val="20"/>
        </w:rPr>
        <w:t xml:space="preserve">Naast de wijzigingsbepalingen die beter deze feitelijke verdeling van verantwoordelijkheden, taken en bevoegdheden bij de uitvoering van de Wahv weergeven, </w:t>
      </w:r>
      <w:r w:rsidR="00F109C6" w:rsidRPr="001976BE">
        <w:rPr>
          <w:rFonts w:ascii="Garamond" w:hAnsi="Garamond"/>
          <w:sz w:val="20"/>
          <w:szCs w:val="20"/>
        </w:rPr>
        <w:t xml:space="preserve">worden voor de Wahv enkele wijzigingsvoorstellen gedaan die verband houden met andere ontwikkelingen, zoals het in de toekomst niet meer gebruiken van een papieren acceptgiro, het vermelden van het op de beschikking vermelde nummer bij het instellen van beroep bij de officier van justitie en de verdergaande centrale behandeling door het openbaar ministerie van op grond van de Wahv opgelegde administratieve sancties. In het artikelsgewijze deel van deze toelichting worden deze meer technische wijzigingen nader toegelicht. Aan de voorgestelde </w:t>
      </w:r>
      <w:r w:rsidR="00F109C6" w:rsidRPr="001976BE">
        <w:rPr>
          <w:rFonts w:ascii="Garamond" w:hAnsi="Garamond"/>
          <w:sz w:val="20"/>
          <w:szCs w:val="20"/>
          <w:lang w:eastAsia="nl-NL"/>
        </w:rPr>
        <w:t xml:space="preserve">wijziging die samenhangt met de stroomlijning van de betekeningsregeling wordt nader aandacht besteed in paragraaf </w:t>
      </w:r>
      <w:r w:rsidR="009F5A02" w:rsidRPr="001976BE">
        <w:rPr>
          <w:rFonts w:ascii="Garamond" w:hAnsi="Garamond"/>
          <w:sz w:val="20"/>
          <w:szCs w:val="20"/>
          <w:lang w:eastAsia="nl-NL"/>
        </w:rPr>
        <w:fldChar w:fldCharType="begin"/>
      </w:r>
      <w:r w:rsidR="009F5A02" w:rsidRPr="001976BE">
        <w:rPr>
          <w:rFonts w:ascii="Garamond" w:hAnsi="Garamond"/>
          <w:sz w:val="20"/>
          <w:szCs w:val="20"/>
          <w:lang w:eastAsia="nl-NL"/>
        </w:rPr>
        <w:instrText xml:space="preserve"> REF _Ref369177301 \r \h </w:instrText>
      </w:r>
      <w:r w:rsidR="001976BE">
        <w:rPr>
          <w:rFonts w:ascii="Garamond" w:hAnsi="Garamond"/>
          <w:sz w:val="20"/>
          <w:szCs w:val="20"/>
          <w:lang w:eastAsia="nl-NL"/>
        </w:rPr>
        <w:instrText xml:space="preserve"> \* MERGEFORMAT </w:instrText>
      </w:r>
      <w:r w:rsidR="009F5A02" w:rsidRPr="001976BE">
        <w:rPr>
          <w:rFonts w:ascii="Garamond" w:hAnsi="Garamond"/>
          <w:sz w:val="20"/>
          <w:szCs w:val="20"/>
          <w:lang w:eastAsia="nl-NL"/>
        </w:rPr>
      </w:r>
      <w:r w:rsidR="009F5A02" w:rsidRPr="001976BE">
        <w:rPr>
          <w:rFonts w:ascii="Garamond" w:hAnsi="Garamond"/>
          <w:sz w:val="20"/>
          <w:szCs w:val="20"/>
          <w:lang w:eastAsia="nl-NL"/>
        </w:rPr>
        <w:fldChar w:fldCharType="separate"/>
      </w:r>
      <w:r w:rsidR="0072549D">
        <w:rPr>
          <w:rFonts w:ascii="Garamond" w:hAnsi="Garamond"/>
          <w:sz w:val="20"/>
          <w:szCs w:val="20"/>
          <w:lang w:eastAsia="nl-NL"/>
        </w:rPr>
        <w:t>6.4</w:t>
      </w:r>
      <w:r w:rsidR="009F5A02" w:rsidRPr="001976BE">
        <w:rPr>
          <w:rFonts w:ascii="Garamond" w:hAnsi="Garamond"/>
          <w:sz w:val="20"/>
          <w:szCs w:val="20"/>
          <w:lang w:eastAsia="nl-NL"/>
        </w:rPr>
        <w:fldChar w:fldCharType="end"/>
      </w:r>
      <w:r w:rsidR="0055795A" w:rsidRPr="001976BE">
        <w:rPr>
          <w:rFonts w:ascii="Garamond" w:hAnsi="Garamond"/>
          <w:sz w:val="20"/>
          <w:szCs w:val="20"/>
          <w:lang w:eastAsia="nl-NL"/>
        </w:rPr>
        <w:t xml:space="preserve"> van deze memorie van toelichting</w:t>
      </w:r>
      <w:r w:rsidR="00F109C6" w:rsidRPr="001976BE">
        <w:rPr>
          <w:rFonts w:ascii="Garamond" w:hAnsi="Garamond"/>
          <w:sz w:val="20"/>
          <w:szCs w:val="20"/>
          <w:lang w:eastAsia="nl-NL"/>
        </w:rPr>
        <w:t>.</w:t>
      </w:r>
    </w:p>
    <w:p w:rsidR="00CD2700" w:rsidRPr="001976BE" w:rsidRDefault="00CD2700" w:rsidP="003C4154">
      <w:pPr>
        <w:spacing w:line="320" w:lineRule="exact"/>
        <w:rPr>
          <w:rFonts w:ascii="Garamond" w:hAnsi="Garamond"/>
          <w:sz w:val="20"/>
          <w:szCs w:val="20"/>
          <w:lang w:eastAsia="nl-NL"/>
        </w:rPr>
      </w:pPr>
    </w:p>
    <w:p w:rsidR="004C5F26" w:rsidRPr="001976BE" w:rsidRDefault="001C3C0B"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47" w:name="_Ref346701892"/>
      <w:bookmarkStart w:id="48" w:name="_Toc403981006"/>
      <w:r w:rsidRPr="001976BE">
        <w:rPr>
          <w:rFonts w:ascii="Garamond" w:hAnsi="Garamond"/>
          <w:b w:val="0"/>
          <w:bCs w:val="0"/>
          <w:sz w:val="20"/>
          <w:szCs w:val="20"/>
        </w:rPr>
        <w:t>T</w:t>
      </w:r>
      <w:r w:rsidR="004C5F26" w:rsidRPr="001976BE">
        <w:rPr>
          <w:rFonts w:ascii="Garamond" w:hAnsi="Garamond"/>
          <w:b w:val="0"/>
          <w:bCs w:val="0"/>
          <w:sz w:val="20"/>
          <w:szCs w:val="20"/>
        </w:rPr>
        <w:t>ak</w:t>
      </w:r>
      <w:r w:rsidRPr="001976BE">
        <w:rPr>
          <w:rFonts w:ascii="Garamond" w:hAnsi="Garamond"/>
          <w:b w:val="0"/>
          <w:bCs w:val="0"/>
          <w:sz w:val="20"/>
          <w:szCs w:val="20"/>
        </w:rPr>
        <w:t>en</w:t>
      </w:r>
      <w:r w:rsidR="004C5F26" w:rsidRPr="001976BE">
        <w:rPr>
          <w:rFonts w:ascii="Garamond" w:hAnsi="Garamond"/>
          <w:b w:val="0"/>
          <w:bCs w:val="0"/>
          <w:sz w:val="20"/>
          <w:szCs w:val="20"/>
        </w:rPr>
        <w:t xml:space="preserve"> </w:t>
      </w:r>
      <w:r w:rsidR="0018251D" w:rsidRPr="001976BE">
        <w:rPr>
          <w:rFonts w:ascii="Garamond" w:hAnsi="Garamond"/>
          <w:b w:val="0"/>
          <w:bCs w:val="0"/>
          <w:sz w:val="20"/>
          <w:szCs w:val="20"/>
        </w:rPr>
        <w:t xml:space="preserve">van het </w:t>
      </w:r>
      <w:r w:rsidR="004C5F26" w:rsidRPr="001976BE">
        <w:rPr>
          <w:rFonts w:ascii="Garamond" w:hAnsi="Garamond"/>
          <w:b w:val="0"/>
          <w:bCs w:val="0"/>
          <w:sz w:val="20"/>
          <w:szCs w:val="20"/>
        </w:rPr>
        <w:t>openbaar ministerie</w:t>
      </w:r>
      <w:bookmarkEnd w:id="47"/>
      <w:bookmarkEnd w:id="48"/>
    </w:p>
    <w:p w:rsidR="00BF5D18" w:rsidRPr="001976BE" w:rsidRDefault="00BF5D18" w:rsidP="00EE3E0B">
      <w:pPr>
        <w:spacing w:line="320" w:lineRule="exact"/>
        <w:rPr>
          <w:rFonts w:ascii="Garamond" w:hAnsi="Garamond"/>
          <w:sz w:val="20"/>
          <w:szCs w:val="20"/>
          <w:lang w:eastAsia="nl-NL"/>
        </w:rPr>
      </w:pPr>
      <w:r w:rsidRPr="001976BE">
        <w:rPr>
          <w:rFonts w:ascii="Garamond" w:hAnsi="Garamond"/>
          <w:sz w:val="20"/>
          <w:szCs w:val="20"/>
          <w:lang w:eastAsia="nl-NL"/>
        </w:rPr>
        <w:t xml:space="preserve">Met de </w:t>
      </w:r>
      <w:r w:rsidR="00256FC7" w:rsidRPr="001976BE">
        <w:rPr>
          <w:rFonts w:ascii="Garamond" w:hAnsi="Garamond"/>
          <w:sz w:val="20"/>
          <w:szCs w:val="20"/>
          <w:lang w:eastAsia="nl-NL"/>
        </w:rPr>
        <w:t xml:space="preserve">nieuwe </w:t>
      </w:r>
      <w:r w:rsidRPr="001976BE">
        <w:rPr>
          <w:rFonts w:ascii="Garamond" w:hAnsi="Garamond"/>
          <w:sz w:val="20"/>
          <w:szCs w:val="20"/>
          <w:lang w:eastAsia="nl-NL"/>
        </w:rPr>
        <w:t>bepaling</w:t>
      </w:r>
      <w:r w:rsidR="00D36C5B" w:rsidRPr="001976BE">
        <w:rPr>
          <w:rFonts w:ascii="Garamond" w:hAnsi="Garamond"/>
          <w:sz w:val="20"/>
          <w:szCs w:val="20"/>
          <w:lang w:eastAsia="nl-NL"/>
        </w:rPr>
        <w:t xml:space="preserve"> van</w:t>
      </w:r>
      <w:r w:rsidR="00256FC7" w:rsidRPr="001976BE">
        <w:rPr>
          <w:rFonts w:ascii="Garamond" w:hAnsi="Garamond"/>
          <w:sz w:val="20"/>
          <w:szCs w:val="20"/>
          <w:lang w:eastAsia="nl-NL"/>
        </w:rPr>
        <w:t xml:space="preserve"> artikel 6:1:</w:t>
      </w:r>
      <w:r w:rsidR="0083285A" w:rsidRPr="001976BE">
        <w:rPr>
          <w:rFonts w:ascii="Garamond" w:hAnsi="Garamond"/>
          <w:sz w:val="20"/>
          <w:szCs w:val="20"/>
          <w:lang w:eastAsia="nl-NL"/>
        </w:rPr>
        <w:t>1 Sv</w:t>
      </w:r>
      <w:r w:rsidR="00256FC7" w:rsidRPr="001976BE">
        <w:rPr>
          <w:rFonts w:ascii="Garamond" w:hAnsi="Garamond"/>
          <w:sz w:val="20"/>
          <w:szCs w:val="20"/>
          <w:lang w:eastAsia="nl-NL"/>
        </w:rPr>
        <w:t xml:space="preserve"> </w:t>
      </w:r>
      <w:r w:rsidR="00097DE3" w:rsidRPr="001976BE">
        <w:rPr>
          <w:rFonts w:ascii="Garamond" w:hAnsi="Garamond"/>
          <w:sz w:val="20"/>
          <w:szCs w:val="20"/>
          <w:lang w:eastAsia="nl-NL"/>
        </w:rPr>
        <w:t xml:space="preserve">wordt </w:t>
      </w:r>
      <w:r w:rsidRPr="001976BE">
        <w:rPr>
          <w:rFonts w:ascii="Garamond" w:hAnsi="Garamond"/>
          <w:sz w:val="20"/>
          <w:szCs w:val="20"/>
          <w:lang w:eastAsia="nl-NL"/>
        </w:rPr>
        <w:t>beoogd een duidelijke scheiding aan te bren</w:t>
      </w:r>
      <w:r w:rsidR="006C2B1A">
        <w:rPr>
          <w:rFonts w:ascii="Garamond" w:hAnsi="Garamond"/>
          <w:sz w:val="20"/>
          <w:szCs w:val="20"/>
          <w:lang w:eastAsia="nl-NL"/>
        </w:rPr>
        <w:softHyphen/>
      </w:r>
      <w:r w:rsidRPr="001976BE">
        <w:rPr>
          <w:rFonts w:ascii="Garamond" w:hAnsi="Garamond"/>
          <w:sz w:val="20"/>
          <w:szCs w:val="20"/>
          <w:lang w:eastAsia="nl-NL"/>
        </w:rPr>
        <w:t xml:space="preserve">gen tussen </w:t>
      </w:r>
      <w:r w:rsidR="0055795A" w:rsidRPr="001976BE">
        <w:rPr>
          <w:rFonts w:ascii="Garamond" w:hAnsi="Garamond"/>
          <w:sz w:val="20"/>
          <w:szCs w:val="20"/>
          <w:lang w:eastAsia="nl-NL"/>
        </w:rPr>
        <w:t xml:space="preserve">enerzijds </w:t>
      </w:r>
      <w:r w:rsidRPr="001976BE">
        <w:rPr>
          <w:rFonts w:ascii="Garamond" w:hAnsi="Garamond"/>
          <w:sz w:val="20"/>
          <w:szCs w:val="20"/>
          <w:lang w:eastAsia="nl-NL"/>
        </w:rPr>
        <w:t xml:space="preserve">de </w:t>
      </w:r>
      <w:r w:rsidR="00782243" w:rsidRPr="001976BE">
        <w:rPr>
          <w:rFonts w:ascii="Garamond" w:hAnsi="Garamond"/>
          <w:sz w:val="20"/>
          <w:szCs w:val="20"/>
          <w:lang w:eastAsia="nl-NL"/>
        </w:rPr>
        <w:t xml:space="preserve">totstandkoming </w:t>
      </w:r>
      <w:r w:rsidRPr="001976BE">
        <w:rPr>
          <w:rFonts w:ascii="Garamond" w:hAnsi="Garamond"/>
          <w:sz w:val="20"/>
          <w:szCs w:val="20"/>
          <w:lang w:eastAsia="nl-NL"/>
        </w:rPr>
        <w:t xml:space="preserve">van </w:t>
      </w:r>
      <w:r w:rsidR="0055795A" w:rsidRPr="001976BE">
        <w:rPr>
          <w:rFonts w:ascii="Garamond" w:hAnsi="Garamond"/>
          <w:sz w:val="20"/>
          <w:szCs w:val="20"/>
          <w:lang w:eastAsia="nl-NL"/>
        </w:rPr>
        <w:t>een</w:t>
      </w:r>
      <w:r w:rsidRPr="001976BE">
        <w:rPr>
          <w:rFonts w:ascii="Garamond" w:hAnsi="Garamond"/>
          <w:sz w:val="20"/>
          <w:szCs w:val="20"/>
          <w:lang w:eastAsia="nl-NL"/>
        </w:rPr>
        <w:t xml:space="preserve"> strafrechtelijke beslissing</w:t>
      </w:r>
      <w:r w:rsidR="00256FC7" w:rsidRPr="001976BE">
        <w:rPr>
          <w:rFonts w:ascii="Garamond" w:hAnsi="Garamond"/>
          <w:sz w:val="20"/>
          <w:szCs w:val="20"/>
          <w:lang w:eastAsia="nl-NL"/>
        </w:rPr>
        <w:t xml:space="preserve"> </w:t>
      </w:r>
      <w:r w:rsidR="004C25F9" w:rsidRPr="001976BE">
        <w:rPr>
          <w:rFonts w:ascii="Garamond" w:hAnsi="Garamond"/>
          <w:sz w:val="20"/>
          <w:szCs w:val="20"/>
          <w:lang w:eastAsia="nl-NL"/>
        </w:rPr>
        <w:t xml:space="preserve">in Nederland </w:t>
      </w:r>
      <w:r w:rsidR="00782243" w:rsidRPr="001976BE">
        <w:rPr>
          <w:rFonts w:ascii="Garamond" w:hAnsi="Garamond"/>
          <w:sz w:val="20"/>
          <w:szCs w:val="20"/>
          <w:lang w:eastAsia="nl-NL"/>
        </w:rPr>
        <w:t xml:space="preserve">en de verstrekking </w:t>
      </w:r>
      <w:r w:rsidR="003354D3" w:rsidRPr="001976BE">
        <w:rPr>
          <w:rFonts w:ascii="Garamond" w:hAnsi="Garamond"/>
          <w:sz w:val="20"/>
          <w:szCs w:val="20"/>
          <w:lang w:eastAsia="nl-NL"/>
        </w:rPr>
        <w:t xml:space="preserve">hiervan </w:t>
      </w:r>
      <w:r w:rsidR="00256FC7" w:rsidRPr="001976BE">
        <w:rPr>
          <w:rFonts w:ascii="Garamond" w:hAnsi="Garamond"/>
          <w:sz w:val="20"/>
          <w:szCs w:val="20"/>
          <w:lang w:eastAsia="nl-NL"/>
        </w:rPr>
        <w:t>door het openbaar ministerie</w:t>
      </w:r>
      <w:r w:rsidRPr="001976BE">
        <w:rPr>
          <w:rFonts w:ascii="Garamond" w:hAnsi="Garamond"/>
          <w:sz w:val="20"/>
          <w:szCs w:val="20"/>
          <w:lang w:eastAsia="nl-NL"/>
        </w:rPr>
        <w:t xml:space="preserve">, en </w:t>
      </w:r>
      <w:r w:rsidR="0055795A" w:rsidRPr="001976BE">
        <w:rPr>
          <w:rFonts w:ascii="Garamond" w:hAnsi="Garamond"/>
          <w:sz w:val="20"/>
          <w:szCs w:val="20"/>
          <w:lang w:eastAsia="nl-NL"/>
        </w:rPr>
        <w:t xml:space="preserve">anderzijds </w:t>
      </w:r>
      <w:r w:rsidRPr="001976BE">
        <w:rPr>
          <w:rFonts w:ascii="Garamond" w:hAnsi="Garamond"/>
          <w:sz w:val="20"/>
          <w:szCs w:val="20"/>
          <w:lang w:eastAsia="nl-NL"/>
        </w:rPr>
        <w:t xml:space="preserve">de uitvoering daarvan door de minister. </w:t>
      </w:r>
      <w:r w:rsidR="007A2773" w:rsidRPr="001976BE">
        <w:rPr>
          <w:rFonts w:ascii="Garamond" w:hAnsi="Garamond"/>
          <w:sz w:val="20"/>
          <w:szCs w:val="20"/>
          <w:lang w:eastAsia="nl-NL"/>
        </w:rPr>
        <w:t>H</w:t>
      </w:r>
      <w:r w:rsidRPr="001976BE">
        <w:rPr>
          <w:rFonts w:ascii="Garamond" w:hAnsi="Garamond"/>
          <w:sz w:val="20"/>
          <w:szCs w:val="20"/>
          <w:lang w:eastAsia="nl-NL"/>
        </w:rPr>
        <w:t xml:space="preserve">et openbaar ministerie </w:t>
      </w:r>
      <w:r w:rsidR="005876EB" w:rsidRPr="001976BE">
        <w:rPr>
          <w:rFonts w:ascii="Garamond" w:hAnsi="Garamond"/>
          <w:sz w:val="20"/>
          <w:szCs w:val="20"/>
          <w:lang w:eastAsia="nl-NL"/>
        </w:rPr>
        <w:t>houdt echter t</w:t>
      </w:r>
      <w:r w:rsidR="007A2773" w:rsidRPr="001976BE">
        <w:rPr>
          <w:rFonts w:ascii="Garamond" w:hAnsi="Garamond"/>
          <w:sz w:val="20"/>
          <w:szCs w:val="20"/>
          <w:lang w:eastAsia="nl-NL"/>
        </w:rPr>
        <w:t xml:space="preserve">ijdens de tenuitvoerleggingsfase </w:t>
      </w:r>
      <w:r w:rsidRPr="001976BE">
        <w:rPr>
          <w:rFonts w:ascii="Garamond" w:hAnsi="Garamond"/>
          <w:sz w:val="20"/>
          <w:szCs w:val="20"/>
          <w:lang w:eastAsia="nl-NL"/>
        </w:rPr>
        <w:t xml:space="preserve">bepaalde </w:t>
      </w:r>
      <w:r w:rsidR="00E00C19" w:rsidRPr="001976BE">
        <w:rPr>
          <w:rFonts w:ascii="Garamond" w:hAnsi="Garamond"/>
          <w:sz w:val="20"/>
          <w:szCs w:val="20"/>
          <w:lang w:eastAsia="nl-NL"/>
        </w:rPr>
        <w:t>be</w:t>
      </w:r>
      <w:r w:rsidR="006C2B1A">
        <w:rPr>
          <w:rFonts w:ascii="Garamond" w:hAnsi="Garamond"/>
          <w:sz w:val="20"/>
          <w:szCs w:val="20"/>
          <w:lang w:eastAsia="nl-NL"/>
        </w:rPr>
        <w:softHyphen/>
      </w:r>
      <w:r w:rsidR="00E00C19" w:rsidRPr="001976BE">
        <w:rPr>
          <w:rFonts w:ascii="Garamond" w:hAnsi="Garamond"/>
          <w:sz w:val="20"/>
          <w:szCs w:val="20"/>
          <w:lang w:eastAsia="nl-NL"/>
        </w:rPr>
        <w:t>voegdheden</w:t>
      </w:r>
      <w:r w:rsidR="005876EB" w:rsidRPr="001976BE">
        <w:rPr>
          <w:rFonts w:ascii="Garamond" w:hAnsi="Garamond"/>
          <w:sz w:val="20"/>
          <w:szCs w:val="20"/>
          <w:lang w:eastAsia="nl-NL"/>
        </w:rPr>
        <w:t xml:space="preserve"> en </w:t>
      </w:r>
      <w:r w:rsidR="001A69AD" w:rsidRPr="001976BE">
        <w:rPr>
          <w:rFonts w:ascii="Garamond" w:hAnsi="Garamond"/>
          <w:sz w:val="20"/>
          <w:szCs w:val="20"/>
          <w:lang w:eastAsia="nl-NL"/>
        </w:rPr>
        <w:t xml:space="preserve">mogelijkheden </w:t>
      </w:r>
      <w:r w:rsidRPr="001976BE">
        <w:rPr>
          <w:rFonts w:ascii="Garamond" w:hAnsi="Garamond"/>
          <w:sz w:val="20"/>
          <w:szCs w:val="20"/>
          <w:lang w:eastAsia="nl-NL"/>
        </w:rPr>
        <w:t xml:space="preserve">om de </w:t>
      </w:r>
      <w:r w:rsidR="00825662" w:rsidRPr="001976BE">
        <w:rPr>
          <w:rFonts w:ascii="Garamond" w:hAnsi="Garamond"/>
          <w:sz w:val="20"/>
          <w:szCs w:val="20"/>
          <w:lang w:eastAsia="nl-NL"/>
        </w:rPr>
        <w:t xml:space="preserve">wijze van </w:t>
      </w:r>
      <w:r w:rsidRPr="001976BE">
        <w:rPr>
          <w:rFonts w:ascii="Garamond" w:hAnsi="Garamond"/>
          <w:sz w:val="20"/>
          <w:szCs w:val="20"/>
          <w:lang w:eastAsia="nl-NL"/>
        </w:rPr>
        <w:t xml:space="preserve">tenuitvoerlegging </w:t>
      </w:r>
      <w:r w:rsidR="004E5D17" w:rsidRPr="001976BE">
        <w:rPr>
          <w:rFonts w:ascii="Garamond" w:hAnsi="Garamond"/>
          <w:sz w:val="20"/>
          <w:szCs w:val="20"/>
          <w:lang w:eastAsia="nl-NL"/>
        </w:rPr>
        <w:t xml:space="preserve">door de </w:t>
      </w:r>
      <w:r w:rsidR="00036DD8" w:rsidRPr="001976BE">
        <w:rPr>
          <w:rFonts w:ascii="Garamond" w:hAnsi="Garamond"/>
          <w:sz w:val="20"/>
          <w:szCs w:val="20"/>
          <w:lang w:eastAsia="nl-NL"/>
        </w:rPr>
        <w:t>m</w:t>
      </w:r>
      <w:r w:rsidR="005745EC" w:rsidRPr="001976BE">
        <w:rPr>
          <w:rFonts w:ascii="Garamond" w:hAnsi="Garamond"/>
          <w:sz w:val="20"/>
          <w:szCs w:val="20"/>
          <w:lang w:eastAsia="nl-NL"/>
        </w:rPr>
        <w:t xml:space="preserve">inister, de </w:t>
      </w:r>
      <w:r w:rsidR="004E5D17" w:rsidRPr="001976BE">
        <w:rPr>
          <w:rFonts w:ascii="Garamond" w:hAnsi="Garamond"/>
          <w:sz w:val="20"/>
          <w:szCs w:val="20"/>
          <w:lang w:eastAsia="nl-NL"/>
        </w:rPr>
        <w:t>admi</w:t>
      </w:r>
      <w:r w:rsidR="006C2B1A">
        <w:rPr>
          <w:rFonts w:ascii="Garamond" w:hAnsi="Garamond"/>
          <w:sz w:val="20"/>
          <w:szCs w:val="20"/>
          <w:lang w:eastAsia="nl-NL"/>
        </w:rPr>
        <w:softHyphen/>
      </w:r>
      <w:r w:rsidR="004E5D17" w:rsidRPr="001976BE">
        <w:rPr>
          <w:rFonts w:ascii="Garamond" w:hAnsi="Garamond"/>
          <w:sz w:val="20"/>
          <w:szCs w:val="20"/>
          <w:lang w:eastAsia="nl-NL"/>
        </w:rPr>
        <w:t>ni</w:t>
      </w:r>
      <w:r w:rsidR="006C2B1A">
        <w:rPr>
          <w:rFonts w:ascii="Garamond" w:hAnsi="Garamond"/>
          <w:sz w:val="20"/>
          <w:szCs w:val="20"/>
          <w:lang w:eastAsia="nl-NL"/>
        </w:rPr>
        <w:softHyphen/>
      </w:r>
      <w:r w:rsidR="004E5D17" w:rsidRPr="001976BE">
        <w:rPr>
          <w:rFonts w:ascii="Garamond" w:hAnsi="Garamond"/>
          <w:sz w:val="20"/>
          <w:szCs w:val="20"/>
          <w:lang w:eastAsia="nl-NL"/>
        </w:rPr>
        <w:t xml:space="preserve">stratie </w:t>
      </w:r>
      <w:r w:rsidRPr="001976BE">
        <w:rPr>
          <w:rFonts w:ascii="Garamond" w:hAnsi="Garamond"/>
          <w:sz w:val="20"/>
          <w:szCs w:val="20"/>
          <w:lang w:eastAsia="nl-NL"/>
        </w:rPr>
        <w:t>te beïnvloeden.</w:t>
      </w:r>
      <w:r w:rsidR="00C75EB4">
        <w:rPr>
          <w:rFonts w:ascii="Garamond" w:hAnsi="Garamond"/>
          <w:sz w:val="20"/>
          <w:szCs w:val="20"/>
          <w:lang w:eastAsia="nl-NL"/>
        </w:rPr>
        <w:t xml:space="preserve"> De RSJ geeft in zijn advies in zijn algemeenheid aan er geen bezwaar tegen te hebben dat het openbaar ministerie specifieke taken houdt binnen de tenuitvoerlegging. </w:t>
      </w:r>
      <w:r w:rsidR="00A46D6D">
        <w:rPr>
          <w:rFonts w:ascii="Garamond" w:hAnsi="Garamond"/>
          <w:sz w:val="20"/>
          <w:szCs w:val="20"/>
          <w:lang w:eastAsia="nl-NL"/>
        </w:rPr>
        <w:t xml:space="preserve">De NVvR vraagt in zijn advies naar de toekomstige rol van de executieofficieren en –advocaten-generaal als aanspreekpunt bij de parketten. </w:t>
      </w:r>
      <w:r w:rsidR="00D810C8">
        <w:rPr>
          <w:rFonts w:ascii="Garamond" w:hAnsi="Garamond"/>
          <w:sz w:val="20"/>
          <w:szCs w:val="20"/>
          <w:lang w:eastAsia="nl-NL"/>
        </w:rPr>
        <w:t xml:space="preserve">Doordat het openbaar ministerie onder de nieuwe verantwoordelijkheidsverdeling </w:t>
      </w:r>
      <w:r w:rsidR="00870E18">
        <w:rPr>
          <w:rFonts w:ascii="Garamond" w:hAnsi="Garamond"/>
          <w:sz w:val="20"/>
          <w:szCs w:val="20"/>
          <w:lang w:eastAsia="nl-NL"/>
        </w:rPr>
        <w:t xml:space="preserve">meerdere </w:t>
      </w:r>
      <w:r w:rsidR="00D810C8">
        <w:rPr>
          <w:rFonts w:ascii="Garamond" w:hAnsi="Garamond"/>
          <w:sz w:val="20"/>
          <w:szCs w:val="20"/>
          <w:lang w:eastAsia="nl-NL"/>
        </w:rPr>
        <w:t>ta</w:t>
      </w:r>
      <w:r w:rsidR="00352CB2">
        <w:rPr>
          <w:rFonts w:ascii="Garamond" w:hAnsi="Garamond"/>
          <w:sz w:val="20"/>
          <w:szCs w:val="20"/>
          <w:lang w:eastAsia="nl-NL"/>
        </w:rPr>
        <w:softHyphen/>
      </w:r>
      <w:r w:rsidR="00D810C8">
        <w:rPr>
          <w:rFonts w:ascii="Garamond" w:hAnsi="Garamond"/>
          <w:sz w:val="20"/>
          <w:szCs w:val="20"/>
          <w:lang w:eastAsia="nl-NL"/>
        </w:rPr>
        <w:t xml:space="preserve">ken </w:t>
      </w:r>
      <w:r w:rsidR="00870E18">
        <w:rPr>
          <w:rFonts w:ascii="Garamond" w:hAnsi="Garamond"/>
          <w:sz w:val="20"/>
          <w:szCs w:val="20"/>
          <w:lang w:eastAsia="nl-NL"/>
        </w:rPr>
        <w:t xml:space="preserve">behoudt in </w:t>
      </w:r>
      <w:r w:rsidR="00D810C8">
        <w:rPr>
          <w:rFonts w:ascii="Garamond" w:hAnsi="Garamond"/>
          <w:sz w:val="20"/>
          <w:szCs w:val="20"/>
          <w:lang w:eastAsia="nl-NL"/>
        </w:rPr>
        <w:t>de tenuitvoerlegging</w:t>
      </w:r>
      <w:r w:rsidR="00FF68AE">
        <w:rPr>
          <w:rFonts w:ascii="Garamond" w:hAnsi="Garamond"/>
          <w:sz w:val="20"/>
          <w:szCs w:val="20"/>
          <w:lang w:eastAsia="nl-NL"/>
        </w:rPr>
        <w:t xml:space="preserve"> – waaronder het indienen van vorderingen bij de rechter en het (nader) adviseren over de wijze van tenuitvoer</w:t>
      </w:r>
      <w:r w:rsidR="00A46D6D">
        <w:rPr>
          <w:rFonts w:ascii="Garamond" w:hAnsi="Garamond"/>
          <w:sz w:val="20"/>
          <w:szCs w:val="20"/>
          <w:lang w:eastAsia="nl-NL"/>
        </w:rPr>
        <w:softHyphen/>
      </w:r>
      <w:r w:rsidR="00FF68AE">
        <w:rPr>
          <w:rFonts w:ascii="Garamond" w:hAnsi="Garamond"/>
          <w:sz w:val="20"/>
          <w:szCs w:val="20"/>
          <w:lang w:eastAsia="nl-NL"/>
        </w:rPr>
        <w:t>leg</w:t>
      </w:r>
      <w:r w:rsidR="00A46D6D">
        <w:rPr>
          <w:rFonts w:ascii="Garamond" w:hAnsi="Garamond"/>
          <w:sz w:val="20"/>
          <w:szCs w:val="20"/>
          <w:lang w:eastAsia="nl-NL"/>
        </w:rPr>
        <w:softHyphen/>
      </w:r>
      <w:r w:rsidR="00FF68AE">
        <w:rPr>
          <w:rFonts w:ascii="Garamond" w:hAnsi="Garamond"/>
          <w:sz w:val="20"/>
          <w:szCs w:val="20"/>
          <w:lang w:eastAsia="nl-NL"/>
        </w:rPr>
        <w:t>ging</w:t>
      </w:r>
      <w:r w:rsidR="0054670C">
        <w:rPr>
          <w:rFonts w:ascii="Garamond" w:hAnsi="Garamond"/>
          <w:sz w:val="20"/>
          <w:szCs w:val="20"/>
          <w:lang w:eastAsia="nl-NL"/>
        </w:rPr>
        <w:t>,</w:t>
      </w:r>
      <w:r w:rsidR="00870E18">
        <w:rPr>
          <w:rFonts w:ascii="Garamond" w:hAnsi="Garamond"/>
          <w:sz w:val="20"/>
          <w:szCs w:val="20"/>
          <w:lang w:eastAsia="nl-NL"/>
        </w:rPr>
        <w:t xml:space="preserve"> blijven er binnen het openbaar mini</w:t>
      </w:r>
      <w:r w:rsidR="00FF68AE">
        <w:rPr>
          <w:rFonts w:ascii="Garamond" w:hAnsi="Garamond"/>
          <w:sz w:val="20"/>
          <w:szCs w:val="20"/>
          <w:lang w:eastAsia="nl-NL"/>
        </w:rPr>
        <w:softHyphen/>
      </w:r>
      <w:r w:rsidR="00870E18">
        <w:rPr>
          <w:rFonts w:ascii="Garamond" w:hAnsi="Garamond"/>
          <w:sz w:val="20"/>
          <w:szCs w:val="20"/>
          <w:lang w:eastAsia="nl-NL"/>
        </w:rPr>
        <w:t xml:space="preserve">sterie </w:t>
      </w:r>
      <w:r w:rsidR="005076D8">
        <w:rPr>
          <w:rFonts w:ascii="Garamond" w:hAnsi="Garamond"/>
          <w:sz w:val="20"/>
          <w:szCs w:val="20"/>
          <w:lang w:eastAsia="nl-NL"/>
        </w:rPr>
        <w:t>officieren van jus</w:t>
      </w:r>
      <w:r w:rsidR="00352CB2">
        <w:rPr>
          <w:rFonts w:ascii="Garamond" w:hAnsi="Garamond"/>
          <w:sz w:val="20"/>
          <w:szCs w:val="20"/>
          <w:lang w:eastAsia="nl-NL"/>
        </w:rPr>
        <w:softHyphen/>
      </w:r>
      <w:r w:rsidR="005076D8">
        <w:rPr>
          <w:rFonts w:ascii="Garamond" w:hAnsi="Garamond"/>
          <w:sz w:val="20"/>
          <w:szCs w:val="20"/>
          <w:lang w:eastAsia="nl-NL"/>
        </w:rPr>
        <w:t xml:space="preserve">titie </w:t>
      </w:r>
      <w:r w:rsidR="00F94F2C">
        <w:rPr>
          <w:rFonts w:ascii="Garamond" w:hAnsi="Garamond"/>
          <w:sz w:val="20"/>
          <w:szCs w:val="20"/>
          <w:lang w:eastAsia="nl-NL"/>
        </w:rPr>
        <w:t xml:space="preserve">met </w:t>
      </w:r>
      <w:r w:rsidR="00870E18">
        <w:rPr>
          <w:rFonts w:ascii="Garamond" w:hAnsi="Garamond"/>
          <w:sz w:val="20"/>
          <w:szCs w:val="20"/>
          <w:lang w:eastAsia="nl-NL"/>
        </w:rPr>
        <w:t xml:space="preserve">voldoende expertise op het executieterrein </w:t>
      </w:r>
      <w:r w:rsidR="005076D8">
        <w:rPr>
          <w:rFonts w:ascii="Garamond" w:hAnsi="Garamond"/>
          <w:sz w:val="20"/>
          <w:szCs w:val="20"/>
          <w:lang w:eastAsia="nl-NL"/>
        </w:rPr>
        <w:t>aanwezig als aan</w:t>
      </w:r>
      <w:r w:rsidR="00FF68AE">
        <w:rPr>
          <w:rFonts w:ascii="Garamond" w:hAnsi="Garamond"/>
          <w:sz w:val="20"/>
          <w:szCs w:val="20"/>
          <w:lang w:eastAsia="nl-NL"/>
        </w:rPr>
        <w:softHyphen/>
      </w:r>
      <w:r w:rsidR="005076D8">
        <w:rPr>
          <w:rFonts w:ascii="Garamond" w:hAnsi="Garamond"/>
          <w:sz w:val="20"/>
          <w:szCs w:val="20"/>
          <w:lang w:eastAsia="nl-NL"/>
        </w:rPr>
        <w:t xml:space="preserve">spreekpunt en </w:t>
      </w:r>
      <w:r w:rsidR="00F633A7">
        <w:rPr>
          <w:rFonts w:ascii="Garamond" w:hAnsi="Garamond"/>
          <w:sz w:val="20"/>
          <w:szCs w:val="20"/>
          <w:lang w:eastAsia="nl-NL"/>
        </w:rPr>
        <w:t>intern</w:t>
      </w:r>
      <w:r w:rsidR="00F94F2C">
        <w:rPr>
          <w:rFonts w:ascii="Garamond" w:hAnsi="Garamond"/>
          <w:sz w:val="20"/>
          <w:szCs w:val="20"/>
          <w:lang w:eastAsia="nl-NL"/>
        </w:rPr>
        <w:t xml:space="preserve"> </w:t>
      </w:r>
      <w:r w:rsidR="00870E18">
        <w:rPr>
          <w:rFonts w:ascii="Garamond" w:hAnsi="Garamond"/>
          <w:sz w:val="20"/>
          <w:szCs w:val="20"/>
          <w:lang w:eastAsia="nl-NL"/>
        </w:rPr>
        <w:t>advi</w:t>
      </w:r>
      <w:r w:rsidR="00352CB2">
        <w:rPr>
          <w:rFonts w:ascii="Garamond" w:hAnsi="Garamond"/>
          <w:sz w:val="20"/>
          <w:szCs w:val="20"/>
          <w:lang w:eastAsia="nl-NL"/>
        </w:rPr>
        <w:softHyphen/>
      </w:r>
      <w:r w:rsidR="00870E18">
        <w:rPr>
          <w:rFonts w:ascii="Garamond" w:hAnsi="Garamond"/>
          <w:sz w:val="20"/>
          <w:szCs w:val="20"/>
          <w:lang w:eastAsia="nl-NL"/>
        </w:rPr>
        <w:t>se</w:t>
      </w:r>
      <w:r w:rsidR="005076D8">
        <w:rPr>
          <w:rFonts w:ascii="Garamond" w:hAnsi="Garamond"/>
          <w:sz w:val="20"/>
          <w:szCs w:val="20"/>
          <w:lang w:eastAsia="nl-NL"/>
        </w:rPr>
        <w:t>ur</w:t>
      </w:r>
      <w:r w:rsidR="00870E18">
        <w:rPr>
          <w:rFonts w:ascii="Garamond" w:hAnsi="Garamond"/>
          <w:sz w:val="20"/>
          <w:szCs w:val="20"/>
          <w:lang w:eastAsia="nl-NL"/>
        </w:rPr>
        <w:t>.</w:t>
      </w:r>
      <w:r w:rsidR="00F633A7">
        <w:rPr>
          <w:rFonts w:ascii="Garamond" w:hAnsi="Garamond"/>
          <w:sz w:val="20"/>
          <w:szCs w:val="20"/>
          <w:lang w:eastAsia="nl-NL"/>
        </w:rPr>
        <w:t xml:space="preserve"> </w:t>
      </w:r>
      <w:r w:rsidR="007D7D3D">
        <w:rPr>
          <w:rFonts w:ascii="Garamond" w:hAnsi="Garamond"/>
          <w:sz w:val="20"/>
          <w:szCs w:val="20"/>
          <w:lang w:eastAsia="nl-NL"/>
        </w:rPr>
        <w:t>De suggestie van het open</w:t>
      </w:r>
      <w:r w:rsidR="00A46D6D">
        <w:rPr>
          <w:rFonts w:ascii="Garamond" w:hAnsi="Garamond"/>
          <w:sz w:val="20"/>
          <w:szCs w:val="20"/>
          <w:lang w:eastAsia="nl-NL"/>
        </w:rPr>
        <w:softHyphen/>
      </w:r>
      <w:r w:rsidR="007D7D3D">
        <w:rPr>
          <w:rFonts w:ascii="Garamond" w:hAnsi="Garamond"/>
          <w:sz w:val="20"/>
          <w:szCs w:val="20"/>
          <w:lang w:eastAsia="nl-NL"/>
        </w:rPr>
        <w:t>baar ministerie om een schema</w:t>
      </w:r>
      <w:r w:rsidR="00FF68AE">
        <w:rPr>
          <w:rFonts w:ascii="Garamond" w:hAnsi="Garamond"/>
          <w:sz w:val="20"/>
          <w:szCs w:val="20"/>
          <w:lang w:eastAsia="nl-NL"/>
        </w:rPr>
        <w:softHyphen/>
      </w:r>
      <w:r w:rsidR="007D7D3D">
        <w:rPr>
          <w:rFonts w:ascii="Garamond" w:hAnsi="Garamond"/>
          <w:sz w:val="20"/>
          <w:szCs w:val="20"/>
          <w:lang w:eastAsia="nl-NL"/>
        </w:rPr>
        <w:t>tische weergave van de nieuwe verde</w:t>
      </w:r>
      <w:r w:rsidR="00C75EB4">
        <w:rPr>
          <w:rFonts w:ascii="Garamond" w:hAnsi="Garamond"/>
          <w:sz w:val="20"/>
          <w:szCs w:val="20"/>
          <w:lang w:eastAsia="nl-NL"/>
        </w:rPr>
        <w:softHyphen/>
      </w:r>
      <w:r w:rsidR="007D7D3D">
        <w:rPr>
          <w:rFonts w:ascii="Garamond" w:hAnsi="Garamond"/>
          <w:sz w:val="20"/>
          <w:szCs w:val="20"/>
          <w:lang w:eastAsia="nl-NL"/>
        </w:rPr>
        <w:t>ling van taken en bevoegd</w:t>
      </w:r>
      <w:r w:rsidR="00A46D6D">
        <w:rPr>
          <w:rFonts w:ascii="Garamond" w:hAnsi="Garamond"/>
          <w:sz w:val="20"/>
          <w:szCs w:val="20"/>
          <w:lang w:eastAsia="nl-NL"/>
        </w:rPr>
        <w:softHyphen/>
      </w:r>
      <w:r w:rsidR="007D7D3D">
        <w:rPr>
          <w:rFonts w:ascii="Garamond" w:hAnsi="Garamond"/>
          <w:sz w:val="20"/>
          <w:szCs w:val="20"/>
          <w:lang w:eastAsia="nl-NL"/>
        </w:rPr>
        <w:t>heden in de memorie van toelichting</w:t>
      </w:r>
      <w:r w:rsidR="007D7D3D" w:rsidRPr="001976BE">
        <w:rPr>
          <w:rFonts w:ascii="Garamond" w:hAnsi="Garamond"/>
          <w:sz w:val="20"/>
          <w:szCs w:val="20"/>
          <w:lang w:eastAsia="nl-NL"/>
        </w:rPr>
        <w:t xml:space="preserve"> </w:t>
      </w:r>
      <w:r w:rsidR="008A4846">
        <w:rPr>
          <w:rFonts w:ascii="Garamond" w:hAnsi="Garamond"/>
          <w:sz w:val="20"/>
          <w:szCs w:val="20"/>
          <w:lang w:eastAsia="nl-NL"/>
        </w:rPr>
        <w:t>op te nemen is niet overge</w:t>
      </w:r>
      <w:r w:rsidR="00C75EB4">
        <w:rPr>
          <w:rFonts w:ascii="Garamond" w:hAnsi="Garamond"/>
          <w:sz w:val="20"/>
          <w:szCs w:val="20"/>
          <w:lang w:eastAsia="nl-NL"/>
        </w:rPr>
        <w:softHyphen/>
      </w:r>
      <w:r w:rsidR="008A4846">
        <w:rPr>
          <w:rFonts w:ascii="Garamond" w:hAnsi="Garamond"/>
          <w:sz w:val="20"/>
          <w:szCs w:val="20"/>
          <w:lang w:eastAsia="nl-NL"/>
        </w:rPr>
        <w:t>no</w:t>
      </w:r>
      <w:r w:rsidR="00C75EB4">
        <w:rPr>
          <w:rFonts w:ascii="Garamond" w:hAnsi="Garamond"/>
          <w:sz w:val="20"/>
          <w:szCs w:val="20"/>
          <w:lang w:eastAsia="nl-NL"/>
        </w:rPr>
        <w:softHyphen/>
      </w:r>
      <w:r w:rsidR="008A4846">
        <w:rPr>
          <w:rFonts w:ascii="Garamond" w:hAnsi="Garamond"/>
          <w:sz w:val="20"/>
          <w:szCs w:val="20"/>
          <w:lang w:eastAsia="nl-NL"/>
        </w:rPr>
        <w:t>men. De taken en bevoegd</w:t>
      </w:r>
      <w:r w:rsidR="00A46D6D">
        <w:rPr>
          <w:rFonts w:ascii="Garamond" w:hAnsi="Garamond"/>
          <w:sz w:val="20"/>
          <w:szCs w:val="20"/>
          <w:lang w:eastAsia="nl-NL"/>
        </w:rPr>
        <w:softHyphen/>
      </w:r>
      <w:r w:rsidR="008A4846">
        <w:rPr>
          <w:rFonts w:ascii="Garamond" w:hAnsi="Garamond"/>
          <w:sz w:val="20"/>
          <w:szCs w:val="20"/>
          <w:lang w:eastAsia="nl-NL"/>
        </w:rPr>
        <w:t>heden volgen uit de tekst van het wetsvoorstel. Naar aanleiding van het advies van het openbaar ministerie wordt in de navolgende deelparagrafen t</w:t>
      </w:r>
      <w:r w:rsidR="002E17B3" w:rsidRPr="001976BE">
        <w:rPr>
          <w:rFonts w:ascii="Garamond" w:hAnsi="Garamond"/>
          <w:sz w:val="20"/>
          <w:szCs w:val="20"/>
          <w:lang w:eastAsia="nl-NL"/>
        </w:rPr>
        <w:t xml:space="preserve">er verduidelijking </w:t>
      </w:r>
      <w:r w:rsidR="008A4846">
        <w:rPr>
          <w:rFonts w:ascii="Garamond" w:hAnsi="Garamond"/>
          <w:sz w:val="20"/>
          <w:szCs w:val="20"/>
          <w:lang w:eastAsia="nl-NL"/>
        </w:rPr>
        <w:t xml:space="preserve">uitgebreider ingegaan op de </w:t>
      </w:r>
      <w:r w:rsidR="008B5026" w:rsidRPr="001976BE">
        <w:rPr>
          <w:rFonts w:ascii="Garamond" w:hAnsi="Garamond"/>
          <w:sz w:val="20"/>
          <w:szCs w:val="20"/>
          <w:lang w:eastAsia="nl-NL"/>
        </w:rPr>
        <w:t>(</w:t>
      </w:r>
      <w:r w:rsidR="006701DB" w:rsidRPr="001976BE">
        <w:rPr>
          <w:rFonts w:ascii="Garamond" w:hAnsi="Garamond"/>
          <w:sz w:val="20"/>
          <w:szCs w:val="20"/>
          <w:lang w:eastAsia="nl-NL"/>
        </w:rPr>
        <w:t xml:space="preserve">grotendeels </w:t>
      </w:r>
      <w:r w:rsidR="008B5026" w:rsidRPr="001976BE">
        <w:rPr>
          <w:rFonts w:ascii="Garamond" w:hAnsi="Garamond"/>
          <w:sz w:val="20"/>
          <w:szCs w:val="20"/>
          <w:lang w:eastAsia="nl-NL"/>
        </w:rPr>
        <w:t>onge</w:t>
      </w:r>
      <w:r w:rsidR="006C2B1A">
        <w:rPr>
          <w:rFonts w:ascii="Garamond" w:hAnsi="Garamond"/>
          <w:sz w:val="20"/>
          <w:szCs w:val="20"/>
          <w:lang w:eastAsia="nl-NL"/>
        </w:rPr>
        <w:softHyphen/>
      </w:r>
      <w:r w:rsidR="008B5026" w:rsidRPr="001976BE">
        <w:rPr>
          <w:rFonts w:ascii="Garamond" w:hAnsi="Garamond"/>
          <w:sz w:val="20"/>
          <w:szCs w:val="20"/>
          <w:lang w:eastAsia="nl-NL"/>
        </w:rPr>
        <w:t xml:space="preserve">wijzigde) </w:t>
      </w:r>
      <w:r w:rsidR="007601E3" w:rsidRPr="001976BE">
        <w:rPr>
          <w:rFonts w:ascii="Garamond" w:hAnsi="Garamond"/>
          <w:sz w:val="20"/>
          <w:szCs w:val="20"/>
          <w:lang w:eastAsia="nl-NL"/>
        </w:rPr>
        <w:t xml:space="preserve">taken </w:t>
      </w:r>
      <w:r w:rsidR="008B5026" w:rsidRPr="001976BE">
        <w:rPr>
          <w:rFonts w:ascii="Garamond" w:hAnsi="Garamond"/>
          <w:sz w:val="20"/>
          <w:szCs w:val="20"/>
          <w:lang w:eastAsia="nl-NL"/>
        </w:rPr>
        <w:t xml:space="preserve">van het openbaar ministerie </w:t>
      </w:r>
      <w:r w:rsidR="008A4846">
        <w:rPr>
          <w:rFonts w:ascii="Garamond" w:hAnsi="Garamond"/>
          <w:sz w:val="20"/>
          <w:szCs w:val="20"/>
          <w:lang w:eastAsia="nl-NL"/>
        </w:rPr>
        <w:t>en de samenhang met de nieuwe bevoegdheden van de minister</w:t>
      </w:r>
      <w:r w:rsidR="007601E3" w:rsidRPr="001976BE">
        <w:rPr>
          <w:rFonts w:ascii="Garamond" w:hAnsi="Garamond"/>
          <w:sz w:val="20"/>
          <w:szCs w:val="20"/>
          <w:lang w:eastAsia="nl-NL"/>
        </w:rPr>
        <w:t>.</w:t>
      </w:r>
      <w:r w:rsidR="006C2B1A">
        <w:rPr>
          <w:rFonts w:ascii="Garamond" w:hAnsi="Garamond"/>
          <w:sz w:val="20"/>
          <w:szCs w:val="20"/>
          <w:lang w:eastAsia="nl-NL"/>
        </w:rPr>
        <w:t xml:space="preserve"> </w:t>
      </w:r>
    </w:p>
    <w:p w:rsidR="001E07E5" w:rsidRPr="001976BE" w:rsidRDefault="001E07E5" w:rsidP="00C75EB4">
      <w:pPr>
        <w:spacing w:line="320" w:lineRule="exact"/>
        <w:rPr>
          <w:rFonts w:ascii="Garamond" w:hAnsi="Garamond"/>
          <w:sz w:val="20"/>
          <w:szCs w:val="20"/>
          <w:lang w:eastAsia="nl-NL"/>
        </w:rPr>
      </w:pPr>
    </w:p>
    <w:p w:rsidR="00756EFD" w:rsidRPr="001976BE" w:rsidRDefault="005A2155" w:rsidP="00756EFD">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49" w:name="_Ref347238954"/>
      <w:bookmarkStart w:id="50" w:name="_Ref371084683"/>
      <w:bookmarkStart w:id="51" w:name="_Toc403981007"/>
      <w:r w:rsidRPr="001976BE">
        <w:rPr>
          <w:rFonts w:ascii="Garamond" w:hAnsi="Garamond"/>
          <w:b w:val="0"/>
          <w:sz w:val="20"/>
          <w:szCs w:val="20"/>
          <w:u w:val="single"/>
        </w:rPr>
        <w:t>Vorderen vervolgbeslissing</w:t>
      </w:r>
      <w:r w:rsidR="00756EFD" w:rsidRPr="001976BE">
        <w:rPr>
          <w:rFonts w:ascii="Garamond" w:hAnsi="Garamond"/>
          <w:b w:val="0"/>
          <w:sz w:val="20"/>
          <w:szCs w:val="20"/>
          <w:u w:val="single"/>
        </w:rPr>
        <w:t>en,</w:t>
      </w:r>
      <w:bookmarkStart w:id="52" w:name="_Ref342905155"/>
      <w:bookmarkEnd w:id="49"/>
      <w:r w:rsidR="00756EFD" w:rsidRPr="001976BE">
        <w:rPr>
          <w:rFonts w:ascii="Garamond" w:hAnsi="Garamond"/>
          <w:b w:val="0"/>
          <w:sz w:val="20"/>
          <w:szCs w:val="20"/>
          <w:u w:val="single"/>
        </w:rPr>
        <w:t xml:space="preserve"> vrijheidsbenemende dwangmiddelen</w:t>
      </w:r>
      <w:bookmarkEnd w:id="52"/>
      <w:bookmarkEnd w:id="50"/>
      <w:bookmarkEnd w:id="51"/>
    </w:p>
    <w:p w:rsidR="0088034F" w:rsidRDefault="00B60EBD" w:rsidP="0088034F">
      <w:pPr>
        <w:spacing w:line="320" w:lineRule="exact"/>
        <w:rPr>
          <w:rFonts w:ascii="Garamond" w:hAnsi="Garamond"/>
          <w:sz w:val="20"/>
          <w:szCs w:val="20"/>
          <w:lang w:eastAsia="nl-NL"/>
        </w:rPr>
      </w:pPr>
      <w:r w:rsidRPr="001976BE">
        <w:rPr>
          <w:rFonts w:ascii="Garamond" w:hAnsi="Garamond"/>
          <w:sz w:val="20"/>
          <w:szCs w:val="20"/>
          <w:lang w:eastAsia="nl-NL"/>
        </w:rPr>
        <w:t>D</w:t>
      </w:r>
      <w:r w:rsidR="00E26E77" w:rsidRPr="001976BE">
        <w:rPr>
          <w:rFonts w:ascii="Garamond" w:hAnsi="Garamond"/>
          <w:sz w:val="20"/>
          <w:szCs w:val="20"/>
          <w:lang w:eastAsia="nl-NL"/>
        </w:rPr>
        <w:t xml:space="preserve">e minister </w:t>
      </w:r>
      <w:r w:rsidRPr="001976BE">
        <w:rPr>
          <w:rFonts w:ascii="Garamond" w:hAnsi="Garamond"/>
          <w:sz w:val="20"/>
          <w:szCs w:val="20"/>
          <w:lang w:eastAsia="nl-NL"/>
        </w:rPr>
        <w:t xml:space="preserve">kan </w:t>
      </w:r>
      <w:r w:rsidR="00E26E77" w:rsidRPr="001976BE">
        <w:rPr>
          <w:rFonts w:ascii="Garamond" w:hAnsi="Garamond"/>
          <w:sz w:val="20"/>
          <w:szCs w:val="20"/>
          <w:lang w:eastAsia="nl-NL"/>
        </w:rPr>
        <w:t xml:space="preserve">niet zelfstandig optreden bij de </w:t>
      </w:r>
      <w:r w:rsidR="00037B14" w:rsidRPr="001976BE">
        <w:rPr>
          <w:rFonts w:ascii="Garamond" w:hAnsi="Garamond"/>
          <w:sz w:val="20"/>
          <w:szCs w:val="20"/>
          <w:lang w:eastAsia="nl-NL"/>
        </w:rPr>
        <w:t>straf</w:t>
      </w:r>
      <w:r w:rsidR="00DE5C53" w:rsidRPr="001976BE">
        <w:rPr>
          <w:rFonts w:ascii="Garamond" w:hAnsi="Garamond"/>
          <w:sz w:val="20"/>
          <w:szCs w:val="20"/>
          <w:lang w:eastAsia="nl-NL"/>
        </w:rPr>
        <w:softHyphen/>
      </w:r>
      <w:r w:rsidR="00E26E77" w:rsidRPr="001976BE">
        <w:rPr>
          <w:rFonts w:ascii="Garamond" w:hAnsi="Garamond"/>
          <w:sz w:val="20"/>
          <w:szCs w:val="20"/>
          <w:lang w:eastAsia="nl-NL"/>
        </w:rPr>
        <w:t xml:space="preserve">rechter. </w:t>
      </w:r>
      <w:r w:rsidR="004B0315" w:rsidRPr="001976BE">
        <w:rPr>
          <w:rFonts w:ascii="Garamond" w:hAnsi="Garamond"/>
          <w:sz w:val="20"/>
          <w:szCs w:val="20"/>
          <w:lang w:eastAsia="nl-NL"/>
        </w:rPr>
        <w:t xml:space="preserve">Indien de uitvoering van </w:t>
      </w:r>
      <w:r w:rsidR="00962A2C" w:rsidRPr="001976BE">
        <w:rPr>
          <w:rFonts w:ascii="Garamond" w:hAnsi="Garamond"/>
          <w:sz w:val="20"/>
          <w:szCs w:val="20"/>
          <w:lang w:eastAsia="nl-NL"/>
        </w:rPr>
        <w:t>e</w:t>
      </w:r>
      <w:r w:rsidR="004B0315" w:rsidRPr="001976BE">
        <w:rPr>
          <w:rFonts w:ascii="Garamond" w:hAnsi="Garamond"/>
          <w:sz w:val="20"/>
          <w:szCs w:val="20"/>
          <w:lang w:eastAsia="nl-NL"/>
        </w:rPr>
        <w:t>e</w:t>
      </w:r>
      <w:r w:rsidR="00962A2C" w:rsidRPr="001976BE">
        <w:rPr>
          <w:rFonts w:ascii="Garamond" w:hAnsi="Garamond"/>
          <w:sz w:val="20"/>
          <w:szCs w:val="20"/>
          <w:lang w:eastAsia="nl-NL"/>
        </w:rPr>
        <w:t>n straf</w:t>
      </w:r>
      <w:r w:rsidR="007C07A2">
        <w:rPr>
          <w:rFonts w:ascii="Garamond" w:hAnsi="Garamond"/>
          <w:sz w:val="20"/>
          <w:szCs w:val="20"/>
          <w:lang w:eastAsia="nl-NL"/>
        </w:rPr>
        <w:softHyphen/>
      </w:r>
      <w:r w:rsidR="00962A2C" w:rsidRPr="001976BE">
        <w:rPr>
          <w:rFonts w:ascii="Garamond" w:hAnsi="Garamond"/>
          <w:sz w:val="20"/>
          <w:szCs w:val="20"/>
          <w:lang w:eastAsia="nl-NL"/>
        </w:rPr>
        <w:t>rechtelijke</w:t>
      </w:r>
      <w:r w:rsidR="004B0315" w:rsidRPr="001976BE">
        <w:rPr>
          <w:rFonts w:ascii="Garamond" w:hAnsi="Garamond"/>
          <w:sz w:val="20"/>
          <w:szCs w:val="20"/>
          <w:lang w:eastAsia="nl-NL"/>
        </w:rPr>
        <w:t xml:space="preserve"> beslissing daartoe aanleiding geeft</w:t>
      </w:r>
      <w:r w:rsidR="00B863C9" w:rsidRPr="001976BE">
        <w:rPr>
          <w:rFonts w:ascii="Garamond" w:hAnsi="Garamond"/>
          <w:sz w:val="20"/>
          <w:szCs w:val="20"/>
          <w:lang w:eastAsia="nl-NL"/>
        </w:rPr>
        <w:t>,</w:t>
      </w:r>
      <w:r w:rsidR="004B0315" w:rsidRPr="001976BE">
        <w:rPr>
          <w:rFonts w:ascii="Garamond" w:hAnsi="Garamond"/>
          <w:sz w:val="20"/>
          <w:szCs w:val="20"/>
          <w:lang w:eastAsia="nl-NL"/>
        </w:rPr>
        <w:t xml:space="preserve"> </w:t>
      </w:r>
      <w:r w:rsidR="00271581" w:rsidRPr="001976BE">
        <w:rPr>
          <w:rFonts w:ascii="Garamond" w:hAnsi="Garamond"/>
          <w:sz w:val="20"/>
          <w:szCs w:val="20"/>
          <w:lang w:eastAsia="nl-NL"/>
        </w:rPr>
        <w:t xml:space="preserve">beslist </w:t>
      </w:r>
      <w:r w:rsidR="004B0315" w:rsidRPr="001976BE">
        <w:rPr>
          <w:rFonts w:ascii="Garamond" w:hAnsi="Garamond"/>
          <w:sz w:val="20"/>
          <w:szCs w:val="20"/>
          <w:lang w:eastAsia="nl-NL"/>
        </w:rPr>
        <w:t>h</w:t>
      </w:r>
      <w:r w:rsidR="00A81F19" w:rsidRPr="001976BE">
        <w:rPr>
          <w:rFonts w:ascii="Garamond" w:hAnsi="Garamond"/>
          <w:sz w:val="20"/>
          <w:szCs w:val="20"/>
          <w:lang w:eastAsia="nl-NL"/>
        </w:rPr>
        <w:t xml:space="preserve">et openbaar ministerie </w:t>
      </w:r>
      <w:r w:rsidR="007C07A2">
        <w:rPr>
          <w:rFonts w:ascii="Garamond" w:hAnsi="Garamond"/>
          <w:sz w:val="20"/>
          <w:szCs w:val="20"/>
          <w:lang w:eastAsia="nl-NL"/>
        </w:rPr>
        <w:t xml:space="preserve">op basis van door de minister verstrekte informatie </w:t>
      </w:r>
      <w:r w:rsidR="00271581" w:rsidRPr="001976BE">
        <w:rPr>
          <w:rFonts w:ascii="Garamond" w:hAnsi="Garamond"/>
          <w:sz w:val="20"/>
          <w:szCs w:val="20"/>
          <w:lang w:eastAsia="nl-NL"/>
        </w:rPr>
        <w:t xml:space="preserve">of </w:t>
      </w:r>
      <w:r w:rsidR="00A81F19" w:rsidRPr="001976BE">
        <w:rPr>
          <w:rFonts w:ascii="Garamond" w:hAnsi="Garamond"/>
          <w:sz w:val="20"/>
          <w:szCs w:val="20"/>
          <w:lang w:eastAsia="nl-NL"/>
        </w:rPr>
        <w:t xml:space="preserve">zaken </w:t>
      </w:r>
      <w:r w:rsidR="007C07A2">
        <w:rPr>
          <w:rFonts w:ascii="Garamond" w:hAnsi="Garamond"/>
          <w:sz w:val="20"/>
          <w:szCs w:val="20"/>
          <w:lang w:eastAsia="nl-NL"/>
        </w:rPr>
        <w:t xml:space="preserve">al dan niet </w:t>
      </w:r>
      <w:r w:rsidR="00271581" w:rsidRPr="001976BE">
        <w:rPr>
          <w:rFonts w:ascii="Garamond" w:hAnsi="Garamond"/>
          <w:sz w:val="20"/>
          <w:szCs w:val="20"/>
          <w:lang w:eastAsia="nl-NL"/>
        </w:rPr>
        <w:t xml:space="preserve">worden </w:t>
      </w:r>
      <w:r w:rsidR="00A81F19" w:rsidRPr="001976BE">
        <w:rPr>
          <w:rFonts w:ascii="Garamond" w:hAnsi="Garamond"/>
          <w:sz w:val="20"/>
          <w:szCs w:val="20"/>
          <w:lang w:eastAsia="nl-NL"/>
        </w:rPr>
        <w:t>aan</w:t>
      </w:r>
      <w:r w:rsidR="00271581" w:rsidRPr="001976BE">
        <w:rPr>
          <w:rFonts w:ascii="Garamond" w:hAnsi="Garamond"/>
          <w:sz w:val="20"/>
          <w:szCs w:val="20"/>
          <w:lang w:eastAsia="nl-NL"/>
        </w:rPr>
        <w:t>gebracht</w:t>
      </w:r>
      <w:r w:rsidR="00A81F19" w:rsidRPr="001976BE">
        <w:rPr>
          <w:rFonts w:ascii="Garamond" w:hAnsi="Garamond"/>
          <w:sz w:val="20"/>
          <w:szCs w:val="20"/>
          <w:lang w:eastAsia="nl-NL"/>
        </w:rPr>
        <w:t xml:space="preserve"> </w:t>
      </w:r>
      <w:r w:rsidR="001D6A76" w:rsidRPr="001976BE">
        <w:rPr>
          <w:rFonts w:ascii="Garamond" w:hAnsi="Garamond"/>
          <w:sz w:val="20"/>
          <w:szCs w:val="20"/>
          <w:lang w:eastAsia="nl-NL"/>
        </w:rPr>
        <w:t>bij de straf</w:t>
      </w:r>
      <w:r w:rsidR="007C07A2">
        <w:rPr>
          <w:rFonts w:ascii="Garamond" w:hAnsi="Garamond"/>
          <w:sz w:val="20"/>
          <w:szCs w:val="20"/>
          <w:lang w:eastAsia="nl-NL"/>
        </w:rPr>
        <w:softHyphen/>
      </w:r>
      <w:r w:rsidR="00741EA7" w:rsidRPr="001976BE">
        <w:rPr>
          <w:rFonts w:ascii="Garamond" w:hAnsi="Garamond"/>
          <w:sz w:val="20"/>
          <w:szCs w:val="20"/>
          <w:lang w:eastAsia="nl-NL"/>
        </w:rPr>
        <w:t>rechter</w:t>
      </w:r>
      <w:r w:rsidR="001D6A76" w:rsidRPr="001976BE">
        <w:rPr>
          <w:rFonts w:ascii="Garamond" w:hAnsi="Garamond"/>
          <w:sz w:val="20"/>
          <w:szCs w:val="20"/>
          <w:lang w:eastAsia="nl-NL"/>
        </w:rPr>
        <w:t>.</w:t>
      </w:r>
      <w:r w:rsidR="00E26E77" w:rsidRPr="001976BE">
        <w:rPr>
          <w:rFonts w:ascii="Garamond" w:hAnsi="Garamond"/>
          <w:sz w:val="20"/>
          <w:szCs w:val="20"/>
          <w:lang w:eastAsia="nl-NL"/>
        </w:rPr>
        <w:t xml:space="preserve"> </w:t>
      </w:r>
      <w:r w:rsidR="00DE08EB" w:rsidRPr="001976BE">
        <w:rPr>
          <w:rFonts w:ascii="Garamond" w:hAnsi="Garamond"/>
          <w:sz w:val="20"/>
          <w:szCs w:val="20"/>
          <w:lang w:eastAsia="nl-NL"/>
        </w:rPr>
        <w:t>D</w:t>
      </w:r>
      <w:r w:rsidR="00E26E77" w:rsidRPr="001976BE">
        <w:rPr>
          <w:rFonts w:ascii="Garamond" w:hAnsi="Garamond"/>
          <w:sz w:val="20"/>
          <w:szCs w:val="20"/>
          <w:lang w:eastAsia="nl-NL"/>
        </w:rPr>
        <w:t>e be</w:t>
      </w:r>
      <w:r w:rsidR="007C07A2">
        <w:rPr>
          <w:rFonts w:ascii="Garamond" w:hAnsi="Garamond"/>
          <w:sz w:val="20"/>
          <w:szCs w:val="20"/>
          <w:lang w:eastAsia="nl-NL"/>
        </w:rPr>
        <w:softHyphen/>
      </w:r>
      <w:r w:rsidR="00E26E77" w:rsidRPr="001976BE">
        <w:rPr>
          <w:rFonts w:ascii="Garamond" w:hAnsi="Garamond"/>
          <w:sz w:val="20"/>
          <w:szCs w:val="20"/>
          <w:lang w:eastAsia="nl-NL"/>
        </w:rPr>
        <w:t>voegdheden die het open</w:t>
      </w:r>
      <w:r w:rsidR="001D6A76" w:rsidRPr="001976BE">
        <w:rPr>
          <w:rFonts w:ascii="Garamond" w:hAnsi="Garamond"/>
          <w:sz w:val="20"/>
          <w:szCs w:val="20"/>
          <w:lang w:eastAsia="nl-NL"/>
        </w:rPr>
        <w:softHyphen/>
      </w:r>
      <w:r w:rsidR="00E26E77" w:rsidRPr="001976BE">
        <w:rPr>
          <w:rFonts w:ascii="Garamond" w:hAnsi="Garamond"/>
          <w:sz w:val="20"/>
          <w:szCs w:val="20"/>
          <w:lang w:eastAsia="nl-NL"/>
        </w:rPr>
        <w:t xml:space="preserve">baar ministerie </w:t>
      </w:r>
      <w:r w:rsidR="00FB49B1" w:rsidRPr="001976BE">
        <w:rPr>
          <w:rFonts w:ascii="Garamond" w:hAnsi="Garamond"/>
          <w:sz w:val="20"/>
          <w:szCs w:val="20"/>
          <w:lang w:eastAsia="nl-NL"/>
        </w:rPr>
        <w:t xml:space="preserve">thans </w:t>
      </w:r>
      <w:r w:rsidR="00E26E77" w:rsidRPr="001976BE">
        <w:rPr>
          <w:rFonts w:ascii="Garamond" w:hAnsi="Garamond"/>
          <w:sz w:val="20"/>
          <w:szCs w:val="20"/>
          <w:lang w:eastAsia="nl-NL"/>
        </w:rPr>
        <w:t>in het kader van de tenuit</w:t>
      </w:r>
      <w:r w:rsidR="00937010" w:rsidRPr="001976BE">
        <w:rPr>
          <w:rFonts w:ascii="Garamond" w:hAnsi="Garamond"/>
          <w:sz w:val="20"/>
          <w:szCs w:val="20"/>
          <w:lang w:eastAsia="nl-NL"/>
        </w:rPr>
        <w:softHyphen/>
      </w:r>
      <w:r w:rsidR="00E26E77" w:rsidRPr="001976BE">
        <w:rPr>
          <w:rFonts w:ascii="Garamond" w:hAnsi="Garamond"/>
          <w:sz w:val="20"/>
          <w:szCs w:val="20"/>
          <w:lang w:eastAsia="nl-NL"/>
        </w:rPr>
        <w:t>voer</w:t>
      </w:r>
      <w:r w:rsidR="00E26E77" w:rsidRPr="001976BE">
        <w:rPr>
          <w:rFonts w:ascii="Garamond" w:hAnsi="Garamond"/>
          <w:sz w:val="20"/>
          <w:szCs w:val="20"/>
          <w:lang w:eastAsia="nl-NL"/>
        </w:rPr>
        <w:softHyphen/>
        <w:t xml:space="preserve">legging uitoefent bij de </w:t>
      </w:r>
      <w:r w:rsidR="007D5901" w:rsidRPr="001976BE">
        <w:rPr>
          <w:rFonts w:ascii="Garamond" w:hAnsi="Garamond"/>
          <w:sz w:val="20"/>
          <w:szCs w:val="20"/>
          <w:lang w:eastAsia="nl-NL"/>
        </w:rPr>
        <w:t>straf</w:t>
      </w:r>
      <w:r w:rsidR="00E26E77" w:rsidRPr="001976BE">
        <w:rPr>
          <w:rFonts w:ascii="Garamond" w:hAnsi="Garamond"/>
          <w:sz w:val="20"/>
          <w:szCs w:val="20"/>
          <w:lang w:eastAsia="nl-NL"/>
        </w:rPr>
        <w:t>rechter</w:t>
      </w:r>
      <w:r w:rsidR="00FB49B1" w:rsidRPr="001976BE">
        <w:rPr>
          <w:rFonts w:ascii="Garamond" w:hAnsi="Garamond"/>
          <w:sz w:val="20"/>
          <w:szCs w:val="20"/>
          <w:lang w:eastAsia="nl-NL"/>
        </w:rPr>
        <w:t>,</w:t>
      </w:r>
      <w:r w:rsidR="00E26E77" w:rsidRPr="001976BE">
        <w:rPr>
          <w:rFonts w:ascii="Garamond" w:hAnsi="Garamond"/>
          <w:sz w:val="20"/>
          <w:szCs w:val="20"/>
          <w:lang w:eastAsia="nl-NL"/>
        </w:rPr>
        <w:t xml:space="preserve"> </w:t>
      </w:r>
      <w:r w:rsidR="00470A19" w:rsidRPr="001976BE">
        <w:rPr>
          <w:rFonts w:ascii="Garamond" w:hAnsi="Garamond"/>
          <w:sz w:val="20"/>
          <w:szCs w:val="20"/>
          <w:lang w:eastAsia="nl-NL"/>
        </w:rPr>
        <w:t xml:space="preserve">worden niet gewijzigd </w:t>
      </w:r>
      <w:r w:rsidR="004A555F" w:rsidRPr="001976BE">
        <w:rPr>
          <w:rFonts w:ascii="Garamond" w:hAnsi="Garamond"/>
          <w:sz w:val="20"/>
          <w:szCs w:val="20"/>
          <w:lang w:eastAsia="nl-NL"/>
        </w:rPr>
        <w:t>met dit wetsvoorstel</w:t>
      </w:r>
      <w:r w:rsidR="003A7325" w:rsidRPr="001976BE">
        <w:rPr>
          <w:rFonts w:ascii="Garamond" w:hAnsi="Garamond"/>
          <w:sz w:val="20"/>
          <w:szCs w:val="20"/>
          <w:lang w:eastAsia="nl-NL"/>
        </w:rPr>
        <w:t>.</w:t>
      </w:r>
      <w:r w:rsidR="00B15138" w:rsidRPr="001976BE">
        <w:rPr>
          <w:rFonts w:ascii="Garamond" w:hAnsi="Garamond"/>
          <w:sz w:val="20"/>
          <w:szCs w:val="20"/>
          <w:lang w:eastAsia="nl-NL"/>
        </w:rPr>
        <w:t xml:space="preserve"> </w:t>
      </w:r>
      <w:r w:rsidR="00E973BC" w:rsidRPr="001976BE">
        <w:rPr>
          <w:rFonts w:ascii="Garamond" w:hAnsi="Garamond"/>
          <w:sz w:val="20"/>
          <w:szCs w:val="20"/>
          <w:lang w:eastAsia="nl-NL"/>
        </w:rPr>
        <w:t>Het open</w:t>
      </w:r>
      <w:r w:rsidR="00577BF5" w:rsidRPr="001976BE">
        <w:rPr>
          <w:rFonts w:ascii="Garamond" w:hAnsi="Garamond"/>
          <w:sz w:val="20"/>
          <w:szCs w:val="20"/>
          <w:lang w:eastAsia="nl-NL"/>
        </w:rPr>
        <w:softHyphen/>
      </w:r>
      <w:r w:rsidR="00E973BC" w:rsidRPr="001976BE">
        <w:rPr>
          <w:rFonts w:ascii="Garamond" w:hAnsi="Garamond"/>
          <w:sz w:val="20"/>
          <w:szCs w:val="20"/>
          <w:lang w:eastAsia="nl-NL"/>
        </w:rPr>
        <w:t xml:space="preserve">baar ministerie </w:t>
      </w:r>
      <w:r w:rsidR="00565EBC" w:rsidRPr="001976BE">
        <w:rPr>
          <w:rFonts w:ascii="Garamond" w:hAnsi="Garamond"/>
          <w:sz w:val="20"/>
          <w:szCs w:val="20"/>
          <w:lang w:eastAsia="nl-NL"/>
        </w:rPr>
        <w:t xml:space="preserve">blijft verantwoordelijk voor </w:t>
      </w:r>
      <w:r w:rsidR="00E973BC" w:rsidRPr="001976BE">
        <w:rPr>
          <w:rFonts w:ascii="Garamond" w:hAnsi="Garamond"/>
          <w:sz w:val="20"/>
          <w:szCs w:val="20"/>
          <w:lang w:eastAsia="nl-NL"/>
        </w:rPr>
        <w:t xml:space="preserve">het aanbrengen van zaken </w:t>
      </w:r>
      <w:r w:rsidR="00565EBC" w:rsidRPr="001976BE">
        <w:rPr>
          <w:rFonts w:ascii="Garamond" w:hAnsi="Garamond"/>
          <w:sz w:val="20"/>
          <w:szCs w:val="20"/>
          <w:lang w:eastAsia="nl-NL"/>
        </w:rPr>
        <w:t xml:space="preserve">waar </w:t>
      </w:r>
      <w:r w:rsidR="00E973BC" w:rsidRPr="001976BE">
        <w:rPr>
          <w:rFonts w:ascii="Garamond" w:hAnsi="Garamond"/>
          <w:sz w:val="20"/>
          <w:szCs w:val="20"/>
          <w:lang w:eastAsia="nl-NL"/>
        </w:rPr>
        <w:t>de strafrechter een</w:t>
      </w:r>
      <w:r w:rsidR="00FC3587" w:rsidRPr="001976BE">
        <w:rPr>
          <w:rFonts w:ascii="Garamond" w:hAnsi="Garamond"/>
          <w:sz w:val="20"/>
          <w:szCs w:val="20"/>
          <w:lang w:eastAsia="nl-NL"/>
        </w:rPr>
        <w:t xml:space="preserve"> </w:t>
      </w:r>
      <w:r w:rsidR="00E973BC" w:rsidRPr="001976BE">
        <w:rPr>
          <w:rFonts w:ascii="Garamond" w:hAnsi="Garamond"/>
          <w:sz w:val="20"/>
          <w:szCs w:val="20"/>
          <w:lang w:eastAsia="nl-NL"/>
        </w:rPr>
        <w:t>be</w:t>
      </w:r>
      <w:r w:rsidR="00BF49CB" w:rsidRPr="001976BE">
        <w:rPr>
          <w:rFonts w:ascii="Garamond" w:hAnsi="Garamond"/>
          <w:sz w:val="20"/>
          <w:szCs w:val="20"/>
          <w:lang w:eastAsia="nl-NL"/>
        </w:rPr>
        <w:softHyphen/>
      </w:r>
      <w:r w:rsidR="00E973BC" w:rsidRPr="001976BE">
        <w:rPr>
          <w:rFonts w:ascii="Garamond" w:hAnsi="Garamond"/>
          <w:sz w:val="20"/>
          <w:szCs w:val="20"/>
          <w:lang w:eastAsia="nl-NL"/>
        </w:rPr>
        <w:t>slissing over de ten</w:t>
      </w:r>
      <w:r w:rsidR="0088034F">
        <w:rPr>
          <w:rFonts w:ascii="Garamond" w:hAnsi="Garamond"/>
          <w:sz w:val="20"/>
          <w:szCs w:val="20"/>
          <w:lang w:eastAsia="nl-NL"/>
        </w:rPr>
        <w:softHyphen/>
      </w:r>
      <w:r w:rsidR="00E973BC" w:rsidRPr="001976BE">
        <w:rPr>
          <w:rFonts w:ascii="Garamond" w:hAnsi="Garamond"/>
          <w:sz w:val="20"/>
          <w:szCs w:val="20"/>
          <w:lang w:eastAsia="nl-NL"/>
        </w:rPr>
        <w:t>uitvoerlegging</w:t>
      </w:r>
      <w:r w:rsidR="00565EBC" w:rsidRPr="001976BE">
        <w:rPr>
          <w:rFonts w:ascii="Garamond" w:hAnsi="Garamond"/>
          <w:sz w:val="20"/>
          <w:szCs w:val="20"/>
          <w:lang w:eastAsia="nl-NL"/>
        </w:rPr>
        <w:t xml:space="preserve"> dient te nemen</w:t>
      </w:r>
      <w:r w:rsidR="00E973BC" w:rsidRPr="001976BE">
        <w:rPr>
          <w:rFonts w:ascii="Garamond" w:hAnsi="Garamond"/>
          <w:sz w:val="20"/>
          <w:szCs w:val="20"/>
          <w:lang w:eastAsia="nl-NL"/>
        </w:rPr>
        <w:t>.</w:t>
      </w:r>
      <w:r w:rsidR="00B12F8F" w:rsidRPr="001976BE">
        <w:rPr>
          <w:rFonts w:ascii="Garamond" w:hAnsi="Garamond"/>
          <w:sz w:val="20"/>
          <w:szCs w:val="20"/>
          <w:lang w:eastAsia="nl-NL"/>
        </w:rPr>
        <w:t xml:space="preserve"> </w:t>
      </w:r>
      <w:r w:rsidR="0088034F">
        <w:rPr>
          <w:rFonts w:ascii="Garamond" w:hAnsi="Garamond"/>
          <w:sz w:val="20"/>
          <w:szCs w:val="20"/>
          <w:lang w:eastAsia="nl-NL"/>
        </w:rPr>
        <w:t xml:space="preserve">In zijn advies beschrijft het College van procureurs-generaal </w:t>
      </w:r>
      <w:r w:rsidR="0088034F" w:rsidRPr="0088034F">
        <w:rPr>
          <w:rFonts w:ascii="Garamond" w:hAnsi="Garamond"/>
          <w:sz w:val="20"/>
          <w:szCs w:val="20"/>
          <w:lang w:eastAsia="nl-NL"/>
        </w:rPr>
        <w:t xml:space="preserve">op grond van welke overwegingen een zaak door de Minister </w:t>
      </w:r>
      <w:r w:rsidR="0088034F">
        <w:rPr>
          <w:rFonts w:ascii="Garamond" w:hAnsi="Garamond"/>
          <w:sz w:val="20"/>
          <w:szCs w:val="20"/>
          <w:lang w:eastAsia="nl-NL"/>
        </w:rPr>
        <w:t xml:space="preserve">van Veiligheid en Justitie kan </w:t>
      </w:r>
      <w:r w:rsidR="0088034F" w:rsidRPr="0088034F">
        <w:rPr>
          <w:rFonts w:ascii="Garamond" w:hAnsi="Garamond"/>
          <w:sz w:val="20"/>
          <w:szCs w:val="20"/>
          <w:lang w:eastAsia="nl-NL"/>
        </w:rPr>
        <w:t>wor</w:t>
      </w:r>
      <w:r w:rsidR="0088034F">
        <w:rPr>
          <w:rFonts w:ascii="Garamond" w:hAnsi="Garamond"/>
          <w:sz w:val="20"/>
          <w:szCs w:val="20"/>
          <w:lang w:eastAsia="nl-NL"/>
        </w:rPr>
        <w:softHyphen/>
      </w:r>
      <w:r w:rsidR="0088034F" w:rsidRPr="0088034F">
        <w:rPr>
          <w:rFonts w:ascii="Garamond" w:hAnsi="Garamond"/>
          <w:sz w:val="20"/>
          <w:szCs w:val="20"/>
          <w:lang w:eastAsia="nl-NL"/>
        </w:rPr>
        <w:t>d</w:t>
      </w:r>
      <w:r w:rsidR="0088034F">
        <w:rPr>
          <w:rFonts w:ascii="Garamond" w:hAnsi="Garamond"/>
          <w:sz w:val="20"/>
          <w:szCs w:val="20"/>
          <w:lang w:eastAsia="nl-NL"/>
        </w:rPr>
        <w:t>en</w:t>
      </w:r>
      <w:r w:rsidR="0088034F" w:rsidRPr="0088034F">
        <w:rPr>
          <w:rFonts w:ascii="Garamond" w:hAnsi="Garamond"/>
          <w:sz w:val="20"/>
          <w:szCs w:val="20"/>
          <w:lang w:eastAsia="nl-NL"/>
        </w:rPr>
        <w:t xml:space="preserve"> overgedragen aan het openbaar ministerie</w:t>
      </w:r>
      <w:r w:rsidR="0088034F">
        <w:rPr>
          <w:rFonts w:ascii="Garamond" w:hAnsi="Garamond"/>
          <w:sz w:val="20"/>
          <w:szCs w:val="20"/>
          <w:lang w:eastAsia="nl-NL"/>
        </w:rPr>
        <w:t xml:space="preserve">. Deze beschrijving </w:t>
      </w:r>
      <w:r w:rsidR="00E836FA">
        <w:rPr>
          <w:rFonts w:ascii="Garamond" w:hAnsi="Garamond"/>
          <w:sz w:val="20"/>
          <w:szCs w:val="20"/>
          <w:lang w:eastAsia="nl-NL"/>
        </w:rPr>
        <w:t xml:space="preserve">aan de hand van een voorbeeld over een vordering tot gijzeling in het kader van de </w:t>
      </w:r>
      <w:r w:rsidR="00E836FA" w:rsidRPr="0088034F">
        <w:rPr>
          <w:rFonts w:ascii="Garamond" w:hAnsi="Garamond"/>
          <w:sz w:val="20"/>
          <w:szCs w:val="20"/>
          <w:lang w:eastAsia="nl-NL"/>
        </w:rPr>
        <w:t>Wet administratiefrechtelijke handhaving ver</w:t>
      </w:r>
      <w:r w:rsidR="00A1360C">
        <w:rPr>
          <w:rFonts w:ascii="Garamond" w:hAnsi="Garamond"/>
          <w:sz w:val="20"/>
          <w:szCs w:val="20"/>
          <w:lang w:eastAsia="nl-NL"/>
        </w:rPr>
        <w:softHyphen/>
      </w:r>
      <w:r w:rsidR="00E836FA" w:rsidRPr="0088034F">
        <w:rPr>
          <w:rFonts w:ascii="Garamond" w:hAnsi="Garamond"/>
          <w:sz w:val="20"/>
          <w:szCs w:val="20"/>
          <w:lang w:eastAsia="nl-NL"/>
        </w:rPr>
        <w:t xml:space="preserve">keersvoorschriften (Wahv) </w:t>
      </w:r>
      <w:r w:rsidR="0088034F">
        <w:rPr>
          <w:rFonts w:ascii="Garamond" w:hAnsi="Garamond"/>
          <w:sz w:val="20"/>
          <w:szCs w:val="20"/>
          <w:lang w:eastAsia="nl-NL"/>
        </w:rPr>
        <w:t xml:space="preserve">maken wij graag de onze. </w:t>
      </w:r>
      <w:r w:rsidR="0088034F" w:rsidRPr="0088034F">
        <w:rPr>
          <w:rFonts w:ascii="Garamond" w:hAnsi="Garamond"/>
          <w:sz w:val="20"/>
          <w:szCs w:val="20"/>
          <w:lang w:eastAsia="nl-NL"/>
        </w:rPr>
        <w:t xml:space="preserve">Een dergelijke </w:t>
      </w:r>
      <w:r w:rsidR="00E836FA">
        <w:rPr>
          <w:rFonts w:ascii="Garamond" w:hAnsi="Garamond"/>
          <w:sz w:val="20"/>
          <w:szCs w:val="20"/>
          <w:lang w:eastAsia="nl-NL"/>
        </w:rPr>
        <w:t>gijzelings</w:t>
      </w:r>
      <w:r w:rsidR="0088034F" w:rsidRPr="0088034F">
        <w:rPr>
          <w:rFonts w:ascii="Garamond" w:hAnsi="Garamond"/>
          <w:sz w:val="20"/>
          <w:szCs w:val="20"/>
          <w:lang w:eastAsia="nl-NL"/>
        </w:rPr>
        <w:t>vordering is</w:t>
      </w:r>
      <w:r w:rsidR="00E836FA">
        <w:rPr>
          <w:rFonts w:ascii="Garamond" w:hAnsi="Garamond"/>
          <w:sz w:val="20"/>
          <w:szCs w:val="20"/>
          <w:lang w:eastAsia="nl-NL"/>
        </w:rPr>
        <w:t xml:space="preserve"> </w:t>
      </w:r>
      <w:r w:rsidR="00A1360C">
        <w:rPr>
          <w:rFonts w:ascii="Garamond" w:hAnsi="Garamond"/>
          <w:sz w:val="20"/>
          <w:szCs w:val="20"/>
          <w:lang w:eastAsia="nl-NL"/>
        </w:rPr>
        <w:t xml:space="preserve">– zoals het openbaar ministerie terecht aangeeft – </w:t>
      </w:r>
      <w:r w:rsidR="00E836FA">
        <w:rPr>
          <w:rFonts w:ascii="Garamond" w:hAnsi="Garamond"/>
          <w:sz w:val="20"/>
          <w:szCs w:val="20"/>
          <w:lang w:eastAsia="nl-NL"/>
        </w:rPr>
        <w:t>enkel</w:t>
      </w:r>
      <w:r w:rsidR="0088034F" w:rsidRPr="0088034F">
        <w:rPr>
          <w:rFonts w:ascii="Garamond" w:hAnsi="Garamond"/>
          <w:sz w:val="20"/>
          <w:szCs w:val="20"/>
          <w:lang w:eastAsia="nl-NL"/>
        </w:rPr>
        <w:t xml:space="preserve"> zinvol als andere middelen aantoonbaar niet tot het gewenste resultaat hebben geleid. In het geval van de Wahv gaat het om een dwang</w:t>
      </w:r>
      <w:r w:rsidR="00A1360C">
        <w:rPr>
          <w:rFonts w:ascii="Garamond" w:hAnsi="Garamond"/>
          <w:sz w:val="20"/>
          <w:szCs w:val="20"/>
          <w:lang w:eastAsia="nl-NL"/>
        </w:rPr>
        <w:softHyphen/>
      </w:r>
      <w:r w:rsidR="0088034F" w:rsidRPr="0088034F">
        <w:rPr>
          <w:rFonts w:ascii="Garamond" w:hAnsi="Garamond"/>
          <w:sz w:val="20"/>
          <w:szCs w:val="20"/>
          <w:lang w:eastAsia="nl-NL"/>
        </w:rPr>
        <w:t xml:space="preserve">bevel, buitengebruikstelling van het voertuig en inname van het rijbewijs, voordat de zaak </w:t>
      </w:r>
      <w:r w:rsidR="00A1360C">
        <w:rPr>
          <w:rFonts w:ascii="Garamond" w:hAnsi="Garamond"/>
          <w:sz w:val="20"/>
          <w:szCs w:val="20"/>
          <w:lang w:eastAsia="nl-NL"/>
        </w:rPr>
        <w:t xml:space="preserve">door de minister, het CJIB, </w:t>
      </w:r>
      <w:r w:rsidR="0088034F" w:rsidRPr="0088034F">
        <w:rPr>
          <w:rFonts w:ascii="Garamond" w:hAnsi="Garamond"/>
          <w:sz w:val="20"/>
          <w:szCs w:val="20"/>
          <w:lang w:eastAsia="nl-NL"/>
        </w:rPr>
        <w:t xml:space="preserve">wordt overgedragen voor beslissing door het openbaar ministerie over het indienen van een vordering gijzeling. </w:t>
      </w:r>
      <w:r w:rsidR="00A1360C">
        <w:rPr>
          <w:rFonts w:ascii="Garamond" w:hAnsi="Garamond"/>
          <w:sz w:val="20"/>
          <w:szCs w:val="20"/>
          <w:lang w:eastAsia="nl-NL"/>
        </w:rPr>
        <w:t>Met h</w:t>
      </w:r>
      <w:r w:rsidR="0088034F" w:rsidRPr="0088034F">
        <w:rPr>
          <w:rFonts w:ascii="Garamond" w:hAnsi="Garamond"/>
          <w:sz w:val="20"/>
          <w:szCs w:val="20"/>
          <w:lang w:eastAsia="nl-NL"/>
        </w:rPr>
        <w:t xml:space="preserve">et College </w:t>
      </w:r>
      <w:r w:rsidR="00A1360C">
        <w:rPr>
          <w:rFonts w:ascii="Garamond" w:hAnsi="Garamond"/>
          <w:sz w:val="20"/>
          <w:szCs w:val="20"/>
          <w:lang w:eastAsia="nl-NL"/>
        </w:rPr>
        <w:t xml:space="preserve">van procureurs-generaal </w:t>
      </w:r>
      <w:r w:rsidR="0088034F" w:rsidRPr="0088034F">
        <w:rPr>
          <w:rFonts w:ascii="Garamond" w:hAnsi="Garamond"/>
          <w:sz w:val="20"/>
          <w:szCs w:val="20"/>
          <w:lang w:eastAsia="nl-NL"/>
        </w:rPr>
        <w:t>acht</w:t>
      </w:r>
      <w:r w:rsidR="00A1360C">
        <w:rPr>
          <w:rFonts w:ascii="Garamond" w:hAnsi="Garamond"/>
          <w:sz w:val="20"/>
          <w:szCs w:val="20"/>
          <w:lang w:eastAsia="nl-NL"/>
        </w:rPr>
        <w:t xml:space="preserve">en wij het van belang </w:t>
      </w:r>
      <w:r w:rsidR="0088034F" w:rsidRPr="0088034F">
        <w:rPr>
          <w:rFonts w:ascii="Garamond" w:hAnsi="Garamond"/>
          <w:sz w:val="20"/>
          <w:szCs w:val="20"/>
          <w:lang w:eastAsia="nl-NL"/>
        </w:rPr>
        <w:t xml:space="preserve">te bevorderen dat bij de tenuitvoerlegging van de lichtere sancties al het mogelijke </w:t>
      </w:r>
      <w:r w:rsidR="00083243">
        <w:rPr>
          <w:rFonts w:ascii="Garamond" w:hAnsi="Garamond"/>
          <w:sz w:val="20"/>
          <w:szCs w:val="20"/>
          <w:lang w:eastAsia="nl-NL"/>
        </w:rPr>
        <w:t xml:space="preserve">door de uitvoeringsinstanties </w:t>
      </w:r>
      <w:r w:rsidR="0088034F" w:rsidRPr="0088034F">
        <w:rPr>
          <w:rFonts w:ascii="Garamond" w:hAnsi="Garamond"/>
          <w:sz w:val="20"/>
          <w:szCs w:val="20"/>
          <w:lang w:eastAsia="nl-NL"/>
        </w:rPr>
        <w:t>wordt gedaan om tenuitvoerlegging te realiseren zonder dat het open</w:t>
      </w:r>
      <w:r w:rsidR="00083243">
        <w:rPr>
          <w:rFonts w:ascii="Garamond" w:hAnsi="Garamond"/>
          <w:sz w:val="20"/>
          <w:szCs w:val="20"/>
          <w:lang w:eastAsia="nl-NL"/>
        </w:rPr>
        <w:softHyphen/>
      </w:r>
      <w:r w:rsidR="0088034F" w:rsidRPr="0088034F">
        <w:rPr>
          <w:rFonts w:ascii="Garamond" w:hAnsi="Garamond"/>
          <w:sz w:val="20"/>
          <w:szCs w:val="20"/>
          <w:lang w:eastAsia="nl-NL"/>
        </w:rPr>
        <w:t>baar ministerie en de rechter wor</w:t>
      </w:r>
      <w:r w:rsidR="00083243">
        <w:rPr>
          <w:rFonts w:ascii="Garamond" w:hAnsi="Garamond"/>
          <w:sz w:val="20"/>
          <w:szCs w:val="20"/>
          <w:lang w:eastAsia="nl-NL"/>
        </w:rPr>
        <w:softHyphen/>
      </w:r>
      <w:r w:rsidR="0088034F" w:rsidRPr="0088034F">
        <w:rPr>
          <w:rFonts w:ascii="Garamond" w:hAnsi="Garamond"/>
          <w:sz w:val="20"/>
          <w:szCs w:val="20"/>
          <w:lang w:eastAsia="nl-NL"/>
        </w:rPr>
        <w:t>den ingeschakeld. Daarmee kan worden voorkomen dat het openbaar ministerie en de zittende magistratuur onnodig worden belast</w:t>
      </w:r>
      <w:r w:rsidR="00083243">
        <w:rPr>
          <w:rFonts w:ascii="Garamond" w:hAnsi="Garamond"/>
          <w:sz w:val="20"/>
          <w:szCs w:val="20"/>
          <w:lang w:eastAsia="nl-NL"/>
        </w:rPr>
        <w:t>, en dat betrokkenen onnodig als pressiemiddel de vrijheid wordt benomen</w:t>
      </w:r>
      <w:r w:rsidR="0088034F" w:rsidRPr="0088034F">
        <w:rPr>
          <w:rFonts w:ascii="Garamond" w:hAnsi="Garamond"/>
          <w:sz w:val="20"/>
          <w:szCs w:val="20"/>
          <w:lang w:eastAsia="nl-NL"/>
        </w:rPr>
        <w:t xml:space="preserve">. </w:t>
      </w:r>
    </w:p>
    <w:p w:rsidR="0088034F" w:rsidRDefault="0088034F" w:rsidP="0088034F">
      <w:pPr>
        <w:spacing w:line="320" w:lineRule="exact"/>
        <w:rPr>
          <w:rFonts w:ascii="Garamond" w:hAnsi="Garamond"/>
          <w:sz w:val="20"/>
          <w:szCs w:val="20"/>
          <w:lang w:eastAsia="nl-NL"/>
        </w:rPr>
      </w:pPr>
    </w:p>
    <w:p w:rsidR="003849E6" w:rsidRPr="001976BE" w:rsidRDefault="00B12F8F" w:rsidP="00EE3E0B">
      <w:pPr>
        <w:spacing w:line="320" w:lineRule="exact"/>
        <w:rPr>
          <w:rFonts w:ascii="Garamond" w:hAnsi="Garamond"/>
          <w:sz w:val="20"/>
          <w:szCs w:val="20"/>
          <w:lang w:eastAsia="nl-NL"/>
        </w:rPr>
      </w:pPr>
      <w:r w:rsidRPr="001976BE">
        <w:rPr>
          <w:rFonts w:ascii="Garamond" w:hAnsi="Garamond"/>
          <w:sz w:val="20"/>
          <w:szCs w:val="20"/>
          <w:lang w:eastAsia="nl-NL"/>
        </w:rPr>
        <w:t>Naast de straf</w:t>
      </w:r>
      <w:r w:rsidR="004B0315" w:rsidRPr="001976BE">
        <w:rPr>
          <w:rFonts w:ascii="Garamond" w:hAnsi="Garamond"/>
          <w:sz w:val="20"/>
          <w:szCs w:val="20"/>
          <w:lang w:eastAsia="nl-NL"/>
        </w:rPr>
        <w:softHyphen/>
      </w:r>
      <w:r w:rsidRPr="001976BE">
        <w:rPr>
          <w:rFonts w:ascii="Garamond" w:hAnsi="Garamond"/>
          <w:sz w:val="20"/>
          <w:szCs w:val="20"/>
          <w:lang w:eastAsia="nl-NL"/>
        </w:rPr>
        <w:t xml:space="preserve">rechter is ook de RSJ een bevoegde rechterlijke instantie, namelijk voor beroep </w:t>
      </w:r>
      <w:r w:rsidR="00DC03FB" w:rsidRPr="001976BE">
        <w:rPr>
          <w:rFonts w:ascii="Garamond" w:hAnsi="Garamond"/>
          <w:sz w:val="20"/>
          <w:szCs w:val="20"/>
          <w:lang w:eastAsia="nl-NL"/>
        </w:rPr>
        <w:t>tegen beslis</w:t>
      </w:r>
      <w:r w:rsidR="007060BF" w:rsidRPr="001976BE">
        <w:rPr>
          <w:rFonts w:ascii="Garamond" w:hAnsi="Garamond"/>
          <w:sz w:val="20"/>
          <w:szCs w:val="20"/>
          <w:lang w:eastAsia="nl-NL"/>
        </w:rPr>
        <w:softHyphen/>
      </w:r>
      <w:r w:rsidR="00DC03FB" w:rsidRPr="001976BE">
        <w:rPr>
          <w:rFonts w:ascii="Garamond" w:hAnsi="Garamond"/>
          <w:sz w:val="20"/>
          <w:szCs w:val="20"/>
          <w:lang w:eastAsia="nl-NL"/>
        </w:rPr>
        <w:t xml:space="preserve">singen </w:t>
      </w:r>
      <w:r w:rsidR="00FC3587" w:rsidRPr="001976BE">
        <w:rPr>
          <w:rFonts w:ascii="Garamond" w:hAnsi="Garamond"/>
          <w:sz w:val="20"/>
          <w:szCs w:val="20"/>
          <w:lang w:eastAsia="nl-NL"/>
        </w:rPr>
        <w:t xml:space="preserve">door of namens de Minister van Veiligheid en Justitie </w:t>
      </w:r>
      <w:r w:rsidR="00DC03FB" w:rsidRPr="001976BE">
        <w:rPr>
          <w:rFonts w:ascii="Garamond" w:hAnsi="Garamond"/>
          <w:sz w:val="20"/>
          <w:szCs w:val="20"/>
          <w:lang w:eastAsia="nl-NL"/>
        </w:rPr>
        <w:t xml:space="preserve">genomen </w:t>
      </w:r>
      <w:r w:rsidRPr="001976BE">
        <w:rPr>
          <w:rFonts w:ascii="Garamond" w:hAnsi="Garamond"/>
          <w:sz w:val="20"/>
          <w:szCs w:val="20"/>
          <w:lang w:eastAsia="nl-NL"/>
        </w:rPr>
        <w:t xml:space="preserve">bij de tenuitvoerlegging van </w:t>
      </w:r>
      <w:r w:rsidR="00BC642C">
        <w:rPr>
          <w:rFonts w:ascii="Garamond" w:hAnsi="Garamond"/>
          <w:sz w:val="20"/>
          <w:szCs w:val="20"/>
          <w:lang w:eastAsia="nl-NL"/>
        </w:rPr>
        <w:t>vrijheidsbenemende straffen of maatregelen</w:t>
      </w:r>
      <w:r w:rsidR="00FC3587" w:rsidRPr="001976BE">
        <w:rPr>
          <w:rFonts w:ascii="Garamond" w:hAnsi="Garamond"/>
          <w:sz w:val="20"/>
          <w:szCs w:val="20"/>
          <w:lang w:eastAsia="nl-NL"/>
        </w:rPr>
        <w:t>. Naast de strafrechter en de RSJ wordt in voor</w:t>
      </w:r>
      <w:r w:rsidR="00BF49CB" w:rsidRPr="001976BE">
        <w:rPr>
          <w:rFonts w:ascii="Garamond" w:hAnsi="Garamond"/>
          <w:sz w:val="20"/>
          <w:szCs w:val="20"/>
          <w:lang w:eastAsia="nl-NL"/>
        </w:rPr>
        <w:softHyphen/>
      </w:r>
      <w:r w:rsidR="00FC3587" w:rsidRPr="001976BE">
        <w:rPr>
          <w:rFonts w:ascii="Garamond" w:hAnsi="Garamond"/>
          <w:sz w:val="20"/>
          <w:szCs w:val="20"/>
          <w:lang w:eastAsia="nl-NL"/>
        </w:rPr>
        <w:t xml:space="preserve">komende gevallen </w:t>
      </w:r>
      <w:r w:rsidR="00565EBC" w:rsidRPr="001976BE">
        <w:rPr>
          <w:rFonts w:ascii="Garamond" w:hAnsi="Garamond"/>
          <w:sz w:val="20"/>
          <w:szCs w:val="20"/>
          <w:lang w:eastAsia="nl-NL"/>
        </w:rPr>
        <w:t>ook de voorzieningenrechter bij be</w:t>
      </w:r>
      <w:r w:rsidR="006C2B1A">
        <w:rPr>
          <w:rFonts w:ascii="Garamond" w:hAnsi="Garamond"/>
          <w:sz w:val="20"/>
          <w:szCs w:val="20"/>
          <w:lang w:eastAsia="nl-NL"/>
        </w:rPr>
        <w:softHyphen/>
      </w:r>
      <w:r w:rsidR="00565EBC" w:rsidRPr="001976BE">
        <w:rPr>
          <w:rFonts w:ascii="Garamond" w:hAnsi="Garamond"/>
          <w:sz w:val="20"/>
          <w:szCs w:val="20"/>
          <w:lang w:eastAsia="nl-NL"/>
        </w:rPr>
        <w:t>slissingen over de tenuitvoerlegging betrokken</w:t>
      </w:r>
      <w:r w:rsidR="005564F3" w:rsidRPr="001976BE">
        <w:rPr>
          <w:rFonts w:ascii="Garamond" w:hAnsi="Garamond"/>
          <w:sz w:val="20"/>
          <w:szCs w:val="20"/>
          <w:lang w:eastAsia="nl-NL"/>
        </w:rPr>
        <w:t xml:space="preserve"> (op de rol van de rechter tijdens de tenuitvoer</w:t>
      </w:r>
      <w:r w:rsidR="007C07A2">
        <w:rPr>
          <w:rFonts w:ascii="Garamond" w:hAnsi="Garamond"/>
          <w:sz w:val="20"/>
          <w:szCs w:val="20"/>
          <w:lang w:eastAsia="nl-NL"/>
        </w:rPr>
        <w:softHyphen/>
      </w:r>
      <w:r w:rsidR="005564F3" w:rsidRPr="001976BE">
        <w:rPr>
          <w:rFonts w:ascii="Garamond" w:hAnsi="Garamond"/>
          <w:sz w:val="20"/>
          <w:szCs w:val="20"/>
          <w:lang w:eastAsia="nl-NL"/>
        </w:rPr>
        <w:t>leg</w:t>
      </w:r>
      <w:r w:rsidR="006C2B1A">
        <w:rPr>
          <w:rFonts w:ascii="Garamond" w:hAnsi="Garamond"/>
          <w:sz w:val="20"/>
          <w:szCs w:val="20"/>
          <w:lang w:eastAsia="nl-NL"/>
        </w:rPr>
        <w:softHyphen/>
      </w:r>
      <w:r w:rsidR="005564F3" w:rsidRPr="001976BE">
        <w:rPr>
          <w:rFonts w:ascii="Garamond" w:hAnsi="Garamond"/>
          <w:sz w:val="20"/>
          <w:szCs w:val="20"/>
          <w:lang w:eastAsia="nl-NL"/>
        </w:rPr>
        <w:t xml:space="preserve">ging wordt nader ingegaan in </w:t>
      </w:r>
      <w:r w:rsidR="0055795A" w:rsidRPr="001976BE">
        <w:rPr>
          <w:rFonts w:ascii="Garamond" w:hAnsi="Garamond"/>
          <w:sz w:val="20"/>
          <w:szCs w:val="20"/>
          <w:lang w:eastAsia="nl-NL"/>
        </w:rPr>
        <w:t xml:space="preserve">paragraaf </w:t>
      </w:r>
      <w:r w:rsidR="005564F3" w:rsidRPr="001976BE">
        <w:rPr>
          <w:rFonts w:ascii="Garamond" w:hAnsi="Garamond"/>
          <w:sz w:val="20"/>
          <w:szCs w:val="20"/>
          <w:lang w:eastAsia="nl-NL"/>
        </w:rPr>
        <w:fldChar w:fldCharType="begin"/>
      </w:r>
      <w:r w:rsidR="005564F3" w:rsidRPr="001976BE">
        <w:rPr>
          <w:rFonts w:ascii="Garamond" w:hAnsi="Garamond"/>
          <w:sz w:val="20"/>
          <w:szCs w:val="20"/>
          <w:lang w:eastAsia="nl-NL"/>
        </w:rPr>
        <w:instrText xml:space="preserve"> REF _Ref362883292 \r \h </w:instrText>
      </w:r>
      <w:r w:rsidR="001976BE">
        <w:rPr>
          <w:rFonts w:ascii="Garamond" w:hAnsi="Garamond"/>
          <w:sz w:val="20"/>
          <w:szCs w:val="20"/>
          <w:lang w:eastAsia="nl-NL"/>
        </w:rPr>
        <w:instrText xml:space="preserve"> \* MERGEFORMAT </w:instrText>
      </w:r>
      <w:r w:rsidR="005564F3" w:rsidRPr="001976BE">
        <w:rPr>
          <w:rFonts w:ascii="Garamond" w:hAnsi="Garamond"/>
          <w:sz w:val="20"/>
          <w:szCs w:val="20"/>
          <w:lang w:eastAsia="nl-NL"/>
        </w:rPr>
      </w:r>
      <w:r w:rsidR="005564F3" w:rsidRPr="001976BE">
        <w:rPr>
          <w:rFonts w:ascii="Garamond" w:hAnsi="Garamond"/>
          <w:sz w:val="20"/>
          <w:szCs w:val="20"/>
          <w:lang w:eastAsia="nl-NL"/>
        </w:rPr>
        <w:fldChar w:fldCharType="separate"/>
      </w:r>
      <w:r w:rsidR="0072549D">
        <w:rPr>
          <w:rFonts w:ascii="Garamond" w:hAnsi="Garamond"/>
          <w:sz w:val="20"/>
          <w:szCs w:val="20"/>
          <w:lang w:eastAsia="nl-NL"/>
        </w:rPr>
        <w:t>5.6</w:t>
      </w:r>
      <w:r w:rsidR="005564F3" w:rsidRPr="001976BE">
        <w:rPr>
          <w:rFonts w:ascii="Garamond" w:hAnsi="Garamond"/>
          <w:sz w:val="20"/>
          <w:szCs w:val="20"/>
          <w:lang w:eastAsia="nl-NL"/>
        </w:rPr>
        <w:fldChar w:fldCharType="end"/>
      </w:r>
      <w:r w:rsidR="005564F3" w:rsidRPr="001976BE">
        <w:rPr>
          <w:rFonts w:ascii="Garamond" w:hAnsi="Garamond"/>
          <w:sz w:val="20"/>
          <w:szCs w:val="20"/>
          <w:lang w:eastAsia="nl-NL"/>
        </w:rPr>
        <w:t>)</w:t>
      </w:r>
      <w:r w:rsidRPr="001976BE">
        <w:rPr>
          <w:rFonts w:ascii="Garamond" w:hAnsi="Garamond"/>
          <w:sz w:val="20"/>
          <w:szCs w:val="20"/>
          <w:lang w:eastAsia="nl-NL"/>
        </w:rPr>
        <w:t>.</w:t>
      </w:r>
      <w:r w:rsidR="0054427D" w:rsidRPr="001976BE">
        <w:rPr>
          <w:rFonts w:ascii="Garamond" w:hAnsi="Garamond"/>
          <w:sz w:val="20"/>
          <w:szCs w:val="20"/>
          <w:lang w:eastAsia="nl-NL"/>
        </w:rPr>
        <w:t xml:space="preserve"> </w:t>
      </w:r>
      <w:r w:rsidR="00BC642C">
        <w:rPr>
          <w:rFonts w:ascii="Garamond" w:hAnsi="Garamond"/>
          <w:sz w:val="20"/>
          <w:szCs w:val="20"/>
          <w:lang w:eastAsia="nl-NL"/>
        </w:rPr>
        <w:t>De procedures bij de RSJ en de voorzieningen</w:t>
      </w:r>
      <w:r w:rsidR="007C07A2">
        <w:rPr>
          <w:rFonts w:ascii="Garamond" w:hAnsi="Garamond"/>
          <w:sz w:val="20"/>
          <w:szCs w:val="20"/>
          <w:lang w:eastAsia="nl-NL"/>
        </w:rPr>
        <w:softHyphen/>
      </w:r>
      <w:r w:rsidR="00BC642C">
        <w:rPr>
          <w:rFonts w:ascii="Garamond" w:hAnsi="Garamond"/>
          <w:sz w:val="20"/>
          <w:szCs w:val="20"/>
          <w:lang w:eastAsia="nl-NL"/>
        </w:rPr>
        <w:t>rechter worden door of namens de minister gevoerd.</w:t>
      </w:r>
    </w:p>
    <w:p w:rsidR="003849E6" w:rsidRPr="001976BE" w:rsidRDefault="003849E6" w:rsidP="00EE3E0B">
      <w:pPr>
        <w:spacing w:line="320" w:lineRule="exact"/>
        <w:rPr>
          <w:rFonts w:ascii="Garamond" w:hAnsi="Garamond"/>
          <w:sz w:val="20"/>
          <w:szCs w:val="20"/>
          <w:lang w:eastAsia="nl-NL"/>
        </w:rPr>
      </w:pPr>
    </w:p>
    <w:p w:rsidR="00DA72A1" w:rsidRPr="001976BE" w:rsidRDefault="00271581" w:rsidP="000C715F">
      <w:pPr>
        <w:spacing w:line="320" w:lineRule="exact"/>
        <w:rPr>
          <w:rFonts w:ascii="Garamond" w:hAnsi="Garamond"/>
          <w:sz w:val="20"/>
          <w:szCs w:val="20"/>
          <w:lang w:eastAsia="nl-NL"/>
        </w:rPr>
      </w:pPr>
      <w:r w:rsidRPr="001976BE">
        <w:rPr>
          <w:rFonts w:ascii="Garamond" w:hAnsi="Garamond"/>
          <w:sz w:val="20"/>
          <w:szCs w:val="20"/>
          <w:lang w:eastAsia="nl-NL"/>
        </w:rPr>
        <w:t xml:space="preserve">Ten behoeve van de tenuitvoerlegging dient op gezette tijden gebruik te worden gemaakt van </w:t>
      </w:r>
      <w:r w:rsidR="00187ACA">
        <w:rPr>
          <w:rFonts w:ascii="Garamond" w:hAnsi="Garamond"/>
          <w:sz w:val="20"/>
          <w:szCs w:val="20"/>
          <w:lang w:eastAsia="nl-NL"/>
        </w:rPr>
        <w:t>(</w:t>
      </w:r>
      <w:r w:rsidRPr="001976BE">
        <w:rPr>
          <w:rFonts w:ascii="Garamond" w:hAnsi="Garamond"/>
          <w:sz w:val="20"/>
          <w:szCs w:val="20"/>
          <w:lang w:eastAsia="nl-NL"/>
        </w:rPr>
        <w:t>bijzondere</w:t>
      </w:r>
      <w:r w:rsidR="00187ACA">
        <w:rPr>
          <w:rFonts w:ascii="Garamond" w:hAnsi="Garamond"/>
          <w:sz w:val="20"/>
          <w:szCs w:val="20"/>
          <w:lang w:eastAsia="nl-NL"/>
        </w:rPr>
        <w:t>)</w:t>
      </w:r>
      <w:r w:rsidRPr="001976BE">
        <w:rPr>
          <w:rFonts w:ascii="Garamond" w:hAnsi="Garamond"/>
          <w:sz w:val="20"/>
          <w:szCs w:val="20"/>
          <w:lang w:eastAsia="nl-NL"/>
        </w:rPr>
        <w:t xml:space="preserve"> opsporingsbevoegdheden en vrijheidsbenemende dwangmiddelen. </w:t>
      </w:r>
      <w:r w:rsidR="00D36C5B" w:rsidRPr="001976BE">
        <w:rPr>
          <w:rFonts w:ascii="Garamond" w:hAnsi="Garamond"/>
          <w:sz w:val="20"/>
          <w:szCs w:val="20"/>
          <w:lang w:eastAsia="nl-NL"/>
        </w:rPr>
        <w:t>W</w:t>
      </w:r>
      <w:r w:rsidR="00833CDF" w:rsidRPr="001976BE">
        <w:rPr>
          <w:rFonts w:ascii="Garamond" w:hAnsi="Garamond"/>
          <w:sz w:val="20"/>
          <w:szCs w:val="20"/>
          <w:lang w:eastAsia="nl-NL"/>
        </w:rPr>
        <w:t xml:space="preserve">at betreft </w:t>
      </w:r>
      <w:r w:rsidR="00146403" w:rsidRPr="001976BE">
        <w:rPr>
          <w:rFonts w:ascii="Garamond" w:hAnsi="Garamond"/>
          <w:sz w:val="20"/>
          <w:szCs w:val="20"/>
          <w:lang w:eastAsia="nl-NL"/>
        </w:rPr>
        <w:t>de</w:t>
      </w:r>
      <w:r w:rsidR="007C4AB8" w:rsidRPr="001976BE">
        <w:rPr>
          <w:rFonts w:ascii="Garamond" w:hAnsi="Garamond"/>
          <w:sz w:val="20"/>
          <w:szCs w:val="20"/>
          <w:lang w:eastAsia="nl-NL"/>
        </w:rPr>
        <w:t xml:space="preserve"> </w:t>
      </w:r>
      <w:r w:rsidR="00146403" w:rsidRPr="001976BE">
        <w:rPr>
          <w:rFonts w:ascii="Garamond" w:hAnsi="Garamond"/>
          <w:sz w:val="20"/>
          <w:szCs w:val="20"/>
          <w:lang w:eastAsia="nl-NL"/>
        </w:rPr>
        <w:t>opsporings</w:t>
      </w:r>
      <w:r w:rsidR="007C4AB8" w:rsidRPr="001976BE">
        <w:rPr>
          <w:rFonts w:ascii="Garamond" w:hAnsi="Garamond"/>
          <w:sz w:val="20"/>
          <w:szCs w:val="20"/>
          <w:lang w:eastAsia="nl-NL"/>
        </w:rPr>
        <w:softHyphen/>
      </w:r>
      <w:r w:rsidR="00146403" w:rsidRPr="001976BE">
        <w:rPr>
          <w:rFonts w:ascii="Garamond" w:hAnsi="Garamond"/>
          <w:sz w:val="20"/>
          <w:szCs w:val="20"/>
          <w:lang w:eastAsia="nl-NL"/>
        </w:rPr>
        <w:t xml:space="preserve">bevoegdheden moet </w:t>
      </w:r>
      <w:r w:rsidR="00163932" w:rsidRPr="001976BE">
        <w:rPr>
          <w:rFonts w:ascii="Garamond" w:hAnsi="Garamond"/>
          <w:sz w:val="20"/>
          <w:szCs w:val="20"/>
          <w:lang w:eastAsia="nl-NL"/>
        </w:rPr>
        <w:t xml:space="preserve">met name </w:t>
      </w:r>
      <w:r w:rsidR="00576F04" w:rsidRPr="001976BE">
        <w:rPr>
          <w:rFonts w:ascii="Garamond" w:hAnsi="Garamond"/>
          <w:sz w:val="20"/>
          <w:szCs w:val="20"/>
          <w:lang w:eastAsia="nl-NL"/>
        </w:rPr>
        <w:t>worden gedacht aan de bevoegdheden die met de tenuitvoer</w:t>
      </w:r>
      <w:r w:rsidR="007E15D3" w:rsidRPr="001976BE">
        <w:rPr>
          <w:rFonts w:ascii="Garamond" w:hAnsi="Garamond"/>
          <w:sz w:val="20"/>
          <w:szCs w:val="20"/>
          <w:lang w:eastAsia="nl-NL"/>
        </w:rPr>
        <w:softHyphen/>
      </w:r>
      <w:r w:rsidR="00576F04" w:rsidRPr="001976BE">
        <w:rPr>
          <w:rFonts w:ascii="Garamond" w:hAnsi="Garamond"/>
          <w:sz w:val="20"/>
          <w:szCs w:val="20"/>
          <w:lang w:eastAsia="nl-NL"/>
        </w:rPr>
        <w:t>legging belaste opsporings</w:t>
      </w:r>
      <w:r w:rsidR="00E076AE" w:rsidRPr="001976BE">
        <w:rPr>
          <w:rFonts w:ascii="Garamond" w:hAnsi="Garamond"/>
          <w:sz w:val="20"/>
          <w:szCs w:val="20"/>
          <w:lang w:eastAsia="nl-NL"/>
        </w:rPr>
        <w:softHyphen/>
      </w:r>
      <w:r w:rsidR="00576F04" w:rsidRPr="001976BE">
        <w:rPr>
          <w:rFonts w:ascii="Garamond" w:hAnsi="Garamond"/>
          <w:sz w:val="20"/>
          <w:szCs w:val="20"/>
          <w:lang w:eastAsia="nl-NL"/>
        </w:rPr>
        <w:t>ambtenaren</w:t>
      </w:r>
      <w:r w:rsidR="002441AD" w:rsidRPr="001976BE">
        <w:rPr>
          <w:rFonts w:ascii="Garamond" w:hAnsi="Garamond"/>
          <w:sz w:val="20"/>
          <w:szCs w:val="20"/>
          <w:lang w:eastAsia="nl-NL"/>
        </w:rPr>
        <w:t xml:space="preserve"> </w:t>
      </w:r>
      <w:r w:rsidR="007E15D3" w:rsidRPr="001976BE">
        <w:rPr>
          <w:rFonts w:ascii="Garamond" w:hAnsi="Garamond"/>
          <w:sz w:val="20"/>
          <w:szCs w:val="20"/>
          <w:lang w:eastAsia="nl-NL"/>
        </w:rPr>
        <w:t>kunnen</w:t>
      </w:r>
      <w:r w:rsidR="00E051A6" w:rsidRPr="001976BE">
        <w:rPr>
          <w:rFonts w:ascii="Garamond" w:hAnsi="Garamond"/>
          <w:sz w:val="20"/>
          <w:szCs w:val="20"/>
          <w:lang w:eastAsia="nl-NL"/>
        </w:rPr>
        <w:t xml:space="preserve"> toepassen om de verblijfplaats </w:t>
      </w:r>
      <w:r w:rsidR="007F6264" w:rsidRPr="001976BE">
        <w:rPr>
          <w:rFonts w:ascii="Garamond" w:hAnsi="Garamond"/>
          <w:sz w:val="20"/>
          <w:szCs w:val="20"/>
          <w:lang w:eastAsia="nl-NL"/>
        </w:rPr>
        <w:t xml:space="preserve">vast te stellen </w:t>
      </w:r>
      <w:r w:rsidR="00E051A6" w:rsidRPr="001976BE">
        <w:rPr>
          <w:rFonts w:ascii="Garamond" w:hAnsi="Garamond"/>
          <w:sz w:val="20"/>
          <w:szCs w:val="20"/>
          <w:lang w:eastAsia="nl-NL"/>
        </w:rPr>
        <w:t xml:space="preserve">van de persoon </w:t>
      </w:r>
      <w:r w:rsidR="007F6264" w:rsidRPr="001976BE">
        <w:rPr>
          <w:rFonts w:ascii="Garamond" w:hAnsi="Garamond"/>
          <w:sz w:val="20"/>
          <w:szCs w:val="20"/>
          <w:lang w:eastAsia="nl-NL"/>
        </w:rPr>
        <w:t xml:space="preserve">die moet worden aangehouden om zijn straf te ondergaan </w:t>
      </w:r>
      <w:r w:rsidR="00D7532B" w:rsidRPr="001976BE">
        <w:rPr>
          <w:rFonts w:ascii="Garamond" w:hAnsi="Garamond"/>
          <w:sz w:val="20"/>
          <w:szCs w:val="20"/>
          <w:lang w:eastAsia="nl-NL"/>
        </w:rPr>
        <w:t>(</w:t>
      </w:r>
      <w:r w:rsidR="00A959FC" w:rsidRPr="001976BE">
        <w:rPr>
          <w:rFonts w:ascii="Garamond" w:hAnsi="Garamond"/>
          <w:sz w:val="20"/>
          <w:szCs w:val="20"/>
          <w:lang w:eastAsia="nl-NL"/>
        </w:rPr>
        <w:t xml:space="preserve">voorgesteld </w:t>
      </w:r>
      <w:r w:rsidR="00D7532B" w:rsidRPr="001976BE">
        <w:rPr>
          <w:rFonts w:ascii="Garamond" w:hAnsi="Garamond"/>
          <w:sz w:val="20"/>
          <w:szCs w:val="20"/>
          <w:lang w:eastAsia="nl-NL"/>
        </w:rPr>
        <w:t xml:space="preserve">artikel </w:t>
      </w:r>
      <w:r w:rsidR="00A959FC" w:rsidRPr="001976BE">
        <w:rPr>
          <w:rFonts w:ascii="Garamond" w:hAnsi="Garamond"/>
          <w:sz w:val="20"/>
          <w:szCs w:val="20"/>
          <w:lang w:eastAsia="nl-NL"/>
        </w:rPr>
        <w:t>6:1:</w:t>
      </w:r>
      <w:r w:rsidR="005E3E6A" w:rsidRPr="001976BE">
        <w:rPr>
          <w:rFonts w:ascii="Garamond" w:hAnsi="Garamond"/>
          <w:sz w:val="20"/>
          <w:szCs w:val="20"/>
          <w:lang w:eastAsia="nl-NL"/>
        </w:rPr>
        <w:t>7</w:t>
      </w:r>
      <w:r w:rsidR="00A959FC" w:rsidRPr="001976BE">
        <w:rPr>
          <w:rFonts w:ascii="Garamond" w:hAnsi="Garamond"/>
          <w:sz w:val="20"/>
          <w:szCs w:val="20"/>
          <w:lang w:eastAsia="nl-NL"/>
        </w:rPr>
        <w:t xml:space="preserve"> Sv; huidig artikel</w:t>
      </w:r>
      <w:r w:rsidR="00D7532B" w:rsidRPr="001976BE">
        <w:rPr>
          <w:rFonts w:ascii="Garamond" w:hAnsi="Garamond"/>
          <w:sz w:val="20"/>
          <w:szCs w:val="20"/>
          <w:lang w:eastAsia="nl-NL"/>
        </w:rPr>
        <w:t xml:space="preserve"> 565 Sv). </w:t>
      </w:r>
      <w:r w:rsidR="003D3908" w:rsidRPr="001976BE">
        <w:rPr>
          <w:rFonts w:ascii="Garamond" w:hAnsi="Garamond"/>
          <w:sz w:val="20"/>
          <w:szCs w:val="20"/>
          <w:lang w:eastAsia="nl-NL"/>
        </w:rPr>
        <w:t xml:space="preserve">Dit </w:t>
      </w:r>
      <w:r w:rsidR="00210DCC" w:rsidRPr="001976BE">
        <w:rPr>
          <w:rFonts w:ascii="Garamond" w:hAnsi="Garamond"/>
          <w:sz w:val="20"/>
          <w:szCs w:val="20"/>
          <w:lang w:eastAsia="nl-NL"/>
        </w:rPr>
        <w:t xml:space="preserve">betreft een deelverzameling </w:t>
      </w:r>
      <w:r w:rsidR="004932D5" w:rsidRPr="001976BE">
        <w:rPr>
          <w:rFonts w:ascii="Garamond" w:hAnsi="Garamond"/>
          <w:sz w:val="20"/>
          <w:szCs w:val="20"/>
          <w:lang w:eastAsia="nl-NL"/>
        </w:rPr>
        <w:t>van de (bijzondere) op</w:t>
      </w:r>
      <w:r w:rsidR="007C07A2">
        <w:rPr>
          <w:rFonts w:ascii="Garamond" w:hAnsi="Garamond"/>
          <w:sz w:val="20"/>
          <w:szCs w:val="20"/>
          <w:lang w:eastAsia="nl-NL"/>
        </w:rPr>
        <w:softHyphen/>
      </w:r>
      <w:r w:rsidR="004932D5" w:rsidRPr="001976BE">
        <w:rPr>
          <w:rFonts w:ascii="Garamond" w:hAnsi="Garamond"/>
          <w:sz w:val="20"/>
          <w:szCs w:val="20"/>
          <w:lang w:eastAsia="nl-NL"/>
        </w:rPr>
        <w:t xml:space="preserve">sporingsbevoegdheden die in het kader </w:t>
      </w:r>
      <w:r w:rsidR="005C7D09" w:rsidRPr="001976BE">
        <w:rPr>
          <w:rFonts w:ascii="Garamond" w:hAnsi="Garamond"/>
          <w:sz w:val="20"/>
          <w:szCs w:val="20"/>
          <w:lang w:eastAsia="nl-NL"/>
        </w:rPr>
        <w:t>van de opsporing kunnen worden ingezet</w:t>
      </w:r>
      <w:r w:rsidR="00A02482" w:rsidRPr="001976BE">
        <w:rPr>
          <w:rFonts w:ascii="Garamond" w:hAnsi="Garamond"/>
          <w:sz w:val="20"/>
          <w:szCs w:val="20"/>
          <w:lang w:eastAsia="nl-NL"/>
        </w:rPr>
        <w:t xml:space="preserve">. </w:t>
      </w:r>
      <w:r w:rsidR="00A22A62" w:rsidRPr="001976BE">
        <w:rPr>
          <w:rFonts w:ascii="Garamond" w:hAnsi="Garamond"/>
          <w:sz w:val="20"/>
          <w:szCs w:val="20"/>
          <w:lang w:eastAsia="nl-NL"/>
        </w:rPr>
        <w:t xml:space="preserve">Omdat </w:t>
      </w:r>
      <w:r w:rsidR="00A826AF" w:rsidRPr="001976BE">
        <w:rPr>
          <w:rFonts w:ascii="Garamond" w:hAnsi="Garamond"/>
          <w:sz w:val="20"/>
          <w:szCs w:val="20"/>
          <w:lang w:eastAsia="nl-NL"/>
        </w:rPr>
        <w:t xml:space="preserve">deze bevoegdheden ingrijpen </w:t>
      </w:r>
      <w:r w:rsidR="00E87B0E" w:rsidRPr="001976BE">
        <w:rPr>
          <w:rFonts w:ascii="Garamond" w:hAnsi="Garamond"/>
          <w:sz w:val="20"/>
          <w:szCs w:val="20"/>
          <w:lang w:eastAsia="nl-NL"/>
        </w:rPr>
        <w:t>in het recht op eerbiedi</w:t>
      </w:r>
      <w:r w:rsidRPr="001976BE">
        <w:rPr>
          <w:rFonts w:ascii="Garamond" w:hAnsi="Garamond"/>
          <w:sz w:val="20"/>
          <w:szCs w:val="20"/>
          <w:lang w:eastAsia="nl-NL"/>
        </w:rPr>
        <w:t>gi</w:t>
      </w:r>
      <w:r w:rsidR="00E87B0E" w:rsidRPr="001976BE">
        <w:rPr>
          <w:rFonts w:ascii="Garamond" w:hAnsi="Garamond"/>
          <w:sz w:val="20"/>
          <w:szCs w:val="20"/>
          <w:lang w:eastAsia="nl-NL"/>
        </w:rPr>
        <w:t>ng van het privéleven van de betrok</w:t>
      </w:r>
      <w:r w:rsidRPr="001976BE">
        <w:rPr>
          <w:rFonts w:ascii="Garamond" w:hAnsi="Garamond"/>
          <w:sz w:val="20"/>
          <w:szCs w:val="20"/>
          <w:lang w:eastAsia="nl-NL"/>
        </w:rPr>
        <w:softHyphen/>
      </w:r>
      <w:r w:rsidR="00E87B0E" w:rsidRPr="001976BE">
        <w:rPr>
          <w:rFonts w:ascii="Garamond" w:hAnsi="Garamond"/>
          <w:sz w:val="20"/>
          <w:szCs w:val="20"/>
          <w:lang w:eastAsia="nl-NL"/>
        </w:rPr>
        <w:t xml:space="preserve">kenen, </w:t>
      </w:r>
      <w:r w:rsidR="00372240" w:rsidRPr="001976BE">
        <w:rPr>
          <w:rFonts w:ascii="Garamond" w:hAnsi="Garamond"/>
          <w:sz w:val="20"/>
          <w:szCs w:val="20"/>
          <w:lang w:eastAsia="nl-NL"/>
        </w:rPr>
        <w:t xml:space="preserve">is </w:t>
      </w:r>
      <w:r w:rsidR="00B076AB" w:rsidRPr="001976BE">
        <w:rPr>
          <w:rFonts w:ascii="Garamond" w:hAnsi="Garamond"/>
          <w:sz w:val="20"/>
          <w:szCs w:val="20"/>
          <w:lang w:eastAsia="nl-NL"/>
        </w:rPr>
        <w:t xml:space="preserve">het </w:t>
      </w:r>
      <w:r w:rsidR="00F45007" w:rsidRPr="001976BE">
        <w:rPr>
          <w:rFonts w:ascii="Garamond" w:hAnsi="Garamond"/>
          <w:sz w:val="20"/>
          <w:szCs w:val="20"/>
          <w:lang w:eastAsia="nl-NL"/>
        </w:rPr>
        <w:t xml:space="preserve">veelal </w:t>
      </w:r>
      <w:r w:rsidR="00B076AB" w:rsidRPr="001976BE">
        <w:rPr>
          <w:rFonts w:ascii="Garamond" w:hAnsi="Garamond"/>
          <w:sz w:val="20"/>
          <w:szCs w:val="20"/>
          <w:lang w:eastAsia="nl-NL"/>
        </w:rPr>
        <w:t xml:space="preserve">de officier van justitie die </w:t>
      </w:r>
      <w:r w:rsidR="00A77C21" w:rsidRPr="001976BE">
        <w:rPr>
          <w:rFonts w:ascii="Garamond" w:hAnsi="Garamond"/>
          <w:sz w:val="20"/>
          <w:szCs w:val="20"/>
          <w:lang w:eastAsia="nl-NL"/>
        </w:rPr>
        <w:t xml:space="preserve">(na machtiging van de rechter-commissaris) </w:t>
      </w:r>
      <w:r w:rsidR="00B076AB" w:rsidRPr="001976BE">
        <w:rPr>
          <w:rFonts w:ascii="Garamond" w:hAnsi="Garamond"/>
          <w:sz w:val="20"/>
          <w:szCs w:val="20"/>
          <w:lang w:eastAsia="nl-NL"/>
        </w:rPr>
        <w:t>het bevel ge</w:t>
      </w:r>
      <w:r w:rsidR="00547D4F" w:rsidRPr="001976BE">
        <w:rPr>
          <w:rFonts w:ascii="Garamond" w:hAnsi="Garamond"/>
          <w:sz w:val="20"/>
          <w:szCs w:val="20"/>
          <w:lang w:eastAsia="nl-NL"/>
        </w:rPr>
        <w:t>eft</w:t>
      </w:r>
      <w:r w:rsidR="00B076AB" w:rsidRPr="001976BE">
        <w:rPr>
          <w:rFonts w:ascii="Garamond" w:hAnsi="Garamond"/>
          <w:sz w:val="20"/>
          <w:szCs w:val="20"/>
          <w:lang w:eastAsia="nl-NL"/>
        </w:rPr>
        <w:t xml:space="preserve"> </w:t>
      </w:r>
      <w:r w:rsidR="00A77C21" w:rsidRPr="001976BE">
        <w:rPr>
          <w:rFonts w:ascii="Garamond" w:hAnsi="Garamond"/>
          <w:sz w:val="20"/>
          <w:szCs w:val="20"/>
          <w:lang w:eastAsia="nl-NL"/>
        </w:rPr>
        <w:t xml:space="preserve">tot de inzet ervan. </w:t>
      </w:r>
      <w:r w:rsidR="00512206" w:rsidRPr="001976BE">
        <w:rPr>
          <w:rFonts w:ascii="Garamond" w:hAnsi="Garamond"/>
          <w:sz w:val="20"/>
          <w:szCs w:val="20"/>
          <w:lang w:eastAsia="nl-NL"/>
        </w:rPr>
        <w:t>Daarnaast gaat het om de opsporings</w:t>
      </w:r>
      <w:r w:rsidR="00C14DDC" w:rsidRPr="001976BE">
        <w:rPr>
          <w:rFonts w:ascii="Garamond" w:hAnsi="Garamond"/>
          <w:sz w:val="20"/>
          <w:szCs w:val="20"/>
          <w:lang w:eastAsia="nl-NL"/>
        </w:rPr>
        <w:softHyphen/>
      </w:r>
      <w:r w:rsidR="00512206" w:rsidRPr="001976BE">
        <w:rPr>
          <w:rFonts w:ascii="Garamond" w:hAnsi="Garamond"/>
          <w:sz w:val="20"/>
          <w:szCs w:val="20"/>
          <w:lang w:eastAsia="nl-NL"/>
        </w:rPr>
        <w:t xml:space="preserve">bevoegdheden </w:t>
      </w:r>
      <w:r w:rsidR="003F11DD" w:rsidRPr="001976BE">
        <w:rPr>
          <w:rFonts w:ascii="Garamond" w:hAnsi="Garamond"/>
          <w:sz w:val="20"/>
          <w:szCs w:val="20"/>
          <w:lang w:eastAsia="nl-NL"/>
        </w:rPr>
        <w:t>die op bevel van de of</w:t>
      </w:r>
      <w:r w:rsidR="0060188C">
        <w:rPr>
          <w:rFonts w:ascii="Garamond" w:hAnsi="Garamond"/>
          <w:sz w:val="20"/>
          <w:szCs w:val="20"/>
          <w:lang w:eastAsia="nl-NL"/>
        </w:rPr>
        <w:softHyphen/>
      </w:r>
      <w:r w:rsidR="003F11DD" w:rsidRPr="001976BE">
        <w:rPr>
          <w:rFonts w:ascii="Garamond" w:hAnsi="Garamond"/>
          <w:sz w:val="20"/>
          <w:szCs w:val="20"/>
          <w:lang w:eastAsia="nl-NL"/>
        </w:rPr>
        <w:t xml:space="preserve">ficier van justitie kunnen worden ingezet </w:t>
      </w:r>
      <w:r w:rsidR="00512206" w:rsidRPr="001976BE">
        <w:rPr>
          <w:rFonts w:ascii="Garamond" w:hAnsi="Garamond"/>
          <w:sz w:val="20"/>
          <w:szCs w:val="20"/>
          <w:lang w:eastAsia="nl-NL"/>
        </w:rPr>
        <w:t>ten behoeve van het onderzoek naar het vermogen van een veroordeelde in het kader van een ontnemingsmaatregel (</w:t>
      </w:r>
      <w:r w:rsidR="003456FF" w:rsidRPr="001976BE">
        <w:rPr>
          <w:rFonts w:ascii="Garamond" w:hAnsi="Garamond"/>
          <w:sz w:val="20"/>
          <w:szCs w:val="20"/>
          <w:lang w:eastAsia="nl-NL"/>
        </w:rPr>
        <w:t xml:space="preserve">voorgesteld </w:t>
      </w:r>
      <w:r w:rsidR="00512206" w:rsidRPr="001976BE">
        <w:rPr>
          <w:rFonts w:ascii="Garamond" w:hAnsi="Garamond"/>
          <w:sz w:val="20"/>
          <w:szCs w:val="20"/>
          <w:lang w:eastAsia="nl-NL"/>
        </w:rPr>
        <w:t xml:space="preserve">artikel </w:t>
      </w:r>
      <w:r w:rsidR="003456FF" w:rsidRPr="001976BE">
        <w:rPr>
          <w:rFonts w:ascii="Garamond" w:hAnsi="Garamond"/>
          <w:sz w:val="20"/>
          <w:szCs w:val="20"/>
          <w:lang w:eastAsia="nl-NL"/>
        </w:rPr>
        <w:t>6:4:1</w:t>
      </w:r>
      <w:r w:rsidR="00643ED7">
        <w:rPr>
          <w:rFonts w:ascii="Garamond" w:hAnsi="Garamond"/>
          <w:sz w:val="20"/>
          <w:szCs w:val="20"/>
          <w:lang w:eastAsia="nl-NL"/>
        </w:rPr>
        <w:t>1</w:t>
      </w:r>
      <w:r w:rsidR="00AA4227" w:rsidRPr="001976BE">
        <w:rPr>
          <w:rFonts w:ascii="Garamond" w:hAnsi="Garamond"/>
          <w:sz w:val="20"/>
          <w:szCs w:val="20"/>
          <w:lang w:eastAsia="nl-NL"/>
        </w:rPr>
        <w:t xml:space="preserve"> Sv</w:t>
      </w:r>
      <w:r w:rsidR="003456FF" w:rsidRPr="001976BE">
        <w:rPr>
          <w:rFonts w:ascii="Garamond" w:hAnsi="Garamond"/>
          <w:sz w:val="20"/>
          <w:szCs w:val="20"/>
          <w:lang w:eastAsia="nl-NL"/>
        </w:rPr>
        <w:t>;</w:t>
      </w:r>
      <w:r w:rsidR="00512206" w:rsidRPr="001976BE">
        <w:rPr>
          <w:rFonts w:ascii="Garamond" w:hAnsi="Garamond"/>
          <w:sz w:val="20"/>
          <w:szCs w:val="20"/>
          <w:lang w:eastAsia="nl-NL"/>
        </w:rPr>
        <w:t xml:space="preserve"> </w:t>
      </w:r>
      <w:r w:rsidR="003456FF" w:rsidRPr="001976BE">
        <w:rPr>
          <w:rFonts w:ascii="Garamond" w:hAnsi="Garamond"/>
          <w:sz w:val="20"/>
          <w:szCs w:val="20"/>
          <w:lang w:eastAsia="nl-NL"/>
        </w:rPr>
        <w:t xml:space="preserve">huidige artikel </w:t>
      </w:r>
      <w:r w:rsidR="00512206" w:rsidRPr="001976BE">
        <w:rPr>
          <w:rFonts w:ascii="Garamond" w:hAnsi="Garamond"/>
          <w:sz w:val="20"/>
          <w:szCs w:val="20"/>
          <w:lang w:eastAsia="nl-NL"/>
        </w:rPr>
        <w:t>577bb Sv)</w:t>
      </w:r>
      <w:r w:rsidR="00AC733E" w:rsidRPr="001976BE">
        <w:rPr>
          <w:rFonts w:ascii="Garamond" w:hAnsi="Garamond"/>
          <w:sz w:val="20"/>
          <w:szCs w:val="20"/>
          <w:lang w:eastAsia="nl-NL"/>
        </w:rPr>
        <w:t>.</w:t>
      </w:r>
      <w:r w:rsidR="00EC702A" w:rsidRPr="001976BE">
        <w:rPr>
          <w:rFonts w:ascii="Garamond" w:hAnsi="Garamond"/>
          <w:sz w:val="20"/>
          <w:szCs w:val="20"/>
          <w:lang w:eastAsia="nl-NL"/>
        </w:rPr>
        <w:t xml:space="preserve"> </w:t>
      </w:r>
      <w:r w:rsidR="007C07A2">
        <w:rPr>
          <w:rFonts w:ascii="Garamond" w:hAnsi="Garamond"/>
          <w:sz w:val="20"/>
          <w:szCs w:val="20"/>
          <w:lang w:eastAsia="nl-NL"/>
        </w:rPr>
        <w:t xml:space="preserve">Het openbaar ministerie wijst </w:t>
      </w:r>
      <w:r w:rsidR="0060188C">
        <w:rPr>
          <w:rFonts w:ascii="Garamond" w:hAnsi="Garamond"/>
          <w:sz w:val="20"/>
          <w:szCs w:val="20"/>
          <w:lang w:eastAsia="nl-NL"/>
        </w:rPr>
        <w:t xml:space="preserve">er </w:t>
      </w:r>
      <w:r w:rsidR="007C07A2">
        <w:rPr>
          <w:rFonts w:ascii="Garamond" w:hAnsi="Garamond"/>
          <w:sz w:val="20"/>
          <w:szCs w:val="20"/>
          <w:lang w:eastAsia="nl-NL"/>
        </w:rPr>
        <w:t xml:space="preserve">in zijn advies </w:t>
      </w:r>
      <w:r w:rsidR="0060188C">
        <w:rPr>
          <w:rFonts w:ascii="Garamond" w:hAnsi="Garamond"/>
          <w:sz w:val="20"/>
          <w:szCs w:val="20"/>
          <w:lang w:eastAsia="nl-NL"/>
        </w:rPr>
        <w:t xml:space="preserve">terecht op </w:t>
      </w:r>
      <w:r w:rsidR="007C07A2">
        <w:rPr>
          <w:rFonts w:ascii="Garamond" w:hAnsi="Garamond"/>
          <w:sz w:val="20"/>
          <w:szCs w:val="20"/>
          <w:lang w:eastAsia="nl-NL"/>
        </w:rPr>
        <w:t>dat het inzet</w:t>
      </w:r>
      <w:r w:rsidR="0060188C">
        <w:rPr>
          <w:rFonts w:ascii="Garamond" w:hAnsi="Garamond"/>
          <w:sz w:val="20"/>
          <w:szCs w:val="20"/>
          <w:lang w:eastAsia="nl-NL"/>
        </w:rPr>
        <w:softHyphen/>
      </w:r>
      <w:r w:rsidR="007C07A2">
        <w:rPr>
          <w:rFonts w:ascii="Garamond" w:hAnsi="Garamond"/>
          <w:sz w:val="20"/>
          <w:szCs w:val="20"/>
          <w:lang w:eastAsia="nl-NL"/>
        </w:rPr>
        <w:t>ten van deze bijzondere opsporingsbevoegdheden uitdrukkelijk voorbehouden blijft aan het open</w:t>
      </w:r>
      <w:r w:rsidR="0060188C">
        <w:rPr>
          <w:rFonts w:ascii="Garamond" w:hAnsi="Garamond"/>
          <w:sz w:val="20"/>
          <w:szCs w:val="20"/>
          <w:lang w:eastAsia="nl-NL"/>
        </w:rPr>
        <w:softHyphen/>
      </w:r>
      <w:r w:rsidR="007C07A2">
        <w:rPr>
          <w:rFonts w:ascii="Garamond" w:hAnsi="Garamond"/>
          <w:sz w:val="20"/>
          <w:szCs w:val="20"/>
          <w:lang w:eastAsia="nl-NL"/>
        </w:rPr>
        <w:t xml:space="preserve">baar ministerie. </w:t>
      </w:r>
      <w:r w:rsidR="00B024A2" w:rsidRPr="001976BE">
        <w:rPr>
          <w:rFonts w:ascii="Garamond" w:hAnsi="Garamond"/>
          <w:sz w:val="20"/>
          <w:szCs w:val="20"/>
          <w:lang w:eastAsia="nl-NL"/>
        </w:rPr>
        <w:t xml:space="preserve">In paragraaf </w:t>
      </w:r>
      <w:r w:rsidR="00B024A2" w:rsidRPr="001976BE">
        <w:rPr>
          <w:rFonts w:ascii="Garamond" w:hAnsi="Garamond"/>
          <w:sz w:val="20"/>
          <w:szCs w:val="20"/>
          <w:lang w:eastAsia="nl-NL"/>
        </w:rPr>
        <w:fldChar w:fldCharType="begin"/>
      </w:r>
      <w:r w:rsidR="00B024A2" w:rsidRPr="001976BE">
        <w:rPr>
          <w:rFonts w:ascii="Garamond" w:hAnsi="Garamond"/>
          <w:sz w:val="20"/>
          <w:szCs w:val="20"/>
          <w:lang w:eastAsia="nl-NL"/>
        </w:rPr>
        <w:instrText xml:space="preserve"> REF _Ref343859448 \r \h </w:instrText>
      </w:r>
      <w:r w:rsidR="00E2566B" w:rsidRPr="001976BE">
        <w:rPr>
          <w:rFonts w:ascii="Garamond" w:hAnsi="Garamond"/>
          <w:sz w:val="20"/>
          <w:szCs w:val="20"/>
          <w:lang w:eastAsia="nl-NL"/>
        </w:rPr>
        <w:instrText xml:space="preserve"> \* MERGEFORMAT </w:instrText>
      </w:r>
      <w:r w:rsidR="00B024A2" w:rsidRPr="001976BE">
        <w:rPr>
          <w:rFonts w:ascii="Garamond" w:hAnsi="Garamond"/>
          <w:sz w:val="20"/>
          <w:szCs w:val="20"/>
          <w:lang w:eastAsia="nl-NL"/>
        </w:rPr>
      </w:r>
      <w:r w:rsidR="00B024A2" w:rsidRPr="001976BE">
        <w:rPr>
          <w:rFonts w:ascii="Garamond" w:hAnsi="Garamond"/>
          <w:sz w:val="20"/>
          <w:szCs w:val="20"/>
          <w:lang w:eastAsia="nl-NL"/>
        </w:rPr>
        <w:fldChar w:fldCharType="separate"/>
      </w:r>
      <w:r w:rsidR="0072549D">
        <w:rPr>
          <w:rFonts w:ascii="Garamond" w:hAnsi="Garamond"/>
          <w:sz w:val="20"/>
          <w:szCs w:val="20"/>
          <w:lang w:eastAsia="nl-NL"/>
        </w:rPr>
        <w:t>5.4</w:t>
      </w:r>
      <w:r w:rsidR="00B024A2" w:rsidRPr="001976BE">
        <w:rPr>
          <w:rFonts w:ascii="Garamond" w:hAnsi="Garamond"/>
          <w:sz w:val="20"/>
          <w:szCs w:val="20"/>
          <w:lang w:eastAsia="nl-NL"/>
        </w:rPr>
        <w:fldChar w:fldCharType="end"/>
      </w:r>
      <w:r w:rsidR="00B024A2" w:rsidRPr="001976BE">
        <w:rPr>
          <w:rFonts w:ascii="Garamond" w:hAnsi="Garamond"/>
          <w:sz w:val="20"/>
          <w:szCs w:val="20"/>
          <w:lang w:eastAsia="nl-NL"/>
        </w:rPr>
        <w:t xml:space="preserve"> wordt uiteengezet hoe binnen de politie</w:t>
      </w:r>
      <w:r w:rsidR="003C60D3" w:rsidRPr="001976BE">
        <w:rPr>
          <w:rFonts w:ascii="Garamond" w:hAnsi="Garamond"/>
          <w:sz w:val="20"/>
          <w:szCs w:val="20"/>
          <w:lang w:eastAsia="nl-NL"/>
        </w:rPr>
        <w:softHyphen/>
      </w:r>
      <w:r w:rsidR="00B024A2" w:rsidRPr="001976BE">
        <w:rPr>
          <w:rFonts w:ascii="Garamond" w:hAnsi="Garamond"/>
          <w:sz w:val="20"/>
          <w:szCs w:val="20"/>
          <w:lang w:eastAsia="nl-NL"/>
        </w:rPr>
        <w:t>organisatie de inzet van de opsporingsbevoegdheden is georganiseerd.</w:t>
      </w:r>
      <w:r w:rsidR="00E076AE" w:rsidRPr="001976BE">
        <w:rPr>
          <w:rFonts w:ascii="Garamond" w:hAnsi="Garamond"/>
          <w:sz w:val="20"/>
          <w:szCs w:val="20"/>
          <w:lang w:eastAsia="nl-NL"/>
        </w:rPr>
        <w:t xml:space="preserve"> </w:t>
      </w:r>
      <w:r w:rsidR="00D36C5B" w:rsidRPr="001976BE">
        <w:rPr>
          <w:rFonts w:ascii="Garamond" w:hAnsi="Garamond"/>
          <w:sz w:val="20"/>
          <w:szCs w:val="20"/>
          <w:lang w:eastAsia="nl-NL"/>
        </w:rPr>
        <w:t>W</w:t>
      </w:r>
      <w:r w:rsidR="006A6FAB" w:rsidRPr="001976BE">
        <w:rPr>
          <w:rFonts w:ascii="Garamond" w:hAnsi="Garamond"/>
          <w:sz w:val="20"/>
          <w:szCs w:val="20"/>
          <w:lang w:eastAsia="nl-NL"/>
        </w:rPr>
        <w:t xml:space="preserve">at betreft de inzet van dwangmiddelen gaat het om de inzet van </w:t>
      </w:r>
      <w:r w:rsidR="00E076AE" w:rsidRPr="001976BE">
        <w:rPr>
          <w:rFonts w:ascii="Garamond" w:hAnsi="Garamond"/>
          <w:sz w:val="20"/>
          <w:szCs w:val="20"/>
          <w:lang w:eastAsia="nl-NL"/>
        </w:rPr>
        <w:t>het</w:t>
      </w:r>
      <w:r w:rsidR="006A6FAB" w:rsidRPr="001976BE">
        <w:rPr>
          <w:rFonts w:ascii="Garamond" w:hAnsi="Garamond"/>
          <w:sz w:val="20"/>
          <w:szCs w:val="20"/>
          <w:lang w:eastAsia="nl-NL"/>
        </w:rPr>
        <w:t xml:space="preserve"> vrijheidsbenemende dwang</w:t>
      </w:r>
      <w:r w:rsidR="00D03301" w:rsidRPr="001976BE">
        <w:rPr>
          <w:rFonts w:ascii="Garamond" w:hAnsi="Garamond"/>
          <w:sz w:val="20"/>
          <w:szCs w:val="20"/>
          <w:lang w:eastAsia="nl-NL"/>
        </w:rPr>
        <w:softHyphen/>
      </w:r>
      <w:r w:rsidR="006A6FAB" w:rsidRPr="001976BE">
        <w:rPr>
          <w:rFonts w:ascii="Garamond" w:hAnsi="Garamond"/>
          <w:sz w:val="20"/>
          <w:szCs w:val="20"/>
          <w:lang w:eastAsia="nl-NL"/>
        </w:rPr>
        <w:t xml:space="preserve">middel </w:t>
      </w:r>
      <w:r w:rsidR="00E076AE" w:rsidRPr="001976BE">
        <w:rPr>
          <w:rFonts w:ascii="Garamond" w:hAnsi="Garamond"/>
          <w:sz w:val="20"/>
          <w:szCs w:val="20"/>
          <w:lang w:eastAsia="nl-NL"/>
        </w:rPr>
        <w:t xml:space="preserve">gijzeling </w:t>
      </w:r>
      <w:r w:rsidR="00BB1414" w:rsidRPr="001976BE">
        <w:rPr>
          <w:rFonts w:ascii="Garamond" w:hAnsi="Garamond"/>
          <w:sz w:val="20"/>
          <w:szCs w:val="20"/>
          <w:lang w:eastAsia="nl-NL"/>
        </w:rPr>
        <w:t>(</w:t>
      </w:r>
      <w:r w:rsidR="00C13236" w:rsidRPr="001976BE">
        <w:rPr>
          <w:rFonts w:ascii="Garamond" w:hAnsi="Garamond"/>
          <w:sz w:val="20"/>
          <w:szCs w:val="20"/>
          <w:lang w:eastAsia="nl-NL"/>
        </w:rPr>
        <w:t>huidig</w:t>
      </w:r>
      <w:r w:rsidR="00935A0A" w:rsidRPr="001976BE">
        <w:rPr>
          <w:rFonts w:ascii="Garamond" w:hAnsi="Garamond"/>
          <w:sz w:val="20"/>
          <w:szCs w:val="20"/>
          <w:lang w:eastAsia="nl-NL"/>
        </w:rPr>
        <w:t>e</w:t>
      </w:r>
      <w:r w:rsidR="00C13236" w:rsidRPr="001976BE">
        <w:rPr>
          <w:rFonts w:ascii="Garamond" w:hAnsi="Garamond"/>
          <w:sz w:val="20"/>
          <w:szCs w:val="20"/>
          <w:lang w:eastAsia="nl-NL"/>
        </w:rPr>
        <w:t xml:space="preserve"> </w:t>
      </w:r>
      <w:r w:rsidR="00BB1414" w:rsidRPr="001976BE">
        <w:rPr>
          <w:rFonts w:ascii="Garamond" w:hAnsi="Garamond"/>
          <w:sz w:val="20"/>
          <w:szCs w:val="20"/>
          <w:lang w:eastAsia="nl-NL"/>
        </w:rPr>
        <w:t>artikel</w:t>
      </w:r>
      <w:r w:rsidR="00E076AE" w:rsidRPr="001976BE">
        <w:rPr>
          <w:rFonts w:ascii="Garamond" w:hAnsi="Garamond"/>
          <w:sz w:val="20"/>
          <w:szCs w:val="20"/>
          <w:lang w:eastAsia="nl-NL"/>
        </w:rPr>
        <w:t>en</w:t>
      </w:r>
      <w:r w:rsidR="00BB1414" w:rsidRPr="001976BE">
        <w:rPr>
          <w:rFonts w:ascii="Garamond" w:hAnsi="Garamond"/>
          <w:sz w:val="20"/>
          <w:szCs w:val="20"/>
          <w:lang w:eastAsia="nl-NL"/>
        </w:rPr>
        <w:t xml:space="preserve"> 577c Sv</w:t>
      </w:r>
      <w:r w:rsidR="00E076AE" w:rsidRPr="001976BE">
        <w:rPr>
          <w:rFonts w:ascii="Garamond" w:hAnsi="Garamond"/>
          <w:sz w:val="20"/>
          <w:szCs w:val="20"/>
          <w:lang w:eastAsia="nl-NL"/>
        </w:rPr>
        <w:t xml:space="preserve">, </w:t>
      </w:r>
      <w:r w:rsidR="00BB1414" w:rsidRPr="001976BE">
        <w:rPr>
          <w:rFonts w:ascii="Garamond" w:hAnsi="Garamond"/>
          <w:sz w:val="20"/>
          <w:szCs w:val="20"/>
          <w:lang w:eastAsia="nl-NL"/>
        </w:rPr>
        <w:t>578b Sv</w:t>
      </w:r>
      <w:r w:rsidR="00935A0A" w:rsidRPr="001976BE">
        <w:rPr>
          <w:rFonts w:ascii="Garamond" w:hAnsi="Garamond"/>
          <w:sz w:val="20"/>
          <w:szCs w:val="20"/>
          <w:lang w:eastAsia="nl-NL"/>
        </w:rPr>
        <w:t xml:space="preserve"> (voorgesteld</w:t>
      </w:r>
      <w:r w:rsidR="00FC4F7D">
        <w:rPr>
          <w:rFonts w:ascii="Garamond" w:hAnsi="Garamond"/>
          <w:sz w:val="20"/>
          <w:szCs w:val="20"/>
          <w:lang w:eastAsia="nl-NL"/>
        </w:rPr>
        <w:t>e</w:t>
      </w:r>
      <w:r w:rsidR="00935A0A" w:rsidRPr="001976BE">
        <w:rPr>
          <w:rFonts w:ascii="Garamond" w:hAnsi="Garamond"/>
          <w:sz w:val="20"/>
          <w:szCs w:val="20"/>
          <w:lang w:eastAsia="nl-NL"/>
        </w:rPr>
        <w:t xml:space="preserve"> artikel</w:t>
      </w:r>
      <w:r w:rsidR="00F65EB8">
        <w:rPr>
          <w:rFonts w:ascii="Garamond" w:hAnsi="Garamond"/>
          <w:sz w:val="20"/>
          <w:szCs w:val="20"/>
          <w:lang w:eastAsia="nl-NL"/>
        </w:rPr>
        <w:t>en</w:t>
      </w:r>
      <w:r w:rsidR="00935A0A" w:rsidRPr="001976BE">
        <w:rPr>
          <w:rFonts w:ascii="Garamond" w:hAnsi="Garamond"/>
          <w:sz w:val="20"/>
          <w:szCs w:val="20"/>
          <w:lang w:eastAsia="nl-NL"/>
        </w:rPr>
        <w:t xml:space="preserve"> </w:t>
      </w:r>
      <w:r w:rsidR="00F65EB8">
        <w:rPr>
          <w:rFonts w:ascii="Garamond" w:hAnsi="Garamond"/>
          <w:sz w:val="20"/>
          <w:szCs w:val="20"/>
          <w:lang w:eastAsia="nl-NL"/>
        </w:rPr>
        <w:t>6:4:1</w:t>
      </w:r>
      <w:r w:rsidR="00643ED7">
        <w:rPr>
          <w:rFonts w:ascii="Garamond" w:hAnsi="Garamond"/>
          <w:sz w:val="20"/>
          <w:szCs w:val="20"/>
          <w:lang w:eastAsia="nl-NL"/>
        </w:rPr>
        <w:t>9</w:t>
      </w:r>
      <w:r w:rsidR="00F65EB8">
        <w:rPr>
          <w:rFonts w:ascii="Garamond" w:hAnsi="Garamond"/>
          <w:sz w:val="20"/>
          <w:szCs w:val="20"/>
          <w:lang w:eastAsia="nl-NL"/>
        </w:rPr>
        <w:t xml:space="preserve"> en </w:t>
      </w:r>
      <w:r w:rsidR="00935A0A" w:rsidRPr="001976BE">
        <w:rPr>
          <w:rFonts w:ascii="Garamond" w:hAnsi="Garamond"/>
          <w:sz w:val="20"/>
          <w:szCs w:val="20"/>
          <w:lang w:eastAsia="nl-NL"/>
        </w:rPr>
        <w:t>6:6:2</w:t>
      </w:r>
      <w:r w:rsidR="003F6F29">
        <w:rPr>
          <w:rFonts w:ascii="Garamond" w:hAnsi="Garamond"/>
          <w:sz w:val="20"/>
          <w:szCs w:val="20"/>
          <w:lang w:eastAsia="nl-NL"/>
        </w:rPr>
        <w:t>5</w:t>
      </w:r>
      <w:r w:rsidR="00935A0A" w:rsidRPr="001976BE">
        <w:rPr>
          <w:rFonts w:ascii="Garamond" w:hAnsi="Garamond"/>
          <w:sz w:val="20"/>
          <w:szCs w:val="20"/>
          <w:lang w:eastAsia="nl-NL"/>
        </w:rPr>
        <w:t xml:space="preserve"> Sv)</w:t>
      </w:r>
      <w:r w:rsidR="008934EE" w:rsidRPr="001976BE">
        <w:rPr>
          <w:rFonts w:ascii="Garamond" w:hAnsi="Garamond"/>
          <w:sz w:val="20"/>
          <w:szCs w:val="20"/>
          <w:lang w:eastAsia="nl-NL"/>
        </w:rPr>
        <w:t>;</w:t>
      </w:r>
      <w:r w:rsidR="00E076AE" w:rsidRPr="001976BE">
        <w:rPr>
          <w:rFonts w:ascii="Garamond" w:hAnsi="Garamond"/>
          <w:sz w:val="20"/>
          <w:szCs w:val="20"/>
          <w:lang w:eastAsia="nl-NL"/>
        </w:rPr>
        <w:t xml:space="preserve"> </w:t>
      </w:r>
      <w:r w:rsidR="00BB1414" w:rsidRPr="001976BE">
        <w:rPr>
          <w:rFonts w:ascii="Garamond" w:hAnsi="Garamond"/>
          <w:sz w:val="20"/>
          <w:szCs w:val="20"/>
          <w:lang w:eastAsia="nl-NL"/>
        </w:rPr>
        <w:t>28 Wahv)</w:t>
      </w:r>
      <w:r w:rsidR="006A6FAB" w:rsidRPr="001976BE">
        <w:rPr>
          <w:rFonts w:ascii="Garamond" w:hAnsi="Garamond"/>
          <w:sz w:val="20"/>
          <w:szCs w:val="20"/>
          <w:lang w:eastAsia="nl-NL"/>
        </w:rPr>
        <w:t xml:space="preserve">. </w:t>
      </w:r>
      <w:r w:rsidR="00285D49" w:rsidRPr="001976BE">
        <w:rPr>
          <w:rFonts w:ascii="Garamond" w:hAnsi="Garamond"/>
          <w:sz w:val="20"/>
          <w:szCs w:val="20"/>
          <w:lang w:eastAsia="nl-NL"/>
        </w:rPr>
        <w:t>De inzet van deze dwang</w:t>
      </w:r>
      <w:r w:rsidR="00F65EB8">
        <w:rPr>
          <w:rFonts w:ascii="Garamond" w:hAnsi="Garamond"/>
          <w:sz w:val="20"/>
          <w:szCs w:val="20"/>
          <w:lang w:eastAsia="nl-NL"/>
        </w:rPr>
        <w:softHyphen/>
      </w:r>
      <w:r w:rsidR="00285D49" w:rsidRPr="001976BE">
        <w:rPr>
          <w:rFonts w:ascii="Garamond" w:hAnsi="Garamond"/>
          <w:sz w:val="20"/>
          <w:szCs w:val="20"/>
          <w:lang w:eastAsia="nl-NL"/>
        </w:rPr>
        <w:t>mid</w:t>
      </w:r>
      <w:r w:rsidR="00F65EB8">
        <w:rPr>
          <w:rFonts w:ascii="Garamond" w:hAnsi="Garamond"/>
          <w:sz w:val="20"/>
          <w:szCs w:val="20"/>
          <w:lang w:eastAsia="nl-NL"/>
        </w:rPr>
        <w:softHyphen/>
      </w:r>
      <w:r w:rsidR="00285D49" w:rsidRPr="001976BE">
        <w:rPr>
          <w:rFonts w:ascii="Garamond" w:hAnsi="Garamond"/>
          <w:sz w:val="20"/>
          <w:szCs w:val="20"/>
          <w:lang w:eastAsia="nl-NL"/>
        </w:rPr>
        <w:t xml:space="preserve">delen </w:t>
      </w:r>
      <w:r w:rsidR="00797CA4" w:rsidRPr="001976BE">
        <w:rPr>
          <w:rFonts w:ascii="Garamond" w:hAnsi="Garamond"/>
          <w:sz w:val="20"/>
          <w:szCs w:val="20"/>
          <w:lang w:eastAsia="nl-NL"/>
        </w:rPr>
        <w:t xml:space="preserve">geschiedt </w:t>
      </w:r>
      <w:r w:rsidR="00A92B58">
        <w:rPr>
          <w:rFonts w:ascii="Garamond" w:hAnsi="Garamond"/>
          <w:sz w:val="20"/>
          <w:szCs w:val="20"/>
          <w:lang w:eastAsia="nl-NL"/>
        </w:rPr>
        <w:t xml:space="preserve">door of </w:t>
      </w:r>
      <w:r w:rsidR="00797CA4" w:rsidRPr="001976BE">
        <w:rPr>
          <w:rFonts w:ascii="Garamond" w:hAnsi="Garamond"/>
          <w:sz w:val="20"/>
          <w:szCs w:val="20"/>
          <w:lang w:eastAsia="nl-NL"/>
        </w:rPr>
        <w:t xml:space="preserve">op vordering </w:t>
      </w:r>
      <w:r w:rsidR="00285D49" w:rsidRPr="001976BE">
        <w:rPr>
          <w:rFonts w:ascii="Garamond" w:hAnsi="Garamond"/>
          <w:sz w:val="20"/>
          <w:szCs w:val="20"/>
          <w:lang w:eastAsia="nl-NL"/>
        </w:rPr>
        <w:t>van de officier van justitie</w:t>
      </w:r>
      <w:r w:rsidR="00F22172" w:rsidRPr="001976BE">
        <w:rPr>
          <w:rFonts w:ascii="Garamond" w:hAnsi="Garamond"/>
          <w:sz w:val="20"/>
          <w:szCs w:val="20"/>
          <w:lang w:eastAsia="nl-NL"/>
        </w:rPr>
        <w:t>.</w:t>
      </w:r>
      <w:r w:rsidR="00913F66" w:rsidRPr="001976BE">
        <w:rPr>
          <w:rFonts w:ascii="Garamond" w:hAnsi="Garamond"/>
          <w:sz w:val="20"/>
          <w:szCs w:val="20"/>
          <w:lang w:eastAsia="nl-NL"/>
        </w:rPr>
        <w:t xml:space="preserve"> </w:t>
      </w:r>
      <w:r w:rsidR="000C715F" w:rsidRPr="001976BE">
        <w:rPr>
          <w:rFonts w:ascii="Garamond" w:hAnsi="Garamond"/>
          <w:sz w:val="20"/>
          <w:szCs w:val="20"/>
          <w:lang w:eastAsia="nl-NL"/>
        </w:rPr>
        <w:t>Tot d</w:t>
      </w:r>
      <w:r w:rsidR="006373A8" w:rsidRPr="001976BE">
        <w:rPr>
          <w:rFonts w:ascii="Garamond" w:hAnsi="Garamond"/>
          <w:sz w:val="20"/>
          <w:szCs w:val="20"/>
          <w:lang w:eastAsia="nl-NL"/>
        </w:rPr>
        <w:t xml:space="preserve">e </w:t>
      </w:r>
      <w:r w:rsidR="000C715F" w:rsidRPr="001976BE">
        <w:rPr>
          <w:rFonts w:ascii="Garamond" w:hAnsi="Garamond"/>
          <w:sz w:val="20"/>
          <w:szCs w:val="20"/>
          <w:lang w:eastAsia="nl-NL"/>
        </w:rPr>
        <w:t xml:space="preserve">inzet van de </w:t>
      </w:r>
      <w:r w:rsidR="006373A8" w:rsidRPr="001976BE">
        <w:rPr>
          <w:rFonts w:ascii="Garamond" w:hAnsi="Garamond"/>
          <w:sz w:val="20"/>
          <w:szCs w:val="20"/>
          <w:lang w:eastAsia="nl-NL"/>
        </w:rPr>
        <w:t>niet-vrijheids</w:t>
      </w:r>
      <w:r w:rsidR="00E076AE" w:rsidRPr="001976BE">
        <w:rPr>
          <w:rFonts w:ascii="Garamond" w:hAnsi="Garamond"/>
          <w:sz w:val="20"/>
          <w:szCs w:val="20"/>
          <w:lang w:eastAsia="nl-NL"/>
        </w:rPr>
        <w:softHyphen/>
      </w:r>
      <w:r w:rsidR="006373A8" w:rsidRPr="001976BE">
        <w:rPr>
          <w:rFonts w:ascii="Garamond" w:hAnsi="Garamond"/>
          <w:sz w:val="20"/>
          <w:szCs w:val="20"/>
          <w:lang w:eastAsia="nl-NL"/>
        </w:rPr>
        <w:t>benemende dwangmiddelen die kunnen worden ingezet zonder rechterlijke tussenkomst</w:t>
      </w:r>
      <w:r w:rsidR="000C715F" w:rsidRPr="001976BE">
        <w:rPr>
          <w:rFonts w:ascii="Garamond" w:hAnsi="Garamond"/>
          <w:sz w:val="20"/>
          <w:szCs w:val="20"/>
          <w:lang w:eastAsia="nl-NL"/>
        </w:rPr>
        <w:t xml:space="preserve"> wordt </w:t>
      </w:r>
      <w:r w:rsidR="008934EE" w:rsidRPr="001976BE">
        <w:rPr>
          <w:rFonts w:ascii="Garamond" w:hAnsi="Garamond"/>
          <w:sz w:val="20"/>
          <w:szCs w:val="20"/>
          <w:lang w:eastAsia="nl-NL"/>
        </w:rPr>
        <w:t xml:space="preserve">op grond van dit wetsvoorstel </w:t>
      </w:r>
      <w:r w:rsidR="000C715F" w:rsidRPr="001976BE">
        <w:rPr>
          <w:rFonts w:ascii="Garamond" w:hAnsi="Garamond"/>
          <w:sz w:val="20"/>
          <w:szCs w:val="20"/>
          <w:lang w:eastAsia="nl-NL"/>
        </w:rPr>
        <w:t>de minister bevoegd. Dit betreft – indien niet volledig ver</w:t>
      </w:r>
      <w:r w:rsidR="00F65EB8">
        <w:rPr>
          <w:rFonts w:ascii="Garamond" w:hAnsi="Garamond"/>
          <w:sz w:val="20"/>
          <w:szCs w:val="20"/>
          <w:lang w:eastAsia="nl-NL"/>
        </w:rPr>
        <w:softHyphen/>
      </w:r>
      <w:r w:rsidR="000C715F" w:rsidRPr="001976BE">
        <w:rPr>
          <w:rFonts w:ascii="Garamond" w:hAnsi="Garamond"/>
          <w:sz w:val="20"/>
          <w:szCs w:val="20"/>
          <w:lang w:eastAsia="nl-NL"/>
        </w:rPr>
        <w:t>haal heeft kunnen plaatsvinden – het innemen van het rijbewijs (artikelen 28a en 30</w:t>
      </w:r>
      <w:r w:rsidR="00DB286F" w:rsidRPr="001976BE">
        <w:rPr>
          <w:rFonts w:ascii="Garamond" w:hAnsi="Garamond"/>
          <w:sz w:val="20"/>
          <w:szCs w:val="20"/>
          <w:lang w:eastAsia="nl-NL"/>
        </w:rPr>
        <w:t xml:space="preserve"> Wahv</w:t>
      </w:r>
      <w:r w:rsidR="000C715F" w:rsidRPr="001976BE">
        <w:rPr>
          <w:rFonts w:ascii="Garamond" w:hAnsi="Garamond"/>
          <w:sz w:val="20"/>
          <w:szCs w:val="20"/>
          <w:lang w:eastAsia="nl-NL"/>
        </w:rPr>
        <w:t>)</w:t>
      </w:r>
      <w:r w:rsidR="003C60D3" w:rsidRPr="001976BE">
        <w:rPr>
          <w:rFonts w:ascii="Garamond" w:hAnsi="Garamond"/>
          <w:sz w:val="20"/>
          <w:szCs w:val="20"/>
          <w:lang w:eastAsia="nl-NL"/>
        </w:rPr>
        <w:t xml:space="preserve"> en</w:t>
      </w:r>
      <w:r w:rsidR="000C715F" w:rsidRPr="001976BE">
        <w:rPr>
          <w:rFonts w:ascii="Garamond" w:hAnsi="Garamond"/>
          <w:sz w:val="20"/>
          <w:szCs w:val="20"/>
          <w:lang w:eastAsia="nl-NL"/>
        </w:rPr>
        <w:t xml:space="preserve"> het buitengebruikstellen van een voertuig van de betrokkene (artikelen 28b en 29 Wahv).</w:t>
      </w:r>
    </w:p>
    <w:p w:rsidR="00503B8F" w:rsidRPr="001976BE" w:rsidRDefault="00503B8F" w:rsidP="000C715F">
      <w:pPr>
        <w:spacing w:line="320" w:lineRule="exact"/>
        <w:rPr>
          <w:rFonts w:ascii="Garamond" w:hAnsi="Garamond"/>
          <w:sz w:val="20"/>
          <w:szCs w:val="20"/>
          <w:lang w:eastAsia="nl-NL"/>
        </w:rPr>
      </w:pPr>
    </w:p>
    <w:p w:rsidR="00890528" w:rsidRPr="001976BE" w:rsidRDefault="00FE70A7" w:rsidP="006C453B">
      <w:pPr>
        <w:spacing w:line="320" w:lineRule="exact"/>
        <w:rPr>
          <w:rFonts w:ascii="Garamond" w:hAnsi="Garamond"/>
          <w:sz w:val="20"/>
          <w:szCs w:val="20"/>
          <w:lang w:eastAsia="nl-NL"/>
        </w:rPr>
      </w:pPr>
      <w:r w:rsidRPr="001976BE">
        <w:rPr>
          <w:rFonts w:ascii="Garamond" w:hAnsi="Garamond"/>
          <w:sz w:val="20"/>
          <w:szCs w:val="20"/>
          <w:lang w:eastAsia="nl-NL"/>
        </w:rPr>
        <w:t xml:space="preserve">Voor de </w:t>
      </w:r>
      <w:r w:rsidR="0075629C" w:rsidRPr="001976BE">
        <w:rPr>
          <w:rFonts w:ascii="Garamond" w:hAnsi="Garamond"/>
          <w:sz w:val="20"/>
          <w:szCs w:val="20"/>
          <w:lang w:eastAsia="nl-NL"/>
        </w:rPr>
        <w:t xml:space="preserve">tenuitvoerlegging van de </w:t>
      </w:r>
      <w:r w:rsidR="00EA70D9" w:rsidRPr="001976BE">
        <w:rPr>
          <w:rFonts w:ascii="Garamond" w:hAnsi="Garamond"/>
          <w:sz w:val="20"/>
          <w:szCs w:val="20"/>
          <w:lang w:eastAsia="nl-NL"/>
        </w:rPr>
        <w:t>maatregel van ontneming van wederrechtelijk verkregen voor</w:t>
      </w:r>
      <w:r w:rsidR="00762628">
        <w:rPr>
          <w:rFonts w:ascii="Garamond" w:hAnsi="Garamond"/>
          <w:sz w:val="20"/>
          <w:szCs w:val="20"/>
          <w:lang w:eastAsia="nl-NL"/>
        </w:rPr>
        <w:softHyphen/>
      </w:r>
      <w:r w:rsidR="00EA70D9" w:rsidRPr="001976BE">
        <w:rPr>
          <w:rFonts w:ascii="Garamond" w:hAnsi="Garamond"/>
          <w:sz w:val="20"/>
          <w:szCs w:val="20"/>
          <w:lang w:eastAsia="nl-NL"/>
        </w:rPr>
        <w:t xml:space="preserve">deel, de </w:t>
      </w:r>
      <w:r w:rsidR="006A452A" w:rsidRPr="001976BE">
        <w:rPr>
          <w:rFonts w:ascii="Garamond" w:hAnsi="Garamond"/>
          <w:sz w:val="20"/>
          <w:szCs w:val="20"/>
          <w:lang w:eastAsia="nl-NL"/>
        </w:rPr>
        <w:t>ontnemingsmaatregel</w:t>
      </w:r>
      <w:r w:rsidR="00EA70D9" w:rsidRPr="001976BE">
        <w:rPr>
          <w:rFonts w:ascii="Garamond" w:hAnsi="Garamond"/>
          <w:sz w:val="20"/>
          <w:szCs w:val="20"/>
          <w:lang w:eastAsia="nl-NL"/>
        </w:rPr>
        <w:t>,</w:t>
      </w:r>
      <w:r w:rsidR="0075629C" w:rsidRPr="001976BE">
        <w:rPr>
          <w:rFonts w:ascii="Garamond" w:hAnsi="Garamond"/>
          <w:sz w:val="20"/>
          <w:szCs w:val="20"/>
          <w:lang w:eastAsia="nl-NL"/>
        </w:rPr>
        <w:t xml:space="preserve"> </w:t>
      </w:r>
      <w:r w:rsidRPr="001976BE">
        <w:rPr>
          <w:rFonts w:ascii="Garamond" w:hAnsi="Garamond"/>
          <w:sz w:val="20"/>
          <w:szCs w:val="20"/>
          <w:lang w:eastAsia="nl-NL"/>
        </w:rPr>
        <w:t>geldt het volgende</w:t>
      </w:r>
      <w:r w:rsidR="006A452A" w:rsidRPr="001976BE">
        <w:rPr>
          <w:rFonts w:ascii="Garamond" w:hAnsi="Garamond"/>
          <w:sz w:val="20"/>
          <w:szCs w:val="20"/>
          <w:lang w:eastAsia="nl-NL"/>
        </w:rPr>
        <w:t xml:space="preserve">. Het </w:t>
      </w:r>
      <w:r w:rsidR="0075629C" w:rsidRPr="001976BE">
        <w:rPr>
          <w:rFonts w:ascii="Garamond" w:hAnsi="Garamond"/>
          <w:sz w:val="20"/>
          <w:szCs w:val="20"/>
          <w:lang w:eastAsia="nl-NL"/>
        </w:rPr>
        <w:t xml:space="preserve">openbaar ministerie </w:t>
      </w:r>
      <w:r w:rsidR="006A452A" w:rsidRPr="001976BE">
        <w:rPr>
          <w:rFonts w:ascii="Garamond" w:hAnsi="Garamond"/>
          <w:sz w:val="20"/>
          <w:szCs w:val="20"/>
          <w:lang w:eastAsia="nl-NL"/>
        </w:rPr>
        <w:t>is verantwoorde</w:t>
      </w:r>
      <w:r w:rsidR="00EA70D9" w:rsidRPr="001976BE">
        <w:rPr>
          <w:rFonts w:ascii="Garamond" w:hAnsi="Garamond"/>
          <w:sz w:val="20"/>
          <w:szCs w:val="20"/>
          <w:lang w:eastAsia="nl-NL"/>
        </w:rPr>
        <w:softHyphen/>
      </w:r>
      <w:r w:rsidR="006A452A" w:rsidRPr="001976BE">
        <w:rPr>
          <w:rFonts w:ascii="Garamond" w:hAnsi="Garamond"/>
          <w:sz w:val="20"/>
          <w:szCs w:val="20"/>
          <w:lang w:eastAsia="nl-NL"/>
        </w:rPr>
        <w:t>lijk voor de vordering en de inhoud van de ontnemingsmaatregel</w:t>
      </w:r>
      <w:r w:rsidR="00C16CD3" w:rsidRPr="001976BE">
        <w:rPr>
          <w:rFonts w:ascii="Garamond" w:hAnsi="Garamond"/>
          <w:sz w:val="20"/>
          <w:szCs w:val="20"/>
          <w:lang w:eastAsia="nl-NL"/>
        </w:rPr>
        <w:t>,</w:t>
      </w:r>
      <w:r w:rsidR="006A452A" w:rsidRPr="001976BE">
        <w:rPr>
          <w:rFonts w:ascii="Garamond" w:hAnsi="Garamond"/>
          <w:sz w:val="20"/>
          <w:szCs w:val="20"/>
          <w:lang w:eastAsia="nl-NL"/>
        </w:rPr>
        <w:t xml:space="preserve"> inclusief </w:t>
      </w:r>
      <w:r w:rsidR="00C16CD3" w:rsidRPr="001976BE">
        <w:rPr>
          <w:rFonts w:ascii="Garamond" w:hAnsi="Garamond"/>
          <w:sz w:val="20"/>
          <w:szCs w:val="20"/>
          <w:lang w:eastAsia="nl-NL"/>
        </w:rPr>
        <w:t xml:space="preserve">het </w:t>
      </w:r>
      <w:r w:rsidR="006A452A" w:rsidRPr="001976BE">
        <w:rPr>
          <w:rFonts w:ascii="Garamond" w:hAnsi="Garamond"/>
          <w:sz w:val="20"/>
          <w:szCs w:val="20"/>
          <w:lang w:eastAsia="nl-NL"/>
        </w:rPr>
        <w:t xml:space="preserve">onderzoek naar het vermogen </w:t>
      </w:r>
      <w:r w:rsidR="00C16CD3" w:rsidRPr="001976BE">
        <w:rPr>
          <w:rFonts w:ascii="Garamond" w:hAnsi="Garamond"/>
          <w:sz w:val="20"/>
          <w:szCs w:val="20"/>
          <w:lang w:eastAsia="nl-NL"/>
        </w:rPr>
        <w:t xml:space="preserve">van de verdachte </w:t>
      </w:r>
      <w:r w:rsidR="006A452A" w:rsidRPr="001976BE">
        <w:rPr>
          <w:rFonts w:ascii="Garamond" w:hAnsi="Garamond"/>
          <w:sz w:val="20"/>
          <w:szCs w:val="20"/>
          <w:lang w:eastAsia="nl-NL"/>
        </w:rPr>
        <w:t xml:space="preserve">en </w:t>
      </w:r>
      <w:r w:rsidR="00C16CD3" w:rsidRPr="001976BE">
        <w:rPr>
          <w:rFonts w:ascii="Garamond" w:hAnsi="Garamond"/>
          <w:sz w:val="20"/>
          <w:szCs w:val="20"/>
          <w:lang w:eastAsia="nl-NL"/>
        </w:rPr>
        <w:t xml:space="preserve">het </w:t>
      </w:r>
      <w:r w:rsidR="006A452A" w:rsidRPr="001976BE">
        <w:rPr>
          <w:rFonts w:ascii="Garamond" w:hAnsi="Garamond"/>
          <w:sz w:val="20"/>
          <w:szCs w:val="20"/>
          <w:lang w:eastAsia="nl-NL"/>
        </w:rPr>
        <w:t xml:space="preserve">mogelijk </w:t>
      </w:r>
      <w:r w:rsidR="00C16CD3" w:rsidRPr="001976BE">
        <w:rPr>
          <w:rFonts w:ascii="Garamond" w:hAnsi="Garamond"/>
          <w:sz w:val="20"/>
          <w:szCs w:val="20"/>
          <w:lang w:eastAsia="nl-NL"/>
        </w:rPr>
        <w:t xml:space="preserve">leggen van </w:t>
      </w:r>
      <w:r w:rsidR="006A452A" w:rsidRPr="001976BE">
        <w:rPr>
          <w:rFonts w:ascii="Garamond" w:hAnsi="Garamond"/>
          <w:sz w:val="20"/>
          <w:szCs w:val="20"/>
          <w:lang w:eastAsia="nl-NL"/>
        </w:rPr>
        <w:t>conser</w:t>
      </w:r>
      <w:r w:rsidRPr="001976BE">
        <w:rPr>
          <w:rFonts w:ascii="Garamond" w:hAnsi="Garamond"/>
          <w:sz w:val="20"/>
          <w:szCs w:val="20"/>
          <w:lang w:eastAsia="nl-NL"/>
        </w:rPr>
        <w:softHyphen/>
      </w:r>
      <w:r w:rsidR="006A452A" w:rsidRPr="001976BE">
        <w:rPr>
          <w:rFonts w:ascii="Garamond" w:hAnsi="Garamond"/>
          <w:sz w:val="20"/>
          <w:szCs w:val="20"/>
          <w:lang w:eastAsia="nl-NL"/>
        </w:rPr>
        <w:t xml:space="preserve">vatoir beslag. </w:t>
      </w:r>
      <w:r w:rsidR="00C16CD3" w:rsidRPr="001976BE">
        <w:rPr>
          <w:rFonts w:ascii="Garamond" w:hAnsi="Garamond"/>
          <w:sz w:val="20"/>
          <w:szCs w:val="20"/>
          <w:lang w:eastAsia="nl-NL"/>
        </w:rPr>
        <w:t>Indien de straf</w:t>
      </w:r>
      <w:r w:rsidR="00762628">
        <w:rPr>
          <w:rFonts w:ascii="Garamond" w:hAnsi="Garamond"/>
          <w:sz w:val="20"/>
          <w:szCs w:val="20"/>
          <w:lang w:eastAsia="nl-NL"/>
        </w:rPr>
        <w:softHyphen/>
      </w:r>
      <w:r w:rsidR="00C16CD3" w:rsidRPr="001976BE">
        <w:rPr>
          <w:rFonts w:ascii="Garamond" w:hAnsi="Garamond"/>
          <w:sz w:val="20"/>
          <w:szCs w:val="20"/>
          <w:lang w:eastAsia="nl-NL"/>
        </w:rPr>
        <w:t>rechter een ontnemingsmaatregel oplegt wordt de</w:t>
      </w:r>
      <w:r w:rsidR="00AB47E9" w:rsidRPr="001976BE">
        <w:rPr>
          <w:rFonts w:ascii="Garamond" w:hAnsi="Garamond"/>
          <w:sz w:val="20"/>
          <w:szCs w:val="20"/>
          <w:lang w:eastAsia="nl-NL"/>
        </w:rPr>
        <w:t xml:space="preserve"> desbetref</w:t>
      </w:r>
      <w:r w:rsidRPr="001976BE">
        <w:rPr>
          <w:rFonts w:ascii="Garamond" w:hAnsi="Garamond"/>
          <w:sz w:val="20"/>
          <w:szCs w:val="20"/>
          <w:lang w:eastAsia="nl-NL"/>
        </w:rPr>
        <w:softHyphen/>
      </w:r>
      <w:r w:rsidR="00AB47E9" w:rsidRPr="001976BE">
        <w:rPr>
          <w:rFonts w:ascii="Garamond" w:hAnsi="Garamond"/>
          <w:sz w:val="20"/>
          <w:szCs w:val="20"/>
          <w:lang w:eastAsia="nl-NL"/>
        </w:rPr>
        <w:t>fende rechterlijke uit</w:t>
      </w:r>
      <w:r w:rsidR="00B66A8C" w:rsidRPr="001976BE">
        <w:rPr>
          <w:rFonts w:ascii="Garamond" w:hAnsi="Garamond"/>
          <w:sz w:val="20"/>
          <w:szCs w:val="20"/>
          <w:lang w:eastAsia="nl-NL"/>
        </w:rPr>
        <w:softHyphen/>
      </w:r>
      <w:r w:rsidR="00AB47E9" w:rsidRPr="001976BE">
        <w:rPr>
          <w:rFonts w:ascii="Garamond" w:hAnsi="Garamond"/>
          <w:sz w:val="20"/>
          <w:szCs w:val="20"/>
          <w:lang w:eastAsia="nl-NL"/>
        </w:rPr>
        <w:t xml:space="preserve">spraak </w:t>
      </w:r>
      <w:r w:rsidR="00C16CD3" w:rsidRPr="001976BE">
        <w:rPr>
          <w:rFonts w:ascii="Garamond" w:hAnsi="Garamond"/>
          <w:sz w:val="20"/>
          <w:szCs w:val="20"/>
          <w:lang w:eastAsia="nl-NL"/>
        </w:rPr>
        <w:t>– net als alle andere straf</w:t>
      </w:r>
      <w:r w:rsidR="00A92EF2" w:rsidRPr="001976BE">
        <w:rPr>
          <w:rFonts w:ascii="Garamond" w:hAnsi="Garamond"/>
          <w:sz w:val="20"/>
          <w:szCs w:val="20"/>
          <w:lang w:eastAsia="nl-NL"/>
        </w:rPr>
        <w:softHyphen/>
      </w:r>
      <w:r w:rsidR="00C16CD3" w:rsidRPr="001976BE">
        <w:rPr>
          <w:rFonts w:ascii="Garamond" w:hAnsi="Garamond"/>
          <w:sz w:val="20"/>
          <w:szCs w:val="20"/>
          <w:lang w:eastAsia="nl-NL"/>
        </w:rPr>
        <w:t>rechtelijke beslissingen – door het openbaar ministerie aan de minister ver</w:t>
      </w:r>
      <w:r w:rsidR="00EA70D9" w:rsidRPr="001976BE">
        <w:rPr>
          <w:rFonts w:ascii="Garamond" w:hAnsi="Garamond"/>
          <w:sz w:val="20"/>
          <w:szCs w:val="20"/>
          <w:lang w:eastAsia="nl-NL"/>
        </w:rPr>
        <w:softHyphen/>
      </w:r>
      <w:r w:rsidR="00C16CD3" w:rsidRPr="001976BE">
        <w:rPr>
          <w:rFonts w:ascii="Garamond" w:hAnsi="Garamond"/>
          <w:sz w:val="20"/>
          <w:szCs w:val="20"/>
          <w:lang w:eastAsia="nl-NL"/>
        </w:rPr>
        <w:t>strekt voor de tenuit</w:t>
      </w:r>
      <w:r w:rsidR="00A92EF2" w:rsidRPr="001976BE">
        <w:rPr>
          <w:rFonts w:ascii="Garamond" w:hAnsi="Garamond"/>
          <w:sz w:val="20"/>
          <w:szCs w:val="20"/>
          <w:lang w:eastAsia="nl-NL"/>
        </w:rPr>
        <w:softHyphen/>
      </w:r>
      <w:r w:rsidR="00C16CD3" w:rsidRPr="001976BE">
        <w:rPr>
          <w:rFonts w:ascii="Garamond" w:hAnsi="Garamond"/>
          <w:sz w:val="20"/>
          <w:szCs w:val="20"/>
          <w:lang w:eastAsia="nl-NL"/>
        </w:rPr>
        <w:t>voerlegging. De m</w:t>
      </w:r>
      <w:r w:rsidR="006A452A" w:rsidRPr="001976BE">
        <w:rPr>
          <w:rFonts w:ascii="Garamond" w:hAnsi="Garamond"/>
          <w:sz w:val="20"/>
          <w:szCs w:val="20"/>
          <w:lang w:eastAsia="nl-NL"/>
        </w:rPr>
        <w:t xml:space="preserve">inister </w:t>
      </w:r>
      <w:r w:rsidR="00C16CD3" w:rsidRPr="001976BE">
        <w:rPr>
          <w:rFonts w:ascii="Garamond" w:hAnsi="Garamond"/>
          <w:sz w:val="20"/>
          <w:szCs w:val="20"/>
          <w:lang w:eastAsia="nl-NL"/>
        </w:rPr>
        <w:t xml:space="preserve">is </w:t>
      </w:r>
      <w:r w:rsidR="006A452A" w:rsidRPr="001976BE">
        <w:rPr>
          <w:rFonts w:ascii="Garamond" w:hAnsi="Garamond"/>
          <w:sz w:val="20"/>
          <w:szCs w:val="20"/>
          <w:lang w:eastAsia="nl-NL"/>
        </w:rPr>
        <w:t xml:space="preserve">verantwoordelijk voor </w:t>
      </w:r>
      <w:r w:rsidR="00C16CD3" w:rsidRPr="001976BE">
        <w:rPr>
          <w:rFonts w:ascii="Garamond" w:hAnsi="Garamond"/>
          <w:sz w:val="20"/>
          <w:szCs w:val="20"/>
          <w:lang w:eastAsia="nl-NL"/>
        </w:rPr>
        <w:t xml:space="preserve">de </w:t>
      </w:r>
      <w:r w:rsidR="006A452A" w:rsidRPr="001976BE">
        <w:rPr>
          <w:rFonts w:ascii="Garamond" w:hAnsi="Garamond"/>
          <w:sz w:val="20"/>
          <w:szCs w:val="20"/>
          <w:lang w:eastAsia="nl-NL"/>
        </w:rPr>
        <w:t>feitelijke ontneming</w:t>
      </w:r>
      <w:r w:rsidR="00A92EF2" w:rsidRPr="001976BE">
        <w:rPr>
          <w:rFonts w:ascii="Garamond" w:hAnsi="Garamond"/>
          <w:sz w:val="20"/>
          <w:szCs w:val="20"/>
          <w:lang w:eastAsia="nl-NL"/>
        </w:rPr>
        <w:t>, die wordt uitgevoerd door het CJIB</w:t>
      </w:r>
      <w:r w:rsidR="006A452A" w:rsidRPr="001976BE">
        <w:rPr>
          <w:rFonts w:ascii="Garamond" w:hAnsi="Garamond"/>
          <w:sz w:val="20"/>
          <w:szCs w:val="20"/>
          <w:lang w:eastAsia="nl-NL"/>
        </w:rPr>
        <w:t>.</w:t>
      </w:r>
      <w:r w:rsidR="00C16CD3" w:rsidRPr="001976BE">
        <w:rPr>
          <w:rFonts w:ascii="Garamond" w:hAnsi="Garamond"/>
          <w:sz w:val="20"/>
          <w:szCs w:val="20"/>
          <w:lang w:eastAsia="nl-NL"/>
        </w:rPr>
        <w:t xml:space="preserve"> </w:t>
      </w:r>
      <w:r w:rsidR="007A15DD" w:rsidRPr="001976BE">
        <w:rPr>
          <w:rFonts w:ascii="Garamond" w:hAnsi="Garamond"/>
          <w:sz w:val="20"/>
          <w:szCs w:val="20"/>
          <w:lang w:eastAsia="nl-NL"/>
        </w:rPr>
        <w:t>I</w:t>
      </w:r>
      <w:r w:rsidR="006A452A" w:rsidRPr="001976BE">
        <w:rPr>
          <w:rFonts w:ascii="Garamond" w:hAnsi="Garamond"/>
          <w:sz w:val="20"/>
          <w:szCs w:val="20"/>
          <w:lang w:eastAsia="nl-NL"/>
        </w:rPr>
        <w:t>n de fase van de tenuitvoer</w:t>
      </w:r>
      <w:r w:rsidR="00B66A8C" w:rsidRPr="001976BE">
        <w:rPr>
          <w:rFonts w:ascii="Garamond" w:hAnsi="Garamond"/>
          <w:sz w:val="20"/>
          <w:szCs w:val="20"/>
          <w:lang w:eastAsia="nl-NL"/>
        </w:rPr>
        <w:softHyphen/>
      </w:r>
      <w:r w:rsidR="006A452A" w:rsidRPr="001976BE">
        <w:rPr>
          <w:rFonts w:ascii="Garamond" w:hAnsi="Garamond"/>
          <w:sz w:val="20"/>
          <w:szCs w:val="20"/>
          <w:lang w:eastAsia="nl-NL"/>
        </w:rPr>
        <w:t>leg</w:t>
      </w:r>
      <w:r w:rsidR="007A15DD" w:rsidRPr="001976BE">
        <w:rPr>
          <w:rFonts w:ascii="Garamond" w:hAnsi="Garamond"/>
          <w:sz w:val="20"/>
          <w:szCs w:val="20"/>
          <w:lang w:eastAsia="nl-NL"/>
        </w:rPr>
        <w:softHyphen/>
      </w:r>
      <w:r w:rsidR="006A452A" w:rsidRPr="001976BE">
        <w:rPr>
          <w:rFonts w:ascii="Garamond" w:hAnsi="Garamond"/>
          <w:sz w:val="20"/>
          <w:szCs w:val="20"/>
          <w:lang w:eastAsia="nl-NL"/>
        </w:rPr>
        <w:t>ging van een ontnemings</w:t>
      </w:r>
      <w:r w:rsidR="00EA70D9" w:rsidRPr="001976BE">
        <w:rPr>
          <w:rFonts w:ascii="Garamond" w:hAnsi="Garamond"/>
          <w:sz w:val="20"/>
          <w:szCs w:val="20"/>
          <w:lang w:eastAsia="nl-NL"/>
        </w:rPr>
        <w:softHyphen/>
      </w:r>
      <w:r w:rsidR="006A452A" w:rsidRPr="001976BE">
        <w:rPr>
          <w:rFonts w:ascii="Garamond" w:hAnsi="Garamond"/>
          <w:sz w:val="20"/>
          <w:szCs w:val="20"/>
          <w:lang w:eastAsia="nl-NL"/>
        </w:rPr>
        <w:t xml:space="preserve">maatregel </w:t>
      </w:r>
      <w:r w:rsidR="007A15DD" w:rsidRPr="001976BE">
        <w:rPr>
          <w:rFonts w:ascii="Garamond" w:hAnsi="Garamond"/>
          <w:sz w:val="20"/>
          <w:szCs w:val="20"/>
          <w:lang w:eastAsia="nl-NL"/>
        </w:rPr>
        <w:t xml:space="preserve">kan </w:t>
      </w:r>
      <w:r w:rsidR="006A452A" w:rsidRPr="001976BE">
        <w:rPr>
          <w:rFonts w:ascii="Garamond" w:hAnsi="Garamond"/>
          <w:sz w:val="20"/>
          <w:szCs w:val="20"/>
          <w:lang w:eastAsia="nl-NL"/>
        </w:rPr>
        <w:t xml:space="preserve">een strafrechtelijk executie onderzoek (SEO) worden gevorderd door het </w:t>
      </w:r>
      <w:r w:rsidR="00C16CD3" w:rsidRPr="001976BE">
        <w:rPr>
          <w:rFonts w:ascii="Garamond" w:hAnsi="Garamond"/>
          <w:sz w:val="20"/>
          <w:szCs w:val="20"/>
          <w:lang w:eastAsia="nl-NL"/>
        </w:rPr>
        <w:t>open</w:t>
      </w:r>
      <w:r w:rsidR="00EA70D9" w:rsidRPr="001976BE">
        <w:rPr>
          <w:rFonts w:ascii="Garamond" w:hAnsi="Garamond"/>
          <w:sz w:val="20"/>
          <w:szCs w:val="20"/>
          <w:lang w:eastAsia="nl-NL"/>
        </w:rPr>
        <w:softHyphen/>
      </w:r>
      <w:r w:rsidR="00C16CD3" w:rsidRPr="001976BE">
        <w:rPr>
          <w:rFonts w:ascii="Garamond" w:hAnsi="Garamond"/>
          <w:sz w:val="20"/>
          <w:szCs w:val="20"/>
          <w:lang w:eastAsia="nl-NL"/>
        </w:rPr>
        <w:t>baar mini</w:t>
      </w:r>
      <w:r w:rsidR="004315B4" w:rsidRPr="001976BE">
        <w:rPr>
          <w:rFonts w:ascii="Garamond" w:hAnsi="Garamond"/>
          <w:sz w:val="20"/>
          <w:szCs w:val="20"/>
          <w:lang w:eastAsia="nl-NL"/>
        </w:rPr>
        <w:softHyphen/>
      </w:r>
      <w:r w:rsidR="00C16CD3" w:rsidRPr="001976BE">
        <w:rPr>
          <w:rFonts w:ascii="Garamond" w:hAnsi="Garamond"/>
          <w:sz w:val="20"/>
          <w:szCs w:val="20"/>
          <w:lang w:eastAsia="nl-NL"/>
        </w:rPr>
        <w:t>sterie (</w:t>
      </w:r>
      <w:r w:rsidR="00A92EF2" w:rsidRPr="001976BE">
        <w:rPr>
          <w:rFonts w:ascii="Garamond" w:hAnsi="Garamond"/>
          <w:sz w:val="20"/>
          <w:szCs w:val="20"/>
          <w:lang w:eastAsia="nl-NL"/>
        </w:rPr>
        <w:t>artikel 577ba Sv, voorgesteld artikel 6:</w:t>
      </w:r>
      <w:r w:rsidR="005E3E6A" w:rsidRPr="001976BE">
        <w:rPr>
          <w:rFonts w:ascii="Garamond" w:hAnsi="Garamond"/>
          <w:sz w:val="20"/>
          <w:szCs w:val="20"/>
          <w:lang w:eastAsia="nl-NL"/>
        </w:rPr>
        <w:t>4</w:t>
      </w:r>
      <w:r w:rsidR="00A92EF2" w:rsidRPr="001976BE">
        <w:rPr>
          <w:rFonts w:ascii="Garamond" w:hAnsi="Garamond"/>
          <w:sz w:val="20"/>
          <w:szCs w:val="20"/>
          <w:lang w:eastAsia="nl-NL"/>
        </w:rPr>
        <w:t>:</w:t>
      </w:r>
      <w:r w:rsidR="005E3E6A" w:rsidRPr="001976BE">
        <w:rPr>
          <w:rFonts w:ascii="Garamond" w:hAnsi="Garamond"/>
          <w:sz w:val="20"/>
          <w:szCs w:val="20"/>
          <w:lang w:eastAsia="nl-NL"/>
        </w:rPr>
        <w:t>1</w:t>
      </w:r>
      <w:r w:rsidR="00643ED7">
        <w:rPr>
          <w:rFonts w:ascii="Garamond" w:hAnsi="Garamond"/>
          <w:sz w:val="20"/>
          <w:szCs w:val="20"/>
          <w:lang w:eastAsia="nl-NL"/>
        </w:rPr>
        <w:t>0</w:t>
      </w:r>
      <w:r w:rsidR="00A92EF2" w:rsidRPr="001976BE">
        <w:rPr>
          <w:rFonts w:ascii="Garamond" w:hAnsi="Garamond"/>
          <w:sz w:val="20"/>
          <w:szCs w:val="20"/>
          <w:lang w:eastAsia="nl-NL"/>
        </w:rPr>
        <w:t xml:space="preserve"> Sv</w:t>
      </w:r>
      <w:r w:rsidR="00C16CD3" w:rsidRPr="001976BE">
        <w:rPr>
          <w:rFonts w:ascii="Garamond" w:hAnsi="Garamond"/>
          <w:sz w:val="20"/>
          <w:szCs w:val="20"/>
          <w:lang w:eastAsia="nl-NL"/>
        </w:rPr>
        <w:t>)</w:t>
      </w:r>
      <w:r w:rsidR="006A452A" w:rsidRPr="001976BE">
        <w:rPr>
          <w:rFonts w:ascii="Garamond" w:hAnsi="Garamond"/>
          <w:sz w:val="20"/>
          <w:szCs w:val="20"/>
          <w:lang w:eastAsia="nl-NL"/>
        </w:rPr>
        <w:t>. Dit onderzoek is erop gericht in</w:t>
      </w:r>
      <w:r w:rsidR="00762628">
        <w:rPr>
          <w:rFonts w:ascii="Garamond" w:hAnsi="Garamond"/>
          <w:sz w:val="20"/>
          <w:szCs w:val="20"/>
          <w:lang w:eastAsia="nl-NL"/>
        </w:rPr>
        <w:softHyphen/>
      </w:r>
      <w:r w:rsidR="006A452A" w:rsidRPr="001976BE">
        <w:rPr>
          <w:rFonts w:ascii="Garamond" w:hAnsi="Garamond"/>
          <w:sz w:val="20"/>
          <w:szCs w:val="20"/>
          <w:lang w:eastAsia="nl-NL"/>
        </w:rPr>
        <w:t>zicht te ver</w:t>
      </w:r>
      <w:r w:rsidR="006C453B" w:rsidRPr="001976BE">
        <w:rPr>
          <w:rFonts w:ascii="Garamond" w:hAnsi="Garamond"/>
          <w:sz w:val="20"/>
          <w:szCs w:val="20"/>
          <w:lang w:eastAsia="nl-NL"/>
        </w:rPr>
        <w:softHyphen/>
      </w:r>
      <w:r w:rsidR="006A452A" w:rsidRPr="001976BE">
        <w:rPr>
          <w:rFonts w:ascii="Garamond" w:hAnsi="Garamond"/>
          <w:sz w:val="20"/>
          <w:szCs w:val="20"/>
          <w:lang w:eastAsia="nl-NL"/>
        </w:rPr>
        <w:t>krijgen in het vermogen van de veroo</w:t>
      </w:r>
      <w:r w:rsidR="00A92EF2" w:rsidRPr="001976BE">
        <w:rPr>
          <w:rFonts w:ascii="Garamond" w:hAnsi="Garamond"/>
          <w:sz w:val="20"/>
          <w:szCs w:val="20"/>
          <w:lang w:eastAsia="nl-NL"/>
        </w:rPr>
        <w:t>r</w:t>
      </w:r>
      <w:r w:rsidR="006A452A" w:rsidRPr="001976BE">
        <w:rPr>
          <w:rFonts w:ascii="Garamond" w:hAnsi="Garamond"/>
          <w:sz w:val="20"/>
          <w:szCs w:val="20"/>
          <w:lang w:eastAsia="nl-NL"/>
        </w:rPr>
        <w:t>deelde</w:t>
      </w:r>
      <w:r w:rsidR="00A92EF2" w:rsidRPr="001976BE">
        <w:rPr>
          <w:rFonts w:ascii="Garamond" w:hAnsi="Garamond"/>
          <w:sz w:val="20"/>
          <w:szCs w:val="20"/>
          <w:lang w:eastAsia="nl-NL"/>
        </w:rPr>
        <w:t xml:space="preserve"> waarop verhaal kan worden genomen ten be</w:t>
      </w:r>
      <w:r w:rsidR="006C453B" w:rsidRPr="001976BE">
        <w:rPr>
          <w:rFonts w:ascii="Garamond" w:hAnsi="Garamond"/>
          <w:sz w:val="20"/>
          <w:szCs w:val="20"/>
          <w:lang w:eastAsia="nl-NL"/>
        </w:rPr>
        <w:softHyphen/>
      </w:r>
      <w:r w:rsidR="00A92EF2" w:rsidRPr="001976BE">
        <w:rPr>
          <w:rFonts w:ascii="Garamond" w:hAnsi="Garamond"/>
          <w:sz w:val="20"/>
          <w:szCs w:val="20"/>
          <w:lang w:eastAsia="nl-NL"/>
        </w:rPr>
        <w:t xml:space="preserve">hoeve </w:t>
      </w:r>
      <w:r w:rsidR="004315B4" w:rsidRPr="001976BE">
        <w:rPr>
          <w:rFonts w:ascii="Garamond" w:hAnsi="Garamond"/>
          <w:sz w:val="20"/>
          <w:szCs w:val="20"/>
          <w:lang w:eastAsia="nl-NL"/>
        </w:rPr>
        <w:t>van de tenuitvoerlegging van de ontnemings</w:t>
      </w:r>
      <w:r w:rsidRPr="001976BE">
        <w:rPr>
          <w:rFonts w:ascii="Garamond" w:hAnsi="Garamond"/>
          <w:sz w:val="20"/>
          <w:szCs w:val="20"/>
          <w:lang w:eastAsia="nl-NL"/>
        </w:rPr>
        <w:softHyphen/>
      </w:r>
      <w:r w:rsidR="004315B4" w:rsidRPr="001976BE">
        <w:rPr>
          <w:rFonts w:ascii="Garamond" w:hAnsi="Garamond"/>
          <w:sz w:val="20"/>
          <w:szCs w:val="20"/>
          <w:lang w:eastAsia="nl-NL"/>
        </w:rPr>
        <w:t>maatregel</w:t>
      </w:r>
      <w:r w:rsidR="00A92EF2" w:rsidRPr="001976BE">
        <w:rPr>
          <w:rFonts w:ascii="Garamond" w:hAnsi="Garamond"/>
          <w:sz w:val="20"/>
          <w:szCs w:val="20"/>
          <w:lang w:eastAsia="nl-NL"/>
        </w:rPr>
        <w:t xml:space="preserve">. </w:t>
      </w:r>
      <w:r w:rsidR="006A452A" w:rsidRPr="001976BE">
        <w:rPr>
          <w:rFonts w:ascii="Garamond" w:hAnsi="Garamond"/>
          <w:sz w:val="20"/>
          <w:szCs w:val="20"/>
          <w:lang w:eastAsia="nl-NL"/>
        </w:rPr>
        <w:t>De bevoegdheden die in het SEO kun</w:t>
      </w:r>
      <w:r w:rsidR="006C453B" w:rsidRPr="001976BE">
        <w:rPr>
          <w:rFonts w:ascii="Garamond" w:hAnsi="Garamond"/>
          <w:sz w:val="20"/>
          <w:szCs w:val="20"/>
          <w:lang w:eastAsia="nl-NL"/>
        </w:rPr>
        <w:softHyphen/>
      </w:r>
      <w:r w:rsidR="006A452A" w:rsidRPr="001976BE">
        <w:rPr>
          <w:rFonts w:ascii="Garamond" w:hAnsi="Garamond"/>
          <w:sz w:val="20"/>
          <w:szCs w:val="20"/>
          <w:lang w:eastAsia="nl-NL"/>
        </w:rPr>
        <w:t>nen worden ingezet</w:t>
      </w:r>
      <w:r w:rsidR="004315B4" w:rsidRPr="001976BE">
        <w:rPr>
          <w:rFonts w:ascii="Garamond" w:hAnsi="Garamond"/>
          <w:sz w:val="20"/>
          <w:szCs w:val="20"/>
          <w:lang w:eastAsia="nl-NL"/>
        </w:rPr>
        <w:t xml:space="preserve"> (artikel 577bb Sv, voor</w:t>
      </w:r>
      <w:r w:rsidRPr="001976BE">
        <w:rPr>
          <w:rFonts w:ascii="Garamond" w:hAnsi="Garamond"/>
          <w:sz w:val="20"/>
          <w:szCs w:val="20"/>
          <w:lang w:eastAsia="nl-NL"/>
        </w:rPr>
        <w:softHyphen/>
      </w:r>
      <w:r w:rsidR="004315B4" w:rsidRPr="001976BE">
        <w:rPr>
          <w:rFonts w:ascii="Garamond" w:hAnsi="Garamond"/>
          <w:sz w:val="20"/>
          <w:szCs w:val="20"/>
          <w:lang w:eastAsia="nl-NL"/>
        </w:rPr>
        <w:t>gesteld artikel 6:</w:t>
      </w:r>
      <w:r w:rsidR="00873DF8" w:rsidRPr="001976BE">
        <w:rPr>
          <w:rFonts w:ascii="Garamond" w:hAnsi="Garamond"/>
          <w:sz w:val="20"/>
          <w:szCs w:val="20"/>
          <w:lang w:eastAsia="nl-NL"/>
        </w:rPr>
        <w:t>4</w:t>
      </w:r>
      <w:r w:rsidR="004315B4" w:rsidRPr="001976BE">
        <w:rPr>
          <w:rFonts w:ascii="Garamond" w:hAnsi="Garamond"/>
          <w:sz w:val="20"/>
          <w:szCs w:val="20"/>
          <w:lang w:eastAsia="nl-NL"/>
        </w:rPr>
        <w:t>:</w:t>
      </w:r>
      <w:r w:rsidR="00873DF8" w:rsidRPr="001976BE">
        <w:rPr>
          <w:rFonts w:ascii="Garamond" w:hAnsi="Garamond"/>
          <w:sz w:val="20"/>
          <w:szCs w:val="20"/>
          <w:lang w:eastAsia="nl-NL"/>
        </w:rPr>
        <w:t>1</w:t>
      </w:r>
      <w:r w:rsidR="00643ED7">
        <w:rPr>
          <w:rFonts w:ascii="Garamond" w:hAnsi="Garamond"/>
          <w:sz w:val="20"/>
          <w:szCs w:val="20"/>
          <w:lang w:eastAsia="nl-NL"/>
        </w:rPr>
        <w:t>1</w:t>
      </w:r>
      <w:r w:rsidR="004315B4" w:rsidRPr="001976BE">
        <w:rPr>
          <w:rFonts w:ascii="Garamond" w:hAnsi="Garamond"/>
          <w:sz w:val="20"/>
          <w:szCs w:val="20"/>
          <w:lang w:eastAsia="nl-NL"/>
        </w:rPr>
        <w:t xml:space="preserve"> Sv)</w:t>
      </w:r>
      <w:r w:rsidR="006A452A" w:rsidRPr="001976BE">
        <w:rPr>
          <w:rFonts w:ascii="Garamond" w:hAnsi="Garamond"/>
          <w:sz w:val="20"/>
          <w:szCs w:val="20"/>
          <w:lang w:eastAsia="nl-NL"/>
        </w:rPr>
        <w:t xml:space="preserve"> zijn ver</w:t>
      </w:r>
      <w:r w:rsidR="00D12EBC" w:rsidRPr="001976BE">
        <w:rPr>
          <w:rFonts w:ascii="Garamond" w:hAnsi="Garamond"/>
          <w:sz w:val="20"/>
          <w:szCs w:val="20"/>
          <w:lang w:eastAsia="nl-NL"/>
        </w:rPr>
        <w:softHyphen/>
      </w:r>
      <w:r w:rsidR="006A452A" w:rsidRPr="001976BE">
        <w:rPr>
          <w:rFonts w:ascii="Garamond" w:hAnsi="Garamond"/>
          <w:sz w:val="20"/>
          <w:szCs w:val="20"/>
          <w:lang w:eastAsia="nl-NL"/>
        </w:rPr>
        <w:t>gelijkbaar met de bijzondere opsporingsbevoegdheden</w:t>
      </w:r>
      <w:r w:rsidR="006C453B" w:rsidRPr="001976BE">
        <w:rPr>
          <w:rFonts w:ascii="Garamond" w:hAnsi="Garamond"/>
          <w:sz w:val="20"/>
          <w:szCs w:val="20"/>
          <w:lang w:eastAsia="nl-NL"/>
        </w:rPr>
        <w:t xml:space="preserve"> die worden ingezet bij een strafrechte</w:t>
      </w:r>
      <w:r w:rsidR="00D12EBC" w:rsidRPr="001976BE">
        <w:rPr>
          <w:rFonts w:ascii="Garamond" w:hAnsi="Garamond"/>
          <w:sz w:val="20"/>
          <w:szCs w:val="20"/>
          <w:lang w:eastAsia="nl-NL"/>
        </w:rPr>
        <w:softHyphen/>
      </w:r>
      <w:r w:rsidR="006C453B" w:rsidRPr="001976BE">
        <w:rPr>
          <w:rFonts w:ascii="Garamond" w:hAnsi="Garamond"/>
          <w:sz w:val="20"/>
          <w:szCs w:val="20"/>
          <w:lang w:eastAsia="nl-NL"/>
        </w:rPr>
        <w:t>lijk onder</w:t>
      </w:r>
      <w:r w:rsidR="006C453B" w:rsidRPr="001976BE">
        <w:rPr>
          <w:rFonts w:ascii="Garamond" w:hAnsi="Garamond"/>
          <w:sz w:val="20"/>
          <w:szCs w:val="20"/>
          <w:lang w:eastAsia="nl-NL"/>
        </w:rPr>
        <w:softHyphen/>
        <w:t>zoek</w:t>
      </w:r>
      <w:r w:rsidR="006A452A" w:rsidRPr="001976BE">
        <w:rPr>
          <w:rFonts w:ascii="Garamond" w:hAnsi="Garamond"/>
          <w:sz w:val="20"/>
          <w:szCs w:val="20"/>
          <w:lang w:eastAsia="nl-NL"/>
        </w:rPr>
        <w:t xml:space="preserve">. Het </w:t>
      </w:r>
      <w:r w:rsidR="006C453B" w:rsidRPr="001976BE">
        <w:rPr>
          <w:rFonts w:ascii="Garamond" w:hAnsi="Garamond"/>
          <w:sz w:val="20"/>
          <w:szCs w:val="20"/>
          <w:lang w:eastAsia="nl-NL"/>
        </w:rPr>
        <w:t xml:space="preserve">openbaar ministerie </w:t>
      </w:r>
      <w:r w:rsidR="006A452A" w:rsidRPr="001976BE">
        <w:rPr>
          <w:rFonts w:ascii="Garamond" w:hAnsi="Garamond"/>
          <w:sz w:val="20"/>
          <w:szCs w:val="20"/>
          <w:lang w:eastAsia="nl-NL"/>
        </w:rPr>
        <w:t xml:space="preserve">blijft </w:t>
      </w:r>
      <w:r w:rsidRPr="001976BE">
        <w:rPr>
          <w:rFonts w:ascii="Garamond" w:hAnsi="Garamond"/>
          <w:sz w:val="20"/>
          <w:szCs w:val="20"/>
          <w:lang w:eastAsia="nl-NL"/>
        </w:rPr>
        <w:t xml:space="preserve">– zoals hierboven beschreven – </w:t>
      </w:r>
      <w:r w:rsidR="006C453B" w:rsidRPr="001976BE">
        <w:rPr>
          <w:rFonts w:ascii="Garamond" w:hAnsi="Garamond"/>
          <w:sz w:val="20"/>
          <w:szCs w:val="20"/>
          <w:lang w:eastAsia="nl-NL"/>
        </w:rPr>
        <w:t>met dit wetsvoorstel onge</w:t>
      </w:r>
      <w:r w:rsidR="00762628">
        <w:rPr>
          <w:rFonts w:ascii="Garamond" w:hAnsi="Garamond"/>
          <w:sz w:val="20"/>
          <w:szCs w:val="20"/>
          <w:lang w:eastAsia="nl-NL"/>
        </w:rPr>
        <w:softHyphen/>
      </w:r>
      <w:r w:rsidR="006C453B" w:rsidRPr="001976BE">
        <w:rPr>
          <w:rFonts w:ascii="Garamond" w:hAnsi="Garamond"/>
          <w:sz w:val="20"/>
          <w:szCs w:val="20"/>
          <w:lang w:eastAsia="nl-NL"/>
        </w:rPr>
        <w:t xml:space="preserve">wijzigd </w:t>
      </w:r>
      <w:r w:rsidR="006A452A" w:rsidRPr="001976BE">
        <w:rPr>
          <w:rFonts w:ascii="Garamond" w:hAnsi="Garamond"/>
          <w:sz w:val="20"/>
          <w:szCs w:val="20"/>
          <w:lang w:eastAsia="nl-NL"/>
        </w:rPr>
        <w:t>verantwoordelijk voor dit onderzoek en de vorderingen die in dit kader worden inge</w:t>
      </w:r>
      <w:r w:rsidR="00762628">
        <w:rPr>
          <w:rFonts w:ascii="Garamond" w:hAnsi="Garamond"/>
          <w:sz w:val="20"/>
          <w:szCs w:val="20"/>
          <w:lang w:eastAsia="nl-NL"/>
        </w:rPr>
        <w:softHyphen/>
      </w:r>
      <w:r w:rsidR="006A452A" w:rsidRPr="001976BE">
        <w:rPr>
          <w:rFonts w:ascii="Garamond" w:hAnsi="Garamond"/>
          <w:sz w:val="20"/>
          <w:szCs w:val="20"/>
          <w:lang w:eastAsia="nl-NL"/>
        </w:rPr>
        <w:t xml:space="preserve">steld. </w:t>
      </w:r>
      <w:r w:rsidR="00057C3D">
        <w:rPr>
          <w:rFonts w:ascii="Garamond" w:hAnsi="Garamond"/>
          <w:sz w:val="20"/>
          <w:szCs w:val="20"/>
          <w:lang w:eastAsia="nl-NL"/>
        </w:rPr>
        <w:t>Zoals het openbaar ministerie uitdruk</w:t>
      </w:r>
      <w:r w:rsidR="00057C3D">
        <w:rPr>
          <w:rFonts w:ascii="Garamond" w:hAnsi="Garamond"/>
          <w:sz w:val="20"/>
          <w:szCs w:val="20"/>
          <w:lang w:eastAsia="nl-NL"/>
        </w:rPr>
        <w:softHyphen/>
        <w:t>ke</w:t>
      </w:r>
      <w:r w:rsidR="00057C3D">
        <w:rPr>
          <w:rFonts w:ascii="Garamond" w:hAnsi="Garamond"/>
          <w:sz w:val="20"/>
          <w:szCs w:val="20"/>
          <w:lang w:eastAsia="nl-NL"/>
        </w:rPr>
        <w:softHyphen/>
        <w:t>lijk onderschrijft in zijn advies,</w:t>
      </w:r>
      <w:r w:rsidR="00057C3D" w:rsidRPr="001976BE">
        <w:rPr>
          <w:rFonts w:ascii="Garamond" w:hAnsi="Garamond"/>
          <w:sz w:val="20"/>
          <w:szCs w:val="20"/>
          <w:lang w:eastAsia="nl-NL"/>
        </w:rPr>
        <w:t xml:space="preserve"> </w:t>
      </w:r>
      <w:r w:rsidR="00057C3D">
        <w:rPr>
          <w:rFonts w:ascii="Garamond" w:hAnsi="Garamond"/>
          <w:sz w:val="20"/>
          <w:szCs w:val="20"/>
          <w:lang w:eastAsia="nl-NL"/>
        </w:rPr>
        <w:t>vindt t</w:t>
      </w:r>
      <w:r w:rsidR="006C453B" w:rsidRPr="001976BE">
        <w:rPr>
          <w:rFonts w:ascii="Garamond" w:hAnsi="Garamond"/>
          <w:sz w:val="20"/>
          <w:szCs w:val="20"/>
          <w:lang w:eastAsia="nl-NL"/>
        </w:rPr>
        <w:t>ussen het openbaar ministerie en het CJIB afstemming plaats over de gevallen waarin het openbaar mini</w:t>
      </w:r>
      <w:r w:rsidR="00057C3D">
        <w:rPr>
          <w:rFonts w:ascii="Garamond" w:hAnsi="Garamond"/>
          <w:sz w:val="20"/>
          <w:szCs w:val="20"/>
          <w:lang w:eastAsia="nl-NL"/>
        </w:rPr>
        <w:softHyphen/>
      </w:r>
      <w:r w:rsidR="006C453B" w:rsidRPr="001976BE">
        <w:rPr>
          <w:rFonts w:ascii="Garamond" w:hAnsi="Garamond"/>
          <w:sz w:val="20"/>
          <w:szCs w:val="20"/>
          <w:lang w:eastAsia="nl-NL"/>
        </w:rPr>
        <w:t>sterie actief betrokken is bij de inning van de maatregel</w:t>
      </w:r>
      <w:r w:rsidR="00140851">
        <w:rPr>
          <w:rFonts w:ascii="Garamond" w:hAnsi="Garamond"/>
          <w:sz w:val="20"/>
          <w:szCs w:val="20"/>
          <w:lang w:eastAsia="nl-NL"/>
        </w:rPr>
        <w:t>.</w:t>
      </w:r>
      <w:r w:rsidR="006C453B" w:rsidRPr="001976BE">
        <w:rPr>
          <w:rFonts w:ascii="Garamond" w:hAnsi="Garamond"/>
          <w:sz w:val="20"/>
          <w:szCs w:val="20"/>
          <w:lang w:eastAsia="nl-NL"/>
        </w:rPr>
        <w:t xml:space="preserve"> </w:t>
      </w:r>
      <w:r w:rsidR="00140851">
        <w:rPr>
          <w:rFonts w:ascii="Garamond" w:hAnsi="Garamond"/>
          <w:sz w:val="20"/>
          <w:szCs w:val="20"/>
          <w:lang w:eastAsia="nl-NL"/>
        </w:rPr>
        <w:t>Die afstemming is in elk geval te voor</w:t>
      </w:r>
      <w:r w:rsidR="00057C3D">
        <w:rPr>
          <w:rFonts w:ascii="Garamond" w:hAnsi="Garamond"/>
          <w:sz w:val="20"/>
          <w:szCs w:val="20"/>
          <w:lang w:eastAsia="nl-NL"/>
        </w:rPr>
        <w:softHyphen/>
      </w:r>
      <w:r w:rsidR="00140851">
        <w:rPr>
          <w:rFonts w:ascii="Garamond" w:hAnsi="Garamond"/>
          <w:sz w:val="20"/>
          <w:szCs w:val="20"/>
          <w:lang w:eastAsia="nl-NL"/>
        </w:rPr>
        <w:t>zien in gevall</w:t>
      </w:r>
      <w:r w:rsidR="006C453B" w:rsidRPr="001976BE">
        <w:rPr>
          <w:rFonts w:ascii="Garamond" w:hAnsi="Garamond"/>
          <w:sz w:val="20"/>
          <w:szCs w:val="20"/>
          <w:lang w:eastAsia="nl-NL"/>
        </w:rPr>
        <w:t>en waarin moge</w:t>
      </w:r>
      <w:r w:rsidR="00762628">
        <w:rPr>
          <w:rFonts w:ascii="Garamond" w:hAnsi="Garamond"/>
          <w:sz w:val="20"/>
          <w:szCs w:val="20"/>
          <w:lang w:eastAsia="nl-NL"/>
        </w:rPr>
        <w:softHyphen/>
      </w:r>
      <w:r w:rsidR="006C453B" w:rsidRPr="001976BE">
        <w:rPr>
          <w:rFonts w:ascii="Garamond" w:hAnsi="Garamond"/>
          <w:sz w:val="20"/>
          <w:szCs w:val="20"/>
          <w:lang w:eastAsia="nl-NL"/>
        </w:rPr>
        <w:t>lijk wordt over</w:t>
      </w:r>
      <w:r w:rsidR="00140851">
        <w:rPr>
          <w:rFonts w:ascii="Garamond" w:hAnsi="Garamond"/>
          <w:sz w:val="20"/>
          <w:szCs w:val="20"/>
          <w:lang w:eastAsia="nl-NL"/>
        </w:rPr>
        <w:softHyphen/>
      </w:r>
      <w:r w:rsidR="006C453B" w:rsidRPr="001976BE">
        <w:rPr>
          <w:rFonts w:ascii="Garamond" w:hAnsi="Garamond"/>
          <w:sz w:val="20"/>
          <w:szCs w:val="20"/>
          <w:lang w:eastAsia="nl-NL"/>
        </w:rPr>
        <w:t>ge</w:t>
      </w:r>
      <w:r w:rsidR="00140851">
        <w:rPr>
          <w:rFonts w:ascii="Garamond" w:hAnsi="Garamond"/>
          <w:sz w:val="20"/>
          <w:szCs w:val="20"/>
          <w:lang w:eastAsia="nl-NL"/>
        </w:rPr>
        <w:softHyphen/>
      </w:r>
      <w:r w:rsidR="006C453B" w:rsidRPr="001976BE">
        <w:rPr>
          <w:rFonts w:ascii="Garamond" w:hAnsi="Garamond"/>
          <w:sz w:val="20"/>
          <w:szCs w:val="20"/>
          <w:lang w:eastAsia="nl-NL"/>
        </w:rPr>
        <w:t>gaan tot het vorderen van een SEO</w:t>
      </w:r>
      <w:r w:rsidR="00057C3D">
        <w:rPr>
          <w:rFonts w:ascii="Garamond" w:hAnsi="Garamond"/>
          <w:sz w:val="20"/>
          <w:szCs w:val="20"/>
          <w:lang w:eastAsia="nl-NL"/>
        </w:rPr>
        <w:t>, maar kan ook aan de orde zijn bij andere gevallen waarin maatwerk is vereist</w:t>
      </w:r>
      <w:r w:rsidR="006C453B" w:rsidRPr="001976BE">
        <w:rPr>
          <w:rFonts w:ascii="Garamond" w:hAnsi="Garamond"/>
          <w:sz w:val="20"/>
          <w:szCs w:val="20"/>
          <w:lang w:eastAsia="nl-NL"/>
        </w:rPr>
        <w:t xml:space="preserve">. </w:t>
      </w:r>
      <w:r w:rsidR="00057C3D">
        <w:rPr>
          <w:rFonts w:ascii="Garamond" w:hAnsi="Garamond"/>
          <w:sz w:val="20"/>
          <w:szCs w:val="20"/>
          <w:lang w:eastAsia="nl-NL"/>
        </w:rPr>
        <w:t>Afstemming tussen open</w:t>
      </w:r>
      <w:r w:rsidR="00057C3D">
        <w:rPr>
          <w:rFonts w:ascii="Garamond" w:hAnsi="Garamond"/>
          <w:sz w:val="20"/>
          <w:szCs w:val="20"/>
          <w:lang w:eastAsia="nl-NL"/>
        </w:rPr>
        <w:softHyphen/>
        <w:t>baar ministerie en CJIB is</w:t>
      </w:r>
      <w:r w:rsidR="00057C3D" w:rsidRPr="001976BE">
        <w:rPr>
          <w:rFonts w:ascii="Garamond" w:hAnsi="Garamond"/>
          <w:sz w:val="20"/>
          <w:szCs w:val="20"/>
          <w:lang w:eastAsia="nl-NL"/>
        </w:rPr>
        <w:t xml:space="preserve"> </w:t>
      </w:r>
      <w:r w:rsidR="00057C3D">
        <w:rPr>
          <w:rFonts w:ascii="Garamond" w:hAnsi="Garamond"/>
          <w:sz w:val="20"/>
          <w:szCs w:val="20"/>
          <w:lang w:eastAsia="nl-NL"/>
        </w:rPr>
        <w:t xml:space="preserve">hiermee niet beperkt tot de </w:t>
      </w:r>
      <w:r w:rsidR="006C453B" w:rsidRPr="001976BE">
        <w:rPr>
          <w:rFonts w:ascii="Garamond" w:hAnsi="Garamond"/>
          <w:sz w:val="20"/>
          <w:szCs w:val="20"/>
          <w:lang w:eastAsia="nl-NL"/>
        </w:rPr>
        <w:t>relatief grote ontnemingen</w:t>
      </w:r>
      <w:r w:rsidR="00057C3D">
        <w:rPr>
          <w:rFonts w:ascii="Garamond" w:hAnsi="Garamond"/>
          <w:sz w:val="20"/>
          <w:szCs w:val="20"/>
          <w:lang w:eastAsia="nl-NL"/>
        </w:rPr>
        <w:t xml:space="preserve">. Ook </w:t>
      </w:r>
      <w:r w:rsidR="006C453B" w:rsidRPr="001976BE">
        <w:rPr>
          <w:rFonts w:ascii="Garamond" w:hAnsi="Garamond"/>
          <w:sz w:val="20"/>
          <w:szCs w:val="20"/>
          <w:lang w:eastAsia="nl-NL"/>
        </w:rPr>
        <w:t xml:space="preserve">bij specifieke zaken </w:t>
      </w:r>
      <w:r w:rsidR="00057C3D">
        <w:rPr>
          <w:rFonts w:ascii="Garamond" w:hAnsi="Garamond"/>
          <w:sz w:val="20"/>
          <w:szCs w:val="20"/>
          <w:lang w:eastAsia="nl-NL"/>
        </w:rPr>
        <w:t>kan</w:t>
      </w:r>
      <w:r w:rsidR="00057C3D" w:rsidRPr="001976BE">
        <w:rPr>
          <w:rFonts w:ascii="Garamond" w:hAnsi="Garamond"/>
          <w:sz w:val="20"/>
          <w:szCs w:val="20"/>
          <w:lang w:eastAsia="nl-NL"/>
        </w:rPr>
        <w:t xml:space="preserve"> </w:t>
      </w:r>
      <w:r w:rsidR="006C453B" w:rsidRPr="001976BE">
        <w:rPr>
          <w:rFonts w:ascii="Garamond" w:hAnsi="Garamond"/>
          <w:sz w:val="20"/>
          <w:szCs w:val="20"/>
          <w:lang w:eastAsia="nl-NL"/>
        </w:rPr>
        <w:t>de reguliere inning van de opgelegde ontnemingsmaatregel de aandacht van het open</w:t>
      </w:r>
      <w:r w:rsidR="005B454D">
        <w:rPr>
          <w:rFonts w:ascii="Garamond" w:hAnsi="Garamond"/>
          <w:sz w:val="20"/>
          <w:szCs w:val="20"/>
          <w:lang w:eastAsia="nl-NL"/>
        </w:rPr>
        <w:softHyphen/>
      </w:r>
      <w:r w:rsidR="006C453B" w:rsidRPr="001976BE">
        <w:rPr>
          <w:rFonts w:ascii="Garamond" w:hAnsi="Garamond"/>
          <w:sz w:val="20"/>
          <w:szCs w:val="20"/>
          <w:lang w:eastAsia="nl-NL"/>
        </w:rPr>
        <w:t>baar ministerie behoe</w:t>
      </w:r>
      <w:r w:rsidR="00057C3D">
        <w:rPr>
          <w:rFonts w:ascii="Garamond" w:hAnsi="Garamond"/>
          <w:sz w:val="20"/>
          <w:szCs w:val="20"/>
          <w:lang w:eastAsia="nl-NL"/>
        </w:rPr>
        <w:t>ven</w:t>
      </w:r>
      <w:r w:rsidR="006C453B" w:rsidRPr="001976BE">
        <w:rPr>
          <w:rFonts w:ascii="Garamond" w:hAnsi="Garamond"/>
          <w:sz w:val="20"/>
          <w:szCs w:val="20"/>
          <w:lang w:eastAsia="nl-NL"/>
        </w:rPr>
        <w:t xml:space="preserve"> (bijvoorbeeld omdat </w:t>
      </w:r>
      <w:r w:rsidR="006A452A" w:rsidRPr="001976BE">
        <w:rPr>
          <w:rFonts w:ascii="Garamond" w:hAnsi="Garamond"/>
          <w:sz w:val="20"/>
          <w:szCs w:val="20"/>
          <w:lang w:eastAsia="nl-NL"/>
        </w:rPr>
        <w:t>andere zaken die inmiddels lopen tegen de ver</w:t>
      </w:r>
      <w:r w:rsidR="005B454D">
        <w:rPr>
          <w:rFonts w:ascii="Garamond" w:hAnsi="Garamond"/>
          <w:sz w:val="20"/>
          <w:szCs w:val="20"/>
          <w:lang w:eastAsia="nl-NL"/>
        </w:rPr>
        <w:softHyphen/>
      </w:r>
      <w:r w:rsidR="006A452A" w:rsidRPr="001976BE">
        <w:rPr>
          <w:rFonts w:ascii="Garamond" w:hAnsi="Garamond"/>
          <w:sz w:val="20"/>
          <w:szCs w:val="20"/>
          <w:lang w:eastAsia="nl-NL"/>
        </w:rPr>
        <w:t>oor</w:t>
      </w:r>
      <w:r w:rsidR="005B454D">
        <w:rPr>
          <w:rFonts w:ascii="Garamond" w:hAnsi="Garamond"/>
          <w:sz w:val="20"/>
          <w:szCs w:val="20"/>
          <w:lang w:eastAsia="nl-NL"/>
        </w:rPr>
        <w:softHyphen/>
      </w:r>
      <w:r w:rsidR="006A452A" w:rsidRPr="001976BE">
        <w:rPr>
          <w:rFonts w:ascii="Garamond" w:hAnsi="Garamond"/>
          <w:sz w:val="20"/>
          <w:szCs w:val="20"/>
          <w:lang w:eastAsia="nl-NL"/>
        </w:rPr>
        <w:t xml:space="preserve">deelde </w:t>
      </w:r>
      <w:r w:rsidR="00890528" w:rsidRPr="001976BE">
        <w:rPr>
          <w:rFonts w:ascii="Garamond" w:hAnsi="Garamond"/>
          <w:sz w:val="20"/>
          <w:szCs w:val="20"/>
          <w:lang w:eastAsia="nl-NL"/>
        </w:rPr>
        <w:t xml:space="preserve">zouden </w:t>
      </w:r>
      <w:r w:rsidR="006A452A" w:rsidRPr="001976BE">
        <w:rPr>
          <w:rFonts w:ascii="Garamond" w:hAnsi="Garamond"/>
          <w:sz w:val="20"/>
          <w:szCs w:val="20"/>
          <w:lang w:eastAsia="nl-NL"/>
        </w:rPr>
        <w:t>kunnen worden verstoord door een plots verschijnende gerechts</w:t>
      </w:r>
      <w:r w:rsidR="00057C3D">
        <w:rPr>
          <w:rFonts w:ascii="Garamond" w:hAnsi="Garamond"/>
          <w:sz w:val="20"/>
          <w:szCs w:val="20"/>
          <w:lang w:eastAsia="nl-NL"/>
        </w:rPr>
        <w:softHyphen/>
      </w:r>
      <w:r w:rsidR="006A452A" w:rsidRPr="001976BE">
        <w:rPr>
          <w:rFonts w:ascii="Garamond" w:hAnsi="Garamond"/>
          <w:sz w:val="20"/>
          <w:szCs w:val="20"/>
          <w:lang w:eastAsia="nl-NL"/>
        </w:rPr>
        <w:t>deur</w:t>
      </w:r>
      <w:r w:rsidR="00057C3D">
        <w:rPr>
          <w:rFonts w:ascii="Garamond" w:hAnsi="Garamond"/>
          <w:sz w:val="20"/>
          <w:szCs w:val="20"/>
          <w:lang w:eastAsia="nl-NL"/>
        </w:rPr>
        <w:softHyphen/>
      </w:r>
      <w:r w:rsidR="006A452A" w:rsidRPr="001976BE">
        <w:rPr>
          <w:rFonts w:ascii="Garamond" w:hAnsi="Garamond"/>
          <w:sz w:val="20"/>
          <w:szCs w:val="20"/>
          <w:lang w:eastAsia="nl-NL"/>
        </w:rPr>
        <w:t>waarder</w:t>
      </w:r>
      <w:r w:rsidR="00890528" w:rsidRPr="001976BE">
        <w:rPr>
          <w:rFonts w:ascii="Garamond" w:hAnsi="Garamond"/>
          <w:sz w:val="20"/>
          <w:szCs w:val="20"/>
          <w:lang w:eastAsia="nl-NL"/>
        </w:rPr>
        <w:t>).</w:t>
      </w:r>
      <w:r w:rsidR="00057C3D">
        <w:rPr>
          <w:rFonts w:ascii="Garamond" w:hAnsi="Garamond"/>
          <w:sz w:val="20"/>
          <w:szCs w:val="20"/>
          <w:lang w:eastAsia="nl-NL"/>
        </w:rPr>
        <w:t xml:space="preserve"> </w:t>
      </w:r>
      <w:r w:rsidR="004141F2">
        <w:rPr>
          <w:rFonts w:ascii="Garamond" w:hAnsi="Garamond"/>
          <w:sz w:val="20"/>
          <w:szCs w:val="20"/>
          <w:lang w:eastAsia="nl-NL"/>
        </w:rPr>
        <w:t>Zoals het openbaar ministerie in zijn advies beschrijft strekt d</w:t>
      </w:r>
      <w:r w:rsidR="00057C3D">
        <w:rPr>
          <w:rFonts w:ascii="Garamond" w:hAnsi="Garamond"/>
          <w:sz w:val="20"/>
          <w:szCs w:val="20"/>
          <w:lang w:eastAsia="nl-NL"/>
        </w:rPr>
        <w:t xml:space="preserve">e samenwerking op dit punt tot optimalisering van </w:t>
      </w:r>
      <w:r w:rsidR="00057C3D" w:rsidRPr="00057C3D">
        <w:rPr>
          <w:rFonts w:ascii="Garamond" w:hAnsi="Garamond"/>
          <w:sz w:val="20"/>
          <w:szCs w:val="20"/>
          <w:lang w:eastAsia="nl-NL"/>
        </w:rPr>
        <w:t>de beschikbare executie-instrumenten ten dienste van effectuering van opge</w:t>
      </w:r>
      <w:r w:rsidR="00816C37">
        <w:rPr>
          <w:rFonts w:ascii="Garamond" w:hAnsi="Garamond"/>
          <w:sz w:val="20"/>
          <w:szCs w:val="20"/>
          <w:lang w:eastAsia="nl-NL"/>
        </w:rPr>
        <w:softHyphen/>
      </w:r>
      <w:r w:rsidR="00057C3D" w:rsidRPr="00057C3D">
        <w:rPr>
          <w:rFonts w:ascii="Garamond" w:hAnsi="Garamond"/>
          <w:sz w:val="20"/>
          <w:szCs w:val="20"/>
          <w:lang w:eastAsia="nl-NL"/>
        </w:rPr>
        <w:t>leg</w:t>
      </w:r>
      <w:r w:rsidR="00816C37">
        <w:rPr>
          <w:rFonts w:ascii="Garamond" w:hAnsi="Garamond"/>
          <w:sz w:val="20"/>
          <w:szCs w:val="20"/>
          <w:lang w:eastAsia="nl-NL"/>
        </w:rPr>
        <w:softHyphen/>
      </w:r>
      <w:r w:rsidR="00057C3D" w:rsidRPr="00057C3D">
        <w:rPr>
          <w:rFonts w:ascii="Garamond" w:hAnsi="Garamond"/>
          <w:sz w:val="20"/>
          <w:szCs w:val="20"/>
          <w:lang w:eastAsia="nl-NL"/>
        </w:rPr>
        <w:t>de ontnemingsmaatregelen</w:t>
      </w:r>
      <w:r w:rsidR="00057C3D">
        <w:rPr>
          <w:rFonts w:ascii="Garamond" w:hAnsi="Garamond"/>
          <w:sz w:val="20"/>
          <w:szCs w:val="20"/>
          <w:lang w:eastAsia="nl-NL"/>
        </w:rPr>
        <w:t>.</w:t>
      </w:r>
    </w:p>
    <w:p w:rsidR="00467030" w:rsidRDefault="00467030" w:rsidP="000C715F">
      <w:pPr>
        <w:spacing w:line="320" w:lineRule="exact"/>
        <w:rPr>
          <w:rFonts w:ascii="Garamond" w:hAnsi="Garamond"/>
          <w:sz w:val="20"/>
          <w:szCs w:val="20"/>
          <w:lang w:eastAsia="nl-NL"/>
        </w:rPr>
      </w:pPr>
    </w:p>
    <w:p w:rsidR="003C33FB" w:rsidRPr="001976BE" w:rsidRDefault="003C33FB"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53" w:name="_Ref342979702"/>
      <w:bookmarkStart w:id="54" w:name="_Toc403981008"/>
      <w:r w:rsidRPr="001976BE">
        <w:rPr>
          <w:rFonts w:ascii="Garamond" w:hAnsi="Garamond"/>
          <w:b w:val="0"/>
          <w:sz w:val="20"/>
          <w:szCs w:val="20"/>
          <w:u w:val="single"/>
        </w:rPr>
        <w:t>In</w:t>
      </w:r>
      <w:r w:rsidR="002F11C1" w:rsidRPr="001976BE">
        <w:rPr>
          <w:rFonts w:ascii="Garamond" w:hAnsi="Garamond"/>
          <w:b w:val="0"/>
          <w:sz w:val="20"/>
          <w:szCs w:val="20"/>
          <w:u w:val="single"/>
        </w:rPr>
        <w:t xml:space="preserve">vloed openbaar ministerie op </w:t>
      </w:r>
      <w:r w:rsidR="00811124" w:rsidRPr="001976BE">
        <w:rPr>
          <w:rFonts w:ascii="Garamond" w:hAnsi="Garamond"/>
          <w:b w:val="0"/>
          <w:sz w:val="20"/>
          <w:szCs w:val="20"/>
          <w:u w:val="single"/>
        </w:rPr>
        <w:t xml:space="preserve">procedure en inhoud </w:t>
      </w:r>
      <w:r w:rsidR="002F11C1" w:rsidRPr="001976BE">
        <w:rPr>
          <w:rFonts w:ascii="Garamond" w:hAnsi="Garamond"/>
          <w:b w:val="0"/>
          <w:sz w:val="20"/>
          <w:szCs w:val="20"/>
          <w:u w:val="single"/>
        </w:rPr>
        <w:t>tenuitvoerlegging</w:t>
      </w:r>
      <w:bookmarkEnd w:id="53"/>
      <w:bookmarkEnd w:id="54"/>
    </w:p>
    <w:p w:rsidR="00F037A4" w:rsidRPr="001976BE" w:rsidRDefault="003205EC" w:rsidP="00321E5C">
      <w:pPr>
        <w:spacing w:line="320" w:lineRule="exact"/>
        <w:rPr>
          <w:rFonts w:ascii="Garamond" w:hAnsi="Garamond"/>
          <w:sz w:val="20"/>
          <w:szCs w:val="20"/>
          <w:lang w:eastAsia="nl-NL"/>
        </w:rPr>
      </w:pPr>
      <w:r w:rsidRPr="001976BE">
        <w:rPr>
          <w:rFonts w:ascii="Garamond" w:hAnsi="Garamond"/>
          <w:sz w:val="20"/>
          <w:szCs w:val="20"/>
          <w:lang w:eastAsia="nl-NL"/>
        </w:rPr>
        <w:t>O</w:t>
      </w:r>
      <w:r w:rsidR="001A4F87" w:rsidRPr="001976BE">
        <w:rPr>
          <w:rFonts w:ascii="Garamond" w:hAnsi="Garamond"/>
          <w:sz w:val="20"/>
          <w:szCs w:val="20"/>
          <w:lang w:eastAsia="nl-NL"/>
        </w:rPr>
        <w:t xml:space="preserve">pgelegde straffen </w:t>
      </w:r>
      <w:r w:rsidRPr="001976BE">
        <w:rPr>
          <w:rFonts w:ascii="Garamond" w:hAnsi="Garamond"/>
          <w:sz w:val="20"/>
          <w:szCs w:val="20"/>
          <w:lang w:eastAsia="nl-NL"/>
        </w:rPr>
        <w:t xml:space="preserve">dienen </w:t>
      </w:r>
      <w:r w:rsidR="000B2E26" w:rsidRPr="001976BE">
        <w:rPr>
          <w:rFonts w:ascii="Garamond" w:hAnsi="Garamond"/>
          <w:sz w:val="20"/>
          <w:szCs w:val="20"/>
          <w:lang w:eastAsia="nl-NL"/>
        </w:rPr>
        <w:t xml:space="preserve">daadwerkelijk </w:t>
      </w:r>
      <w:r w:rsidR="001A4F87" w:rsidRPr="001976BE">
        <w:rPr>
          <w:rFonts w:ascii="Garamond" w:hAnsi="Garamond"/>
          <w:sz w:val="20"/>
          <w:szCs w:val="20"/>
          <w:lang w:eastAsia="nl-NL"/>
        </w:rPr>
        <w:t xml:space="preserve">en voortvarend ten uitvoer </w:t>
      </w:r>
      <w:r w:rsidRPr="001976BE">
        <w:rPr>
          <w:rFonts w:ascii="Garamond" w:hAnsi="Garamond"/>
          <w:sz w:val="20"/>
          <w:szCs w:val="20"/>
          <w:lang w:eastAsia="nl-NL"/>
        </w:rPr>
        <w:t xml:space="preserve">te </w:t>
      </w:r>
      <w:r w:rsidR="001A4F87" w:rsidRPr="001976BE">
        <w:rPr>
          <w:rFonts w:ascii="Garamond" w:hAnsi="Garamond"/>
          <w:sz w:val="20"/>
          <w:szCs w:val="20"/>
          <w:lang w:eastAsia="nl-NL"/>
        </w:rPr>
        <w:t xml:space="preserve">worden gelegd (zie ook </w:t>
      </w:r>
      <w:r w:rsidR="00B027D6" w:rsidRPr="001976BE">
        <w:rPr>
          <w:rFonts w:ascii="Garamond" w:hAnsi="Garamond"/>
          <w:sz w:val="20"/>
          <w:szCs w:val="20"/>
          <w:lang w:eastAsia="nl-NL"/>
        </w:rPr>
        <w:t xml:space="preserve">paragraaf </w:t>
      </w:r>
      <w:r w:rsidR="00B027D6" w:rsidRPr="001976BE">
        <w:rPr>
          <w:rFonts w:ascii="Garamond" w:hAnsi="Garamond"/>
          <w:sz w:val="20"/>
          <w:szCs w:val="20"/>
          <w:lang w:eastAsia="nl-NL"/>
        </w:rPr>
        <w:fldChar w:fldCharType="begin"/>
      </w:r>
      <w:r w:rsidR="00B027D6" w:rsidRPr="001976BE">
        <w:rPr>
          <w:rFonts w:ascii="Garamond" w:hAnsi="Garamond"/>
          <w:sz w:val="20"/>
          <w:szCs w:val="20"/>
          <w:lang w:eastAsia="nl-NL"/>
        </w:rPr>
        <w:instrText xml:space="preserve"> REF _Ref356975277 \r \h </w:instrText>
      </w:r>
      <w:r w:rsidR="001976BE">
        <w:rPr>
          <w:rFonts w:ascii="Garamond" w:hAnsi="Garamond"/>
          <w:sz w:val="20"/>
          <w:szCs w:val="20"/>
          <w:lang w:eastAsia="nl-NL"/>
        </w:rPr>
        <w:instrText xml:space="preserve"> \* MERGEFORMAT </w:instrText>
      </w:r>
      <w:r w:rsidR="00B027D6" w:rsidRPr="001976BE">
        <w:rPr>
          <w:rFonts w:ascii="Garamond" w:hAnsi="Garamond"/>
          <w:sz w:val="20"/>
          <w:szCs w:val="20"/>
          <w:lang w:eastAsia="nl-NL"/>
        </w:rPr>
      </w:r>
      <w:r w:rsidR="00B027D6" w:rsidRPr="001976BE">
        <w:rPr>
          <w:rFonts w:ascii="Garamond" w:hAnsi="Garamond"/>
          <w:sz w:val="20"/>
          <w:szCs w:val="20"/>
          <w:lang w:eastAsia="nl-NL"/>
        </w:rPr>
        <w:fldChar w:fldCharType="separate"/>
      </w:r>
      <w:r w:rsidR="0072549D">
        <w:rPr>
          <w:rFonts w:ascii="Garamond" w:hAnsi="Garamond"/>
          <w:sz w:val="20"/>
          <w:szCs w:val="20"/>
          <w:lang w:eastAsia="nl-NL"/>
        </w:rPr>
        <w:t>4.2.1</w:t>
      </w:r>
      <w:r w:rsidR="00B027D6" w:rsidRPr="001976BE">
        <w:rPr>
          <w:rFonts w:ascii="Garamond" w:hAnsi="Garamond"/>
          <w:sz w:val="20"/>
          <w:szCs w:val="20"/>
          <w:lang w:eastAsia="nl-NL"/>
        </w:rPr>
        <w:fldChar w:fldCharType="end"/>
      </w:r>
      <w:r w:rsidR="00B027D6" w:rsidRPr="001976BE">
        <w:rPr>
          <w:rFonts w:ascii="Garamond" w:hAnsi="Garamond"/>
          <w:sz w:val="20"/>
          <w:szCs w:val="20"/>
          <w:lang w:eastAsia="nl-NL"/>
        </w:rPr>
        <w:t xml:space="preserve"> </w:t>
      </w:r>
      <w:r w:rsidR="00CD4BFD" w:rsidRPr="001976BE">
        <w:rPr>
          <w:rFonts w:ascii="Garamond" w:hAnsi="Garamond"/>
          <w:sz w:val="20"/>
          <w:szCs w:val="20"/>
          <w:lang w:eastAsia="nl-NL"/>
        </w:rPr>
        <w:t>over de doelstellingen van de tenuitvoerlegging</w:t>
      </w:r>
      <w:r w:rsidR="001A4F87" w:rsidRPr="001976BE">
        <w:rPr>
          <w:rFonts w:ascii="Garamond" w:hAnsi="Garamond"/>
          <w:sz w:val="20"/>
          <w:szCs w:val="20"/>
          <w:lang w:eastAsia="nl-NL"/>
        </w:rPr>
        <w:t>). Het</w:t>
      </w:r>
      <w:r w:rsidR="00D301B0" w:rsidRPr="001976BE">
        <w:rPr>
          <w:rFonts w:ascii="Garamond" w:hAnsi="Garamond"/>
          <w:sz w:val="20"/>
          <w:szCs w:val="20"/>
          <w:lang w:eastAsia="nl-NL"/>
        </w:rPr>
        <w:t xml:space="preserve"> algemene </w:t>
      </w:r>
      <w:r w:rsidR="001A4F87" w:rsidRPr="001976BE">
        <w:rPr>
          <w:rFonts w:ascii="Garamond" w:hAnsi="Garamond"/>
          <w:sz w:val="20"/>
          <w:szCs w:val="20"/>
          <w:lang w:eastAsia="nl-NL"/>
        </w:rPr>
        <w:t xml:space="preserve">beleid </w:t>
      </w:r>
      <w:r w:rsidR="00D301B0" w:rsidRPr="001976BE">
        <w:rPr>
          <w:rFonts w:ascii="Garamond" w:hAnsi="Garamond"/>
          <w:sz w:val="20"/>
          <w:szCs w:val="20"/>
          <w:lang w:eastAsia="nl-NL"/>
        </w:rPr>
        <w:t>voor de ten</w:t>
      </w:r>
      <w:r w:rsidR="005B454D">
        <w:rPr>
          <w:rFonts w:ascii="Garamond" w:hAnsi="Garamond"/>
          <w:sz w:val="20"/>
          <w:szCs w:val="20"/>
          <w:lang w:eastAsia="nl-NL"/>
        </w:rPr>
        <w:softHyphen/>
      </w:r>
      <w:r w:rsidR="00D301B0" w:rsidRPr="001976BE">
        <w:rPr>
          <w:rFonts w:ascii="Garamond" w:hAnsi="Garamond"/>
          <w:sz w:val="20"/>
          <w:szCs w:val="20"/>
          <w:lang w:eastAsia="nl-NL"/>
        </w:rPr>
        <w:t>uitvoer</w:t>
      </w:r>
      <w:r w:rsidR="00627C95" w:rsidRPr="001976BE">
        <w:rPr>
          <w:rFonts w:ascii="Garamond" w:hAnsi="Garamond"/>
          <w:sz w:val="20"/>
          <w:szCs w:val="20"/>
          <w:lang w:eastAsia="nl-NL"/>
        </w:rPr>
        <w:softHyphen/>
      </w:r>
      <w:r w:rsidR="00D301B0" w:rsidRPr="001976BE">
        <w:rPr>
          <w:rFonts w:ascii="Garamond" w:hAnsi="Garamond"/>
          <w:sz w:val="20"/>
          <w:szCs w:val="20"/>
          <w:lang w:eastAsia="nl-NL"/>
        </w:rPr>
        <w:t xml:space="preserve">legging </w:t>
      </w:r>
      <w:r w:rsidR="001A4F87" w:rsidRPr="001976BE">
        <w:rPr>
          <w:rFonts w:ascii="Garamond" w:hAnsi="Garamond"/>
          <w:sz w:val="20"/>
          <w:szCs w:val="20"/>
          <w:lang w:eastAsia="nl-NL"/>
        </w:rPr>
        <w:t xml:space="preserve">moet </w:t>
      </w:r>
      <w:r w:rsidR="00FA6400" w:rsidRPr="001976BE">
        <w:rPr>
          <w:rFonts w:ascii="Garamond" w:hAnsi="Garamond"/>
          <w:sz w:val="20"/>
          <w:szCs w:val="20"/>
          <w:lang w:eastAsia="nl-NL"/>
        </w:rPr>
        <w:t xml:space="preserve">om deze reden </w:t>
      </w:r>
      <w:r w:rsidR="001A4F87" w:rsidRPr="001976BE">
        <w:rPr>
          <w:rFonts w:ascii="Garamond" w:hAnsi="Garamond"/>
          <w:sz w:val="20"/>
          <w:szCs w:val="20"/>
          <w:lang w:eastAsia="nl-NL"/>
        </w:rPr>
        <w:t xml:space="preserve">zo min mogelijk </w:t>
      </w:r>
      <w:r w:rsidR="00D301B0" w:rsidRPr="001976BE">
        <w:rPr>
          <w:rFonts w:ascii="Garamond" w:hAnsi="Garamond"/>
          <w:sz w:val="20"/>
          <w:szCs w:val="20"/>
          <w:lang w:eastAsia="nl-NL"/>
        </w:rPr>
        <w:t xml:space="preserve">in individuele gevallen </w:t>
      </w:r>
      <w:r w:rsidR="001A4F87" w:rsidRPr="001976BE">
        <w:rPr>
          <w:rFonts w:ascii="Garamond" w:hAnsi="Garamond"/>
          <w:sz w:val="20"/>
          <w:szCs w:val="20"/>
          <w:lang w:eastAsia="nl-NL"/>
        </w:rPr>
        <w:t>worden door</w:t>
      </w:r>
      <w:r w:rsidR="00627C95" w:rsidRPr="001976BE">
        <w:rPr>
          <w:rFonts w:ascii="Garamond" w:hAnsi="Garamond"/>
          <w:sz w:val="20"/>
          <w:szCs w:val="20"/>
          <w:lang w:eastAsia="nl-NL"/>
        </w:rPr>
        <w:softHyphen/>
      </w:r>
      <w:r w:rsidR="001A4F87" w:rsidRPr="001976BE">
        <w:rPr>
          <w:rFonts w:ascii="Garamond" w:hAnsi="Garamond"/>
          <w:sz w:val="20"/>
          <w:szCs w:val="20"/>
          <w:lang w:eastAsia="nl-NL"/>
        </w:rPr>
        <w:t xml:space="preserve">kruist. </w:t>
      </w:r>
      <w:r w:rsidR="00371A1F" w:rsidRPr="001976BE">
        <w:rPr>
          <w:rFonts w:ascii="Garamond" w:hAnsi="Garamond"/>
          <w:sz w:val="20"/>
          <w:szCs w:val="20"/>
          <w:lang w:eastAsia="nl-NL"/>
        </w:rPr>
        <w:t>H</w:t>
      </w:r>
      <w:r w:rsidR="00AC1008" w:rsidRPr="001976BE">
        <w:rPr>
          <w:rFonts w:ascii="Garamond" w:hAnsi="Garamond"/>
          <w:sz w:val="20"/>
          <w:szCs w:val="20"/>
          <w:lang w:eastAsia="nl-NL"/>
        </w:rPr>
        <w:t xml:space="preserve">et openbaar ministerie </w:t>
      </w:r>
      <w:r w:rsidR="009F4F43" w:rsidRPr="001976BE">
        <w:rPr>
          <w:rFonts w:ascii="Garamond" w:hAnsi="Garamond"/>
          <w:sz w:val="20"/>
          <w:szCs w:val="20"/>
          <w:lang w:eastAsia="nl-NL"/>
        </w:rPr>
        <w:t>kan echter goede gronden hebben om ook na de overdracht van de straf</w:t>
      </w:r>
      <w:r w:rsidR="00627C95" w:rsidRPr="001976BE">
        <w:rPr>
          <w:rFonts w:ascii="Garamond" w:hAnsi="Garamond"/>
          <w:sz w:val="20"/>
          <w:szCs w:val="20"/>
          <w:lang w:eastAsia="nl-NL"/>
        </w:rPr>
        <w:softHyphen/>
      </w:r>
      <w:r w:rsidR="009F4F43" w:rsidRPr="001976BE">
        <w:rPr>
          <w:rFonts w:ascii="Garamond" w:hAnsi="Garamond"/>
          <w:sz w:val="20"/>
          <w:szCs w:val="20"/>
          <w:lang w:eastAsia="nl-NL"/>
        </w:rPr>
        <w:t xml:space="preserve">rechtelijke beslissing </w:t>
      </w:r>
      <w:r w:rsidR="008D15E0" w:rsidRPr="001976BE">
        <w:rPr>
          <w:rFonts w:ascii="Garamond" w:hAnsi="Garamond"/>
          <w:sz w:val="20"/>
          <w:szCs w:val="20"/>
          <w:lang w:eastAsia="nl-NL"/>
        </w:rPr>
        <w:t xml:space="preserve">aan de minister </w:t>
      </w:r>
      <w:r w:rsidR="009F4F43" w:rsidRPr="001976BE">
        <w:rPr>
          <w:rFonts w:ascii="Garamond" w:hAnsi="Garamond"/>
          <w:sz w:val="20"/>
          <w:szCs w:val="20"/>
          <w:lang w:eastAsia="nl-NL"/>
        </w:rPr>
        <w:t xml:space="preserve">voor tenuitvoerlegging </w:t>
      </w:r>
      <w:r w:rsidR="00222D7F" w:rsidRPr="001976BE">
        <w:rPr>
          <w:rFonts w:ascii="Garamond" w:hAnsi="Garamond"/>
          <w:sz w:val="20"/>
          <w:szCs w:val="20"/>
          <w:lang w:eastAsia="nl-NL"/>
        </w:rPr>
        <w:t xml:space="preserve">in specifieke gevallen </w:t>
      </w:r>
      <w:r w:rsidR="009F4F43" w:rsidRPr="001976BE">
        <w:rPr>
          <w:rFonts w:ascii="Garamond" w:hAnsi="Garamond"/>
          <w:sz w:val="20"/>
          <w:szCs w:val="20"/>
          <w:lang w:eastAsia="nl-NL"/>
        </w:rPr>
        <w:t>invloed uit te willen uitoefenen op de wijze van tenuitvoerlegging. De</w:t>
      </w:r>
      <w:r w:rsidR="008D15E0" w:rsidRPr="001976BE">
        <w:rPr>
          <w:rFonts w:ascii="Garamond" w:hAnsi="Garamond"/>
          <w:sz w:val="20"/>
          <w:szCs w:val="20"/>
          <w:lang w:eastAsia="nl-NL"/>
        </w:rPr>
        <w:t xml:space="preserve"> </w:t>
      </w:r>
      <w:r w:rsidR="007D6664" w:rsidRPr="001976BE">
        <w:rPr>
          <w:rFonts w:ascii="Garamond" w:hAnsi="Garamond"/>
          <w:sz w:val="20"/>
          <w:szCs w:val="20"/>
          <w:lang w:eastAsia="nl-NL"/>
        </w:rPr>
        <w:t xml:space="preserve">mogelijkheden </w:t>
      </w:r>
      <w:r w:rsidR="002121E7" w:rsidRPr="001976BE">
        <w:rPr>
          <w:rFonts w:ascii="Garamond" w:hAnsi="Garamond"/>
          <w:sz w:val="20"/>
          <w:szCs w:val="20"/>
          <w:lang w:eastAsia="nl-NL"/>
        </w:rPr>
        <w:t>tot ingrijpen in de tenuit</w:t>
      </w:r>
      <w:r w:rsidR="00222D7F" w:rsidRPr="001976BE">
        <w:rPr>
          <w:rFonts w:ascii="Garamond" w:hAnsi="Garamond"/>
          <w:sz w:val="20"/>
          <w:szCs w:val="20"/>
          <w:lang w:eastAsia="nl-NL"/>
        </w:rPr>
        <w:softHyphen/>
      </w:r>
      <w:r w:rsidR="002121E7" w:rsidRPr="001976BE">
        <w:rPr>
          <w:rFonts w:ascii="Garamond" w:hAnsi="Garamond"/>
          <w:sz w:val="20"/>
          <w:szCs w:val="20"/>
          <w:lang w:eastAsia="nl-NL"/>
        </w:rPr>
        <w:t xml:space="preserve">voerlegging </w:t>
      </w:r>
      <w:r w:rsidR="00F505A7" w:rsidRPr="001976BE">
        <w:rPr>
          <w:rFonts w:ascii="Garamond" w:hAnsi="Garamond"/>
          <w:sz w:val="20"/>
          <w:szCs w:val="20"/>
          <w:lang w:eastAsia="nl-NL"/>
        </w:rPr>
        <w:t xml:space="preserve">door een officier van justitie </w:t>
      </w:r>
      <w:r w:rsidR="00D56D7B" w:rsidRPr="001976BE">
        <w:rPr>
          <w:rFonts w:ascii="Garamond" w:hAnsi="Garamond"/>
          <w:sz w:val="20"/>
          <w:szCs w:val="20"/>
          <w:lang w:eastAsia="nl-NL"/>
        </w:rPr>
        <w:t xml:space="preserve">volgen </w:t>
      </w:r>
      <w:r w:rsidR="00992F58" w:rsidRPr="001976BE">
        <w:rPr>
          <w:rFonts w:ascii="Garamond" w:hAnsi="Garamond"/>
          <w:sz w:val="20"/>
          <w:szCs w:val="20"/>
          <w:lang w:eastAsia="nl-NL"/>
        </w:rPr>
        <w:t xml:space="preserve">in de huidige situatie </w:t>
      </w:r>
      <w:r w:rsidR="00D56D7B" w:rsidRPr="001976BE">
        <w:rPr>
          <w:rFonts w:ascii="Garamond" w:hAnsi="Garamond"/>
          <w:sz w:val="20"/>
          <w:szCs w:val="20"/>
          <w:lang w:eastAsia="nl-NL"/>
        </w:rPr>
        <w:t xml:space="preserve">uit de wettelijke verantwoordelijkheid </w:t>
      </w:r>
      <w:r w:rsidR="00903375" w:rsidRPr="001976BE">
        <w:rPr>
          <w:rFonts w:ascii="Garamond" w:hAnsi="Garamond"/>
          <w:sz w:val="20"/>
          <w:szCs w:val="20"/>
          <w:lang w:eastAsia="nl-NL"/>
        </w:rPr>
        <w:t xml:space="preserve">van het openbaar ministerie </w:t>
      </w:r>
      <w:r w:rsidR="00D56D7B" w:rsidRPr="001976BE">
        <w:rPr>
          <w:rFonts w:ascii="Garamond" w:hAnsi="Garamond"/>
          <w:sz w:val="20"/>
          <w:szCs w:val="20"/>
          <w:lang w:eastAsia="nl-NL"/>
        </w:rPr>
        <w:t xml:space="preserve">voor de tenuitvoerlegging en zijn </w:t>
      </w:r>
      <w:r w:rsidR="00992F58" w:rsidRPr="001976BE">
        <w:rPr>
          <w:rFonts w:ascii="Garamond" w:hAnsi="Garamond"/>
          <w:sz w:val="20"/>
          <w:szCs w:val="20"/>
          <w:lang w:eastAsia="nl-NL"/>
        </w:rPr>
        <w:t>vastgelegd in de Aanwijzing executie van het openbaar ministerie</w:t>
      </w:r>
      <w:r w:rsidR="009C0D82" w:rsidRPr="001976BE">
        <w:rPr>
          <w:rFonts w:ascii="Garamond" w:hAnsi="Garamond"/>
          <w:sz w:val="20"/>
          <w:szCs w:val="20"/>
          <w:lang w:eastAsia="nl-NL"/>
        </w:rPr>
        <w:t xml:space="preserve"> (Stcrt. 2013, 5107)</w:t>
      </w:r>
      <w:r w:rsidR="00322BE2" w:rsidRPr="001976BE">
        <w:rPr>
          <w:rFonts w:ascii="Garamond" w:hAnsi="Garamond"/>
          <w:sz w:val="20"/>
          <w:szCs w:val="20"/>
          <w:lang w:eastAsia="nl-NL"/>
        </w:rPr>
        <w:t xml:space="preserve">. </w:t>
      </w:r>
      <w:r w:rsidR="00ED63A3" w:rsidRPr="001976BE">
        <w:rPr>
          <w:rFonts w:ascii="Garamond" w:hAnsi="Garamond"/>
          <w:sz w:val="20"/>
          <w:szCs w:val="20"/>
          <w:lang w:eastAsia="nl-NL"/>
        </w:rPr>
        <w:t>Onder de nieuwe verant</w:t>
      </w:r>
      <w:r w:rsidR="00ED63A3" w:rsidRPr="001976BE">
        <w:rPr>
          <w:rFonts w:ascii="Garamond" w:hAnsi="Garamond"/>
          <w:sz w:val="20"/>
          <w:szCs w:val="20"/>
          <w:lang w:eastAsia="nl-NL"/>
        </w:rPr>
        <w:softHyphen/>
        <w:t>woordelijk</w:t>
      </w:r>
      <w:r w:rsidR="00222D7F" w:rsidRPr="001976BE">
        <w:rPr>
          <w:rFonts w:ascii="Garamond" w:hAnsi="Garamond"/>
          <w:sz w:val="20"/>
          <w:szCs w:val="20"/>
          <w:lang w:eastAsia="nl-NL"/>
        </w:rPr>
        <w:softHyphen/>
      </w:r>
      <w:r w:rsidR="00ED63A3" w:rsidRPr="001976BE">
        <w:rPr>
          <w:rFonts w:ascii="Garamond" w:hAnsi="Garamond"/>
          <w:sz w:val="20"/>
          <w:szCs w:val="20"/>
          <w:lang w:eastAsia="nl-NL"/>
        </w:rPr>
        <w:t>heids</w:t>
      </w:r>
      <w:r w:rsidR="00ED63A3" w:rsidRPr="001976BE">
        <w:rPr>
          <w:rFonts w:ascii="Garamond" w:hAnsi="Garamond"/>
          <w:sz w:val="20"/>
          <w:szCs w:val="20"/>
          <w:lang w:eastAsia="nl-NL"/>
        </w:rPr>
        <w:softHyphen/>
        <w:t xml:space="preserve">verdeling </w:t>
      </w:r>
      <w:r w:rsidR="00977F6C" w:rsidRPr="001976BE">
        <w:rPr>
          <w:rFonts w:ascii="Garamond" w:hAnsi="Garamond"/>
          <w:sz w:val="20"/>
          <w:szCs w:val="20"/>
          <w:lang w:eastAsia="nl-NL"/>
        </w:rPr>
        <w:t xml:space="preserve">zullen </w:t>
      </w:r>
      <w:r w:rsidR="009341A2" w:rsidRPr="001976BE">
        <w:rPr>
          <w:rFonts w:ascii="Garamond" w:hAnsi="Garamond"/>
          <w:sz w:val="20"/>
          <w:szCs w:val="20"/>
          <w:lang w:eastAsia="nl-NL"/>
        </w:rPr>
        <w:t>sommige van deze mogelijk</w:t>
      </w:r>
      <w:r w:rsidR="00A20575" w:rsidRPr="001976BE">
        <w:rPr>
          <w:rFonts w:ascii="Garamond" w:hAnsi="Garamond"/>
          <w:sz w:val="20"/>
          <w:szCs w:val="20"/>
          <w:lang w:eastAsia="nl-NL"/>
        </w:rPr>
        <w:softHyphen/>
      </w:r>
      <w:r w:rsidR="009341A2" w:rsidRPr="001976BE">
        <w:rPr>
          <w:rFonts w:ascii="Garamond" w:hAnsi="Garamond"/>
          <w:sz w:val="20"/>
          <w:szCs w:val="20"/>
          <w:lang w:eastAsia="nl-NL"/>
        </w:rPr>
        <w:t xml:space="preserve">heden </w:t>
      </w:r>
      <w:r w:rsidR="00443F11" w:rsidRPr="001976BE">
        <w:rPr>
          <w:rFonts w:ascii="Garamond" w:hAnsi="Garamond"/>
          <w:sz w:val="20"/>
          <w:szCs w:val="20"/>
          <w:lang w:eastAsia="nl-NL"/>
        </w:rPr>
        <w:t xml:space="preserve">onder het beleid van </w:t>
      </w:r>
      <w:r w:rsidR="00977F6C" w:rsidRPr="001976BE">
        <w:rPr>
          <w:rFonts w:ascii="Garamond" w:hAnsi="Garamond"/>
          <w:sz w:val="20"/>
          <w:szCs w:val="20"/>
          <w:lang w:eastAsia="nl-NL"/>
        </w:rPr>
        <w:t xml:space="preserve">de minister </w:t>
      </w:r>
      <w:r w:rsidR="00443F11" w:rsidRPr="001976BE">
        <w:rPr>
          <w:rFonts w:ascii="Garamond" w:hAnsi="Garamond"/>
          <w:sz w:val="20"/>
          <w:szCs w:val="20"/>
          <w:lang w:eastAsia="nl-NL"/>
        </w:rPr>
        <w:t>gaan vallen</w:t>
      </w:r>
      <w:r w:rsidR="00F56166" w:rsidRPr="001976BE">
        <w:rPr>
          <w:rFonts w:ascii="Garamond" w:hAnsi="Garamond"/>
          <w:sz w:val="20"/>
          <w:szCs w:val="20"/>
          <w:lang w:eastAsia="nl-NL"/>
        </w:rPr>
        <w:t xml:space="preserve"> en </w:t>
      </w:r>
      <w:r w:rsidR="00602EC1" w:rsidRPr="001976BE">
        <w:rPr>
          <w:rFonts w:ascii="Garamond" w:hAnsi="Garamond"/>
          <w:sz w:val="20"/>
          <w:szCs w:val="20"/>
          <w:lang w:eastAsia="nl-NL"/>
        </w:rPr>
        <w:t xml:space="preserve">worden vastgelegd in </w:t>
      </w:r>
      <w:r w:rsidR="002F2E34" w:rsidRPr="001976BE">
        <w:rPr>
          <w:rFonts w:ascii="Garamond" w:hAnsi="Garamond"/>
          <w:sz w:val="20"/>
          <w:szCs w:val="20"/>
          <w:lang w:eastAsia="nl-NL"/>
        </w:rPr>
        <w:t>departe</w:t>
      </w:r>
      <w:r w:rsidR="00A94B1C" w:rsidRPr="001976BE">
        <w:rPr>
          <w:rFonts w:ascii="Garamond" w:hAnsi="Garamond"/>
          <w:sz w:val="20"/>
          <w:szCs w:val="20"/>
          <w:lang w:eastAsia="nl-NL"/>
        </w:rPr>
        <w:softHyphen/>
      </w:r>
      <w:r w:rsidR="002F2E34" w:rsidRPr="001976BE">
        <w:rPr>
          <w:rFonts w:ascii="Garamond" w:hAnsi="Garamond"/>
          <w:sz w:val="20"/>
          <w:szCs w:val="20"/>
          <w:lang w:eastAsia="nl-NL"/>
        </w:rPr>
        <w:t xml:space="preserve">mentale </w:t>
      </w:r>
      <w:r w:rsidR="00602EC1" w:rsidRPr="001976BE">
        <w:rPr>
          <w:rFonts w:ascii="Garamond" w:hAnsi="Garamond"/>
          <w:sz w:val="20"/>
          <w:szCs w:val="20"/>
          <w:lang w:eastAsia="nl-NL"/>
        </w:rPr>
        <w:t>beleidsregels</w:t>
      </w:r>
      <w:r w:rsidR="008C2A83" w:rsidRPr="001976BE">
        <w:rPr>
          <w:rFonts w:ascii="Garamond" w:hAnsi="Garamond"/>
          <w:sz w:val="20"/>
          <w:szCs w:val="20"/>
          <w:lang w:eastAsia="nl-NL"/>
        </w:rPr>
        <w:t xml:space="preserve"> (zie ook paragraaf </w:t>
      </w:r>
      <w:r w:rsidR="008C2A83" w:rsidRPr="001976BE">
        <w:rPr>
          <w:rFonts w:ascii="Garamond" w:hAnsi="Garamond"/>
          <w:sz w:val="20"/>
          <w:szCs w:val="20"/>
          <w:lang w:eastAsia="nl-NL"/>
        </w:rPr>
        <w:fldChar w:fldCharType="begin"/>
      </w:r>
      <w:r w:rsidR="008C2A83" w:rsidRPr="001976BE">
        <w:rPr>
          <w:rFonts w:ascii="Garamond" w:hAnsi="Garamond"/>
          <w:sz w:val="20"/>
          <w:szCs w:val="20"/>
          <w:lang w:eastAsia="nl-NL"/>
        </w:rPr>
        <w:instrText xml:space="preserve"> REF _Ref347735447 \r \h </w:instrText>
      </w:r>
      <w:r w:rsidR="001976BE">
        <w:rPr>
          <w:rFonts w:ascii="Garamond" w:hAnsi="Garamond"/>
          <w:sz w:val="20"/>
          <w:szCs w:val="20"/>
          <w:lang w:eastAsia="nl-NL"/>
        </w:rPr>
        <w:instrText xml:space="preserve"> \* MERGEFORMAT </w:instrText>
      </w:r>
      <w:r w:rsidR="008C2A83" w:rsidRPr="001976BE">
        <w:rPr>
          <w:rFonts w:ascii="Garamond" w:hAnsi="Garamond"/>
          <w:sz w:val="20"/>
          <w:szCs w:val="20"/>
          <w:lang w:eastAsia="nl-NL"/>
        </w:rPr>
      </w:r>
      <w:r w:rsidR="008C2A83" w:rsidRPr="001976BE">
        <w:rPr>
          <w:rFonts w:ascii="Garamond" w:hAnsi="Garamond"/>
          <w:sz w:val="20"/>
          <w:szCs w:val="20"/>
          <w:lang w:eastAsia="nl-NL"/>
        </w:rPr>
        <w:fldChar w:fldCharType="separate"/>
      </w:r>
      <w:r w:rsidR="0072549D">
        <w:rPr>
          <w:rFonts w:ascii="Garamond" w:hAnsi="Garamond"/>
          <w:sz w:val="20"/>
          <w:szCs w:val="20"/>
          <w:lang w:eastAsia="nl-NL"/>
        </w:rPr>
        <w:t>5.2.1</w:t>
      </w:r>
      <w:r w:rsidR="008C2A83" w:rsidRPr="001976BE">
        <w:rPr>
          <w:rFonts w:ascii="Garamond" w:hAnsi="Garamond"/>
          <w:sz w:val="20"/>
          <w:szCs w:val="20"/>
          <w:lang w:eastAsia="nl-NL"/>
        </w:rPr>
        <w:fldChar w:fldCharType="end"/>
      </w:r>
      <w:r w:rsidR="008C2A83" w:rsidRPr="001976BE">
        <w:rPr>
          <w:rFonts w:ascii="Garamond" w:hAnsi="Garamond"/>
          <w:sz w:val="20"/>
          <w:szCs w:val="20"/>
          <w:lang w:eastAsia="nl-NL"/>
        </w:rPr>
        <w:t>)</w:t>
      </w:r>
      <w:r w:rsidR="00602EC1" w:rsidRPr="001976BE">
        <w:rPr>
          <w:rFonts w:ascii="Garamond" w:hAnsi="Garamond"/>
          <w:sz w:val="20"/>
          <w:szCs w:val="20"/>
          <w:lang w:eastAsia="nl-NL"/>
        </w:rPr>
        <w:t>.</w:t>
      </w:r>
      <w:r w:rsidR="00E73371" w:rsidRPr="001976BE">
        <w:rPr>
          <w:rFonts w:ascii="Garamond" w:hAnsi="Garamond"/>
          <w:sz w:val="20"/>
          <w:szCs w:val="20"/>
          <w:lang w:eastAsia="nl-NL"/>
        </w:rPr>
        <w:t xml:space="preserve"> </w:t>
      </w:r>
      <w:r w:rsidR="00D01CC4" w:rsidRPr="001976BE">
        <w:rPr>
          <w:rFonts w:ascii="Garamond" w:hAnsi="Garamond"/>
          <w:sz w:val="20"/>
          <w:szCs w:val="20"/>
          <w:lang w:eastAsia="nl-NL"/>
        </w:rPr>
        <w:t xml:space="preserve">In dit verband </w:t>
      </w:r>
      <w:r w:rsidR="00094C38" w:rsidRPr="001976BE">
        <w:rPr>
          <w:rFonts w:ascii="Garamond" w:hAnsi="Garamond"/>
          <w:sz w:val="20"/>
          <w:szCs w:val="20"/>
          <w:lang w:eastAsia="nl-NL"/>
        </w:rPr>
        <w:t xml:space="preserve">kan </w:t>
      </w:r>
      <w:r w:rsidR="006A469D" w:rsidRPr="001976BE">
        <w:rPr>
          <w:rFonts w:ascii="Garamond" w:hAnsi="Garamond"/>
          <w:sz w:val="20"/>
          <w:szCs w:val="20"/>
          <w:lang w:eastAsia="nl-NL"/>
        </w:rPr>
        <w:t xml:space="preserve">onder meer </w:t>
      </w:r>
      <w:r w:rsidR="00094C38" w:rsidRPr="001976BE">
        <w:rPr>
          <w:rFonts w:ascii="Garamond" w:hAnsi="Garamond"/>
          <w:sz w:val="20"/>
          <w:szCs w:val="20"/>
          <w:lang w:eastAsia="nl-NL"/>
        </w:rPr>
        <w:t xml:space="preserve">worden gedacht aan </w:t>
      </w:r>
      <w:r w:rsidR="00F957BA" w:rsidRPr="001976BE">
        <w:rPr>
          <w:rFonts w:ascii="Garamond" w:hAnsi="Garamond"/>
          <w:sz w:val="20"/>
          <w:szCs w:val="20"/>
          <w:lang w:eastAsia="nl-NL"/>
        </w:rPr>
        <w:t xml:space="preserve">hoe om te gaan met </w:t>
      </w:r>
      <w:r w:rsidR="00094C38" w:rsidRPr="001976BE">
        <w:rPr>
          <w:rFonts w:ascii="Garamond" w:hAnsi="Garamond"/>
          <w:sz w:val="20"/>
          <w:szCs w:val="20"/>
          <w:lang w:eastAsia="nl-NL"/>
        </w:rPr>
        <w:t>veroordeelden met medische problemen.</w:t>
      </w:r>
      <w:r w:rsidR="004F7CCF" w:rsidRPr="001976BE">
        <w:rPr>
          <w:rFonts w:ascii="Garamond" w:hAnsi="Garamond"/>
          <w:sz w:val="20"/>
          <w:szCs w:val="20"/>
          <w:lang w:eastAsia="nl-NL"/>
        </w:rPr>
        <w:t xml:space="preserve"> In het onderstaande worden kort de mogelijkheden geschetst die het openbaar ministerie behoudt</w:t>
      </w:r>
      <w:r w:rsidR="00B40FC4" w:rsidRPr="001976BE">
        <w:rPr>
          <w:rFonts w:ascii="Garamond" w:hAnsi="Garamond"/>
          <w:sz w:val="20"/>
          <w:szCs w:val="20"/>
          <w:lang w:eastAsia="nl-NL"/>
        </w:rPr>
        <w:t xml:space="preserve"> om </w:t>
      </w:r>
      <w:r w:rsidR="005E38C1" w:rsidRPr="001976BE">
        <w:rPr>
          <w:rFonts w:ascii="Garamond" w:hAnsi="Garamond"/>
          <w:sz w:val="20"/>
          <w:szCs w:val="20"/>
          <w:lang w:eastAsia="nl-NL"/>
        </w:rPr>
        <w:t>in het belang van de opsporing, het slachtoffer, nabestaanden of de veroordeelde of in het algemeen belang in individuele gevallen de tenuitvoerlegging dwingend te beïnvloeden</w:t>
      </w:r>
      <w:r w:rsidR="004F7CCF" w:rsidRPr="001976BE">
        <w:rPr>
          <w:rFonts w:ascii="Garamond" w:hAnsi="Garamond"/>
          <w:sz w:val="20"/>
          <w:szCs w:val="20"/>
          <w:lang w:eastAsia="nl-NL"/>
        </w:rPr>
        <w:t xml:space="preserve">. </w:t>
      </w:r>
      <w:r w:rsidR="00C855CA" w:rsidRPr="001976BE">
        <w:rPr>
          <w:rFonts w:ascii="Garamond" w:hAnsi="Garamond"/>
          <w:sz w:val="20"/>
          <w:szCs w:val="20"/>
          <w:lang w:eastAsia="nl-NL"/>
        </w:rPr>
        <w:t xml:space="preserve">Hierbij kan </w:t>
      </w:r>
      <w:r w:rsidR="008D15E0" w:rsidRPr="001976BE">
        <w:rPr>
          <w:rFonts w:ascii="Garamond" w:hAnsi="Garamond"/>
          <w:sz w:val="20"/>
          <w:szCs w:val="20"/>
          <w:lang w:eastAsia="nl-NL"/>
        </w:rPr>
        <w:t>onder</w:t>
      </w:r>
      <w:r w:rsidR="00CC5EBB" w:rsidRPr="001976BE">
        <w:rPr>
          <w:rFonts w:ascii="Garamond" w:hAnsi="Garamond"/>
          <w:sz w:val="20"/>
          <w:szCs w:val="20"/>
          <w:lang w:eastAsia="nl-NL"/>
        </w:rPr>
        <w:softHyphen/>
      </w:r>
      <w:r w:rsidR="008D15E0" w:rsidRPr="001976BE">
        <w:rPr>
          <w:rFonts w:ascii="Garamond" w:hAnsi="Garamond"/>
          <w:sz w:val="20"/>
          <w:szCs w:val="20"/>
          <w:lang w:eastAsia="nl-NL"/>
        </w:rPr>
        <w:t xml:space="preserve">scheid </w:t>
      </w:r>
      <w:r w:rsidR="00C855CA" w:rsidRPr="001976BE">
        <w:rPr>
          <w:rFonts w:ascii="Garamond" w:hAnsi="Garamond"/>
          <w:sz w:val="20"/>
          <w:szCs w:val="20"/>
          <w:lang w:eastAsia="nl-NL"/>
        </w:rPr>
        <w:t xml:space="preserve">worden </w:t>
      </w:r>
      <w:r w:rsidR="008D15E0" w:rsidRPr="001976BE">
        <w:rPr>
          <w:rFonts w:ascii="Garamond" w:hAnsi="Garamond"/>
          <w:sz w:val="20"/>
          <w:szCs w:val="20"/>
          <w:lang w:eastAsia="nl-NL"/>
        </w:rPr>
        <w:t>gemaakt tussen procedureel en inhoudelijk ingrijpen en tussen ingrijpen in beslissingen van opsporings</w:t>
      </w:r>
      <w:r w:rsidR="00D25E06" w:rsidRPr="001976BE">
        <w:rPr>
          <w:rFonts w:ascii="Garamond" w:hAnsi="Garamond"/>
          <w:sz w:val="20"/>
          <w:szCs w:val="20"/>
          <w:lang w:eastAsia="nl-NL"/>
        </w:rPr>
        <w:softHyphen/>
      </w:r>
      <w:r w:rsidR="008D15E0" w:rsidRPr="001976BE">
        <w:rPr>
          <w:rFonts w:ascii="Garamond" w:hAnsi="Garamond"/>
          <w:sz w:val="20"/>
          <w:szCs w:val="20"/>
          <w:lang w:eastAsia="nl-NL"/>
        </w:rPr>
        <w:t xml:space="preserve">ambtenaren en officieren van justitie en </w:t>
      </w:r>
      <w:r w:rsidR="00793E8C" w:rsidRPr="001976BE">
        <w:rPr>
          <w:rFonts w:ascii="Garamond" w:hAnsi="Garamond"/>
          <w:sz w:val="20"/>
          <w:szCs w:val="20"/>
          <w:lang w:eastAsia="nl-NL"/>
        </w:rPr>
        <w:t xml:space="preserve">in </w:t>
      </w:r>
      <w:r w:rsidR="008D15E0" w:rsidRPr="001976BE">
        <w:rPr>
          <w:rFonts w:ascii="Garamond" w:hAnsi="Garamond"/>
          <w:sz w:val="20"/>
          <w:szCs w:val="20"/>
          <w:lang w:eastAsia="nl-NL"/>
        </w:rPr>
        <w:t>rechterlijke beslissingen.</w:t>
      </w:r>
      <w:r w:rsidR="00D63664" w:rsidRPr="001976BE">
        <w:rPr>
          <w:rFonts w:ascii="Garamond" w:hAnsi="Garamond"/>
          <w:sz w:val="20"/>
          <w:szCs w:val="20"/>
          <w:lang w:eastAsia="nl-NL"/>
        </w:rPr>
        <w:t xml:space="preserve"> </w:t>
      </w:r>
    </w:p>
    <w:p w:rsidR="00F037A4" w:rsidRPr="001976BE" w:rsidRDefault="00F037A4" w:rsidP="00321E5C">
      <w:pPr>
        <w:spacing w:line="320" w:lineRule="exact"/>
        <w:rPr>
          <w:rFonts w:ascii="Garamond" w:hAnsi="Garamond"/>
          <w:sz w:val="20"/>
          <w:szCs w:val="20"/>
          <w:lang w:eastAsia="nl-NL"/>
        </w:rPr>
      </w:pPr>
    </w:p>
    <w:p w:rsidR="00A6750B" w:rsidRPr="001976BE" w:rsidRDefault="00BE2338" w:rsidP="004133AF">
      <w:pPr>
        <w:spacing w:line="320" w:lineRule="exact"/>
        <w:rPr>
          <w:rFonts w:ascii="Garamond" w:hAnsi="Garamond"/>
          <w:sz w:val="20"/>
          <w:szCs w:val="20"/>
          <w:lang w:eastAsia="nl-NL"/>
        </w:rPr>
      </w:pPr>
      <w:r w:rsidRPr="001976BE">
        <w:rPr>
          <w:rFonts w:ascii="Garamond" w:hAnsi="Garamond"/>
          <w:sz w:val="20"/>
          <w:szCs w:val="20"/>
          <w:lang w:eastAsia="nl-NL"/>
        </w:rPr>
        <w:t>Procedureel i</w:t>
      </w:r>
      <w:r w:rsidR="001F1414" w:rsidRPr="001976BE">
        <w:rPr>
          <w:rFonts w:ascii="Garamond" w:hAnsi="Garamond"/>
          <w:sz w:val="20"/>
          <w:szCs w:val="20"/>
          <w:lang w:eastAsia="nl-NL"/>
        </w:rPr>
        <w:t>ngrijpen in de tenuitvoer</w:t>
      </w:r>
      <w:r w:rsidR="00F037A4" w:rsidRPr="001976BE">
        <w:rPr>
          <w:rFonts w:ascii="Garamond" w:hAnsi="Garamond"/>
          <w:sz w:val="20"/>
          <w:szCs w:val="20"/>
          <w:lang w:eastAsia="nl-NL"/>
        </w:rPr>
        <w:softHyphen/>
      </w:r>
      <w:r w:rsidR="001F1414" w:rsidRPr="001976BE">
        <w:rPr>
          <w:rFonts w:ascii="Garamond" w:hAnsi="Garamond"/>
          <w:sz w:val="20"/>
          <w:szCs w:val="20"/>
          <w:lang w:eastAsia="nl-NL"/>
        </w:rPr>
        <w:t xml:space="preserve">legging door het openbaar ministerie </w:t>
      </w:r>
      <w:r w:rsidR="00C920D3" w:rsidRPr="001976BE">
        <w:rPr>
          <w:rFonts w:ascii="Garamond" w:hAnsi="Garamond"/>
          <w:sz w:val="20"/>
          <w:szCs w:val="20"/>
          <w:lang w:eastAsia="nl-NL"/>
        </w:rPr>
        <w:t>kan bijvoorbeeld in</w:t>
      </w:r>
      <w:r w:rsidR="00706638">
        <w:rPr>
          <w:rFonts w:ascii="Garamond" w:hAnsi="Garamond"/>
          <w:sz w:val="20"/>
          <w:szCs w:val="20"/>
          <w:lang w:eastAsia="nl-NL"/>
        </w:rPr>
        <w:softHyphen/>
      </w:r>
      <w:r w:rsidR="00C920D3" w:rsidRPr="001976BE">
        <w:rPr>
          <w:rFonts w:ascii="Garamond" w:hAnsi="Garamond"/>
          <w:sz w:val="20"/>
          <w:szCs w:val="20"/>
          <w:lang w:eastAsia="nl-NL"/>
        </w:rPr>
        <w:t xml:space="preserve">houden dat </w:t>
      </w:r>
      <w:r w:rsidR="00D60388" w:rsidRPr="001976BE">
        <w:rPr>
          <w:rFonts w:ascii="Garamond" w:hAnsi="Garamond"/>
          <w:sz w:val="20"/>
          <w:szCs w:val="20"/>
          <w:lang w:eastAsia="nl-NL"/>
        </w:rPr>
        <w:t xml:space="preserve">in </w:t>
      </w:r>
      <w:r w:rsidR="00222D7F" w:rsidRPr="001976BE">
        <w:rPr>
          <w:rFonts w:ascii="Garamond" w:hAnsi="Garamond"/>
          <w:sz w:val="20"/>
          <w:szCs w:val="20"/>
          <w:lang w:eastAsia="nl-NL"/>
        </w:rPr>
        <w:t xml:space="preserve">een beperkt aantal </w:t>
      </w:r>
      <w:r w:rsidR="00D60388" w:rsidRPr="001976BE">
        <w:rPr>
          <w:rFonts w:ascii="Garamond" w:hAnsi="Garamond"/>
          <w:sz w:val="20"/>
          <w:szCs w:val="20"/>
          <w:lang w:eastAsia="nl-NL"/>
        </w:rPr>
        <w:t>gevallen (de start van) de tenuitvoer</w:t>
      </w:r>
      <w:r w:rsidR="00D60388" w:rsidRPr="001976BE">
        <w:rPr>
          <w:rFonts w:ascii="Garamond" w:hAnsi="Garamond"/>
          <w:sz w:val="20"/>
          <w:szCs w:val="20"/>
          <w:lang w:eastAsia="nl-NL"/>
        </w:rPr>
        <w:softHyphen/>
        <w:t xml:space="preserve">legging </w:t>
      </w:r>
      <w:r w:rsidR="00864FFC" w:rsidRPr="001976BE">
        <w:rPr>
          <w:rFonts w:ascii="Garamond" w:hAnsi="Garamond"/>
          <w:sz w:val="20"/>
          <w:szCs w:val="20"/>
          <w:lang w:eastAsia="nl-NL"/>
        </w:rPr>
        <w:t xml:space="preserve">met enkele weken of maanden </w:t>
      </w:r>
      <w:r w:rsidR="001F1414" w:rsidRPr="001976BE">
        <w:rPr>
          <w:rFonts w:ascii="Garamond" w:hAnsi="Garamond"/>
          <w:sz w:val="20"/>
          <w:szCs w:val="20"/>
          <w:lang w:eastAsia="nl-NL"/>
        </w:rPr>
        <w:t xml:space="preserve">wordt </w:t>
      </w:r>
      <w:r w:rsidR="00D60388" w:rsidRPr="001976BE">
        <w:rPr>
          <w:rFonts w:ascii="Garamond" w:hAnsi="Garamond"/>
          <w:sz w:val="20"/>
          <w:szCs w:val="20"/>
          <w:lang w:eastAsia="nl-NL"/>
        </w:rPr>
        <w:t>vertra</w:t>
      </w:r>
      <w:r w:rsidR="001F1414" w:rsidRPr="001976BE">
        <w:rPr>
          <w:rFonts w:ascii="Garamond" w:hAnsi="Garamond"/>
          <w:sz w:val="20"/>
          <w:szCs w:val="20"/>
          <w:lang w:eastAsia="nl-NL"/>
        </w:rPr>
        <w:t>a</w:t>
      </w:r>
      <w:r w:rsidR="00D60388" w:rsidRPr="001976BE">
        <w:rPr>
          <w:rFonts w:ascii="Garamond" w:hAnsi="Garamond"/>
          <w:sz w:val="20"/>
          <w:szCs w:val="20"/>
          <w:lang w:eastAsia="nl-NL"/>
        </w:rPr>
        <w:t>g</w:t>
      </w:r>
      <w:r w:rsidR="001F1414" w:rsidRPr="001976BE">
        <w:rPr>
          <w:rFonts w:ascii="Garamond" w:hAnsi="Garamond"/>
          <w:sz w:val="20"/>
          <w:szCs w:val="20"/>
          <w:lang w:eastAsia="nl-NL"/>
        </w:rPr>
        <w:t>d</w:t>
      </w:r>
      <w:r w:rsidR="00D60388" w:rsidRPr="001976BE">
        <w:rPr>
          <w:rFonts w:ascii="Garamond" w:hAnsi="Garamond"/>
          <w:sz w:val="20"/>
          <w:szCs w:val="20"/>
          <w:lang w:eastAsia="nl-NL"/>
        </w:rPr>
        <w:t xml:space="preserve"> of versnel</w:t>
      </w:r>
      <w:r w:rsidR="001F1414" w:rsidRPr="001976BE">
        <w:rPr>
          <w:rFonts w:ascii="Garamond" w:hAnsi="Garamond"/>
          <w:sz w:val="20"/>
          <w:szCs w:val="20"/>
          <w:lang w:eastAsia="nl-NL"/>
        </w:rPr>
        <w:t>d</w:t>
      </w:r>
      <w:r w:rsidR="00D60388" w:rsidRPr="001976BE">
        <w:rPr>
          <w:rFonts w:ascii="Garamond" w:hAnsi="Garamond"/>
          <w:sz w:val="20"/>
          <w:szCs w:val="20"/>
          <w:lang w:eastAsia="nl-NL"/>
        </w:rPr>
        <w:t xml:space="preserve">. </w:t>
      </w:r>
      <w:r w:rsidR="008B5464" w:rsidRPr="001976BE">
        <w:rPr>
          <w:rFonts w:ascii="Garamond" w:hAnsi="Garamond"/>
          <w:sz w:val="20"/>
          <w:szCs w:val="20"/>
          <w:lang w:eastAsia="nl-NL"/>
        </w:rPr>
        <w:t xml:space="preserve">Aangezien het </w:t>
      </w:r>
      <w:r w:rsidR="00875FF1" w:rsidRPr="001976BE">
        <w:rPr>
          <w:rFonts w:ascii="Garamond" w:hAnsi="Garamond"/>
          <w:sz w:val="20"/>
          <w:szCs w:val="20"/>
          <w:lang w:eastAsia="nl-NL"/>
        </w:rPr>
        <w:t xml:space="preserve">wettelijk </w:t>
      </w:r>
      <w:r w:rsidR="008B5464" w:rsidRPr="001976BE">
        <w:rPr>
          <w:rFonts w:ascii="Garamond" w:hAnsi="Garamond"/>
          <w:sz w:val="20"/>
          <w:szCs w:val="20"/>
          <w:lang w:eastAsia="nl-NL"/>
        </w:rPr>
        <w:t>uitgangspunt is dat strafrechte</w:t>
      </w:r>
      <w:r w:rsidR="00864FFC" w:rsidRPr="001976BE">
        <w:rPr>
          <w:rFonts w:ascii="Garamond" w:hAnsi="Garamond"/>
          <w:sz w:val="20"/>
          <w:szCs w:val="20"/>
          <w:lang w:eastAsia="nl-NL"/>
        </w:rPr>
        <w:softHyphen/>
      </w:r>
      <w:r w:rsidR="008B5464" w:rsidRPr="001976BE">
        <w:rPr>
          <w:rFonts w:ascii="Garamond" w:hAnsi="Garamond"/>
          <w:sz w:val="20"/>
          <w:szCs w:val="20"/>
          <w:lang w:eastAsia="nl-NL"/>
        </w:rPr>
        <w:t xml:space="preserve">lijke beslissingen voortvarend ten uitvoer worden gelegd </w:t>
      </w:r>
      <w:r w:rsidR="00875FF1" w:rsidRPr="001976BE">
        <w:rPr>
          <w:rFonts w:ascii="Garamond" w:hAnsi="Garamond"/>
          <w:sz w:val="20"/>
          <w:szCs w:val="20"/>
          <w:lang w:eastAsia="nl-NL"/>
        </w:rPr>
        <w:t>(</w:t>
      </w:r>
      <w:r w:rsidR="00674C3E" w:rsidRPr="001976BE">
        <w:rPr>
          <w:rFonts w:ascii="Garamond" w:hAnsi="Garamond"/>
          <w:sz w:val="20"/>
          <w:szCs w:val="20"/>
          <w:lang w:eastAsia="nl-NL"/>
        </w:rPr>
        <w:t xml:space="preserve">voorgesteld </w:t>
      </w:r>
      <w:r w:rsidR="00875FF1" w:rsidRPr="001976BE">
        <w:rPr>
          <w:rFonts w:ascii="Garamond" w:hAnsi="Garamond"/>
          <w:sz w:val="20"/>
          <w:szCs w:val="20"/>
          <w:lang w:eastAsia="nl-NL"/>
        </w:rPr>
        <w:t>artikel 6:1:</w:t>
      </w:r>
      <w:r w:rsidR="00BB536B" w:rsidRPr="001976BE">
        <w:rPr>
          <w:rFonts w:ascii="Garamond" w:hAnsi="Garamond"/>
          <w:sz w:val="20"/>
          <w:szCs w:val="20"/>
          <w:lang w:eastAsia="nl-NL"/>
        </w:rPr>
        <w:t>2</w:t>
      </w:r>
      <w:r w:rsidR="00875FF1" w:rsidRPr="001976BE">
        <w:rPr>
          <w:rFonts w:ascii="Garamond" w:hAnsi="Garamond"/>
          <w:sz w:val="20"/>
          <w:szCs w:val="20"/>
          <w:lang w:eastAsia="nl-NL"/>
        </w:rPr>
        <w:t xml:space="preserve">, huidig artikel 561, eerste lid, Sv) </w:t>
      </w:r>
      <w:r w:rsidR="008B5464" w:rsidRPr="001976BE">
        <w:rPr>
          <w:rFonts w:ascii="Garamond" w:hAnsi="Garamond"/>
          <w:sz w:val="20"/>
          <w:szCs w:val="20"/>
          <w:lang w:eastAsia="nl-NL"/>
        </w:rPr>
        <w:t>is v</w:t>
      </w:r>
      <w:r w:rsidR="00F16329" w:rsidRPr="001976BE">
        <w:rPr>
          <w:rFonts w:ascii="Garamond" w:hAnsi="Garamond"/>
          <w:sz w:val="20"/>
          <w:szCs w:val="20"/>
          <w:lang w:eastAsia="nl-NL"/>
        </w:rPr>
        <w:t>oor d</w:t>
      </w:r>
      <w:r w:rsidR="008C6DD5" w:rsidRPr="001976BE">
        <w:rPr>
          <w:rFonts w:ascii="Garamond" w:hAnsi="Garamond"/>
          <w:sz w:val="20"/>
          <w:szCs w:val="20"/>
          <w:lang w:eastAsia="nl-NL"/>
        </w:rPr>
        <w:t xml:space="preserve">it </w:t>
      </w:r>
      <w:r w:rsidR="001F1414" w:rsidRPr="001976BE">
        <w:rPr>
          <w:rFonts w:ascii="Garamond" w:hAnsi="Garamond"/>
          <w:sz w:val="20"/>
          <w:szCs w:val="20"/>
          <w:lang w:eastAsia="nl-NL"/>
        </w:rPr>
        <w:t>beïnvloeden va</w:t>
      </w:r>
      <w:r w:rsidR="00825662" w:rsidRPr="001976BE">
        <w:rPr>
          <w:rFonts w:ascii="Garamond" w:hAnsi="Garamond"/>
          <w:sz w:val="20"/>
          <w:szCs w:val="20"/>
          <w:lang w:eastAsia="nl-NL"/>
        </w:rPr>
        <w:t xml:space="preserve">n individuele gevallen </w:t>
      </w:r>
      <w:r w:rsidR="00550C22" w:rsidRPr="001976BE">
        <w:rPr>
          <w:rFonts w:ascii="Garamond" w:hAnsi="Garamond"/>
          <w:sz w:val="20"/>
          <w:szCs w:val="20"/>
          <w:lang w:eastAsia="nl-NL"/>
        </w:rPr>
        <w:t>van tenuitvoer</w:t>
      </w:r>
      <w:r w:rsidR="00DF7AE3" w:rsidRPr="001976BE">
        <w:rPr>
          <w:rFonts w:ascii="Garamond" w:hAnsi="Garamond"/>
          <w:sz w:val="20"/>
          <w:szCs w:val="20"/>
          <w:lang w:eastAsia="nl-NL"/>
        </w:rPr>
        <w:softHyphen/>
      </w:r>
      <w:r w:rsidR="00550C22" w:rsidRPr="001976BE">
        <w:rPr>
          <w:rFonts w:ascii="Garamond" w:hAnsi="Garamond"/>
          <w:sz w:val="20"/>
          <w:szCs w:val="20"/>
          <w:lang w:eastAsia="nl-NL"/>
        </w:rPr>
        <w:t xml:space="preserve">legging </w:t>
      </w:r>
      <w:r w:rsidR="00825662" w:rsidRPr="001976BE">
        <w:rPr>
          <w:rFonts w:ascii="Garamond" w:hAnsi="Garamond"/>
          <w:sz w:val="20"/>
          <w:szCs w:val="20"/>
          <w:lang w:eastAsia="nl-NL"/>
        </w:rPr>
        <w:t xml:space="preserve">door het </w:t>
      </w:r>
      <w:r w:rsidR="008C6DD5" w:rsidRPr="001976BE">
        <w:rPr>
          <w:rFonts w:ascii="Garamond" w:hAnsi="Garamond"/>
          <w:sz w:val="20"/>
          <w:szCs w:val="20"/>
          <w:lang w:eastAsia="nl-NL"/>
        </w:rPr>
        <w:t xml:space="preserve">openbaar ministerie </w:t>
      </w:r>
      <w:r w:rsidR="00F16329" w:rsidRPr="001976BE">
        <w:rPr>
          <w:rFonts w:ascii="Garamond" w:hAnsi="Garamond"/>
          <w:sz w:val="20"/>
          <w:szCs w:val="20"/>
          <w:lang w:eastAsia="nl-NL"/>
        </w:rPr>
        <w:t xml:space="preserve">een </w:t>
      </w:r>
      <w:r w:rsidR="006925C9" w:rsidRPr="001976BE">
        <w:rPr>
          <w:rFonts w:ascii="Garamond" w:hAnsi="Garamond"/>
          <w:sz w:val="20"/>
          <w:szCs w:val="20"/>
          <w:lang w:eastAsia="nl-NL"/>
        </w:rPr>
        <w:t>zwaarwegend</w:t>
      </w:r>
      <w:r w:rsidR="00F16329" w:rsidRPr="001976BE">
        <w:rPr>
          <w:rFonts w:ascii="Garamond" w:hAnsi="Garamond"/>
          <w:sz w:val="20"/>
          <w:szCs w:val="20"/>
          <w:lang w:eastAsia="nl-NL"/>
        </w:rPr>
        <w:t>e</w:t>
      </w:r>
      <w:r w:rsidR="006925C9" w:rsidRPr="001976BE">
        <w:rPr>
          <w:rFonts w:ascii="Garamond" w:hAnsi="Garamond"/>
          <w:sz w:val="20"/>
          <w:szCs w:val="20"/>
          <w:lang w:eastAsia="nl-NL"/>
        </w:rPr>
        <w:t xml:space="preserve"> </w:t>
      </w:r>
      <w:r w:rsidR="00825662" w:rsidRPr="001976BE">
        <w:rPr>
          <w:rFonts w:ascii="Garamond" w:hAnsi="Garamond"/>
          <w:sz w:val="20"/>
          <w:szCs w:val="20"/>
          <w:lang w:eastAsia="nl-NL"/>
        </w:rPr>
        <w:t xml:space="preserve">reden </w:t>
      </w:r>
      <w:r w:rsidR="00F16329" w:rsidRPr="001976BE">
        <w:rPr>
          <w:rFonts w:ascii="Garamond" w:hAnsi="Garamond"/>
          <w:sz w:val="20"/>
          <w:szCs w:val="20"/>
          <w:lang w:eastAsia="nl-NL"/>
        </w:rPr>
        <w:t xml:space="preserve">vereist. </w:t>
      </w:r>
      <w:r w:rsidR="00810F2D" w:rsidRPr="001976BE">
        <w:rPr>
          <w:rFonts w:ascii="Garamond" w:hAnsi="Garamond"/>
          <w:sz w:val="20"/>
          <w:szCs w:val="20"/>
          <w:lang w:eastAsia="nl-NL"/>
        </w:rPr>
        <w:t xml:space="preserve">Ter adstructie </w:t>
      </w:r>
      <w:r w:rsidR="00436D81" w:rsidRPr="001976BE">
        <w:rPr>
          <w:rFonts w:ascii="Garamond" w:hAnsi="Garamond"/>
          <w:sz w:val="20"/>
          <w:szCs w:val="20"/>
          <w:lang w:eastAsia="nl-NL"/>
        </w:rPr>
        <w:t xml:space="preserve">volgt </w:t>
      </w:r>
      <w:r w:rsidR="00E22E9B" w:rsidRPr="001976BE">
        <w:rPr>
          <w:rFonts w:ascii="Garamond" w:hAnsi="Garamond"/>
          <w:sz w:val="20"/>
          <w:szCs w:val="20"/>
          <w:lang w:eastAsia="nl-NL"/>
        </w:rPr>
        <w:t xml:space="preserve">hieronder </w:t>
      </w:r>
      <w:r w:rsidR="00436D81" w:rsidRPr="001976BE">
        <w:rPr>
          <w:rFonts w:ascii="Garamond" w:hAnsi="Garamond"/>
          <w:sz w:val="20"/>
          <w:szCs w:val="20"/>
          <w:lang w:eastAsia="nl-NL"/>
        </w:rPr>
        <w:t>een be</w:t>
      </w:r>
      <w:r w:rsidR="00E22E9B" w:rsidRPr="001976BE">
        <w:rPr>
          <w:rFonts w:ascii="Garamond" w:hAnsi="Garamond"/>
          <w:sz w:val="20"/>
          <w:szCs w:val="20"/>
          <w:lang w:eastAsia="nl-NL"/>
        </w:rPr>
        <w:softHyphen/>
      </w:r>
      <w:r w:rsidR="00436D81" w:rsidRPr="001976BE">
        <w:rPr>
          <w:rFonts w:ascii="Garamond" w:hAnsi="Garamond"/>
          <w:sz w:val="20"/>
          <w:szCs w:val="20"/>
          <w:lang w:eastAsia="nl-NL"/>
        </w:rPr>
        <w:t xml:space="preserve">schrijving van </w:t>
      </w:r>
      <w:r w:rsidR="00810F2D" w:rsidRPr="001976BE">
        <w:rPr>
          <w:rFonts w:ascii="Garamond" w:hAnsi="Garamond"/>
          <w:sz w:val="20"/>
          <w:szCs w:val="20"/>
          <w:lang w:eastAsia="nl-NL"/>
        </w:rPr>
        <w:t>enkele voorbeeld</w:t>
      </w:r>
      <w:r w:rsidR="003A6DAD" w:rsidRPr="001976BE">
        <w:rPr>
          <w:rFonts w:ascii="Garamond" w:hAnsi="Garamond"/>
          <w:sz w:val="20"/>
          <w:szCs w:val="20"/>
          <w:lang w:eastAsia="nl-NL"/>
        </w:rPr>
        <w:t>situaties</w:t>
      </w:r>
      <w:r w:rsidR="00A83E92" w:rsidRPr="001976BE">
        <w:rPr>
          <w:rFonts w:ascii="Garamond" w:hAnsi="Garamond"/>
          <w:sz w:val="20"/>
          <w:szCs w:val="20"/>
          <w:lang w:eastAsia="nl-NL"/>
        </w:rPr>
        <w:t xml:space="preserve"> bij vrijheids</w:t>
      </w:r>
      <w:r w:rsidRPr="001976BE">
        <w:rPr>
          <w:rFonts w:ascii="Garamond" w:hAnsi="Garamond"/>
          <w:sz w:val="20"/>
          <w:szCs w:val="20"/>
          <w:lang w:eastAsia="nl-NL"/>
        </w:rPr>
        <w:softHyphen/>
      </w:r>
      <w:r w:rsidR="00A83E92" w:rsidRPr="001976BE">
        <w:rPr>
          <w:rFonts w:ascii="Garamond" w:hAnsi="Garamond"/>
          <w:sz w:val="20"/>
          <w:szCs w:val="20"/>
          <w:lang w:eastAsia="nl-NL"/>
        </w:rPr>
        <w:t>benemende sancties</w:t>
      </w:r>
      <w:r w:rsidR="00EE7C2E" w:rsidRPr="001976BE">
        <w:rPr>
          <w:rFonts w:ascii="Garamond" w:hAnsi="Garamond"/>
          <w:sz w:val="20"/>
          <w:szCs w:val="20"/>
          <w:lang w:eastAsia="nl-NL"/>
        </w:rPr>
        <w:t xml:space="preserve">. </w:t>
      </w:r>
      <w:r w:rsidR="003F20F1" w:rsidRPr="001976BE">
        <w:rPr>
          <w:rFonts w:ascii="Garamond" w:hAnsi="Garamond"/>
          <w:sz w:val="20"/>
          <w:szCs w:val="20"/>
          <w:lang w:eastAsia="nl-NL"/>
        </w:rPr>
        <w:t xml:space="preserve">Indien in een lopend </w:t>
      </w:r>
      <w:r w:rsidR="006A015C" w:rsidRPr="001976BE">
        <w:rPr>
          <w:rFonts w:ascii="Garamond" w:hAnsi="Garamond"/>
          <w:sz w:val="20"/>
          <w:szCs w:val="20"/>
          <w:lang w:eastAsia="nl-NL"/>
        </w:rPr>
        <w:t>strafrechte</w:t>
      </w:r>
      <w:r w:rsidR="009A0F6A" w:rsidRPr="001976BE">
        <w:rPr>
          <w:rFonts w:ascii="Garamond" w:hAnsi="Garamond"/>
          <w:sz w:val="20"/>
          <w:szCs w:val="20"/>
          <w:lang w:eastAsia="nl-NL"/>
        </w:rPr>
        <w:softHyphen/>
      </w:r>
      <w:r w:rsidR="006A015C" w:rsidRPr="001976BE">
        <w:rPr>
          <w:rFonts w:ascii="Garamond" w:hAnsi="Garamond"/>
          <w:sz w:val="20"/>
          <w:szCs w:val="20"/>
          <w:lang w:eastAsia="nl-NL"/>
        </w:rPr>
        <w:t xml:space="preserve">lijk </w:t>
      </w:r>
      <w:r w:rsidR="003F20F1" w:rsidRPr="001976BE">
        <w:rPr>
          <w:rFonts w:ascii="Garamond" w:hAnsi="Garamond"/>
          <w:sz w:val="20"/>
          <w:szCs w:val="20"/>
          <w:lang w:eastAsia="nl-NL"/>
        </w:rPr>
        <w:t xml:space="preserve">onderzoek het vanuit </w:t>
      </w:r>
      <w:r w:rsidR="00BB536B" w:rsidRPr="001976BE">
        <w:rPr>
          <w:rFonts w:ascii="Garamond" w:hAnsi="Garamond"/>
          <w:sz w:val="20"/>
          <w:szCs w:val="20"/>
          <w:lang w:eastAsia="nl-NL"/>
        </w:rPr>
        <w:t xml:space="preserve">een zwaarwegend </w:t>
      </w:r>
      <w:r w:rsidR="003F20F1" w:rsidRPr="001976BE">
        <w:rPr>
          <w:rFonts w:ascii="Garamond" w:hAnsi="Garamond"/>
          <w:sz w:val="20"/>
          <w:szCs w:val="20"/>
          <w:lang w:eastAsia="nl-NL"/>
        </w:rPr>
        <w:t>opsp</w:t>
      </w:r>
      <w:r w:rsidR="004B6C58" w:rsidRPr="001976BE">
        <w:rPr>
          <w:rFonts w:ascii="Garamond" w:hAnsi="Garamond"/>
          <w:sz w:val="20"/>
          <w:szCs w:val="20"/>
          <w:lang w:eastAsia="nl-NL"/>
        </w:rPr>
        <w:t>orings</w:t>
      </w:r>
      <w:r w:rsidRPr="001976BE">
        <w:rPr>
          <w:rFonts w:ascii="Garamond" w:hAnsi="Garamond"/>
          <w:sz w:val="20"/>
          <w:szCs w:val="20"/>
          <w:lang w:eastAsia="nl-NL"/>
        </w:rPr>
        <w:softHyphen/>
      </w:r>
      <w:r w:rsidR="004B6C58" w:rsidRPr="001976BE">
        <w:rPr>
          <w:rFonts w:ascii="Garamond" w:hAnsi="Garamond"/>
          <w:sz w:val="20"/>
          <w:szCs w:val="20"/>
          <w:lang w:eastAsia="nl-NL"/>
        </w:rPr>
        <w:t>belang</w:t>
      </w:r>
      <w:r w:rsidR="003F20F1" w:rsidRPr="001976BE">
        <w:rPr>
          <w:rFonts w:ascii="Garamond" w:hAnsi="Garamond"/>
          <w:sz w:val="20"/>
          <w:szCs w:val="20"/>
          <w:lang w:eastAsia="nl-NL"/>
        </w:rPr>
        <w:t xml:space="preserve"> onwenselijk is dat een betrokkene op dat moment wordt aangehouden om een open</w:t>
      </w:r>
      <w:r w:rsidRPr="001976BE">
        <w:rPr>
          <w:rFonts w:ascii="Garamond" w:hAnsi="Garamond"/>
          <w:sz w:val="20"/>
          <w:szCs w:val="20"/>
          <w:lang w:eastAsia="nl-NL"/>
        </w:rPr>
        <w:softHyphen/>
      </w:r>
      <w:r w:rsidR="003F20F1" w:rsidRPr="001976BE">
        <w:rPr>
          <w:rFonts w:ascii="Garamond" w:hAnsi="Garamond"/>
          <w:sz w:val="20"/>
          <w:szCs w:val="20"/>
          <w:lang w:eastAsia="nl-NL"/>
        </w:rPr>
        <w:t xml:space="preserve">staande straf uit te zitten, kan zijn aanhouding </w:t>
      </w:r>
      <w:r w:rsidR="00E35D37" w:rsidRPr="001976BE">
        <w:rPr>
          <w:rFonts w:ascii="Garamond" w:hAnsi="Garamond"/>
          <w:sz w:val="20"/>
          <w:szCs w:val="20"/>
          <w:lang w:eastAsia="nl-NL"/>
        </w:rPr>
        <w:t xml:space="preserve">op verzoek van de officier van justitie </w:t>
      </w:r>
      <w:r w:rsidR="00BE42A7">
        <w:rPr>
          <w:rFonts w:ascii="Garamond" w:hAnsi="Garamond"/>
          <w:sz w:val="20"/>
          <w:szCs w:val="20"/>
          <w:lang w:eastAsia="nl-NL"/>
        </w:rPr>
        <w:t xml:space="preserve">of de advocaat-generaal </w:t>
      </w:r>
      <w:r w:rsidR="003F20F1" w:rsidRPr="001976BE">
        <w:rPr>
          <w:rFonts w:ascii="Garamond" w:hAnsi="Garamond"/>
          <w:sz w:val="20"/>
          <w:szCs w:val="20"/>
          <w:lang w:eastAsia="nl-NL"/>
        </w:rPr>
        <w:t>worden uitgesteld.</w:t>
      </w:r>
      <w:r w:rsidR="00053F15" w:rsidRPr="001976BE">
        <w:rPr>
          <w:rFonts w:ascii="Garamond" w:hAnsi="Garamond"/>
          <w:sz w:val="20"/>
          <w:szCs w:val="20"/>
          <w:lang w:eastAsia="nl-NL"/>
        </w:rPr>
        <w:t xml:space="preserve"> </w:t>
      </w:r>
      <w:r w:rsidR="007F1842" w:rsidRPr="001976BE">
        <w:rPr>
          <w:rFonts w:ascii="Garamond" w:hAnsi="Garamond"/>
          <w:sz w:val="20"/>
          <w:szCs w:val="20"/>
          <w:lang w:eastAsia="nl-NL"/>
        </w:rPr>
        <w:t>E</w:t>
      </w:r>
      <w:r w:rsidR="00053F15" w:rsidRPr="001976BE">
        <w:rPr>
          <w:rFonts w:ascii="Garamond" w:hAnsi="Garamond"/>
          <w:sz w:val="20"/>
          <w:szCs w:val="20"/>
          <w:lang w:eastAsia="nl-NL"/>
        </w:rPr>
        <w:t>en dergelijk</w:t>
      </w:r>
      <w:r w:rsidR="008D018D" w:rsidRPr="001976BE">
        <w:rPr>
          <w:rFonts w:ascii="Garamond" w:hAnsi="Garamond"/>
          <w:sz w:val="20"/>
          <w:szCs w:val="20"/>
          <w:lang w:eastAsia="nl-NL"/>
        </w:rPr>
        <w:t xml:space="preserve"> verzoek van </w:t>
      </w:r>
      <w:r w:rsidR="00053F15" w:rsidRPr="001976BE">
        <w:rPr>
          <w:rFonts w:ascii="Garamond" w:hAnsi="Garamond"/>
          <w:sz w:val="20"/>
          <w:szCs w:val="20"/>
          <w:lang w:eastAsia="nl-NL"/>
        </w:rPr>
        <w:t>het open</w:t>
      </w:r>
      <w:r w:rsidR="00BF0076" w:rsidRPr="001976BE">
        <w:rPr>
          <w:rFonts w:ascii="Garamond" w:hAnsi="Garamond"/>
          <w:sz w:val="20"/>
          <w:szCs w:val="20"/>
          <w:lang w:eastAsia="nl-NL"/>
        </w:rPr>
        <w:softHyphen/>
      </w:r>
      <w:r w:rsidR="00053F15" w:rsidRPr="001976BE">
        <w:rPr>
          <w:rFonts w:ascii="Garamond" w:hAnsi="Garamond"/>
          <w:sz w:val="20"/>
          <w:szCs w:val="20"/>
          <w:lang w:eastAsia="nl-NL"/>
        </w:rPr>
        <w:t xml:space="preserve">baar ministerie kan ook </w:t>
      </w:r>
      <w:r w:rsidR="007F1842" w:rsidRPr="001976BE">
        <w:rPr>
          <w:rFonts w:ascii="Garamond" w:hAnsi="Garamond"/>
          <w:sz w:val="20"/>
          <w:szCs w:val="20"/>
          <w:lang w:eastAsia="nl-NL"/>
        </w:rPr>
        <w:t xml:space="preserve">volgen uit </w:t>
      </w:r>
      <w:r w:rsidR="00E221D1" w:rsidRPr="001976BE">
        <w:rPr>
          <w:rFonts w:ascii="Garamond" w:hAnsi="Garamond"/>
          <w:sz w:val="20"/>
          <w:szCs w:val="20"/>
          <w:lang w:eastAsia="nl-NL"/>
        </w:rPr>
        <w:t>de persoon</w:t>
      </w:r>
      <w:r w:rsidRPr="001976BE">
        <w:rPr>
          <w:rFonts w:ascii="Garamond" w:hAnsi="Garamond"/>
          <w:sz w:val="20"/>
          <w:szCs w:val="20"/>
          <w:lang w:eastAsia="nl-NL"/>
        </w:rPr>
        <w:softHyphen/>
      </w:r>
      <w:r w:rsidR="00E221D1" w:rsidRPr="001976BE">
        <w:rPr>
          <w:rFonts w:ascii="Garamond" w:hAnsi="Garamond"/>
          <w:sz w:val="20"/>
          <w:szCs w:val="20"/>
          <w:lang w:eastAsia="nl-NL"/>
        </w:rPr>
        <w:t>lijke omstan</w:t>
      </w:r>
      <w:r w:rsidR="00570EE5">
        <w:rPr>
          <w:rFonts w:ascii="Garamond" w:hAnsi="Garamond"/>
          <w:sz w:val="20"/>
          <w:szCs w:val="20"/>
          <w:lang w:eastAsia="nl-NL"/>
        </w:rPr>
        <w:softHyphen/>
      </w:r>
      <w:r w:rsidR="00E221D1" w:rsidRPr="001976BE">
        <w:rPr>
          <w:rFonts w:ascii="Garamond" w:hAnsi="Garamond"/>
          <w:sz w:val="20"/>
          <w:szCs w:val="20"/>
          <w:lang w:eastAsia="nl-NL"/>
        </w:rPr>
        <w:t>digheden van de veroordeelde en zijn omgeving. Een voorbeeld hiervan is dat i</w:t>
      </w:r>
      <w:r w:rsidR="00A6750B" w:rsidRPr="001976BE">
        <w:rPr>
          <w:rFonts w:ascii="Garamond" w:hAnsi="Garamond"/>
          <w:sz w:val="20"/>
          <w:szCs w:val="20"/>
          <w:lang w:eastAsia="nl-NL"/>
        </w:rPr>
        <w:t>emand met een openstaande gevangenisstraf verblijft in een afkick</w:t>
      </w:r>
      <w:r w:rsidR="004742D1" w:rsidRPr="001976BE">
        <w:rPr>
          <w:rFonts w:ascii="Garamond" w:hAnsi="Garamond"/>
          <w:sz w:val="20"/>
          <w:szCs w:val="20"/>
          <w:lang w:eastAsia="nl-NL"/>
        </w:rPr>
        <w:softHyphen/>
      </w:r>
      <w:r w:rsidR="00A6750B" w:rsidRPr="001976BE">
        <w:rPr>
          <w:rFonts w:ascii="Garamond" w:hAnsi="Garamond"/>
          <w:sz w:val="20"/>
          <w:szCs w:val="20"/>
          <w:lang w:eastAsia="nl-NL"/>
        </w:rPr>
        <w:t>kliniek en daar goed</w:t>
      </w:r>
      <w:r w:rsidR="009F72D6" w:rsidRPr="001976BE">
        <w:rPr>
          <w:rFonts w:ascii="Garamond" w:hAnsi="Garamond"/>
          <w:sz w:val="20"/>
          <w:szCs w:val="20"/>
          <w:lang w:eastAsia="nl-NL"/>
        </w:rPr>
        <w:t xml:space="preserve"> </w:t>
      </w:r>
      <w:r w:rsidR="004B0BB5" w:rsidRPr="001976BE">
        <w:rPr>
          <w:rFonts w:ascii="Garamond" w:hAnsi="Garamond"/>
          <w:sz w:val="20"/>
          <w:szCs w:val="20"/>
          <w:lang w:eastAsia="nl-NL"/>
        </w:rPr>
        <w:t>werkt aan zijn versla</w:t>
      </w:r>
      <w:r w:rsidR="00570EE5">
        <w:rPr>
          <w:rFonts w:ascii="Garamond" w:hAnsi="Garamond"/>
          <w:sz w:val="20"/>
          <w:szCs w:val="20"/>
          <w:lang w:eastAsia="nl-NL"/>
        </w:rPr>
        <w:softHyphen/>
      </w:r>
      <w:r w:rsidR="004B0BB5" w:rsidRPr="001976BE">
        <w:rPr>
          <w:rFonts w:ascii="Garamond" w:hAnsi="Garamond"/>
          <w:sz w:val="20"/>
          <w:szCs w:val="20"/>
          <w:lang w:eastAsia="nl-NL"/>
        </w:rPr>
        <w:t>vingsprobleem</w:t>
      </w:r>
      <w:r w:rsidR="00A6750B" w:rsidRPr="001976BE">
        <w:rPr>
          <w:rFonts w:ascii="Garamond" w:hAnsi="Garamond"/>
          <w:sz w:val="20"/>
          <w:szCs w:val="20"/>
          <w:lang w:eastAsia="nl-NL"/>
        </w:rPr>
        <w:t>. Om te voorkomen dat de politie hem tijdens de behandeli</w:t>
      </w:r>
      <w:r w:rsidR="00A260FC" w:rsidRPr="001976BE">
        <w:rPr>
          <w:rFonts w:ascii="Garamond" w:hAnsi="Garamond"/>
          <w:sz w:val="20"/>
          <w:szCs w:val="20"/>
          <w:lang w:eastAsia="nl-NL"/>
        </w:rPr>
        <w:t xml:space="preserve">ng uit de kliniek haalt, kan </w:t>
      </w:r>
      <w:r w:rsidR="00A6750B" w:rsidRPr="001976BE">
        <w:rPr>
          <w:rFonts w:ascii="Garamond" w:hAnsi="Garamond"/>
          <w:sz w:val="20"/>
          <w:szCs w:val="20"/>
          <w:lang w:eastAsia="nl-NL"/>
        </w:rPr>
        <w:t xml:space="preserve">de aanhouding en </w:t>
      </w:r>
      <w:r w:rsidR="00961485" w:rsidRPr="001976BE">
        <w:rPr>
          <w:rFonts w:ascii="Garamond" w:hAnsi="Garamond"/>
          <w:sz w:val="20"/>
          <w:szCs w:val="20"/>
          <w:lang w:eastAsia="nl-NL"/>
        </w:rPr>
        <w:t>tenuitvoer</w:t>
      </w:r>
      <w:r w:rsidR="00BB536B" w:rsidRPr="001976BE">
        <w:rPr>
          <w:rFonts w:ascii="Garamond" w:hAnsi="Garamond"/>
          <w:sz w:val="20"/>
          <w:szCs w:val="20"/>
          <w:lang w:eastAsia="nl-NL"/>
        </w:rPr>
        <w:softHyphen/>
      </w:r>
      <w:r w:rsidR="00961485" w:rsidRPr="001976BE">
        <w:rPr>
          <w:rFonts w:ascii="Garamond" w:hAnsi="Garamond"/>
          <w:sz w:val="20"/>
          <w:szCs w:val="20"/>
          <w:lang w:eastAsia="nl-NL"/>
        </w:rPr>
        <w:t xml:space="preserve">legging </w:t>
      </w:r>
      <w:r w:rsidR="00BB536B" w:rsidRPr="001976BE">
        <w:rPr>
          <w:rFonts w:ascii="Garamond" w:hAnsi="Garamond"/>
          <w:sz w:val="20"/>
          <w:szCs w:val="20"/>
          <w:lang w:eastAsia="nl-NL"/>
        </w:rPr>
        <w:t xml:space="preserve">worden </w:t>
      </w:r>
      <w:r w:rsidR="00A6750B" w:rsidRPr="001976BE">
        <w:rPr>
          <w:rFonts w:ascii="Garamond" w:hAnsi="Garamond"/>
          <w:sz w:val="20"/>
          <w:szCs w:val="20"/>
          <w:lang w:eastAsia="nl-NL"/>
        </w:rPr>
        <w:t>op</w:t>
      </w:r>
      <w:r w:rsidR="00BB536B" w:rsidRPr="001976BE">
        <w:rPr>
          <w:rFonts w:ascii="Garamond" w:hAnsi="Garamond"/>
          <w:sz w:val="20"/>
          <w:szCs w:val="20"/>
          <w:lang w:eastAsia="nl-NL"/>
        </w:rPr>
        <w:t>ge</w:t>
      </w:r>
      <w:r w:rsidR="00A6750B" w:rsidRPr="001976BE">
        <w:rPr>
          <w:rFonts w:ascii="Garamond" w:hAnsi="Garamond"/>
          <w:sz w:val="20"/>
          <w:szCs w:val="20"/>
          <w:lang w:eastAsia="nl-NL"/>
        </w:rPr>
        <w:t>schort tot na beëindiging van de opname in de kliniek.</w:t>
      </w:r>
      <w:r w:rsidR="00F13A67" w:rsidRPr="001976BE">
        <w:rPr>
          <w:rFonts w:ascii="Garamond" w:hAnsi="Garamond"/>
          <w:sz w:val="20"/>
          <w:szCs w:val="20"/>
          <w:lang w:eastAsia="nl-NL"/>
        </w:rPr>
        <w:t xml:space="preserve"> </w:t>
      </w:r>
      <w:r w:rsidR="006A7D74" w:rsidRPr="001976BE">
        <w:rPr>
          <w:rFonts w:ascii="Garamond" w:hAnsi="Garamond"/>
          <w:sz w:val="20"/>
          <w:szCs w:val="20"/>
          <w:lang w:eastAsia="nl-NL"/>
        </w:rPr>
        <w:t>Het belang van een slacht</w:t>
      </w:r>
      <w:r w:rsidR="00BF0076" w:rsidRPr="001976BE">
        <w:rPr>
          <w:rFonts w:ascii="Garamond" w:hAnsi="Garamond"/>
          <w:sz w:val="20"/>
          <w:szCs w:val="20"/>
          <w:lang w:eastAsia="nl-NL"/>
        </w:rPr>
        <w:softHyphen/>
      </w:r>
      <w:r w:rsidR="006A7D74" w:rsidRPr="001976BE">
        <w:rPr>
          <w:rFonts w:ascii="Garamond" w:hAnsi="Garamond"/>
          <w:sz w:val="20"/>
          <w:szCs w:val="20"/>
          <w:lang w:eastAsia="nl-NL"/>
        </w:rPr>
        <w:t xml:space="preserve">offer </w:t>
      </w:r>
      <w:r w:rsidR="00B360D9" w:rsidRPr="001976BE">
        <w:rPr>
          <w:rFonts w:ascii="Garamond" w:hAnsi="Garamond"/>
          <w:sz w:val="20"/>
          <w:szCs w:val="20"/>
          <w:lang w:eastAsia="nl-NL"/>
        </w:rPr>
        <w:t xml:space="preserve">of zijn nabestaanden </w:t>
      </w:r>
      <w:r w:rsidR="006A7D74" w:rsidRPr="001976BE">
        <w:rPr>
          <w:rFonts w:ascii="Garamond" w:hAnsi="Garamond"/>
          <w:sz w:val="20"/>
          <w:szCs w:val="20"/>
          <w:lang w:eastAsia="nl-NL"/>
        </w:rPr>
        <w:t>kan meebrengen dat een ver</w:t>
      </w:r>
      <w:r w:rsidR="00706638">
        <w:rPr>
          <w:rFonts w:ascii="Garamond" w:hAnsi="Garamond"/>
          <w:sz w:val="20"/>
          <w:szCs w:val="20"/>
          <w:lang w:eastAsia="nl-NL"/>
        </w:rPr>
        <w:softHyphen/>
      </w:r>
      <w:r w:rsidR="006A7D74" w:rsidRPr="001976BE">
        <w:rPr>
          <w:rFonts w:ascii="Garamond" w:hAnsi="Garamond"/>
          <w:sz w:val="20"/>
          <w:szCs w:val="20"/>
          <w:lang w:eastAsia="nl-NL"/>
        </w:rPr>
        <w:t>oordeelde direct na het onher</w:t>
      </w:r>
      <w:r w:rsidR="00BF0076" w:rsidRPr="001976BE">
        <w:rPr>
          <w:rFonts w:ascii="Garamond" w:hAnsi="Garamond"/>
          <w:sz w:val="20"/>
          <w:szCs w:val="20"/>
          <w:lang w:eastAsia="nl-NL"/>
        </w:rPr>
        <w:softHyphen/>
      </w:r>
      <w:r w:rsidR="006A7D74" w:rsidRPr="001976BE">
        <w:rPr>
          <w:rFonts w:ascii="Garamond" w:hAnsi="Garamond"/>
          <w:sz w:val="20"/>
          <w:szCs w:val="20"/>
          <w:lang w:eastAsia="nl-NL"/>
        </w:rPr>
        <w:t xml:space="preserve">roepelijk worden van het vonnis wordt aangehouden om zijn straf te ondergaan. </w:t>
      </w:r>
      <w:r w:rsidR="00B8214C" w:rsidRPr="001976BE">
        <w:rPr>
          <w:rFonts w:ascii="Garamond" w:hAnsi="Garamond"/>
          <w:sz w:val="20"/>
          <w:szCs w:val="20"/>
          <w:lang w:eastAsia="nl-NL"/>
        </w:rPr>
        <w:t>Met opschor</w:t>
      </w:r>
      <w:r w:rsidR="00FD4B2F" w:rsidRPr="001976BE">
        <w:rPr>
          <w:rFonts w:ascii="Garamond" w:hAnsi="Garamond"/>
          <w:sz w:val="20"/>
          <w:szCs w:val="20"/>
          <w:lang w:eastAsia="nl-NL"/>
        </w:rPr>
        <w:softHyphen/>
      </w:r>
      <w:r w:rsidR="00B8214C" w:rsidRPr="001976BE">
        <w:rPr>
          <w:rFonts w:ascii="Garamond" w:hAnsi="Garamond"/>
          <w:sz w:val="20"/>
          <w:szCs w:val="20"/>
          <w:lang w:eastAsia="nl-NL"/>
        </w:rPr>
        <w:t>ting van de tenuitvoer</w:t>
      </w:r>
      <w:r w:rsidR="00566806" w:rsidRPr="001976BE">
        <w:rPr>
          <w:rFonts w:ascii="Garamond" w:hAnsi="Garamond"/>
          <w:sz w:val="20"/>
          <w:szCs w:val="20"/>
          <w:lang w:eastAsia="nl-NL"/>
        </w:rPr>
        <w:softHyphen/>
      </w:r>
      <w:r w:rsidR="00B8214C" w:rsidRPr="001976BE">
        <w:rPr>
          <w:rFonts w:ascii="Garamond" w:hAnsi="Garamond"/>
          <w:sz w:val="20"/>
          <w:szCs w:val="20"/>
          <w:lang w:eastAsia="nl-NL"/>
        </w:rPr>
        <w:t xml:space="preserve">legging kan </w:t>
      </w:r>
      <w:r w:rsidR="00851942" w:rsidRPr="001976BE">
        <w:rPr>
          <w:rFonts w:ascii="Garamond" w:hAnsi="Garamond"/>
          <w:sz w:val="20"/>
          <w:szCs w:val="20"/>
          <w:lang w:eastAsia="nl-NL"/>
        </w:rPr>
        <w:t>in voorkomende gevallen</w:t>
      </w:r>
      <w:r w:rsidR="00B8214C" w:rsidRPr="001976BE">
        <w:rPr>
          <w:rFonts w:ascii="Garamond" w:hAnsi="Garamond"/>
          <w:sz w:val="20"/>
          <w:szCs w:val="20"/>
          <w:lang w:eastAsia="nl-NL"/>
        </w:rPr>
        <w:t xml:space="preserve"> </w:t>
      </w:r>
      <w:r w:rsidR="00FA3AFB" w:rsidRPr="001976BE">
        <w:rPr>
          <w:rFonts w:ascii="Garamond" w:hAnsi="Garamond"/>
          <w:sz w:val="20"/>
          <w:szCs w:val="20"/>
          <w:lang w:eastAsia="nl-NL"/>
        </w:rPr>
        <w:t xml:space="preserve">ook </w:t>
      </w:r>
      <w:r w:rsidR="00B8214C" w:rsidRPr="001976BE">
        <w:rPr>
          <w:rFonts w:ascii="Garamond" w:hAnsi="Garamond"/>
          <w:sz w:val="20"/>
          <w:szCs w:val="20"/>
          <w:lang w:eastAsia="nl-NL"/>
        </w:rPr>
        <w:t xml:space="preserve">worden vooruitgelopen </w:t>
      </w:r>
      <w:r w:rsidR="00A6750B" w:rsidRPr="001976BE">
        <w:rPr>
          <w:rFonts w:ascii="Garamond" w:hAnsi="Garamond"/>
          <w:sz w:val="20"/>
          <w:szCs w:val="20"/>
        </w:rPr>
        <w:t>op een beslissing op een ingediend gratie</w:t>
      </w:r>
      <w:r w:rsidR="006146FD" w:rsidRPr="001976BE">
        <w:rPr>
          <w:rFonts w:ascii="Garamond" w:hAnsi="Garamond"/>
          <w:sz w:val="20"/>
          <w:szCs w:val="20"/>
        </w:rPr>
        <w:softHyphen/>
      </w:r>
      <w:r w:rsidR="00A6750B" w:rsidRPr="001976BE">
        <w:rPr>
          <w:rFonts w:ascii="Garamond" w:hAnsi="Garamond"/>
          <w:sz w:val="20"/>
          <w:szCs w:val="20"/>
        </w:rPr>
        <w:t>verzoek waarvan de ver</w:t>
      </w:r>
      <w:r w:rsidR="00BB536B" w:rsidRPr="001976BE">
        <w:rPr>
          <w:rFonts w:ascii="Garamond" w:hAnsi="Garamond"/>
          <w:sz w:val="20"/>
          <w:szCs w:val="20"/>
        </w:rPr>
        <w:softHyphen/>
      </w:r>
      <w:r w:rsidR="00A6750B" w:rsidRPr="001976BE">
        <w:rPr>
          <w:rFonts w:ascii="Garamond" w:hAnsi="Garamond"/>
          <w:sz w:val="20"/>
          <w:szCs w:val="20"/>
        </w:rPr>
        <w:t>wach</w:t>
      </w:r>
      <w:r w:rsidR="00706638">
        <w:rPr>
          <w:rFonts w:ascii="Garamond" w:hAnsi="Garamond"/>
          <w:sz w:val="20"/>
          <w:szCs w:val="20"/>
        </w:rPr>
        <w:softHyphen/>
      </w:r>
      <w:r w:rsidR="00A6750B" w:rsidRPr="001976BE">
        <w:rPr>
          <w:rFonts w:ascii="Garamond" w:hAnsi="Garamond"/>
          <w:sz w:val="20"/>
          <w:szCs w:val="20"/>
        </w:rPr>
        <w:t>ting is dat dit zal worden inge</w:t>
      </w:r>
      <w:r w:rsidR="00FD4B2F" w:rsidRPr="001976BE">
        <w:rPr>
          <w:rFonts w:ascii="Garamond" w:hAnsi="Garamond"/>
          <w:sz w:val="20"/>
          <w:szCs w:val="20"/>
        </w:rPr>
        <w:softHyphen/>
      </w:r>
      <w:r w:rsidR="00A6750B" w:rsidRPr="001976BE">
        <w:rPr>
          <w:rFonts w:ascii="Garamond" w:hAnsi="Garamond"/>
          <w:sz w:val="20"/>
          <w:szCs w:val="20"/>
        </w:rPr>
        <w:t>willigd (bijvoor</w:t>
      </w:r>
      <w:r w:rsidR="007E4BD7" w:rsidRPr="001976BE">
        <w:rPr>
          <w:rFonts w:ascii="Garamond" w:hAnsi="Garamond"/>
          <w:sz w:val="20"/>
          <w:szCs w:val="20"/>
        </w:rPr>
        <w:softHyphen/>
      </w:r>
      <w:r w:rsidR="00A6750B" w:rsidRPr="001976BE">
        <w:rPr>
          <w:rFonts w:ascii="Garamond" w:hAnsi="Garamond"/>
          <w:sz w:val="20"/>
          <w:szCs w:val="20"/>
        </w:rPr>
        <w:t>beeld vanwege deten</w:t>
      </w:r>
      <w:r w:rsidR="006146FD" w:rsidRPr="001976BE">
        <w:rPr>
          <w:rFonts w:ascii="Garamond" w:hAnsi="Garamond"/>
          <w:sz w:val="20"/>
          <w:szCs w:val="20"/>
        </w:rPr>
        <w:softHyphen/>
      </w:r>
      <w:r w:rsidR="00A6750B" w:rsidRPr="001976BE">
        <w:rPr>
          <w:rFonts w:ascii="Garamond" w:hAnsi="Garamond"/>
          <w:sz w:val="20"/>
          <w:szCs w:val="20"/>
        </w:rPr>
        <w:t>tie</w:t>
      </w:r>
      <w:r w:rsidR="006146FD" w:rsidRPr="001976BE">
        <w:rPr>
          <w:rFonts w:ascii="Garamond" w:hAnsi="Garamond"/>
          <w:sz w:val="20"/>
          <w:szCs w:val="20"/>
        </w:rPr>
        <w:softHyphen/>
      </w:r>
      <w:r w:rsidR="00A6750B" w:rsidRPr="001976BE">
        <w:rPr>
          <w:rFonts w:ascii="Garamond" w:hAnsi="Garamond"/>
          <w:sz w:val="20"/>
          <w:szCs w:val="20"/>
        </w:rPr>
        <w:t>ongeschiktheid)</w:t>
      </w:r>
      <w:r w:rsidR="00080DA5" w:rsidRPr="001976BE">
        <w:rPr>
          <w:rFonts w:ascii="Garamond" w:hAnsi="Garamond"/>
          <w:sz w:val="20"/>
          <w:szCs w:val="20"/>
        </w:rPr>
        <w:t xml:space="preserve">. </w:t>
      </w:r>
      <w:r w:rsidR="00166F99" w:rsidRPr="001976BE">
        <w:rPr>
          <w:rFonts w:ascii="Garamond" w:hAnsi="Garamond"/>
          <w:sz w:val="20"/>
          <w:szCs w:val="20"/>
        </w:rPr>
        <w:t>Alleen in dit laatste geval leidt het uitstel van de tenuit</w:t>
      </w:r>
      <w:r w:rsidR="007E4BD7" w:rsidRPr="001976BE">
        <w:rPr>
          <w:rFonts w:ascii="Garamond" w:hAnsi="Garamond"/>
          <w:sz w:val="20"/>
          <w:szCs w:val="20"/>
        </w:rPr>
        <w:softHyphen/>
      </w:r>
      <w:r w:rsidR="00166F99" w:rsidRPr="001976BE">
        <w:rPr>
          <w:rFonts w:ascii="Garamond" w:hAnsi="Garamond"/>
          <w:sz w:val="20"/>
          <w:szCs w:val="20"/>
        </w:rPr>
        <w:t>voer</w:t>
      </w:r>
      <w:r w:rsidR="000F2332" w:rsidRPr="001976BE">
        <w:rPr>
          <w:rFonts w:ascii="Garamond" w:hAnsi="Garamond"/>
          <w:sz w:val="20"/>
          <w:szCs w:val="20"/>
        </w:rPr>
        <w:softHyphen/>
      </w:r>
      <w:r w:rsidR="00166F99" w:rsidRPr="001976BE">
        <w:rPr>
          <w:rFonts w:ascii="Garamond" w:hAnsi="Garamond"/>
          <w:sz w:val="20"/>
          <w:szCs w:val="20"/>
        </w:rPr>
        <w:t xml:space="preserve">legging ook </w:t>
      </w:r>
      <w:r w:rsidR="00A85CA3" w:rsidRPr="001976BE">
        <w:rPr>
          <w:rFonts w:ascii="Garamond" w:hAnsi="Garamond"/>
          <w:sz w:val="20"/>
          <w:szCs w:val="20"/>
        </w:rPr>
        <w:t xml:space="preserve">– indien het gratieverzoek wordt ingewilligd – </w:t>
      </w:r>
      <w:r w:rsidR="00166F99" w:rsidRPr="001976BE">
        <w:rPr>
          <w:rFonts w:ascii="Garamond" w:hAnsi="Garamond"/>
          <w:sz w:val="20"/>
          <w:szCs w:val="20"/>
        </w:rPr>
        <w:t xml:space="preserve">tot afstel. </w:t>
      </w:r>
      <w:r w:rsidR="00864FFC" w:rsidRPr="001976BE">
        <w:rPr>
          <w:rFonts w:ascii="Garamond" w:hAnsi="Garamond"/>
          <w:sz w:val="20"/>
          <w:szCs w:val="20"/>
        </w:rPr>
        <w:t xml:space="preserve">Alle overige straffen </w:t>
      </w:r>
      <w:r w:rsidR="00763FED" w:rsidRPr="001976BE">
        <w:rPr>
          <w:rFonts w:ascii="Garamond" w:hAnsi="Garamond"/>
          <w:sz w:val="20"/>
          <w:szCs w:val="20"/>
        </w:rPr>
        <w:t xml:space="preserve">waarvan de tenuitvoerlegging op verzoek van het openbaar ministerie tijdelijk wordt opgeschort, </w:t>
      </w:r>
      <w:r w:rsidR="00864FFC" w:rsidRPr="001976BE">
        <w:rPr>
          <w:rFonts w:ascii="Garamond" w:hAnsi="Garamond"/>
          <w:sz w:val="20"/>
          <w:szCs w:val="20"/>
        </w:rPr>
        <w:t xml:space="preserve">worden </w:t>
      </w:r>
      <w:r w:rsidR="00763FED" w:rsidRPr="001976BE">
        <w:rPr>
          <w:rFonts w:ascii="Garamond" w:hAnsi="Garamond"/>
          <w:sz w:val="20"/>
          <w:szCs w:val="20"/>
        </w:rPr>
        <w:t>vervolgens alsnog ten uitvoer gelegd</w:t>
      </w:r>
      <w:r w:rsidR="00864FFC" w:rsidRPr="001976BE">
        <w:rPr>
          <w:rFonts w:ascii="Garamond" w:hAnsi="Garamond"/>
          <w:sz w:val="20"/>
          <w:szCs w:val="20"/>
        </w:rPr>
        <w:t xml:space="preserve">. </w:t>
      </w:r>
      <w:r w:rsidR="00B41A77" w:rsidRPr="001976BE">
        <w:rPr>
          <w:rFonts w:ascii="Garamond" w:hAnsi="Garamond"/>
          <w:sz w:val="20"/>
          <w:szCs w:val="20"/>
        </w:rPr>
        <w:t xml:space="preserve">Dit </w:t>
      </w:r>
      <w:r w:rsidR="00A85CA3" w:rsidRPr="001976BE">
        <w:rPr>
          <w:rFonts w:ascii="Garamond" w:hAnsi="Garamond"/>
          <w:sz w:val="20"/>
          <w:szCs w:val="20"/>
        </w:rPr>
        <w:t xml:space="preserve">uitstel </w:t>
      </w:r>
      <w:r w:rsidR="00B41A77" w:rsidRPr="001976BE">
        <w:rPr>
          <w:rFonts w:ascii="Garamond" w:hAnsi="Garamond"/>
          <w:sz w:val="20"/>
          <w:szCs w:val="20"/>
        </w:rPr>
        <w:t>is uiteraard alleen aan de orde</w:t>
      </w:r>
      <w:r w:rsidR="00A6750B" w:rsidRPr="001976BE">
        <w:rPr>
          <w:rFonts w:ascii="Garamond" w:hAnsi="Garamond"/>
          <w:sz w:val="20"/>
          <w:szCs w:val="20"/>
        </w:rPr>
        <w:t xml:space="preserve"> in die gevallen waarin niet </w:t>
      </w:r>
      <w:r w:rsidR="00B41A77" w:rsidRPr="001976BE">
        <w:rPr>
          <w:rFonts w:ascii="Garamond" w:hAnsi="Garamond"/>
          <w:sz w:val="20"/>
          <w:szCs w:val="20"/>
        </w:rPr>
        <w:t xml:space="preserve">reeds </w:t>
      </w:r>
      <w:r w:rsidR="00A6750B" w:rsidRPr="001976BE">
        <w:rPr>
          <w:rFonts w:ascii="Garamond" w:hAnsi="Garamond"/>
          <w:sz w:val="20"/>
          <w:szCs w:val="20"/>
        </w:rPr>
        <w:t>uit de wet opschortende werking van het gratieverzoek voortvloeit (</w:t>
      </w:r>
      <w:r w:rsidR="00BB536B" w:rsidRPr="001976BE">
        <w:rPr>
          <w:rFonts w:ascii="Garamond" w:hAnsi="Garamond"/>
          <w:sz w:val="20"/>
          <w:szCs w:val="20"/>
        </w:rPr>
        <w:t xml:space="preserve">voorgesteld </w:t>
      </w:r>
      <w:r w:rsidR="00A6750B" w:rsidRPr="001976BE">
        <w:rPr>
          <w:rFonts w:ascii="Garamond" w:hAnsi="Garamond"/>
          <w:sz w:val="20"/>
          <w:szCs w:val="20"/>
        </w:rPr>
        <w:t xml:space="preserve">artikel </w:t>
      </w:r>
      <w:r w:rsidR="00BB536B" w:rsidRPr="001976BE">
        <w:rPr>
          <w:rFonts w:ascii="Garamond" w:hAnsi="Garamond"/>
          <w:sz w:val="20"/>
          <w:szCs w:val="20"/>
        </w:rPr>
        <w:t>6:7:2</w:t>
      </w:r>
      <w:r w:rsidR="00E22E9B" w:rsidRPr="001976BE">
        <w:rPr>
          <w:rFonts w:ascii="Garamond" w:hAnsi="Garamond"/>
          <w:sz w:val="20"/>
          <w:szCs w:val="20"/>
        </w:rPr>
        <w:t xml:space="preserve"> Sv</w:t>
      </w:r>
      <w:r w:rsidR="00EB411B" w:rsidRPr="001976BE">
        <w:rPr>
          <w:rFonts w:ascii="Garamond" w:hAnsi="Garamond"/>
          <w:sz w:val="20"/>
          <w:szCs w:val="20"/>
        </w:rPr>
        <w:t>; huidig artikel</w:t>
      </w:r>
      <w:r w:rsidR="00B26B5D" w:rsidRPr="001976BE">
        <w:rPr>
          <w:rFonts w:ascii="Garamond" w:hAnsi="Garamond"/>
          <w:sz w:val="20"/>
          <w:szCs w:val="20"/>
        </w:rPr>
        <w:t xml:space="preserve"> </w:t>
      </w:r>
      <w:r w:rsidR="00A6750B" w:rsidRPr="001976BE">
        <w:rPr>
          <w:rFonts w:ascii="Garamond" w:hAnsi="Garamond"/>
          <w:sz w:val="20"/>
          <w:szCs w:val="20"/>
        </w:rPr>
        <w:t xml:space="preserve">558a Sv). </w:t>
      </w:r>
    </w:p>
    <w:p w:rsidR="00097DE3" w:rsidRPr="001976BE" w:rsidRDefault="00097DE3" w:rsidP="00097DE3">
      <w:pPr>
        <w:spacing w:line="320" w:lineRule="exact"/>
        <w:rPr>
          <w:rFonts w:ascii="Garamond" w:hAnsi="Garamond"/>
          <w:sz w:val="20"/>
          <w:szCs w:val="20"/>
          <w:lang w:eastAsia="nl-NL"/>
        </w:rPr>
      </w:pPr>
    </w:p>
    <w:p w:rsidR="00D03865" w:rsidRDefault="00761A06" w:rsidP="00176E83">
      <w:pPr>
        <w:spacing w:line="320" w:lineRule="exact"/>
        <w:rPr>
          <w:rFonts w:ascii="Garamond" w:hAnsi="Garamond"/>
          <w:sz w:val="20"/>
          <w:szCs w:val="20"/>
          <w:lang w:eastAsia="nl-NL"/>
        </w:rPr>
      </w:pPr>
      <w:r w:rsidRPr="001976BE">
        <w:rPr>
          <w:rFonts w:ascii="Garamond" w:hAnsi="Garamond"/>
          <w:sz w:val="20"/>
          <w:szCs w:val="20"/>
          <w:lang w:eastAsia="nl-NL"/>
        </w:rPr>
        <w:t>Een derge</w:t>
      </w:r>
      <w:r w:rsidR="001C14E8" w:rsidRPr="001976BE">
        <w:rPr>
          <w:rFonts w:ascii="Garamond" w:hAnsi="Garamond"/>
          <w:sz w:val="20"/>
          <w:szCs w:val="20"/>
          <w:lang w:eastAsia="nl-NL"/>
        </w:rPr>
        <w:softHyphen/>
      </w:r>
      <w:r w:rsidRPr="001976BE">
        <w:rPr>
          <w:rFonts w:ascii="Garamond" w:hAnsi="Garamond"/>
          <w:sz w:val="20"/>
          <w:szCs w:val="20"/>
          <w:lang w:eastAsia="nl-NL"/>
        </w:rPr>
        <w:t xml:space="preserve">lijk ingrijpen </w:t>
      </w:r>
      <w:r w:rsidR="00562216" w:rsidRPr="001976BE">
        <w:rPr>
          <w:rFonts w:ascii="Garamond" w:hAnsi="Garamond"/>
          <w:sz w:val="20"/>
          <w:szCs w:val="20"/>
          <w:lang w:eastAsia="nl-NL"/>
        </w:rPr>
        <w:t xml:space="preserve">in het tempo van de tenuitvoerlegging </w:t>
      </w:r>
      <w:r w:rsidRPr="001976BE">
        <w:rPr>
          <w:rFonts w:ascii="Garamond" w:hAnsi="Garamond"/>
          <w:sz w:val="20"/>
          <w:szCs w:val="20"/>
          <w:lang w:eastAsia="nl-NL"/>
        </w:rPr>
        <w:t xml:space="preserve">hoeft niet op bezwaren te stuiten zolang dit </w:t>
      </w:r>
      <w:r w:rsidR="00674C3E" w:rsidRPr="001976BE">
        <w:rPr>
          <w:rFonts w:ascii="Garamond" w:hAnsi="Garamond"/>
          <w:sz w:val="20"/>
          <w:szCs w:val="20"/>
          <w:lang w:eastAsia="nl-NL"/>
        </w:rPr>
        <w:t xml:space="preserve">op zichzelf </w:t>
      </w:r>
      <w:r w:rsidRPr="001976BE">
        <w:rPr>
          <w:rFonts w:ascii="Garamond" w:hAnsi="Garamond"/>
          <w:sz w:val="20"/>
          <w:szCs w:val="20"/>
          <w:lang w:eastAsia="nl-NL"/>
        </w:rPr>
        <w:t xml:space="preserve">niet leidt tot een verlichting </w:t>
      </w:r>
      <w:r w:rsidR="007B6CDE" w:rsidRPr="001976BE">
        <w:rPr>
          <w:rFonts w:ascii="Garamond" w:hAnsi="Garamond"/>
          <w:sz w:val="20"/>
          <w:szCs w:val="20"/>
          <w:lang w:eastAsia="nl-NL"/>
        </w:rPr>
        <w:t xml:space="preserve">of verzwaring </w:t>
      </w:r>
      <w:r w:rsidRPr="001976BE">
        <w:rPr>
          <w:rFonts w:ascii="Garamond" w:hAnsi="Garamond"/>
          <w:sz w:val="20"/>
          <w:szCs w:val="20"/>
          <w:lang w:eastAsia="nl-NL"/>
        </w:rPr>
        <w:t xml:space="preserve">van de ten uitvoer </w:t>
      </w:r>
      <w:r w:rsidR="00B262B5" w:rsidRPr="001976BE">
        <w:rPr>
          <w:rFonts w:ascii="Garamond" w:hAnsi="Garamond"/>
          <w:sz w:val="20"/>
          <w:szCs w:val="20"/>
          <w:lang w:eastAsia="nl-NL"/>
        </w:rPr>
        <w:t xml:space="preserve">te leggen </w:t>
      </w:r>
      <w:r w:rsidRPr="001976BE">
        <w:rPr>
          <w:rFonts w:ascii="Garamond" w:hAnsi="Garamond"/>
          <w:sz w:val="20"/>
          <w:szCs w:val="20"/>
          <w:lang w:eastAsia="nl-NL"/>
        </w:rPr>
        <w:t>sanctie. Het uitgangspunt dat de straf geheel ten uitvoer wordt gelegd, blijft immers intact</w:t>
      </w:r>
      <w:r w:rsidR="00726A30" w:rsidRPr="001976BE">
        <w:rPr>
          <w:rFonts w:ascii="Garamond" w:hAnsi="Garamond"/>
          <w:sz w:val="20"/>
          <w:szCs w:val="20"/>
          <w:lang w:eastAsia="nl-NL"/>
        </w:rPr>
        <w:t>.</w:t>
      </w:r>
      <w:r w:rsidRPr="001976BE">
        <w:rPr>
          <w:rFonts w:ascii="Garamond" w:hAnsi="Garamond"/>
          <w:sz w:val="20"/>
          <w:szCs w:val="20"/>
          <w:lang w:eastAsia="nl-NL"/>
        </w:rPr>
        <w:t xml:space="preserve"> </w:t>
      </w:r>
      <w:r w:rsidR="008529DC" w:rsidRPr="001976BE">
        <w:rPr>
          <w:rFonts w:ascii="Garamond" w:hAnsi="Garamond"/>
          <w:sz w:val="20"/>
          <w:szCs w:val="20"/>
          <w:lang w:eastAsia="nl-NL"/>
        </w:rPr>
        <w:t xml:space="preserve">Op het moment dat het openbaar ministerie </w:t>
      </w:r>
      <w:r w:rsidR="00B120CC" w:rsidRPr="001976BE">
        <w:rPr>
          <w:rFonts w:ascii="Garamond" w:hAnsi="Garamond"/>
          <w:sz w:val="20"/>
          <w:szCs w:val="20"/>
          <w:lang w:eastAsia="nl-NL"/>
        </w:rPr>
        <w:t>het tempo van de tenuitvoer</w:t>
      </w:r>
      <w:r w:rsidR="00655B40" w:rsidRPr="001976BE">
        <w:rPr>
          <w:rFonts w:ascii="Garamond" w:hAnsi="Garamond"/>
          <w:sz w:val="20"/>
          <w:szCs w:val="20"/>
          <w:lang w:eastAsia="nl-NL"/>
        </w:rPr>
        <w:softHyphen/>
      </w:r>
      <w:r w:rsidR="00B120CC" w:rsidRPr="001976BE">
        <w:rPr>
          <w:rFonts w:ascii="Garamond" w:hAnsi="Garamond"/>
          <w:sz w:val="20"/>
          <w:szCs w:val="20"/>
          <w:lang w:eastAsia="nl-NL"/>
        </w:rPr>
        <w:t xml:space="preserve">legging van een opgelegde sanctie </w:t>
      </w:r>
      <w:r w:rsidR="00187ACA">
        <w:rPr>
          <w:rFonts w:ascii="Garamond" w:hAnsi="Garamond"/>
          <w:sz w:val="20"/>
          <w:szCs w:val="20"/>
          <w:lang w:eastAsia="nl-NL"/>
        </w:rPr>
        <w:t xml:space="preserve">wenst </w:t>
      </w:r>
      <w:r w:rsidR="00B120CC" w:rsidRPr="001976BE">
        <w:rPr>
          <w:rFonts w:ascii="Garamond" w:hAnsi="Garamond"/>
          <w:sz w:val="20"/>
          <w:szCs w:val="20"/>
          <w:lang w:eastAsia="nl-NL"/>
        </w:rPr>
        <w:t xml:space="preserve">te beïnvloeden, wordt </w:t>
      </w:r>
      <w:r w:rsidR="00FB73EF" w:rsidRPr="001976BE">
        <w:rPr>
          <w:rFonts w:ascii="Garamond" w:hAnsi="Garamond"/>
          <w:sz w:val="20"/>
          <w:szCs w:val="20"/>
          <w:lang w:eastAsia="nl-NL"/>
        </w:rPr>
        <w:t xml:space="preserve">dit schriftelijk en met redenen omkleed </w:t>
      </w:r>
      <w:r w:rsidR="00DC4F6B" w:rsidRPr="001976BE">
        <w:rPr>
          <w:rFonts w:ascii="Garamond" w:hAnsi="Garamond"/>
          <w:sz w:val="20"/>
          <w:szCs w:val="20"/>
          <w:lang w:eastAsia="nl-NL"/>
        </w:rPr>
        <w:t>door de betrok</w:t>
      </w:r>
      <w:r w:rsidR="00F00175" w:rsidRPr="001976BE">
        <w:rPr>
          <w:rFonts w:ascii="Garamond" w:hAnsi="Garamond"/>
          <w:sz w:val="20"/>
          <w:szCs w:val="20"/>
          <w:lang w:eastAsia="nl-NL"/>
        </w:rPr>
        <w:softHyphen/>
      </w:r>
      <w:r w:rsidR="00DC4F6B" w:rsidRPr="001976BE">
        <w:rPr>
          <w:rFonts w:ascii="Garamond" w:hAnsi="Garamond"/>
          <w:sz w:val="20"/>
          <w:szCs w:val="20"/>
          <w:lang w:eastAsia="nl-NL"/>
        </w:rPr>
        <w:t xml:space="preserve">ken officier van justitie </w:t>
      </w:r>
      <w:r w:rsidR="00975F23">
        <w:rPr>
          <w:rFonts w:ascii="Garamond" w:hAnsi="Garamond"/>
          <w:sz w:val="20"/>
          <w:szCs w:val="20"/>
          <w:lang w:eastAsia="nl-NL"/>
        </w:rPr>
        <w:t xml:space="preserve">of advocaat-generaal </w:t>
      </w:r>
      <w:r w:rsidR="00FB73EF" w:rsidRPr="001976BE">
        <w:rPr>
          <w:rFonts w:ascii="Garamond" w:hAnsi="Garamond"/>
          <w:sz w:val="20"/>
          <w:szCs w:val="20"/>
          <w:lang w:eastAsia="nl-NL"/>
        </w:rPr>
        <w:t xml:space="preserve">kenbaar gemaakt aan </w:t>
      </w:r>
      <w:r w:rsidR="00DC4F6B" w:rsidRPr="001976BE">
        <w:rPr>
          <w:rFonts w:ascii="Garamond" w:hAnsi="Garamond"/>
          <w:sz w:val="20"/>
          <w:szCs w:val="20"/>
          <w:lang w:eastAsia="nl-NL"/>
        </w:rPr>
        <w:t xml:space="preserve">het </w:t>
      </w:r>
      <w:r w:rsidR="0041737A" w:rsidRPr="001976BE">
        <w:rPr>
          <w:rFonts w:ascii="Garamond" w:hAnsi="Garamond"/>
          <w:sz w:val="20"/>
          <w:szCs w:val="20"/>
          <w:lang w:eastAsia="nl-NL"/>
        </w:rPr>
        <w:t xml:space="preserve">CJIB, in zijn rol als </w:t>
      </w:r>
      <w:r w:rsidR="00AE623F">
        <w:rPr>
          <w:rFonts w:ascii="Garamond" w:hAnsi="Garamond"/>
          <w:sz w:val="20"/>
          <w:szCs w:val="20"/>
          <w:lang w:eastAsia="nl-NL"/>
        </w:rPr>
        <w:t xml:space="preserve">het </w:t>
      </w:r>
      <w:r w:rsidR="00C73A56" w:rsidRPr="001976BE">
        <w:rPr>
          <w:rFonts w:ascii="Garamond" w:hAnsi="Garamond"/>
          <w:sz w:val="20"/>
          <w:szCs w:val="20"/>
          <w:lang w:eastAsia="nl-NL"/>
        </w:rPr>
        <w:t>AICE</w:t>
      </w:r>
      <w:r w:rsidR="00E56ADC" w:rsidRPr="001976BE">
        <w:rPr>
          <w:rFonts w:ascii="Garamond" w:hAnsi="Garamond"/>
          <w:sz w:val="20"/>
          <w:szCs w:val="20"/>
          <w:lang w:eastAsia="nl-NL"/>
        </w:rPr>
        <w:t xml:space="preserve"> (</w:t>
      </w:r>
      <w:r w:rsidR="000C049F" w:rsidRPr="001976BE">
        <w:rPr>
          <w:rFonts w:ascii="Garamond" w:hAnsi="Garamond"/>
          <w:sz w:val="20"/>
          <w:szCs w:val="20"/>
          <w:lang w:eastAsia="nl-NL"/>
        </w:rPr>
        <w:t xml:space="preserve">zie nader </w:t>
      </w:r>
      <w:r w:rsidR="00E56ADC" w:rsidRPr="001976BE">
        <w:rPr>
          <w:rFonts w:ascii="Garamond" w:hAnsi="Garamond"/>
          <w:sz w:val="20"/>
          <w:szCs w:val="20"/>
          <w:lang w:eastAsia="nl-NL"/>
        </w:rPr>
        <w:t xml:space="preserve">paragraaf </w:t>
      </w:r>
      <w:r w:rsidR="00AC0764" w:rsidRPr="001976BE">
        <w:rPr>
          <w:rFonts w:ascii="Garamond" w:hAnsi="Garamond"/>
          <w:sz w:val="20"/>
          <w:szCs w:val="20"/>
          <w:lang w:eastAsia="nl-NL"/>
        </w:rPr>
        <w:fldChar w:fldCharType="begin"/>
      </w:r>
      <w:r w:rsidR="00AC0764" w:rsidRPr="001976BE">
        <w:rPr>
          <w:rFonts w:ascii="Garamond" w:hAnsi="Garamond"/>
          <w:sz w:val="20"/>
          <w:szCs w:val="20"/>
          <w:lang w:eastAsia="nl-NL"/>
        </w:rPr>
        <w:instrText xml:space="preserve"> REF _Ref347735447 \r \h </w:instrText>
      </w:r>
      <w:r w:rsidR="00E2566B" w:rsidRPr="001976BE">
        <w:rPr>
          <w:rFonts w:ascii="Garamond" w:hAnsi="Garamond"/>
          <w:sz w:val="20"/>
          <w:szCs w:val="20"/>
          <w:lang w:eastAsia="nl-NL"/>
        </w:rPr>
        <w:instrText xml:space="preserve"> \* MERGEFORMAT </w:instrText>
      </w:r>
      <w:r w:rsidR="00AC0764" w:rsidRPr="001976BE">
        <w:rPr>
          <w:rFonts w:ascii="Garamond" w:hAnsi="Garamond"/>
          <w:sz w:val="20"/>
          <w:szCs w:val="20"/>
          <w:lang w:eastAsia="nl-NL"/>
        </w:rPr>
      </w:r>
      <w:r w:rsidR="00AC0764" w:rsidRPr="001976BE">
        <w:rPr>
          <w:rFonts w:ascii="Garamond" w:hAnsi="Garamond"/>
          <w:sz w:val="20"/>
          <w:szCs w:val="20"/>
          <w:lang w:eastAsia="nl-NL"/>
        </w:rPr>
        <w:fldChar w:fldCharType="separate"/>
      </w:r>
      <w:r w:rsidR="0072549D">
        <w:rPr>
          <w:rFonts w:ascii="Garamond" w:hAnsi="Garamond"/>
          <w:sz w:val="20"/>
          <w:szCs w:val="20"/>
          <w:lang w:eastAsia="nl-NL"/>
        </w:rPr>
        <w:t>5.2.1</w:t>
      </w:r>
      <w:r w:rsidR="00AC0764" w:rsidRPr="001976BE">
        <w:rPr>
          <w:rFonts w:ascii="Garamond" w:hAnsi="Garamond"/>
          <w:sz w:val="20"/>
          <w:szCs w:val="20"/>
          <w:lang w:eastAsia="nl-NL"/>
        </w:rPr>
        <w:fldChar w:fldCharType="end"/>
      </w:r>
      <w:r w:rsidR="00E56ADC" w:rsidRPr="001976BE">
        <w:rPr>
          <w:rFonts w:ascii="Garamond" w:hAnsi="Garamond"/>
          <w:sz w:val="20"/>
          <w:szCs w:val="20"/>
          <w:lang w:eastAsia="nl-NL"/>
        </w:rPr>
        <w:t>)</w:t>
      </w:r>
      <w:r w:rsidR="00B120CC" w:rsidRPr="001976BE">
        <w:rPr>
          <w:rFonts w:ascii="Garamond" w:hAnsi="Garamond"/>
          <w:sz w:val="20"/>
          <w:szCs w:val="20"/>
          <w:lang w:eastAsia="nl-NL"/>
        </w:rPr>
        <w:t>.</w:t>
      </w:r>
      <w:r w:rsidR="00374249" w:rsidRPr="001976BE">
        <w:rPr>
          <w:rFonts w:ascii="Garamond" w:hAnsi="Garamond"/>
          <w:sz w:val="20"/>
          <w:szCs w:val="20"/>
          <w:lang w:eastAsia="nl-NL"/>
        </w:rPr>
        <w:t xml:space="preserve"> </w:t>
      </w:r>
      <w:r w:rsidR="003B77A6" w:rsidRPr="001976BE">
        <w:rPr>
          <w:rFonts w:ascii="Garamond" w:hAnsi="Garamond"/>
          <w:sz w:val="20"/>
          <w:szCs w:val="20"/>
          <w:lang w:eastAsia="nl-NL"/>
        </w:rPr>
        <w:t>Voordat een besluit wordt genomen over versnelling of ver</w:t>
      </w:r>
      <w:r w:rsidR="00AE623F">
        <w:rPr>
          <w:rFonts w:ascii="Garamond" w:hAnsi="Garamond"/>
          <w:sz w:val="20"/>
          <w:szCs w:val="20"/>
          <w:lang w:eastAsia="nl-NL"/>
        </w:rPr>
        <w:softHyphen/>
      </w:r>
      <w:r w:rsidR="003B77A6" w:rsidRPr="001976BE">
        <w:rPr>
          <w:rFonts w:ascii="Garamond" w:hAnsi="Garamond"/>
          <w:sz w:val="20"/>
          <w:szCs w:val="20"/>
          <w:lang w:eastAsia="nl-NL"/>
        </w:rPr>
        <w:t>traging van de tenuitvoer</w:t>
      </w:r>
      <w:r w:rsidR="00DF2165" w:rsidRPr="001976BE">
        <w:rPr>
          <w:rFonts w:ascii="Garamond" w:hAnsi="Garamond"/>
          <w:sz w:val="20"/>
          <w:szCs w:val="20"/>
          <w:lang w:eastAsia="nl-NL"/>
        </w:rPr>
        <w:softHyphen/>
      </w:r>
      <w:r w:rsidR="003B77A6" w:rsidRPr="001976BE">
        <w:rPr>
          <w:rFonts w:ascii="Garamond" w:hAnsi="Garamond"/>
          <w:sz w:val="20"/>
          <w:szCs w:val="20"/>
          <w:lang w:eastAsia="nl-NL"/>
        </w:rPr>
        <w:t xml:space="preserve">legging, </w:t>
      </w:r>
      <w:r w:rsidR="00FA78FF" w:rsidRPr="001976BE">
        <w:rPr>
          <w:rFonts w:ascii="Garamond" w:hAnsi="Garamond"/>
          <w:sz w:val="20"/>
          <w:szCs w:val="20"/>
          <w:lang w:eastAsia="nl-NL"/>
        </w:rPr>
        <w:t xml:space="preserve">vindt </w:t>
      </w:r>
      <w:r w:rsidR="005B1B17" w:rsidRPr="001976BE">
        <w:rPr>
          <w:rFonts w:ascii="Garamond" w:hAnsi="Garamond"/>
          <w:sz w:val="20"/>
          <w:szCs w:val="20"/>
          <w:lang w:eastAsia="nl-NL"/>
        </w:rPr>
        <w:t xml:space="preserve">overleg plaats </w:t>
      </w:r>
      <w:r w:rsidR="00FA78FF" w:rsidRPr="001976BE">
        <w:rPr>
          <w:rFonts w:ascii="Garamond" w:hAnsi="Garamond"/>
          <w:sz w:val="20"/>
          <w:szCs w:val="20"/>
          <w:lang w:eastAsia="nl-NL"/>
        </w:rPr>
        <w:t>tussen</w:t>
      </w:r>
      <w:r w:rsidR="00AE623F">
        <w:rPr>
          <w:rFonts w:ascii="Garamond" w:hAnsi="Garamond"/>
          <w:sz w:val="20"/>
          <w:szCs w:val="20"/>
          <w:lang w:eastAsia="nl-NL"/>
        </w:rPr>
        <w:t xml:space="preserve"> het</w:t>
      </w:r>
      <w:r w:rsidR="00FA78FF" w:rsidRPr="001976BE">
        <w:rPr>
          <w:rFonts w:ascii="Garamond" w:hAnsi="Garamond"/>
          <w:sz w:val="20"/>
          <w:szCs w:val="20"/>
          <w:lang w:eastAsia="nl-NL"/>
        </w:rPr>
        <w:t xml:space="preserve"> </w:t>
      </w:r>
      <w:r w:rsidR="00EA7BF7" w:rsidRPr="001976BE">
        <w:rPr>
          <w:rFonts w:ascii="Garamond" w:hAnsi="Garamond"/>
          <w:sz w:val="20"/>
          <w:szCs w:val="20"/>
          <w:lang w:eastAsia="nl-NL"/>
        </w:rPr>
        <w:t>AICE</w:t>
      </w:r>
      <w:r w:rsidR="00996797" w:rsidRPr="001976BE">
        <w:rPr>
          <w:rFonts w:ascii="Garamond" w:hAnsi="Garamond"/>
          <w:sz w:val="20"/>
          <w:szCs w:val="20"/>
          <w:lang w:eastAsia="nl-NL"/>
        </w:rPr>
        <w:t xml:space="preserve"> en het </w:t>
      </w:r>
      <w:r w:rsidR="00686A25" w:rsidRPr="001976BE">
        <w:rPr>
          <w:rFonts w:ascii="Garamond" w:hAnsi="Garamond"/>
          <w:sz w:val="20"/>
          <w:szCs w:val="20"/>
          <w:lang w:eastAsia="nl-NL"/>
        </w:rPr>
        <w:t>openbaar mini</w:t>
      </w:r>
      <w:r w:rsidR="00AE623F">
        <w:rPr>
          <w:rFonts w:ascii="Garamond" w:hAnsi="Garamond"/>
          <w:sz w:val="20"/>
          <w:szCs w:val="20"/>
          <w:lang w:eastAsia="nl-NL"/>
        </w:rPr>
        <w:softHyphen/>
      </w:r>
      <w:r w:rsidR="00686A25" w:rsidRPr="001976BE">
        <w:rPr>
          <w:rFonts w:ascii="Garamond" w:hAnsi="Garamond"/>
          <w:sz w:val="20"/>
          <w:szCs w:val="20"/>
          <w:lang w:eastAsia="nl-NL"/>
        </w:rPr>
        <w:t>sterie</w:t>
      </w:r>
      <w:r w:rsidR="005B1B17" w:rsidRPr="001976BE">
        <w:rPr>
          <w:rFonts w:ascii="Garamond" w:hAnsi="Garamond"/>
          <w:sz w:val="20"/>
          <w:szCs w:val="20"/>
          <w:lang w:eastAsia="nl-NL"/>
        </w:rPr>
        <w:t xml:space="preserve">. </w:t>
      </w:r>
      <w:r w:rsidR="002E19E7" w:rsidRPr="001976BE">
        <w:rPr>
          <w:rFonts w:ascii="Garamond" w:hAnsi="Garamond"/>
          <w:sz w:val="20"/>
          <w:szCs w:val="20"/>
          <w:lang w:eastAsia="nl-NL"/>
        </w:rPr>
        <w:t>In dit overleg wordt</w:t>
      </w:r>
      <w:r w:rsidR="00686A25" w:rsidRPr="001976BE">
        <w:rPr>
          <w:rFonts w:ascii="Garamond" w:hAnsi="Garamond"/>
          <w:sz w:val="20"/>
          <w:szCs w:val="20"/>
          <w:lang w:eastAsia="nl-NL"/>
        </w:rPr>
        <w:t xml:space="preserve"> </w:t>
      </w:r>
      <w:r w:rsidR="00996797" w:rsidRPr="001976BE">
        <w:rPr>
          <w:rFonts w:ascii="Garamond" w:hAnsi="Garamond"/>
          <w:sz w:val="20"/>
          <w:szCs w:val="20"/>
          <w:lang w:eastAsia="nl-NL"/>
        </w:rPr>
        <w:t xml:space="preserve">de </w:t>
      </w:r>
      <w:r w:rsidR="00F00175" w:rsidRPr="001976BE">
        <w:rPr>
          <w:rFonts w:ascii="Garamond" w:hAnsi="Garamond"/>
          <w:sz w:val="20"/>
          <w:szCs w:val="20"/>
          <w:lang w:eastAsia="nl-NL"/>
        </w:rPr>
        <w:t xml:space="preserve">noodzaak </w:t>
      </w:r>
      <w:r w:rsidR="002E19E7" w:rsidRPr="001976BE">
        <w:rPr>
          <w:rFonts w:ascii="Garamond" w:hAnsi="Garamond"/>
          <w:sz w:val="20"/>
          <w:szCs w:val="20"/>
          <w:lang w:eastAsia="nl-NL"/>
        </w:rPr>
        <w:t xml:space="preserve">tot ingrijpen </w:t>
      </w:r>
      <w:r w:rsidR="00686A25" w:rsidRPr="001976BE">
        <w:rPr>
          <w:rFonts w:ascii="Garamond" w:hAnsi="Garamond"/>
          <w:sz w:val="20"/>
          <w:szCs w:val="20"/>
          <w:lang w:eastAsia="nl-NL"/>
        </w:rPr>
        <w:t xml:space="preserve">in de desbetreffende zaak </w:t>
      </w:r>
      <w:r w:rsidR="002E19E7" w:rsidRPr="001976BE">
        <w:rPr>
          <w:rFonts w:ascii="Garamond" w:hAnsi="Garamond"/>
          <w:sz w:val="20"/>
          <w:szCs w:val="20"/>
          <w:lang w:eastAsia="nl-NL"/>
        </w:rPr>
        <w:t xml:space="preserve">bezien </w:t>
      </w:r>
      <w:r w:rsidR="00686A25" w:rsidRPr="001976BE">
        <w:rPr>
          <w:rFonts w:ascii="Garamond" w:hAnsi="Garamond"/>
          <w:sz w:val="20"/>
          <w:szCs w:val="20"/>
          <w:lang w:eastAsia="nl-NL"/>
        </w:rPr>
        <w:t>in samen</w:t>
      </w:r>
      <w:r w:rsidR="00AE623F">
        <w:rPr>
          <w:rFonts w:ascii="Garamond" w:hAnsi="Garamond"/>
          <w:sz w:val="20"/>
          <w:szCs w:val="20"/>
          <w:lang w:eastAsia="nl-NL"/>
        </w:rPr>
        <w:softHyphen/>
      </w:r>
      <w:r w:rsidR="00686A25" w:rsidRPr="001976BE">
        <w:rPr>
          <w:rFonts w:ascii="Garamond" w:hAnsi="Garamond"/>
          <w:sz w:val="20"/>
          <w:szCs w:val="20"/>
          <w:lang w:eastAsia="nl-NL"/>
        </w:rPr>
        <w:t xml:space="preserve">hang met </w:t>
      </w:r>
      <w:r w:rsidR="00A533C8" w:rsidRPr="001976BE">
        <w:rPr>
          <w:rFonts w:ascii="Garamond" w:hAnsi="Garamond"/>
          <w:sz w:val="20"/>
          <w:szCs w:val="20"/>
          <w:lang w:eastAsia="nl-NL"/>
        </w:rPr>
        <w:t>de in</w:t>
      </w:r>
      <w:r w:rsidR="008F16AE">
        <w:rPr>
          <w:rFonts w:ascii="Garamond" w:hAnsi="Garamond"/>
          <w:sz w:val="20"/>
          <w:szCs w:val="20"/>
          <w:lang w:eastAsia="nl-NL"/>
        </w:rPr>
        <w:softHyphen/>
      </w:r>
      <w:r w:rsidR="00A533C8" w:rsidRPr="001976BE">
        <w:rPr>
          <w:rFonts w:ascii="Garamond" w:hAnsi="Garamond"/>
          <w:sz w:val="20"/>
          <w:szCs w:val="20"/>
          <w:lang w:eastAsia="nl-NL"/>
        </w:rPr>
        <w:t>for</w:t>
      </w:r>
      <w:r w:rsidR="00F00175" w:rsidRPr="001976BE">
        <w:rPr>
          <w:rFonts w:ascii="Garamond" w:hAnsi="Garamond"/>
          <w:sz w:val="20"/>
          <w:szCs w:val="20"/>
          <w:lang w:eastAsia="nl-NL"/>
        </w:rPr>
        <w:softHyphen/>
      </w:r>
      <w:r w:rsidR="00A533C8" w:rsidRPr="001976BE">
        <w:rPr>
          <w:rFonts w:ascii="Garamond" w:hAnsi="Garamond"/>
          <w:sz w:val="20"/>
          <w:szCs w:val="20"/>
          <w:lang w:eastAsia="nl-NL"/>
        </w:rPr>
        <w:t>ma</w:t>
      </w:r>
      <w:r w:rsidR="00F00175" w:rsidRPr="001976BE">
        <w:rPr>
          <w:rFonts w:ascii="Garamond" w:hAnsi="Garamond"/>
          <w:sz w:val="20"/>
          <w:szCs w:val="20"/>
          <w:lang w:eastAsia="nl-NL"/>
        </w:rPr>
        <w:softHyphen/>
      </w:r>
      <w:r w:rsidR="00A533C8" w:rsidRPr="001976BE">
        <w:rPr>
          <w:rFonts w:ascii="Garamond" w:hAnsi="Garamond"/>
          <w:sz w:val="20"/>
          <w:szCs w:val="20"/>
          <w:lang w:eastAsia="nl-NL"/>
        </w:rPr>
        <w:t xml:space="preserve">tie die beschikbaar is over eerdere </w:t>
      </w:r>
      <w:r w:rsidR="00521691" w:rsidRPr="001976BE">
        <w:rPr>
          <w:rFonts w:ascii="Garamond" w:hAnsi="Garamond"/>
          <w:sz w:val="20"/>
          <w:szCs w:val="20"/>
          <w:lang w:eastAsia="nl-NL"/>
        </w:rPr>
        <w:t xml:space="preserve">zaken </w:t>
      </w:r>
      <w:r w:rsidR="00A533C8" w:rsidRPr="001976BE">
        <w:rPr>
          <w:rFonts w:ascii="Garamond" w:hAnsi="Garamond"/>
          <w:sz w:val="20"/>
          <w:szCs w:val="20"/>
          <w:lang w:eastAsia="nl-NL"/>
        </w:rPr>
        <w:t xml:space="preserve">en </w:t>
      </w:r>
      <w:r w:rsidR="00686A25" w:rsidRPr="001976BE">
        <w:rPr>
          <w:rFonts w:ascii="Garamond" w:hAnsi="Garamond"/>
          <w:sz w:val="20"/>
          <w:szCs w:val="20"/>
          <w:lang w:eastAsia="nl-NL"/>
        </w:rPr>
        <w:t xml:space="preserve">eventuele andere </w:t>
      </w:r>
      <w:r w:rsidR="009724B5" w:rsidRPr="001976BE">
        <w:rPr>
          <w:rFonts w:ascii="Garamond" w:hAnsi="Garamond"/>
          <w:sz w:val="20"/>
          <w:szCs w:val="20"/>
          <w:lang w:eastAsia="nl-NL"/>
        </w:rPr>
        <w:t xml:space="preserve">openstaande zaken </w:t>
      </w:r>
      <w:r w:rsidR="005A345D" w:rsidRPr="001976BE">
        <w:rPr>
          <w:rFonts w:ascii="Garamond" w:hAnsi="Garamond"/>
          <w:sz w:val="20"/>
          <w:szCs w:val="20"/>
          <w:lang w:eastAsia="nl-NL"/>
        </w:rPr>
        <w:t>van de be</w:t>
      </w:r>
      <w:r w:rsidR="00F00175" w:rsidRPr="001976BE">
        <w:rPr>
          <w:rFonts w:ascii="Garamond" w:hAnsi="Garamond"/>
          <w:sz w:val="20"/>
          <w:szCs w:val="20"/>
          <w:lang w:eastAsia="nl-NL"/>
        </w:rPr>
        <w:softHyphen/>
      </w:r>
      <w:r w:rsidR="005A345D" w:rsidRPr="001976BE">
        <w:rPr>
          <w:rFonts w:ascii="Garamond" w:hAnsi="Garamond"/>
          <w:sz w:val="20"/>
          <w:szCs w:val="20"/>
          <w:lang w:eastAsia="nl-NL"/>
        </w:rPr>
        <w:t>trok</w:t>
      </w:r>
      <w:r w:rsidR="00F00175" w:rsidRPr="001976BE">
        <w:rPr>
          <w:rFonts w:ascii="Garamond" w:hAnsi="Garamond"/>
          <w:sz w:val="20"/>
          <w:szCs w:val="20"/>
          <w:lang w:eastAsia="nl-NL"/>
        </w:rPr>
        <w:softHyphen/>
      </w:r>
      <w:r w:rsidR="005A345D" w:rsidRPr="001976BE">
        <w:rPr>
          <w:rFonts w:ascii="Garamond" w:hAnsi="Garamond"/>
          <w:sz w:val="20"/>
          <w:szCs w:val="20"/>
          <w:lang w:eastAsia="nl-NL"/>
        </w:rPr>
        <w:t>ken</w:t>
      </w:r>
      <w:r w:rsidR="009375A4" w:rsidRPr="001976BE">
        <w:rPr>
          <w:rFonts w:ascii="Garamond" w:hAnsi="Garamond"/>
          <w:sz w:val="20"/>
          <w:szCs w:val="20"/>
          <w:lang w:eastAsia="nl-NL"/>
        </w:rPr>
        <w:t>e</w:t>
      </w:r>
      <w:r w:rsidR="00686A25" w:rsidRPr="001976BE">
        <w:rPr>
          <w:rFonts w:ascii="Garamond" w:hAnsi="Garamond"/>
          <w:sz w:val="20"/>
          <w:szCs w:val="20"/>
          <w:lang w:eastAsia="nl-NL"/>
        </w:rPr>
        <w:t>.</w:t>
      </w:r>
      <w:r w:rsidR="00033035" w:rsidRPr="001976BE">
        <w:rPr>
          <w:rFonts w:ascii="Garamond" w:hAnsi="Garamond"/>
          <w:sz w:val="20"/>
          <w:szCs w:val="20"/>
          <w:lang w:eastAsia="nl-NL"/>
        </w:rPr>
        <w:t xml:space="preserve"> </w:t>
      </w:r>
      <w:r w:rsidR="0034586A" w:rsidRPr="001976BE">
        <w:rPr>
          <w:rFonts w:ascii="Garamond" w:hAnsi="Garamond"/>
          <w:sz w:val="20"/>
          <w:szCs w:val="20"/>
          <w:lang w:eastAsia="nl-NL"/>
        </w:rPr>
        <w:t xml:space="preserve">Dit </w:t>
      </w:r>
      <w:r w:rsidR="00033035" w:rsidRPr="001976BE">
        <w:rPr>
          <w:rFonts w:ascii="Garamond" w:hAnsi="Garamond"/>
          <w:sz w:val="20"/>
          <w:szCs w:val="20"/>
          <w:lang w:eastAsia="nl-NL"/>
        </w:rPr>
        <w:t>totaal</w:t>
      </w:r>
      <w:r w:rsidR="001C3914" w:rsidRPr="001976BE">
        <w:rPr>
          <w:rFonts w:ascii="Garamond" w:hAnsi="Garamond"/>
          <w:sz w:val="20"/>
          <w:szCs w:val="20"/>
          <w:lang w:eastAsia="nl-NL"/>
        </w:rPr>
        <w:softHyphen/>
      </w:r>
      <w:r w:rsidR="00033035" w:rsidRPr="001976BE">
        <w:rPr>
          <w:rFonts w:ascii="Garamond" w:hAnsi="Garamond"/>
          <w:sz w:val="20"/>
          <w:szCs w:val="20"/>
          <w:lang w:eastAsia="nl-NL"/>
        </w:rPr>
        <w:t>overzicht</w:t>
      </w:r>
      <w:r w:rsidR="004D4748" w:rsidRPr="001976BE">
        <w:rPr>
          <w:rFonts w:ascii="Garamond" w:hAnsi="Garamond"/>
          <w:sz w:val="20"/>
          <w:szCs w:val="20"/>
          <w:lang w:eastAsia="nl-NL"/>
        </w:rPr>
        <w:t xml:space="preserve"> </w:t>
      </w:r>
      <w:r w:rsidR="00DF7BF8" w:rsidRPr="001976BE">
        <w:rPr>
          <w:rFonts w:ascii="Garamond" w:hAnsi="Garamond"/>
          <w:sz w:val="20"/>
          <w:szCs w:val="20"/>
          <w:lang w:eastAsia="nl-NL"/>
        </w:rPr>
        <w:t xml:space="preserve">van </w:t>
      </w:r>
      <w:r w:rsidR="000E5E72" w:rsidRPr="001976BE">
        <w:rPr>
          <w:rFonts w:ascii="Garamond" w:hAnsi="Garamond"/>
          <w:sz w:val="20"/>
          <w:szCs w:val="20"/>
          <w:lang w:eastAsia="nl-NL"/>
        </w:rPr>
        <w:t>hetgeen bekend is over de betrokkene</w:t>
      </w:r>
      <w:r w:rsidR="00226A23" w:rsidRPr="001976BE">
        <w:rPr>
          <w:rFonts w:ascii="Garamond" w:hAnsi="Garamond"/>
          <w:sz w:val="20"/>
          <w:szCs w:val="20"/>
          <w:lang w:eastAsia="nl-NL"/>
        </w:rPr>
        <w:t>,</w:t>
      </w:r>
      <w:r w:rsidR="000E5E72" w:rsidRPr="001976BE">
        <w:rPr>
          <w:rFonts w:ascii="Garamond" w:hAnsi="Garamond"/>
          <w:sz w:val="20"/>
          <w:szCs w:val="20"/>
          <w:lang w:eastAsia="nl-NL"/>
        </w:rPr>
        <w:t xml:space="preserve"> </w:t>
      </w:r>
      <w:r w:rsidR="004D4748" w:rsidRPr="001976BE">
        <w:rPr>
          <w:rFonts w:ascii="Garamond" w:hAnsi="Garamond"/>
          <w:sz w:val="20"/>
          <w:szCs w:val="20"/>
          <w:lang w:eastAsia="nl-NL"/>
        </w:rPr>
        <w:t xml:space="preserve">kan de </w:t>
      </w:r>
      <w:r w:rsidR="00F00175" w:rsidRPr="001976BE">
        <w:rPr>
          <w:rFonts w:ascii="Garamond" w:hAnsi="Garamond"/>
          <w:sz w:val="20"/>
          <w:szCs w:val="20"/>
          <w:lang w:eastAsia="nl-NL"/>
        </w:rPr>
        <w:t>voorgenomen be</w:t>
      </w:r>
      <w:r w:rsidR="004E48B8" w:rsidRPr="001976BE">
        <w:rPr>
          <w:rFonts w:ascii="Garamond" w:hAnsi="Garamond"/>
          <w:sz w:val="20"/>
          <w:szCs w:val="20"/>
          <w:lang w:eastAsia="nl-NL"/>
        </w:rPr>
        <w:softHyphen/>
      </w:r>
      <w:r w:rsidR="00F00175" w:rsidRPr="001976BE">
        <w:rPr>
          <w:rFonts w:ascii="Garamond" w:hAnsi="Garamond"/>
          <w:sz w:val="20"/>
          <w:szCs w:val="20"/>
          <w:lang w:eastAsia="nl-NL"/>
        </w:rPr>
        <w:t xml:space="preserve">slissing </w:t>
      </w:r>
      <w:r w:rsidR="009C40A0" w:rsidRPr="001976BE">
        <w:rPr>
          <w:rFonts w:ascii="Garamond" w:hAnsi="Garamond"/>
          <w:sz w:val="20"/>
          <w:szCs w:val="20"/>
          <w:lang w:eastAsia="nl-NL"/>
        </w:rPr>
        <w:t xml:space="preserve">tot ingrijpen </w:t>
      </w:r>
      <w:r w:rsidR="00D17510" w:rsidRPr="001976BE">
        <w:rPr>
          <w:rFonts w:ascii="Garamond" w:hAnsi="Garamond"/>
          <w:sz w:val="20"/>
          <w:szCs w:val="20"/>
          <w:lang w:eastAsia="nl-NL"/>
        </w:rPr>
        <w:t xml:space="preserve">van de officier van justitie </w:t>
      </w:r>
      <w:r w:rsidR="004D4748" w:rsidRPr="001976BE">
        <w:rPr>
          <w:rFonts w:ascii="Garamond" w:hAnsi="Garamond"/>
          <w:sz w:val="20"/>
          <w:szCs w:val="20"/>
          <w:lang w:eastAsia="nl-NL"/>
        </w:rPr>
        <w:t xml:space="preserve">in het </w:t>
      </w:r>
      <w:r w:rsidR="009C40A0" w:rsidRPr="001976BE">
        <w:rPr>
          <w:rFonts w:ascii="Garamond" w:hAnsi="Garamond"/>
          <w:sz w:val="20"/>
          <w:szCs w:val="20"/>
          <w:lang w:eastAsia="nl-NL"/>
        </w:rPr>
        <w:t xml:space="preserve">voorliggende </w:t>
      </w:r>
      <w:r w:rsidR="004D4748" w:rsidRPr="001976BE">
        <w:rPr>
          <w:rFonts w:ascii="Garamond" w:hAnsi="Garamond"/>
          <w:sz w:val="20"/>
          <w:szCs w:val="20"/>
          <w:lang w:eastAsia="nl-NL"/>
        </w:rPr>
        <w:t>geval beïnvloeden</w:t>
      </w:r>
      <w:r w:rsidR="0034586A" w:rsidRPr="001976BE">
        <w:rPr>
          <w:rFonts w:ascii="Garamond" w:hAnsi="Garamond"/>
          <w:sz w:val="20"/>
          <w:szCs w:val="20"/>
          <w:lang w:eastAsia="nl-NL"/>
        </w:rPr>
        <w:t xml:space="preserve">. </w:t>
      </w:r>
      <w:r w:rsidR="00864FFC" w:rsidRPr="001976BE">
        <w:rPr>
          <w:rFonts w:ascii="Garamond" w:hAnsi="Garamond"/>
          <w:sz w:val="20"/>
          <w:szCs w:val="20"/>
          <w:lang w:eastAsia="nl-NL"/>
        </w:rPr>
        <w:t>Indien de officier van justitie</w:t>
      </w:r>
      <w:r w:rsidR="00C22ABB" w:rsidRPr="001976BE">
        <w:rPr>
          <w:rFonts w:ascii="Garamond" w:hAnsi="Garamond"/>
          <w:sz w:val="20"/>
          <w:szCs w:val="20"/>
          <w:lang w:eastAsia="nl-NL"/>
        </w:rPr>
        <w:t xml:space="preserve"> na dit overleg bij zijn verzoek </w:t>
      </w:r>
      <w:r w:rsidR="00C35AED" w:rsidRPr="001976BE">
        <w:rPr>
          <w:rFonts w:ascii="Garamond" w:hAnsi="Garamond"/>
          <w:sz w:val="20"/>
          <w:szCs w:val="20"/>
          <w:lang w:eastAsia="nl-NL"/>
        </w:rPr>
        <w:t xml:space="preserve">blijft, </w:t>
      </w:r>
      <w:r w:rsidR="00B35B78" w:rsidRPr="001976BE">
        <w:rPr>
          <w:rFonts w:ascii="Garamond" w:hAnsi="Garamond"/>
          <w:sz w:val="20"/>
          <w:szCs w:val="20"/>
          <w:lang w:eastAsia="nl-NL"/>
        </w:rPr>
        <w:t xml:space="preserve">zorgt </w:t>
      </w:r>
      <w:r w:rsidR="00710858" w:rsidRPr="001976BE">
        <w:rPr>
          <w:rFonts w:ascii="Garamond" w:hAnsi="Garamond"/>
          <w:sz w:val="20"/>
          <w:szCs w:val="20"/>
          <w:lang w:eastAsia="nl-NL"/>
        </w:rPr>
        <w:t xml:space="preserve">het </w:t>
      </w:r>
      <w:r w:rsidR="00C35AED" w:rsidRPr="001976BE">
        <w:rPr>
          <w:rFonts w:ascii="Garamond" w:hAnsi="Garamond"/>
          <w:sz w:val="20"/>
          <w:szCs w:val="20"/>
          <w:lang w:eastAsia="nl-NL"/>
        </w:rPr>
        <w:t xml:space="preserve">AICE </w:t>
      </w:r>
      <w:r w:rsidR="00B35B78" w:rsidRPr="001976BE">
        <w:rPr>
          <w:rFonts w:ascii="Garamond" w:hAnsi="Garamond"/>
          <w:sz w:val="20"/>
          <w:szCs w:val="20"/>
          <w:lang w:eastAsia="nl-NL"/>
        </w:rPr>
        <w:t>voor de gevraagde ver</w:t>
      </w:r>
      <w:r w:rsidR="008F16AE">
        <w:rPr>
          <w:rFonts w:ascii="Garamond" w:hAnsi="Garamond"/>
          <w:sz w:val="20"/>
          <w:szCs w:val="20"/>
          <w:lang w:eastAsia="nl-NL"/>
        </w:rPr>
        <w:softHyphen/>
      </w:r>
      <w:r w:rsidR="00B35B78" w:rsidRPr="001976BE">
        <w:rPr>
          <w:rFonts w:ascii="Garamond" w:hAnsi="Garamond"/>
          <w:sz w:val="20"/>
          <w:szCs w:val="20"/>
          <w:lang w:eastAsia="nl-NL"/>
        </w:rPr>
        <w:t>traging of versnelling van de tenuitvoerlegging van de sanctie</w:t>
      </w:r>
      <w:r w:rsidR="009836F9">
        <w:rPr>
          <w:rFonts w:ascii="Garamond" w:hAnsi="Garamond"/>
          <w:sz w:val="20"/>
          <w:szCs w:val="20"/>
          <w:lang w:eastAsia="nl-NL"/>
        </w:rPr>
        <w:t xml:space="preserve"> door de instantie</w:t>
      </w:r>
      <w:r w:rsidR="009836F9" w:rsidRPr="009836F9">
        <w:rPr>
          <w:rFonts w:ascii="Garamond" w:hAnsi="Garamond"/>
          <w:sz w:val="20"/>
          <w:szCs w:val="20"/>
          <w:lang w:eastAsia="nl-NL"/>
        </w:rPr>
        <w:t xml:space="preserve"> aan wie de fei</w:t>
      </w:r>
      <w:r w:rsidR="00A20FF9">
        <w:rPr>
          <w:rFonts w:ascii="Garamond" w:hAnsi="Garamond"/>
          <w:sz w:val="20"/>
          <w:szCs w:val="20"/>
          <w:lang w:eastAsia="nl-NL"/>
        </w:rPr>
        <w:softHyphen/>
      </w:r>
      <w:r w:rsidR="009836F9" w:rsidRPr="009836F9">
        <w:rPr>
          <w:rFonts w:ascii="Garamond" w:hAnsi="Garamond"/>
          <w:sz w:val="20"/>
          <w:szCs w:val="20"/>
          <w:lang w:eastAsia="nl-NL"/>
        </w:rPr>
        <w:t>telijke tenuitvoerlegging is opgedragen</w:t>
      </w:r>
      <w:r w:rsidR="009836F9">
        <w:rPr>
          <w:rFonts w:ascii="Garamond" w:hAnsi="Garamond"/>
          <w:sz w:val="20"/>
          <w:szCs w:val="20"/>
          <w:lang w:eastAsia="nl-NL"/>
        </w:rPr>
        <w:t>.</w:t>
      </w:r>
      <w:r w:rsidR="00706638">
        <w:rPr>
          <w:rFonts w:ascii="Garamond" w:hAnsi="Garamond"/>
          <w:sz w:val="20"/>
          <w:szCs w:val="20"/>
          <w:lang w:eastAsia="nl-NL"/>
        </w:rPr>
        <w:t xml:space="preserve"> De </w:t>
      </w:r>
      <w:r w:rsidR="00556035">
        <w:rPr>
          <w:rFonts w:ascii="Garamond" w:hAnsi="Garamond"/>
          <w:sz w:val="20"/>
          <w:szCs w:val="20"/>
          <w:lang w:eastAsia="nl-NL"/>
        </w:rPr>
        <w:t xml:space="preserve">suggestie van de </w:t>
      </w:r>
      <w:r w:rsidR="00706638">
        <w:rPr>
          <w:rFonts w:ascii="Garamond" w:hAnsi="Garamond"/>
          <w:sz w:val="20"/>
          <w:szCs w:val="20"/>
          <w:lang w:eastAsia="nl-NL"/>
        </w:rPr>
        <w:t xml:space="preserve">RSJ deze </w:t>
      </w:r>
      <w:r w:rsidR="00556035">
        <w:rPr>
          <w:rFonts w:ascii="Garamond" w:hAnsi="Garamond"/>
          <w:sz w:val="20"/>
          <w:szCs w:val="20"/>
          <w:lang w:eastAsia="nl-NL"/>
        </w:rPr>
        <w:t>pro</w:t>
      </w:r>
      <w:r w:rsidR="00AE623F">
        <w:rPr>
          <w:rFonts w:ascii="Garamond" w:hAnsi="Garamond"/>
          <w:sz w:val="20"/>
          <w:szCs w:val="20"/>
          <w:lang w:eastAsia="nl-NL"/>
        </w:rPr>
        <w:softHyphen/>
      </w:r>
      <w:r w:rsidR="00556035">
        <w:rPr>
          <w:rFonts w:ascii="Garamond" w:hAnsi="Garamond"/>
          <w:sz w:val="20"/>
          <w:szCs w:val="20"/>
          <w:lang w:eastAsia="nl-NL"/>
        </w:rPr>
        <w:t>cedurele mogelijk</w:t>
      </w:r>
      <w:r w:rsidR="00556035">
        <w:rPr>
          <w:rFonts w:ascii="Garamond" w:hAnsi="Garamond"/>
          <w:sz w:val="20"/>
          <w:szCs w:val="20"/>
          <w:lang w:eastAsia="nl-NL"/>
        </w:rPr>
        <w:softHyphen/>
        <w:t xml:space="preserve">heid van het openbaar ministerie expliciet in de </w:t>
      </w:r>
      <w:r w:rsidR="00706638">
        <w:rPr>
          <w:rFonts w:ascii="Garamond" w:hAnsi="Garamond"/>
          <w:sz w:val="20"/>
          <w:szCs w:val="20"/>
          <w:lang w:eastAsia="nl-NL"/>
        </w:rPr>
        <w:t>wet</w:t>
      </w:r>
      <w:r w:rsidR="00556035">
        <w:rPr>
          <w:rFonts w:ascii="Garamond" w:hAnsi="Garamond"/>
          <w:sz w:val="20"/>
          <w:szCs w:val="20"/>
          <w:lang w:eastAsia="nl-NL"/>
        </w:rPr>
        <w:t xml:space="preserve"> te regelen </w:t>
      </w:r>
      <w:r w:rsidR="00A97A9A">
        <w:rPr>
          <w:rFonts w:ascii="Garamond" w:hAnsi="Garamond"/>
          <w:sz w:val="20"/>
          <w:szCs w:val="20"/>
          <w:lang w:eastAsia="nl-NL"/>
        </w:rPr>
        <w:t>zodat ver</w:t>
      </w:r>
      <w:r w:rsidR="00AE623F">
        <w:rPr>
          <w:rFonts w:ascii="Garamond" w:hAnsi="Garamond"/>
          <w:sz w:val="20"/>
          <w:szCs w:val="20"/>
          <w:lang w:eastAsia="nl-NL"/>
        </w:rPr>
        <w:softHyphen/>
      </w:r>
      <w:r w:rsidR="00A97A9A">
        <w:rPr>
          <w:rFonts w:ascii="Garamond" w:hAnsi="Garamond"/>
          <w:sz w:val="20"/>
          <w:szCs w:val="20"/>
          <w:lang w:eastAsia="nl-NL"/>
        </w:rPr>
        <w:t>oor</w:t>
      </w:r>
      <w:r w:rsidR="00AE623F">
        <w:rPr>
          <w:rFonts w:ascii="Garamond" w:hAnsi="Garamond"/>
          <w:sz w:val="20"/>
          <w:szCs w:val="20"/>
          <w:lang w:eastAsia="nl-NL"/>
        </w:rPr>
        <w:softHyphen/>
      </w:r>
      <w:r w:rsidR="00A97A9A">
        <w:rPr>
          <w:rFonts w:ascii="Garamond" w:hAnsi="Garamond"/>
          <w:sz w:val="20"/>
          <w:szCs w:val="20"/>
          <w:lang w:eastAsia="nl-NL"/>
        </w:rPr>
        <w:t>deelden weten dat zij in voorkomende ge</w:t>
      </w:r>
      <w:r w:rsidR="00A97A9A">
        <w:rPr>
          <w:rFonts w:ascii="Garamond" w:hAnsi="Garamond"/>
          <w:sz w:val="20"/>
          <w:szCs w:val="20"/>
          <w:lang w:eastAsia="nl-NL"/>
        </w:rPr>
        <w:softHyphen/>
        <w:t>val</w:t>
      </w:r>
      <w:r w:rsidR="00A97A9A">
        <w:rPr>
          <w:rFonts w:ascii="Garamond" w:hAnsi="Garamond"/>
          <w:sz w:val="20"/>
          <w:szCs w:val="20"/>
          <w:lang w:eastAsia="nl-NL"/>
        </w:rPr>
        <w:softHyphen/>
        <w:t>len het open</w:t>
      </w:r>
      <w:r w:rsidR="00A97A9A">
        <w:rPr>
          <w:rFonts w:ascii="Garamond" w:hAnsi="Garamond"/>
          <w:sz w:val="20"/>
          <w:szCs w:val="20"/>
          <w:lang w:eastAsia="nl-NL"/>
        </w:rPr>
        <w:softHyphen/>
        <w:t xml:space="preserve">baar ministerie om opschorting kunnen vragen, </w:t>
      </w:r>
      <w:r w:rsidR="00556035">
        <w:rPr>
          <w:rFonts w:ascii="Garamond" w:hAnsi="Garamond"/>
          <w:sz w:val="20"/>
          <w:szCs w:val="20"/>
          <w:lang w:eastAsia="nl-NL"/>
        </w:rPr>
        <w:t>is niet over</w:t>
      </w:r>
      <w:r w:rsidR="00F332CD">
        <w:rPr>
          <w:rFonts w:ascii="Garamond" w:hAnsi="Garamond"/>
          <w:sz w:val="20"/>
          <w:szCs w:val="20"/>
          <w:lang w:eastAsia="nl-NL"/>
        </w:rPr>
        <w:softHyphen/>
      </w:r>
      <w:r w:rsidR="00556035">
        <w:rPr>
          <w:rFonts w:ascii="Garamond" w:hAnsi="Garamond"/>
          <w:sz w:val="20"/>
          <w:szCs w:val="20"/>
          <w:lang w:eastAsia="nl-NL"/>
        </w:rPr>
        <w:t xml:space="preserve">genomen. </w:t>
      </w:r>
      <w:r w:rsidR="00A97A9A">
        <w:rPr>
          <w:rFonts w:ascii="Garamond" w:hAnsi="Garamond"/>
          <w:sz w:val="20"/>
          <w:szCs w:val="20"/>
          <w:lang w:eastAsia="nl-NL"/>
        </w:rPr>
        <w:t>Een dergelijk in</w:t>
      </w:r>
      <w:r w:rsidR="00A97A9A">
        <w:rPr>
          <w:rFonts w:ascii="Garamond" w:hAnsi="Garamond"/>
          <w:sz w:val="20"/>
          <w:szCs w:val="20"/>
          <w:lang w:eastAsia="nl-NL"/>
        </w:rPr>
        <w:softHyphen/>
        <w:t>grijpen in het tempo van de tenuitvoer</w:t>
      </w:r>
      <w:r w:rsidR="00AE623F">
        <w:rPr>
          <w:rFonts w:ascii="Garamond" w:hAnsi="Garamond"/>
          <w:sz w:val="20"/>
          <w:szCs w:val="20"/>
          <w:lang w:eastAsia="nl-NL"/>
        </w:rPr>
        <w:softHyphen/>
      </w:r>
      <w:r w:rsidR="00A97A9A">
        <w:rPr>
          <w:rFonts w:ascii="Garamond" w:hAnsi="Garamond"/>
          <w:sz w:val="20"/>
          <w:szCs w:val="20"/>
          <w:lang w:eastAsia="nl-NL"/>
        </w:rPr>
        <w:t xml:space="preserve">legging kan </w:t>
      </w:r>
      <w:r w:rsidR="00F332CD">
        <w:rPr>
          <w:rFonts w:ascii="Garamond" w:hAnsi="Garamond"/>
          <w:sz w:val="20"/>
          <w:szCs w:val="20"/>
          <w:lang w:eastAsia="nl-NL"/>
        </w:rPr>
        <w:t xml:space="preserve">namelijk </w:t>
      </w:r>
      <w:r w:rsidR="00A97A9A">
        <w:rPr>
          <w:rFonts w:ascii="Garamond" w:hAnsi="Garamond"/>
          <w:sz w:val="20"/>
          <w:szCs w:val="20"/>
          <w:lang w:eastAsia="nl-NL"/>
        </w:rPr>
        <w:t xml:space="preserve">worden beschouwd als een </w:t>
      </w:r>
      <w:r w:rsidR="00F332CD">
        <w:rPr>
          <w:rFonts w:ascii="Garamond" w:hAnsi="Garamond"/>
          <w:sz w:val="20"/>
          <w:szCs w:val="20"/>
          <w:lang w:eastAsia="nl-NL"/>
        </w:rPr>
        <w:t xml:space="preserve">concrete </w:t>
      </w:r>
      <w:r w:rsidR="00A97A9A">
        <w:rPr>
          <w:rFonts w:ascii="Garamond" w:hAnsi="Garamond"/>
          <w:sz w:val="20"/>
          <w:szCs w:val="20"/>
          <w:lang w:eastAsia="nl-NL"/>
        </w:rPr>
        <w:t xml:space="preserve">invulling van de </w:t>
      </w:r>
      <w:r w:rsidR="00F332CD">
        <w:rPr>
          <w:rFonts w:ascii="Garamond" w:hAnsi="Garamond"/>
          <w:sz w:val="20"/>
          <w:szCs w:val="20"/>
          <w:lang w:eastAsia="nl-NL"/>
        </w:rPr>
        <w:t xml:space="preserve">in </w:t>
      </w:r>
      <w:r w:rsidR="00A97A9A">
        <w:rPr>
          <w:rFonts w:ascii="Garamond" w:hAnsi="Garamond"/>
          <w:sz w:val="20"/>
          <w:szCs w:val="20"/>
          <w:lang w:eastAsia="nl-NL"/>
        </w:rPr>
        <w:t>artikel 6:1:1</w:t>
      </w:r>
      <w:r w:rsidR="00F355B0">
        <w:rPr>
          <w:rFonts w:ascii="Garamond" w:hAnsi="Garamond"/>
          <w:sz w:val="20"/>
          <w:szCs w:val="20"/>
          <w:lang w:eastAsia="nl-NL"/>
        </w:rPr>
        <w:t>0</w:t>
      </w:r>
      <w:r w:rsidR="00A97A9A">
        <w:rPr>
          <w:rFonts w:ascii="Garamond" w:hAnsi="Garamond"/>
          <w:sz w:val="20"/>
          <w:szCs w:val="20"/>
          <w:lang w:eastAsia="nl-NL"/>
        </w:rPr>
        <w:t xml:space="preserve"> Sv </w:t>
      </w:r>
      <w:r w:rsidR="00F332CD">
        <w:rPr>
          <w:rFonts w:ascii="Garamond" w:hAnsi="Garamond"/>
          <w:sz w:val="20"/>
          <w:szCs w:val="20"/>
          <w:lang w:eastAsia="nl-NL"/>
        </w:rPr>
        <w:t>expliciet gere</w:t>
      </w:r>
      <w:r w:rsidR="00AE623F">
        <w:rPr>
          <w:rFonts w:ascii="Garamond" w:hAnsi="Garamond"/>
          <w:sz w:val="20"/>
          <w:szCs w:val="20"/>
          <w:lang w:eastAsia="nl-NL"/>
        </w:rPr>
        <w:softHyphen/>
      </w:r>
      <w:r w:rsidR="00F332CD">
        <w:rPr>
          <w:rFonts w:ascii="Garamond" w:hAnsi="Garamond"/>
          <w:sz w:val="20"/>
          <w:szCs w:val="20"/>
          <w:lang w:eastAsia="nl-NL"/>
        </w:rPr>
        <w:t>gelde advies</w:t>
      </w:r>
      <w:r w:rsidR="00F332CD">
        <w:rPr>
          <w:rFonts w:ascii="Garamond" w:hAnsi="Garamond"/>
          <w:sz w:val="20"/>
          <w:szCs w:val="20"/>
          <w:lang w:eastAsia="nl-NL"/>
        </w:rPr>
        <w:softHyphen/>
        <w:t>moge</w:t>
      </w:r>
      <w:r w:rsidR="00FC3453">
        <w:rPr>
          <w:rFonts w:ascii="Garamond" w:hAnsi="Garamond"/>
          <w:sz w:val="20"/>
          <w:szCs w:val="20"/>
          <w:lang w:eastAsia="nl-NL"/>
        </w:rPr>
        <w:softHyphen/>
      </w:r>
      <w:r w:rsidR="00F332CD">
        <w:rPr>
          <w:rFonts w:ascii="Garamond" w:hAnsi="Garamond"/>
          <w:sz w:val="20"/>
          <w:szCs w:val="20"/>
          <w:lang w:eastAsia="nl-NL"/>
        </w:rPr>
        <w:t>lijk</w:t>
      </w:r>
      <w:r w:rsidR="00F332CD">
        <w:rPr>
          <w:rFonts w:ascii="Garamond" w:hAnsi="Garamond"/>
          <w:sz w:val="20"/>
          <w:szCs w:val="20"/>
          <w:lang w:eastAsia="nl-NL"/>
        </w:rPr>
        <w:softHyphen/>
        <w:t>heid van het openbaar ministerie, waar</w:t>
      </w:r>
      <w:r w:rsidR="006B5543">
        <w:rPr>
          <w:rFonts w:ascii="Garamond" w:hAnsi="Garamond"/>
          <w:sz w:val="20"/>
          <w:szCs w:val="20"/>
          <w:lang w:eastAsia="nl-NL"/>
        </w:rPr>
        <w:t>voor</w:t>
      </w:r>
      <w:r w:rsidR="00F332CD">
        <w:rPr>
          <w:rFonts w:ascii="Garamond" w:hAnsi="Garamond"/>
          <w:sz w:val="20"/>
          <w:szCs w:val="20"/>
          <w:lang w:eastAsia="nl-NL"/>
        </w:rPr>
        <w:t xml:space="preserve"> </w:t>
      </w:r>
      <w:r w:rsidR="006B5543">
        <w:rPr>
          <w:rFonts w:ascii="Garamond" w:hAnsi="Garamond"/>
          <w:sz w:val="20"/>
          <w:szCs w:val="20"/>
          <w:lang w:eastAsia="nl-NL"/>
        </w:rPr>
        <w:t xml:space="preserve">beleidsmatig is bepaald dat een advies </w:t>
      </w:r>
      <w:r w:rsidR="00176E83">
        <w:rPr>
          <w:rFonts w:ascii="Garamond" w:hAnsi="Garamond"/>
          <w:sz w:val="20"/>
          <w:szCs w:val="20"/>
          <w:lang w:eastAsia="nl-NL"/>
        </w:rPr>
        <w:t xml:space="preserve">van het openbaar ministerie </w:t>
      </w:r>
      <w:r w:rsidR="006B5543">
        <w:rPr>
          <w:rFonts w:ascii="Garamond" w:hAnsi="Garamond"/>
          <w:sz w:val="20"/>
          <w:szCs w:val="20"/>
          <w:lang w:eastAsia="nl-NL"/>
        </w:rPr>
        <w:t>over het tempo</w:t>
      </w:r>
      <w:r w:rsidR="00176E83">
        <w:rPr>
          <w:rFonts w:ascii="Garamond" w:hAnsi="Garamond"/>
          <w:sz w:val="20"/>
          <w:szCs w:val="20"/>
          <w:lang w:eastAsia="nl-NL"/>
        </w:rPr>
        <w:t xml:space="preserve"> van </w:t>
      </w:r>
      <w:r w:rsidR="00A97A9A">
        <w:rPr>
          <w:rFonts w:ascii="Garamond" w:hAnsi="Garamond"/>
          <w:sz w:val="20"/>
          <w:szCs w:val="20"/>
          <w:lang w:eastAsia="nl-NL"/>
        </w:rPr>
        <w:t>tenuitvoerlegging</w:t>
      </w:r>
      <w:r w:rsidR="00176E83">
        <w:rPr>
          <w:rFonts w:ascii="Garamond" w:hAnsi="Garamond"/>
          <w:sz w:val="20"/>
          <w:szCs w:val="20"/>
          <w:lang w:eastAsia="nl-NL"/>
        </w:rPr>
        <w:t xml:space="preserve"> op de hierboven be</w:t>
      </w:r>
      <w:r w:rsidR="00AE623F">
        <w:rPr>
          <w:rFonts w:ascii="Garamond" w:hAnsi="Garamond"/>
          <w:sz w:val="20"/>
          <w:szCs w:val="20"/>
          <w:lang w:eastAsia="nl-NL"/>
        </w:rPr>
        <w:softHyphen/>
      </w:r>
      <w:r w:rsidR="00176E83">
        <w:rPr>
          <w:rFonts w:ascii="Garamond" w:hAnsi="Garamond"/>
          <w:sz w:val="20"/>
          <w:szCs w:val="20"/>
          <w:lang w:eastAsia="nl-NL"/>
        </w:rPr>
        <w:t>schre</w:t>
      </w:r>
      <w:r w:rsidR="00AE623F">
        <w:rPr>
          <w:rFonts w:ascii="Garamond" w:hAnsi="Garamond"/>
          <w:sz w:val="20"/>
          <w:szCs w:val="20"/>
          <w:lang w:eastAsia="nl-NL"/>
        </w:rPr>
        <w:softHyphen/>
      </w:r>
      <w:r w:rsidR="00176E83">
        <w:rPr>
          <w:rFonts w:ascii="Garamond" w:hAnsi="Garamond"/>
          <w:sz w:val="20"/>
          <w:szCs w:val="20"/>
          <w:lang w:eastAsia="nl-NL"/>
        </w:rPr>
        <w:t>ven wijze wordt opgevolgd</w:t>
      </w:r>
      <w:r w:rsidR="00A97A9A">
        <w:rPr>
          <w:rFonts w:ascii="Garamond" w:hAnsi="Garamond"/>
          <w:sz w:val="20"/>
          <w:szCs w:val="20"/>
          <w:lang w:eastAsia="nl-NL"/>
        </w:rPr>
        <w:t>.</w:t>
      </w:r>
    </w:p>
    <w:p w:rsidR="009836F9" w:rsidRPr="001976BE" w:rsidRDefault="009836F9" w:rsidP="009836F9">
      <w:pPr>
        <w:spacing w:line="320" w:lineRule="exact"/>
        <w:rPr>
          <w:rFonts w:ascii="Garamond" w:hAnsi="Garamond"/>
          <w:sz w:val="20"/>
          <w:szCs w:val="20"/>
          <w:lang w:eastAsia="nl-NL"/>
        </w:rPr>
      </w:pPr>
    </w:p>
    <w:p w:rsidR="007570F2" w:rsidRPr="001976BE" w:rsidRDefault="006A5DD5" w:rsidP="007570F2">
      <w:pPr>
        <w:spacing w:line="320" w:lineRule="exact"/>
        <w:rPr>
          <w:rFonts w:ascii="Garamond" w:hAnsi="Garamond"/>
          <w:sz w:val="20"/>
          <w:szCs w:val="20"/>
          <w:lang w:eastAsia="nl-NL"/>
        </w:rPr>
      </w:pPr>
      <w:r w:rsidRPr="001976BE">
        <w:rPr>
          <w:rFonts w:ascii="Garamond" w:hAnsi="Garamond"/>
          <w:sz w:val="20"/>
          <w:szCs w:val="20"/>
          <w:lang w:eastAsia="nl-NL"/>
        </w:rPr>
        <w:t xml:space="preserve">Naast dit procedurele ingrijpen </w:t>
      </w:r>
      <w:r w:rsidR="003200ED" w:rsidRPr="001976BE">
        <w:rPr>
          <w:rFonts w:ascii="Garamond" w:hAnsi="Garamond"/>
          <w:sz w:val="20"/>
          <w:szCs w:val="20"/>
          <w:lang w:eastAsia="nl-NL"/>
        </w:rPr>
        <w:t>in de tenuitvoer</w:t>
      </w:r>
      <w:r w:rsidR="003842D8" w:rsidRPr="001976BE">
        <w:rPr>
          <w:rFonts w:ascii="Garamond" w:hAnsi="Garamond"/>
          <w:sz w:val="20"/>
          <w:szCs w:val="20"/>
          <w:lang w:eastAsia="nl-NL"/>
        </w:rPr>
        <w:softHyphen/>
      </w:r>
      <w:r w:rsidR="003200ED" w:rsidRPr="001976BE">
        <w:rPr>
          <w:rFonts w:ascii="Garamond" w:hAnsi="Garamond"/>
          <w:sz w:val="20"/>
          <w:szCs w:val="20"/>
          <w:lang w:eastAsia="nl-NL"/>
        </w:rPr>
        <w:t xml:space="preserve">legging </w:t>
      </w:r>
      <w:r w:rsidRPr="001976BE">
        <w:rPr>
          <w:rFonts w:ascii="Garamond" w:hAnsi="Garamond"/>
          <w:sz w:val="20"/>
          <w:szCs w:val="20"/>
          <w:lang w:eastAsia="nl-NL"/>
        </w:rPr>
        <w:t>is het i</w:t>
      </w:r>
      <w:r w:rsidR="00531E37" w:rsidRPr="001976BE">
        <w:rPr>
          <w:rFonts w:ascii="Garamond" w:hAnsi="Garamond"/>
          <w:sz w:val="20"/>
          <w:szCs w:val="20"/>
          <w:lang w:eastAsia="nl-NL"/>
        </w:rPr>
        <w:t>n</w:t>
      </w:r>
      <w:r w:rsidR="00BC024F" w:rsidRPr="001976BE">
        <w:rPr>
          <w:rFonts w:ascii="Garamond" w:hAnsi="Garamond"/>
          <w:sz w:val="20"/>
          <w:szCs w:val="20"/>
          <w:lang w:eastAsia="nl-NL"/>
        </w:rPr>
        <w:t xml:space="preserve"> </w:t>
      </w:r>
      <w:r w:rsidR="00531E37" w:rsidRPr="001976BE">
        <w:rPr>
          <w:rFonts w:ascii="Garamond" w:hAnsi="Garamond"/>
          <w:sz w:val="20"/>
          <w:szCs w:val="20"/>
          <w:lang w:eastAsia="nl-NL"/>
        </w:rPr>
        <w:t>uitzonder</w:t>
      </w:r>
      <w:r w:rsidR="00BC024F" w:rsidRPr="001976BE">
        <w:rPr>
          <w:rFonts w:ascii="Garamond" w:hAnsi="Garamond"/>
          <w:sz w:val="20"/>
          <w:szCs w:val="20"/>
          <w:lang w:eastAsia="nl-NL"/>
        </w:rPr>
        <w:t xml:space="preserve">lijke </w:t>
      </w:r>
      <w:r w:rsidR="001D6259" w:rsidRPr="001976BE">
        <w:rPr>
          <w:rFonts w:ascii="Garamond" w:hAnsi="Garamond"/>
          <w:sz w:val="20"/>
          <w:szCs w:val="20"/>
          <w:lang w:eastAsia="nl-NL"/>
        </w:rPr>
        <w:softHyphen/>
      </w:r>
      <w:r w:rsidR="00531E37" w:rsidRPr="001976BE">
        <w:rPr>
          <w:rFonts w:ascii="Garamond" w:hAnsi="Garamond"/>
          <w:sz w:val="20"/>
          <w:szCs w:val="20"/>
          <w:lang w:eastAsia="nl-NL"/>
        </w:rPr>
        <w:t xml:space="preserve">situaties denkbaar dat het openbaar ministerie de inhoud van de ten uitvoer te leggen beslissing </w:t>
      </w:r>
      <w:r w:rsidR="004E48B8" w:rsidRPr="001976BE">
        <w:rPr>
          <w:rFonts w:ascii="Garamond" w:hAnsi="Garamond"/>
          <w:sz w:val="20"/>
          <w:szCs w:val="20"/>
          <w:lang w:eastAsia="nl-NL"/>
        </w:rPr>
        <w:t xml:space="preserve">zou </w:t>
      </w:r>
      <w:r w:rsidR="00531E37" w:rsidRPr="001976BE">
        <w:rPr>
          <w:rFonts w:ascii="Garamond" w:hAnsi="Garamond"/>
          <w:sz w:val="20"/>
          <w:szCs w:val="20"/>
          <w:lang w:eastAsia="nl-NL"/>
        </w:rPr>
        <w:t>wil</w:t>
      </w:r>
      <w:r w:rsidR="004E48B8" w:rsidRPr="001976BE">
        <w:rPr>
          <w:rFonts w:ascii="Garamond" w:hAnsi="Garamond"/>
          <w:sz w:val="20"/>
          <w:szCs w:val="20"/>
          <w:lang w:eastAsia="nl-NL"/>
        </w:rPr>
        <w:t>len</w:t>
      </w:r>
      <w:r w:rsidR="00531E37" w:rsidRPr="001976BE">
        <w:rPr>
          <w:rFonts w:ascii="Garamond" w:hAnsi="Garamond"/>
          <w:sz w:val="20"/>
          <w:szCs w:val="20"/>
          <w:lang w:eastAsia="nl-NL"/>
        </w:rPr>
        <w:t xml:space="preserve"> </w:t>
      </w:r>
      <w:r w:rsidR="004E48B8" w:rsidRPr="001976BE">
        <w:rPr>
          <w:rFonts w:ascii="Garamond" w:hAnsi="Garamond"/>
          <w:sz w:val="20"/>
          <w:szCs w:val="20"/>
          <w:lang w:eastAsia="nl-NL"/>
        </w:rPr>
        <w:t>wijzigen</w:t>
      </w:r>
      <w:r w:rsidR="00531E37" w:rsidRPr="001976BE">
        <w:rPr>
          <w:rFonts w:ascii="Garamond" w:hAnsi="Garamond"/>
          <w:sz w:val="20"/>
          <w:szCs w:val="20"/>
          <w:lang w:eastAsia="nl-NL"/>
        </w:rPr>
        <w:t>.</w:t>
      </w:r>
      <w:r w:rsidR="001F027E" w:rsidRPr="001976BE">
        <w:rPr>
          <w:rFonts w:ascii="Garamond" w:hAnsi="Garamond"/>
          <w:sz w:val="20"/>
          <w:szCs w:val="20"/>
          <w:lang w:eastAsia="nl-NL"/>
        </w:rPr>
        <w:t xml:space="preserve"> Voor zover het beslissingen </w:t>
      </w:r>
      <w:r w:rsidR="0052634F" w:rsidRPr="001976BE">
        <w:rPr>
          <w:rFonts w:ascii="Garamond" w:hAnsi="Garamond"/>
          <w:sz w:val="20"/>
          <w:szCs w:val="20"/>
          <w:lang w:eastAsia="nl-NL"/>
        </w:rPr>
        <w:t xml:space="preserve">betreft </w:t>
      </w:r>
      <w:r w:rsidR="001F027E" w:rsidRPr="001976BE">
        <w:rPr>
          <w:rFonts w:ascii="Garamond" w:hAnsi="Garamond"/>
          <w:sz w:val="20"/>
          <w:szCs w:val="20"/>
          <w:lang w:eastAsia="nl-NL"/>
        </w:rPr>
        <w:t xml:space="preserve">die </w:t>
      </w:r>
      <w:r w:rsidR="00F96A53" w:rsidRPr="001976BE">
        <w:rPr>
          <w:rFonts w:ascii="Garamond" w:hAnsi="Garamond"/>
          <w:sz w:val="20"/>
          <w:szCs w:val="20"/>
          <w:lang w:eastAsia="nl-NL"/>
        </w:rPr>
        <w:t xml:space="preserve">door de officier van justitie of </w:t>
      </w:r>
      <w:r w:rsidR="001F027E" w:rsidRPr="001976BE">
        <w:rPr>
          <w:rFonts w:ascii="Garamond" w:hAnsi="Garamond"/>
          <w:sz w:val="20"/>
          <w:szCs w:val="20"/>
          <w:lang w:eastAsia="nl-NL"/>
        </w:rPr>
        <w:t>onder het gezag en de ver</w:t>
      </w:r>
      <w:r w:rsidR="004E48B8" w:rsidRPr="001976BE">
        <w:rPr>
          <w:rFonts w:ascii="Garamond" w:hAnsi="Garamond"/>
          <w:sz w:val="20"/>
          <w:szCs w:val="20"/>
          <w:lang w:eastAsia="nl-NL"/>
        </w:rPr>
        <w:softHyphen/>
      </w:r>
      <w:r w:rsidR="001F027E" w:rsidRPr="001976BE">
        <w:rPr>
          <w:rFonts w:ascii="Garamond" w:hAnsi="Garamond"/>
          <w:sz w:val="20"/>
          <w:szCs w:val="20"/>
          <w:lang w:eastAsia="nl-NL"/>
        </w:rPr>
        <w:t>antwoorde</w:t>
      </w:r>
      <w:r w:rsidR="00472E4F" w:rsidRPr="001976BE">
        <w:rPr>
          <w:rFonts w:ascii="Garamond" w:hAnsi="Garamond"/>
          <w:sz w:val="20"/>
          <w:szCs w:val="20"/>
          <w:lang w:eastAsia="nl-NL"/>
        </w:rPr>
        <w:softHyphen/>
      </w:r>
      <w:r w:rsidR="001F027E" w:rsidRPr="001976BE">
        <w:rPr>
          <w:rFonts w:ascii="Garamond" w:hAnsi="Garamond"/>
          <w:sz w:val="20"/>
          <w:szCs w:val="20"/>
          <w:lang w:eastAsia="nl-NL"/>
        </w:rPr>
        <w:t xml:space="preserve">lijkheid van </w:t>
      </w:r>
      <w:r w:rsidR="00975F23">
        <w:rPr>
          <w:rFonts w:ascii="Garamond" w:hAnsi="Garamond"/>
          <w:sz w:val="20"/>
          <w:szCs w:val="20"/>
          <w:lang w:eastAsia="nl-NL"/>
        </w:rPr>
        <w:t xml:space="preserve">het openbaar ministerie </w:t>
      </w:r>
      <w:r w:rsidR="00F96A53" w:rsidRPr="001976BE">
        <w:rPr>
          <w:rFonts w:ascii="Garamond" w:hAnsi="Garamond"/>
          <w:sz w:val="20"/>
          <w:szCs w:val="20"/>
          <w:lang w:eastAsia="nl-NL"/>
        </w:rPr>
        <w:t>zijn genomen</w:t>
      </w:r>
      <w:r w:rsidR="00C033E0" w:rsidRPr="001976BE">
        <w:rPr>
          <w:rFonts w:ascii="Garamond" w:hAnsi="Garamond"/>
          <w:sz w:val="20"/>
          <w:szCs w:val="20"/>
          <w:lang w:eastAsia="nl-NL"/>
        </w:rPr>
        <w:t xml:space="preserve">, kan </w:t>
      </w:r>
      <w:r w:rsidR="00EC7004" w:rsidRPr="001976BE">
        <w:rPr>
          <w:rFonts w:ascii="Garamond" w:hAnsi="Garamond"/>
          <w:sz w:val="20"/>
          <w:szCs w:val="20"/>
          <w:lang w:eastAsia="nl-NL"/>
        </w:rPr>
        <w:t xml:space="preserve">het openbaar ministerie deze </w:t>
      </w:r>
      <w:r w:rsidR="0052634F" w:rsidRPr="001976BE">
        <w:rPr>
          <w:rFonts w:ascii="Garamond" w:hAnsi="Garamond"/>
          <w:sz w:val="20"/>
          <w:szCs w:val="20"/>
          <w:lang w:eastAsia="nl-NL"/>
        </w:rPr>
        <w:t>tijdens de tenuit</w:t>
      </w:r>
      <w:r w:rsidR="00B1083B" w:rsidRPr="001976BE">
        <w:rPr>
          <w:rFonts w:ascii="Garamond" w:hAnsi="Garamond"/>
          <w:sz w:val="20"/>
          <w:szCs w:val="20"/>
          <w:lang w:eastAsia="nl-NL"/>
        </w:rPr>
        <w:softHyphen/>
      </w:r>
      <w:r w:rsidR="0052634F" w:rsidRPr="001976BE">
        <w:rPr>
          <w:rFonts w:ascii="Garamond" w:hAnsi="Garamond"/>
          <w:sz w:val="20"/>
          <w:szCs w:val="20"/>
          <w:lang w:eastAsia="nl-NL"/>
        </w:rPr>
        <w:t>voerlegging wijzigen of intrekken</w:t>
      </w:r>
      <w:r w:rsidR="00C97D6D" w:rsidRPr="001976BE">
        <w:rPr>
          <w:rFonts w:ascii="Garamond" w:hAnsi="Garamond"/>
          <w:sz w:val="20"/>
          <w:szCs w:val="20"/>
          <w:lang w:eastAsia="nl-NL"/>
        </w:rPr>
        <w:t xml:space="preserve">. </w:t>
      </w:r>
      <w:r w:rsidR="001646B4" w:rsidRPr="001976BE">
        <w:rPr>
          <w:rFonts w:ascii="Garamond" w:hAnsi="Garamond"/>
          <w:sz w:val="20"/>
          <w:szCs w:val="20"/>
          <w:lang w:eastAsia="nl-NL"/>
        </w:rPr>
        <w:t xml:space="preserve">Hierbij gaat het om </w:t>
      </w:r>
      <w:r w:rsidR="00D86D69">
        <w:rPr>
          <w:rFonts w:ascii="Garamond" w:hAnsi="Garamond"/>
          <w:sz w:val="20"/>
          <w:szCs w:val="20"/>
          <w:lang w:eastAsia="nl-NL"/>
        </w:rPr>
        <w:t xml:space="preserve">het matigen of het laten vervallen van de sanctie in een zaak die </w:t>
      </w:r>
      <w:r w:rsidR="00AA6093" w:rsidRPr="001976BE">
        <w:rPr>
          <w:rFonts w:ascii="Garamond" w:hAnsi="Garamond"/>
          <w:sz w:val="20"/>
          <w:szCs w:val="20"/>
          <w:lang w:eastAsia="nl-NL"/>
        </w:rPr>
        <w:t>buiten</w:t>
      </w:r>
      <w:r w:rsidR="00322BBA" w:rsidRPr="001976BE">
        <w:rPr>
          <w:rFonts w:ascii="Garamond" w:hAnsi="Garamond"/>
          <w:sz w:val="20"/>
          <w:szCs w:val="20"/>
          <w:lang w:eastAsia="nl-NL"/>
        </w:rPr>
        <w:softHyphen/>
      </w:r>
      <w:r w:rsidR="00AA6093" w:rsidRPr="001976BE">
        <w:rPr>
          <w:rFonts w:ascii="Garamond" w:hAnsi="Garamond"/>
          <w:sz w:val="20"/>
          <w:szCs w:val="20"/>
          <w:lang w:eastAsia="nl-NL"/>
        </w:rPr>
        <w:t>gerechtelijk</w:t>
      </w:r>
      <w:r w:rsidR="00D86D69">
        <w:rPr>
          <w:rFonts w:ascii="Garamond" w:hAnsi="Garamond"/>
          <w:sz w:val="20"/>
          <w:szCs w:val="20"/>
          <w:lang w:eastAsia="nl-NL"/>
        </w:rPr>
        <w:t xml:space="preserve"> is afgedaan </w:t>
      </w:r>
      <w:r w:rsidR="00F13AF1" w:rsidRPr="001976BE">
        <w:rPr>
          <w:rFonts w:ascii="Garamond" w:hAnsi="Garamond"/>
          <w:sz w:val="20"/>
          <w:szCs w:val="20"/>
          <w:lang w:eastAsia="nl-NL"/>
        </w:rPr>
        <w:t xml:space="preserve">met </w:t>
      </w:r>
      <w:r w:rsidR="00C43851">
        <w:rPr>
          <w:rFonts w:ascii="Garamond" w:hAnsi="Garamond"/>
          <w:sz w:val="20"/>
          <w:szCs w:val="20"/>
          <w:lang w:eastAsia="nl-NL"/>
        </w:rPr>
        <w:t xml:space="preserve">een </w:t>
      </w:r>
      <w:r w:rsidR="00F13AF1" w:rsidRPr="001976BE">
        <w:rPr>
          <w:rFonts w:ascii="Garamond" w:hAnsi="Garamond"/>
          <w:sz w:val="20"/>
          <w:szCs w:val="20"/>
          <w:lang w:eastAsia="nl-NL"/>
        </w:rPr>
        <w:t xml:space="preserve">strafbeschikking </w:t>
      </w:r>
      <w:r w:rsidR="002F5060" w:rsidRPr="001976BE">
        <w:rPr>
          <w:rFonts w:ascii="Garamond" w:hAnsi="Garamond"/>
          <w:sz w:val="20"/>
          <w:szCs w:val="20"/>
          <w:lang w:eastAsia="nl-NL"/>
        </w:rPr>
        <w:t xml:space="preserve">of </w:t>
      </w:r>
      <w:r w:rsidR="00F13AF1" w:rsidRPr="001976BE">
        <w:rPr>
          <w:rFonts w:ascii="Garamond" w:hAnsi="Garamond"/>
          <w:sz w:val="20"/>
          <w:szCs w:val="20"/>
          <w:lang w:eastAsia="nl-NL"/>
        </w:rPr>
        <w:t xml:space="preserve">administratieve </w:t>
      </w:r>
      <w:r w:rsidR="00975F23">
        <w:rPr>
          <w:rFonts w:ascii="Garamond" w:hAnsi="Garamond"/>
          <w:sz w:val="20"/>
          <w:szCs w:val="20"/>
          <w:lang w:eastAsia="nl-NL"/>
        </w:rPr>
        <w:t>sanctie</w:t>
      </w:r>
      <w:r w:rsidR="00975F23" w:rsidRPr="001976BE">
        <w:rPr>
          <w:rFonts w:ascii="Garamond" w:hAnsi="Garamond"/>
          <w:sz w:val="20"/>
          <w:szCs w:val="20"/>
          <w:lang w:eastAsia="nl-NL"/>
        </w:rPr>
        <w:t xml:space="preserve"> </w:t>
      </w:r>
      <w:r w:rsidR="00F13AF1" w:rsidRPr="001976BE">
        <w:rPr>
          <w:rFonts w:ascii="Garamond" w:hAnsi="Garamond"/>
          <w:sz w:val="20"/>
          <w:szCs w:val="20"/>
          <w:lang w:eastAsia="nl-NL"/>
        </w:rPr>
        <w:t>op grond van de Wahv</w:t>
      </w:r>
      <w:r w:rsidR="002F5060" w:rsidRPr="001976BE">
        <w:rPr>
          <w:rFonts w:ascii="Garamond" w:hAnsi="Garamond"/>
          <w:sz w:val="20"/>
          <w:szCs w:val="20"/>
          <w:lang w:eastAsia="nl-NL"/>
        </w:rPr>
        <w:t>.</w:t>
      </w:r>
      <w:r w:rsidR="009B1CFD" w:rsidRPr="001976BE">
        <w:rPr>
          <w:rFonts w:ascii="Garamond" w:hAnsi="Garamond"/>
          <w:sz w:val="20"/>
          <w:szCs w:val="20"/>
          <w:lang w:eastAsia="nl-NL"/>
        </w:rPr>
        <w:t xml:space="preserve"> </w:t>
      </w:r>
      <w:r w:rsidR="002F5060" w:rsidRPr="001976BE">
        <w:rPr>
          <w:rFonts w:ascii="Garamond" w:hAnsi="Garamond"/>
          <w:sz w:val="20"/>
          <w:szCs w:val="20"/>
          <w:lang w:eastAsia="nl-NL"/>
        </w:rPr>
        <w:t>D</w:t>
      </w:r>
      <w:r w:rsidR="003F02CA" w:rsidRPr="001976BE">
        <w:rPr>
          <w:rFonts w:ascii="Garamond" w:hAnsi="Garamond"/>
          <w:sz w:val="20"/>
          <w:szCs w:val="20"/>
          <w:lang w:eastAsia="nl-NL"/>
        </w:rPr>
        <w:t xml:space="preserve">e officier van justitie </w:t>
      </w:r>
      <w:r w:rsidR="002F5060" w:rsidRPr="001976BE">
        <w:rPr>
          <w:rFonts w:ascii="Garamond" w:hAnsi="Garamond"/>
          <w:sz w:val="20"/>
          <w:szCs w:val="20"/>
          <w:lang w:eastAsia="nl-NL"/>
        </w:rPr>
        <w:t>kan de</w:t>
      </w:r>
      <w:r w:rsidR="003353BF" w:rsidRPr="001976BE">
        <w:rPr>
          <w:rFonts w:ascii="Garamond" w:hAnsi="Garamond"/>
          <w:sz w:val="20"/>
          <w:szCs w:val="20"/>
          <w:lang w:eastAsia="nl-NL"/>
        </w:rPr>
        <w:t>ze</w:t>
      </w:r>
      <w:r w:rsidR="002F5060" w:rsidRPr="001976BE">
        <w:rPr>
          <w:rFonts w:ascii="Garamond" w:hAnsi="Garamond"/>
          <w:sz w:val="20"/>
          <w:szCs w:val="20"/>
          <w:lang w:eastAsia="nl-NL"/>
        </w:rPr>
        <w:t xml:space="preserve"> door de officier van justitie </w:t>
      </w:r>
      <w:r w:rsidR="003F02CA" w:rsidRPr="001976BE">
        <w:rPr>
          <w:rFonts w:ascii="Garamond" w:hAnsi="Garamond"/>
          <w:sz w:val="20"/>
          <w:szCs w:val="20"/>
          <w:lang w:eastAsia="nl-NL"/>
        </w:rPr>
        <w:t xml:space="preserve">of </w:t>
      </w:r>
      <w:r w:rsidR="002F5060" w:rsidRPr="001976BE">
        <w:rPr>
          <w:rFonts w:ascii="Garamond" w:hAnsi="Garamond"/>
          <w:sz w:val="20"/>
          <w:szCs w:val="20"/>
          <w:lang w:eastAsia="nl-NL"/>
        </w:rPr>
        <w:t xml:space="preserve">de </w:t>
      </w:r>
      <w:r w:rsidR="003F02CA" w:rsidRPr="001976BE">
        <w:rPr>
          <w:rFonts w:ascii="Garamond" w:hAnsi="Garamond"/>
          <w:sz w:val="20"/>
          <w:szCs w:val="20"/>
          <w:lang w:eastAsia="nl-NL"/>
        </w:rPr>
        <w:t>(buiten</w:t>
      </w:r>
      <w:r w:rsidR="000B1227" w:rsidRPr="001976BE">
        <w:rPr>
          <w:rFonts w:ascii="Garamond" w:hAnsi="Garamond"/>
          <w:sz w:val="20"/>
          <w:szCs w:val="20"/>
          <w:lang w:eastAsia="nl-NL"/>
        </w:rPr>
        <w:softHyphen/>
      </w:r>
      <w:r w:rsidR="003F02CA" w:rsidRPr="001976BE">
        <w:rPr>
          <w:rFonts w:ascii="Garamond" w:hAnsi="Garamond"/>
          <w:sz w:val="20"/>
          <w:szCs w:val="20"/>
          <w:lang w:eastAsia="nl-NL"/>
        </w:rPr>
        <w:t>gewoon) opsporings</w:t>
      </w:r>
      <w:r w:rsidR="009023B0" w:rsidRPr="001976BE">
        <w:rPr>
          <w:rFonts w:ascii="Garamond" w:hAnsi="Garamond"/>
          <w:sz w:val="20"/>
          <w:szCs w:val="20"/>
          <w:lang w:eastAsia="nl-NL"/>
        </w:rPr>
        <w:softHyphen/>
      </w:r>
      <w:r w:rsidR="003F02CA" w:rsidRPr="001976BE">
        <w:rPr>
          <w:rFonts w:ascii="Garamond" w:hAnsi="Garamond"/>
          <w:sz w:val="20"/>
          <w:szCs w:val="20"/>
          <w:lang w:eastAsia="nl-NL"/>
        </w:rPr>
        <w:t>ambtena</w:t>
      </w:r>
      <w:r w:rsidR="002F5060" w:rsidRPr="001976BE">
        <w:rPr>
          <w:rFonts w:ascii="Garamond" w:hAnsi="Garamond"/>
          <w:sz w:val="20"/>
          <w:szCs w:val="20"/>
          <w:lang w:eastAsia="nl-NL"/>
        </w:rPr>
        <w:t>a</w:t>
      </w:r>
      <w:r w:rsidR="003F02CA" w:rsidRPr="001976BE">
        <w:rPr>
          <w:rFonts w:ascii="Garamond" w:hAnsi="Garamond"/>
          <w:sz w:val="20"/>
          <w:szCs w:val="20"/>
          <w:lang w:eastAsia="nl-NL"/>
        </w:rPr>
        <w:t>r</w:t>
      </w:r>
      <w:r w:rsidR="002F5060" w:rsidRPr="001976BE">
        <w:rPr>
          <w:rFonts w:ascii="Garamond" w:hAnsi="Garamond"/>
          <w:sz w:val="20"/>
          <w:szCs w:val="20"/>
          <w:lang w:eastAsia="nl-NL"/>
        </w:rPr>
        <w:t xml:space="preserve"> opgelegde sanctie</w:t>
      </w:r>
      <w:r w:rsidR="003353BF" w:rsidRPr="001976BE">
        <w:rPr>
          <w:rFonts w:ascii="Garamond" w:hAnsi="Garamond"/>
          <w:sz w:val="20"/>
          <w:szCs w:val="20"/>
          <w:lang w:eastAsia="nl-NL"/>
        </w:rPr>
        <w:t>s</w:t>
      </w:r>
      <w:r w:rsidR="002F5060" w:rsidRPr="001976BE">
        <w:rPr>
          <w:rFonts w:ascii="Garamond" w:hAnsi="Garamond"/>
          <w:sz w:val="20"/>
          <w:szCs w:val="20"/>
          <w:lang w:eastAsia="nl-NL"/>
        </w:rPr>
        <w:t xml:space="preserve"> ambtshalve ― </w:t>
      </w:r>
      <w:r w:rsidR="00DE0A0C" w:rsidRPr="001976BE">
        <w:rPr>
          <w:rFonts w:ascii="Garamond" w:hAnsi="Garamond"/>
          <w:sz w:val="20"/>
          <w:szCs w:val="20"/>
          <w:lang w:eastAsia="nl-NL"/>
        </w:rPr>
        <w:t>zonder dat er beroep tegen de Wahv-beschikking of verzet tegen de strafbeschikking is ingesteld</w:t>
      </w:r>
      <w:r w:rsidR="002F5060" w:rsidRPr="001976BE">
        <w:rPr>
          <w:rFonts w:ascii="Garamond" w:hAnsi="Garamond"/>
          <w:sz w:val="20"/>
          <w:szCs w:val="20"/>
          <w:lang w:eastAsia="nl-NL"/>
        </w:rPr>
        <w:t xml:space="preserve"> ― intrekken of wijzigen</w:t>
      </w:r>
      <w:r w:rsidR="00DE0A0C" w:rsidRPr="001976BE">
        <w:rPr>
          <w:rFonts w:ascii="Garamond" w:hAnsi="Garamond"/>
          <w:sz w:val="20"/>
          <w:szCs w:val="20"/>
          <w:lang w:eastAsia="nl-NL"/>
        </w:rPr>
        <w:t>.</w:t>
      </w:r>
      <w:r w:rsidR="002F5060" w:rsidRPr="001976BE">
        <w:rPr>
          <w:rFonts w:ascii="Garamond" w:hAnsi="Garamond"/>
          <w:sz w:val="20"/>
          <w:szCs w:val="20"/>
          <w:lang w:eastAsia="nl-NL"/>
        </w:rPr>
        <w:t xml:space="preserve"> </w:t>
      </w:r>
      <w:r w:rsidR="00F942E8">
        <w:rPr>
          <w:rFonts w:ascii="Garamond" w:hAnsi="Garamond"/>
          <w:sz w:val="20"/>
          <w:szCs w:val="20"/>
          <w:lang w:eastAsia="nl-NL"/>
        </w:rPr>
        <w:t>M</w:t>
      </w:r>
      <w:r w:rsidR="00F95B7C" w:rsidRPr="001976BE">
        <w:rPr>
          <w:rFonts w:ascii="Garamond" w:hAnsi="Garamond"/>
          <w:sz w:val="20"/>
          <w:szCs w:val="20"/>
          <w:lang w:eastAsia="nl-NL"/>
        </w:rPr>
        <w:t>et dit wets</w:t>
      </w:r>
      <w:r w:rsidR="00F95B7C" w:rsidRPr="001976BE">
        <w:rPr>
          <w:rFonts w:ascii="Garamond" w:hAnsi="Garamond"/>
          <w:sz w:val="20"/>
          <w:szCs w:val="20"/>
          <w:lang w:eastAsia="nl-NL"/>
        </w:rPr>
        <w:softHyphen/>
        <w:t xml:space="preserve">voorstel </w:t>
      </w:r>
      <w:r w:rsidR="00F942E8">
        <w:rPr>
          <w:rFonts w:ascii="Garamond" w:hAnsi="Garamond"/>
          <w:sz w:val="20"/>
          <w:szCs w:val="20"/>
          <w:lang w:eastAsia="nl-NL"/>
        </w:rPr>
        <w:t xml:space="preserve">wordt dit inhoudelijk ingrijpen door de officier van justitie in de ten uitvoer te leggen beslissing </w:t>
      </w:r>
      <w:r w:rsidR="00F95B7C" w:rsidRPr="001976BE">
        <w:rPr>
          <w:rFonts w:ascii="Garamond" w:hAnsi="Garamond"/>
          <w:sz w:val="20"/>
          <w:szCs w:val="20"/>
          <w:lang w:eastAsia="nl-NL"/>
        </w:rPr>
        <w:t xml:space="preserve">expliciet </w:t>
      </w:r>
      <w:r w:rsidR="00F942E8">
        <w:rPr>
          <w:rFonts w:ascii="Garamond" w:hAnsi="Garamond"/>
          <w:sz w:val="20"/>
          <w:szCs w:val="20"/>
          <w:lang w:eastAsia="nl-NL"/>
        </w:rPr>
        <w:t xml:space="preserve">geregeld </w:t>
      </w:r>
      <w:r w:rsidR="00F95B7C" w:rsidRPr="001976BE">
        <w:rPr>
          <w:rFonts w:ascii="Garamond" w:hAnsi="Garamond"/>
          <w:sz w:val="20"/>
          <w:szCs w:val="20"/>
          <w:lang w:eastAsia="nl-NL"/>
        </w:rPr>
        <w:t xml:space="preserve">in </w:t>
      </w:r>
      <w:r w:rsidR="007C2985" w:rsidRPr="001976BE">
        <w:rPr>
          <w:rFonts w:ascii="Garamond" w:hAnsi="Garamond"/>
          <w:sz w:val="20"/>
          <w:szCs w:val="20"/>
          <w:lang w:eastAsia="nl-NL"/>
        </w:rPr>
        <w:t xml:space="preserve">het vierde lid van </w:t>
      </w:r>
      <w:r w:rsidR="00F95B7C" w:rsidRPr="001976BE">
        <w:rPr>
          <w:rFonts w:ascii="Garamond" w:hAnsi="Garamond"/>
          <w:sz w:val="20"/>
          <w:szCs w:val="20"/>
          <w:lang w:eastAsia="nl-NL"/>
        </w:rPr>
        <w:t xml:space="preserve">artikel </w:t>
      </w:r>
      <w:r w:rsidR="002A2769" w:rsidRPr="001976BE">
        <w:rPr>
          <w:rFonts w:ascii="Garamond" w:hAnsi="Garamond"/>
          <w:sz w:val="20"/>
          <w:szCs w:val="20"/>
          <w:lang w:eastAsia="nl-NL"/>
        </w:rPr>
        <w:t xml:space="preserve">22 van de </w:t>
      </w:r>
      <w:r w:rsidR="00F95B7C" w:rsidRPr="001976BE">
        <w:rPr>
          <w:rFonts w:ascii="Garamond" w:hAnsi="Garamond"/>
          <w:sz w:val="20"/>
          <w:szCs w:val="20"/>
          <w:lang w:eastAsia="nl-NL"/>
        </w:rPr>
        <w:t xml:space="preserve">Wahv respectievelijk </w:t>
      </w:r>
      <w:r w:rsidR="00F942E8">
        <w:rPr>
          <w:rFonts w:ascii="Garamond" w:hAnsi="Garamond"/>
          <w:sz w:val="20"/>
          <w:szCs w:val="20"/>
          <w:lang w:eastAsia="nl-NL"/>
        </w:rPr>
        <w:t xml:space="preserve">in </w:t>
      </w:r>
      <w:r w:rsidR="007C2985" w:rsidRPr="001976BE">
        <w:rPr>
          <w:rFonts w:ascii="Garamond" w:hAnsi="Garamond"/>
          <w:sz w:val="20"/>
          <w:szCs w:val="20"/>
          <w:lang w:eastAsia="nl-NL"/>
        </w:rPr>
        <w:t xml:space="preserve">het achtste lid van </w:t>
      </w:r>
      <w:r w:rsidR="00F95B7C" w:rsidRPr="001976BE">
        <w:rPr>
          <w:rFonts w:ascii="Garamond" w:hAnsi="Garamond"/>
          <w:sz w:val="20"/>
          <w:szCs w:val="20"/>
          <w:lang w:eastAsia="nl-NL"/>
        </w:rPr>
        <w:t xml:space="preserve">artikel </w:t>
      </w:r>
      <w:r w:rsidR="007C2985" w:rsidRPr="001976BE">
        <w:rPr>
          <w:rFonts w:ascii="Garamond" w:hAnsi="Garamond"/>
          <w:sz w:val="20"/>
          <w:szCs w:val="20"/>
          <w:lang w:eastAsia="nl-NL"/>
        </w:rPr>
        <w:t>257e</w:t>
      </w:r>
      <w:r w:rsidR="00F95B7C" w:rsidRPr="001976BE">
        <w:rPr>
          <w:rFonts w:ascii="Garamond" w:hAnsi="Garamond"/>
          <w:sz w:val="20"/>
          <w:szCs w:val="20"/>
          <w:lang w:eastAsia="nl-NL"/>
        </w:rPr>
        <w:t xml:space="preserve"> Sv. </w:t>
      </w:r>
      <w:r w:rsidR="00226A23" w:rsidRPr="001976BE">
        <w:rPr>
          <w:rFonts w:ascii="Garamond" w:hAnsi="Garamond"/>
          <w:sz w:val="20"/>
          <w:szCs w:val="20"/>
          <w:lang w:eastAsia="nl-NL"/>
        </w:rPr>
        <w:t xml:space="preserve">Ook hiervoor geldt dat het kunnen beschikken over </w:t>
      </w:r>
      <w:r w:rsidR="00321E5C" w:rsidRPr="001976BE">
        <w:rPr>
          <w:rFonts w:ascii="Garamond" w:hAnsi="Garamond"/>
          <w:sz w:val="20"/>
          <w:szCs w:val="20"/>
          <w:lang w:eastAsia="nl-NL"/>
        </w:rPr>
        <w:t xml:space="preserve">een overzicht van alle </w:t>
      </w:r>
      <w:r w:rsidR="00226A23" w:rsidRPr="001976BE">
        <w:rPr>
          <w:rFonts w:ascii="Garamond" w:hAnsi="Garamond"/>
          <w:sz w:val="20"/>
          <w:szCs w:val="20"/>
          <w:lang w:eastAsia="nl-NL"/>
        </w:rPr>
        <w:t xml:space="preserve">executie-informatie </w:t>
      </w:r>
      <w:r w:rsidR="00321E5C" w:rsidRPr="001976BE">
        <w:rPr>
          <w:rFonts w:ascii="Garamond" w:hAnsi="Garamond"/>
          <w:sz w:val="20"/>
          <w:szCs w:val="20"/>
          <w:lang w:eastAsia="nl-NL"/>
        </w:rPr>
        <w:t xml:space="preserve">van de betrokkene </w:t>
      </w:r>
      <w:r w:rsidR="00226A23" w:rsidRPr="001976BE">
        <w:rPr>
          <w:rFonts w:ascii="Garamond" w:hAnsi="Garamond"/>
          <w:sz w:val="20"/>
          <w:szCs w:val="20"/>
          <w:lang w:eastAsia="nl-NL"/>
        </w:rPr>
        <w:t xml:space="preserve">de beslissing </w:t>
      </w:r>
      <w:r w:rsidR="00162ECE" w:rsidRPr="001976BE">
        <w:rPr>
          <w:rFonts w:ascii="Garamond" w:hAnsi="Garamond"/>
          <w:sz w:val="20"/>
          <w:szCs w:val="20"/>
          <w:lang w:eastAsia="nl-NL"/>
        </w:rPr>
        <w:t xml:space="preserve">van de officier </w:t>
      </w:r>
      <w:r w:rsidR="003353BF" w:rsidRPr="001976BE">
        <w:rPr>
          <w:rFonts w:ascii="Garamond" w:hAnsi="Garamond"/>
          <w:sz w:val="20"/>
          <w:szCs w:val="20"/>
          <w:lang w:eastAsia="nl-NL"/>
        </w:rPr>
        <w:t xml:space="preserve">in het concrete geval </w:t>
      </w:r>
      <w:r w:rsidR="00226A23" w:rsidRPr="001976BE">
        <w:rPr>
          <w:rFonts w:ascii="Garamond" w:hAnsi="Garamond"/>
          <w:sz w:val="20"/>
          <w:szCs w:val="20"/>
          <w:lang w:eastAsia="nl-NL"/>
        </w:rPr>
        <w:t>kan beïnvloeden.</w:t>
      </w:r>
      <w:r w:rsidR="00321E5C" w:rsidRPr="001976BE">
        <w:rPr>
          <w:rFonts w:ascii="Garamond" w:hAnsi="Garamond"/>
          <w:sz w:val="20"/>
          <w:szCs w:val="20"/>
          <w:lang w:eastAsia="nl-NL"/>
        </w:rPr>
        <w:t xml:space="preserve"> </w:t>
      </w:r>
      <w:r w:rsidR="007570F2" w:rsidRPr="001976BE">
        <w:rPr>
          <w:rFonts w:ascii="Garamond" w:hAnsi="Garamond"/>
          <w:sz w:val="20"/>
          <w:szCs w:val="20"/>
          <w:lang w:eastAsia="nl-NL"/>
        </w:rPr>
        <w:t xml:space="preserve">Het CJIB zal in zijn rol als </w:t>
      </w:r>
      <w:r w:rsidR="00AE623F">
        <w:rPr>
          <w:rFonts w:ascii="Garamond" w:hAnsi="Garamond"/>
          <w:sz w:val="20"/>
          <w:szCs w:val="20"/>
          <w:lang w:eastAsia="nl-NL"/>
        </w:rPr>
        <w:t xml:space="preserve">het </w:t>
      </w:r>
      <w:r w:rsidR="007570F2" w:rsidRPr="001976BE">
        <w:rPr>
          <w:rFonts w:ascii="Garamond" w:hAnsi="Garamond"/>
          <w:sz w:val="20"/>
          <w:szCs w:val="20"/>
          <w:lang w:eastAsia="nl-NL"/>
        </w:rPr>
        <w:t xml:space="preserve">AICE op persoonsniveau volledig zicht hebben op de lopende zaken. Een belangrijke rol van het AICE </w:t>
      </w:r>
      <w:r w:rsidR="00C44C8B" w:rsidRPr="001976BE">
        <w:rPr>
          <w:rFonts w:ascii="Garamond" w:hAnsi="Garamond"/>
          <w:sz w:val="20"/>
          <w:szCs w:val="20"/>
          <w:lang w:eastAsia="nl-NL"/>
        </w:rPr>
        <w:t xml:space="preserve">bij </w:t>
      </w:r>
      <w:r w:rsidR="007570F2" w:rsidRPr="001976BE">
        <w:rPr>
          <w:rFonts w:ascii="Garamond" w:hAnsi="Garamond"/>
          <w:sz w:val="20"/>
          <w:szCs w:val="20"/>
          <w:lang w:eastAsia="nl-NL"/>
        </w:rPr>
        <w:t>de tenuitvoerlegging is om alle betrok</w:t>
      </w:r>
      <w:r w:rsidR="00AE623F">
        <w:rPr>
          <w:rFonts w:ascii="Garamond" w:hAnsi="Garamond"/>
          <w:sz w:val="20"/>
          <w:szCs w:val="20"/>
          <w:lang w:eastAsia="nl-NL"/>
        </w:rPr>
        <w:softHyphen/>
      </w:r>
      <w:r w:rsidR="007570F2" w:rsidRPr="001976BE">
        <w:rPr>
          <w:rFonts w:ascii="Garamond" w:hAnsi="Garamond"/>
          <w:sz w:val="20"/>
          <w:szCs w:val="20"/>
          <w:lang w:eastAsia="nl-NL"/>
        </w:rPr>
        <w:t xml:space="preserve">ken partijen, waaronder het openbaar ministerie, te voorzien van </w:t>
      </w:r>
      <w:r w:rsidR="00B5502F">
        <w:rPr>
          <w:rFonts w:ascii="Garamond" w:hAnsi="Garamond"/>
          <w:sz w:val="20"/>
          <w:szCs w:val="20"/>
          <w:lang w:eastAsia="nl-NL"/>
        </w:rPr>
        <w:t xml:space="preserve">de </w:t>
      </w:r>
      <w:r w:rsidR="007570F2" w:rsidRPr="001976BE">
        <w:rPr>
          <w:rFonts w:ascii="Garamond" w:hAnsi="Garamond"/>
          <w:sz w:val="20"/>
          <w:szCs w:val="20"/>
          <w:lang w:eastAsia="nl-NL"/>
        </w:rPr>
        <w:t>complete executie</w:t>
      </w:r>
      <w:r w:rsidR="00955AD8" w:rsidRPr="001976BE">
        <w:rPr>
          <w:rFonts w:ascii="Garamond" w:hAnsi="Garamond"/>
          <w:sz w:val="20"/>
          <w:szCs w:val="20"/>
          <w:lang w:eastAsia="nl-NL"/>
        </w:rPr>
        <w:t>-</w:t>
      </w:r>
      <w:r w:rsidR="007570F2" w:rsidRPr="001976BE">
        <w:rPr>
          <w:rFonts w:ascii="Garamond" w:hAnsi="Garamond"/>
          <w:sz w:val="20"/>
          <w:szCs w:val="20"/>
          <w:lang w:eastAsia="nl-NL"/>
        </w:rPr>
        <w:t xml:space="preserve">informatie </w:t>
      </w:r>
      <w:r w:rsidR="00B5502F">
        <w:rPr>
          <w:rFonts w:ascii="Garamond" w:hAnsi="Garamond"/>
          <w:sz w:val="20"/>
          <w:szCs w:val="20"/>
          <w:lang w:eastAsia="nl-NL"/>
        </w:rPr>
        <w:t xml:space="preserve">die nodig is om </w:t>
      </w:r>
      <w:r w:rsidR="007570F2" w:rsidRPr="001976BE">
        <w:rPr>
          <w:rFonts w:ascii="Garamond" w:hAnsi="Garamond"/>
          <w:sz w:val="20"/>
          <w:szCs w:val="20"/>
          <w:lang w:eastAsia="nl-NL"/>
        </w:rPr>
        <w:t>beslissingen, zoals boven</w:t>
      </w:r>
      <w:r w:rsidR="00233262">
        <w:rPr>
          <w:rFonts w:ascii="Garamond" w:hAnsi="Garamond"/>
          <w:sz w:val="20"/>
          <w:szCs w:val="20"/>
          <w:lang w:eastAsia="nl-NL"/>
        </w:rPr>
        <w:softHyphen/>
      </w:r>
      <w:r w:rsidR="007570F2" w:rsidRPr="001976BE">
        <w:rPr>
          <w:rFonts w:ascii="Garamond" w:hAnsi="Garamond"/>
          <w:sz w:val="20"/>
          <w:szCs w:val="20"/>
          <w:lang w:eastAsia="nl-NL"/>
        </w:rPr>
        <w:t xml:space="preserve">genoemde, </w:t>
      </w:r>
      <w:r w:rsidR="00B5502F">
        <w:rPr>
          <w:rFonts w:ascii="Garamond" w:hAnsi="Garamond"/>
          <w:sz w:val="20"/>
          <w:szCs w:val="20"/>
          <w:lang w:eastAsia="nl-NL"/>
        </w:rPr>
        <w:t xml:space="preserve">op te </w:t>
      </w:r>
      <w:r w:rsidR="007570F2" w:rsidRPr="001976BE">
        <w:rPr>
          <w:rFonts w:ascii="Garamond" w:hAnsi="Garamond"/>
          <w:sz w:val="20"/>
          <w:szCs w:val="20"/>
          <w:lang w:eastAsia="nl-NL"/>
        </w:rPr>
        <w:t>kunnen baser</w:t>
      </w:r>
      <w:r w:rsidR="00B5502F">
        <w:rPr>
          <w:rFonts w:ascii="Garamond" w:hAnsi="Garamond"/>
          <w:sz w:val="20"/>
          <w:szCs w:val="20"/>
          <w:lang w:eastAsia="nl-NL"/>
        </w:rPr>
        <w:t>en</w:t>
      </w:r>
      <w:r w:rsidR="007570F2" w:rsidRPr="001976BE">
        <w:rPr>
          <w:rFonts w:ascii="Garamond" w:hAnsi="Garamond"/>
          <w:sz w:val="20"/>
          <w:szCs w:val="20"/>
          <w:lang w:eastAsia="nl-NL"/>
        </w:rPr>
        <w:t>.</w:t>
      </w:r>
    </w:p>
    <w:p w:rsidR="00472E4F" w:rsidRPr="001976BE" w:rsidRDefault="00472E4F" w:rsidP="00321E5C">
      <w:pPr>
        <w:spacing w:line="320" w:lineRule="exact"/>
        <w:rPr>
          <w:rFonts w:ascii="Garamond" w:hAnsi="Garamond"/>
          <w:sz w:val="20"/>
          <w:szCs w:val="20"/>
          <w:lang w:eastAsia="nl-NL"/>
        </w:rPr>
      </w:pPr>
    </w:p>
    <w:p w:rsidR="00F003B3" w:rsidRPr="001976BE" w:rsidRDefault="00A979B0" w:rsidP="00AB4136">
      <w:pPr>
        <w:spacing w:line="320" w:lineRule="exact"/>
        <w:rPr>
          <w:rFonts w:ascii="Garamond" w:hAnsi="Garamond"/>
          <w:sz w:val="20"/>
          <w:szCs w:val="20"/>
          <w:lang w:eastAsia="nl-NL"/>
        </w:rPr>
      </w:pPr>
      <w:r w:rsidRPr="001976BE">
        <w:rPr>
          <w:rFonts w:ascii="Garamond" w:hAnsi="Garamond"/>
          <w:sz w:val="20"/>
          <w:szCs w:val="20"/>
          <w:lang w:eastAsia="nl-NL"/>
        </w:rPr>
        <w:t>Voor r</w:t>
      </w:r>
      <w:r w:rsidR="007D0C18" w:rsidRPr="001976BE">
        <w:rPr>
          <w:rFonts w:ascii="Garamond" w:hAnsi="Garamond"/>
          <w:sz w:val="20"/>
          <w:szCs w:val="20"/>
          <w:lang w:eastAsia="nl-NL"/>
        </w:rPr>
        <w:t xml:space="preserve">echterlijke beslissingen </w:t>
      </w:r>
      <w:r w:rsidRPr="001976BE">
        <w:rPr>
          <w:rFonts w:ascii="Garamond" w:hAnsi="Garamond"/>
          <w:sz w:val="20"/>
          <w:szCs w:val="20"/>
          <w:lang w:eastAsia="nl-NL"/>
        </w:rPr>
        <w:t xml:space="preserve">geldt dat deze </w:t>
      </w:r>
      <w:r w:rsidR="007D0C18" w:rsidRPr="001976BE">
        <w:rPr>
          <w:rFonts w:ascii="Garamond" w:hAnsi="Garamond"/>
          <w:i/>
          <w:sz w:val="20"/>
          <w:szCs w:val="20"/>
          <w:lang w:eastAsia="nl-NL"/>
        </w:rPr>
        <w:t>niet</w:t>
      </w:r>
      <w:r w:rsidR="007D0C18" w:rsidRPr="001976BE">
        <w:rPr>
          <w:rFonts w:ascii="Garamond" w:hAnsi="Garamond"/>
          <w:sz w:val="20"/>
          <w:szCs w:val="20"/>
          <w:lang w:eastAsia="nl-NL"/>
        </w:rPr>
        <w:t xml:space="preserve"> inhoudelijk door het openbaar ministerie </w:t>
      </w:r>
      <w:r w:rsidRPr="001976BE">
        <w:rPr>
          <w:rFonts w:ascii="Garamond" w:hAnsi="Garamond"/>
          <w:sz w:val="20"/>
          <w:szCs w:val="20"/>
          <w:lang w:eastAsia="nl-NL"/>
        </w:rPr>
        <w:t>kun</w:t>
      </w:r>
      <w:r w:rsidR="00674C3E" w:rsidRPr="001976BE">
        <w:rPr>
          <w:rFonts w:ascii="Garamond" w:hAnsi="Garamond"/>
          <w:sz w:val="20"/>
          <w:szCs w:val="20"/>
          <w:lang w:eastAsia="nl-NL"/>
        </w:rPr>
        <w:softHyphen/>
      </w:r>
      <w:r w:rsidRPr="001976BE">
        <w:rPr>
          <w:rFonts w:ascii="Garamond" w:hAnsi="Garamond"/>
          <w:sz w:val="20"/>
          <w:szCs w:val="20"/>
          <w:lang w:eastAsia="nl-NL"/>
        </w:rPr>
        <w:t xml:space="preserve">nen </w:t>
      </w:r>
      <w:r w:rsidR="007D0C18" w:rsidRPr="001976BE">
        <w:rPr>
          <w:rFonts w:ascii="Garamond" w:hAnsi="Garamond"/>
          <w:sz w:val="20"/>
          <w:szCs w:val="20"/>
          <w:lang w:eastAsia="nl-NL"/>
        </w:rPr>
        <w:t>worden gewijzigd</w:t>
      </w:r>
      <w:r w:rsidR="004477B2" w:rsidRPr="001976BE">
        <w:rPr>
          <w:rFonts w:ascii="Garamond" w:hAnsi="Garamond"/>
          <w:sz w:val="20"/>
          <w:szCs w:val="20"/>
          <w:lang w:eastAsia="nl-NL"/>
        </w:rPr>
        <w:t>; h</w:t>
      </w:r>
      <w:r w:rsidR="001E220C" w:rsidRPr="001976BE">
        <w:rPr>
          <w:rFonts w:ascii="Garamond" w:hAnsi="Garamond"/>
          <w:sz w:val="20"/>
          <w:szCs w:val="20"/>
          <w:lang w:eastAsia="nl-NL"/>
        </w:rPr>
        <w:t>et openbaar ministerie kan niet besluiten de tenuit</w:t>
      </w:r>
      <w:r w:rsidR="00674C3E" w:rsidRPr="001976BE">
        <w:rPr>
          <w:rFonts w:ascii="Garamond" w:hAnsi="Garamond"/>
          <w:sz w:val="20"/>
          <w:szCs w:val="20"/>
          <w:lang w:eastAsia="nl-NL"/>
        </w:rPr>
        <w:softHyphen/>
      </w:r>
      <w:r w:rsidR="001E220C" w:rsidRPr="001976BE">
        <w:rPr>
          <w:rFonts w:ascii="Garamond" w:hAnsi="Garamond"/>
          <w:sz w:val="20"/>
          <w:szCs w:val="20"/>
          <w:lang w:eastAsia="nl-NL"/>
        </w:rPr>
        <w:t>voer</w:t>
      </w:r>
      <w:r w:rsidR="002A4B25" w:rsidRPr="001976BE">
        <w:rPr>
          <w:rFonts w:ascii="Garamond" w:hAnsi="Garamond"/>
          <w:sz w:val="20"/>
          <w:szCs w:val="20"/>
          <w:lang w:eastAsia="nl-NL"/>
        </w:rPr>
        <w:softHyphen/>
      </w:r>
      <w:r w:rsidR="001E220C" w:rsidRPr="001976BE">
        <w:rPr>
          <w:rFonts w:ascii="Garamond" w:hAnsi="Garamond"/>
          <w:sz w:val="20"/>
          <w:szCs w:val="20"/>
          <w:lang w:eastAsia="nl-NL"/>
        </w:rPr>
        <w:t xml:space="preserve">legging </w:t>
      </w:r>
      <w:r w:rsidR="008322CF">
        <w:rPr>
          <w:rFonts w:ascii="Garamond" w:hAnsi="Garamond"/>
          <w:sz w:val="20"/>
          <w:szCs w:val="20"/>
          <w:lang w:eastAsia="nl-NL"/>
        </w:rPr>
        <w:t xml:space="preserve">te </w:t>
      </w:r>
      <w:r w:rsidR="008322CF">
        <w:rPr>
          <w:rFonts w:ascii="Garamond" w:hAnsi="Garamond"/>
          <w:sz w:val="20"/>
          <w:szCs w:val="20"/>
        </w:rPr>
        <w:t>beëindigen</w:t>
      </w:r>
      <w:r w:rsidR="008322CF" w:rsidRPr="00DD5E6A">
        <w:rPr>
          <w:rFonts w:ascii="Garamond" w:hAnsi="Garamond"/>
          <w:sz w:val="20"/>
          <w:szCs w:val="20"/>
        </w:rPr>
        <w:t xml:space="preserve"> </w:t>
      </w:r>
      <w:r w:rsidR="001E220C" w:rsidRPr="001976BE">
        <w:rPr>
          <w:rFonts w:ascii="Garamond" w:hAnsi="Garamond"/>
          <w:sz w:val="20"/>
          <w:szCs w:val="20"/>
          <w:lang w:eastAsia="nl-NL"/>
        </w:rPr>
        <w:t xml:space="preserve">van </w:t>
      </w:r>
      <w:r w:rsidR="00B8502E" w:rsidRPr="001976BE">
        <w:rPr>
          <w:rFonts w:ascii="Garamond" w:hAnsi="Garamond"/>
          <w:sz w:val="20"/>
          <w:szCs w:val="20"/>
          <w:lang w:eastAsia="nl-NL"/>
        </w:rPr>
        <w:t xml:space="preserve">(onderdelen van) </w:t>
      </w:r>
      <w:r w:rsidR="001E220C" w:rsidRPr="001976BE">
        <w:rPr>
          <w:rFonts w:ascii="Garamond" w:hAnsi="Garamond"/>
          <w:sz w:val="20"/>
          <w:szCs w:val="20"/>
          <w:lang w:eastAsia="nl-NL"/>
        </w:rPr>
        <w:t xml:space="preserve">een door de rechter opgelegde straf of maatregel. </w:t>
      </w:r>
      <w:r w:rsidRPr="001976BE">
        <w:rPr>
          <w:rFonts w:ascii="Garamond" w:hAnsi="Garamond"/>
          <w:sz w:val="20"/>
          <w:szCs w:val="20"/>
          <w:lang w:eastAsia="nl-NL"/>
        </w:rPr>
        <w:t>In het stelsel van de wet ligt namelijk besloten dat onher</w:t>
      </w:r>
      <w:r w:rsidRPr="001976BE">
        <w:rPr>
          <w:rFonts w:ascii="Garamond" w:hAnsi="Garamond"/>
          <w:sz w:val="20"/>
          <w:szCs w:val="20"/>
          <w:lang w:eastAsia="nl-NL"/>
        </w:rPr>
        <w:softHyphen/>
        <w:t xml:space="preserve">roepelijk door de rechter opgelegde sancties ten uitvoer </w:t>
      </w:r>
      <w:r w:rsidRPr="001976BE">
        <w:rPr>
          <w:rFonts w:ascii="Garamond" w:hAnsi="Garamond"/>
          <w:i/>
          <w:sz w:val="20"/>
          <w:szCs w:val="20"/>
          <w:lang w:eastAsia="nl-NL"/>
        </w:rPr>
        <w:t>moeten</w:t>
      </w:r>
      <w:r w:rsidRPr="001976BE">
        <w:rPr>
          <w:rFonts w:ascii="Garamond" w:hAnsi="Garamond"/>
          <w:sz w:val="20"/>
          <w:szCs w:val="20"/>
          <w:lang w:eastAsia="nl-NL"/>
        </w:rPr>
        <w:t xml:space="preserve"> worden gelegd (de zogeheten ‘executie</w:t>
      </w:r>
      <w:r w:rsidRPr="001976BE">
        <w:rPr>
          <w:rFonts w:ascii="Garamond" w:hAnsi="Garamond"/>
          <w:sz w:val="20"/>
          <w:szCs w:val="20"/>
          <w:lang w:eastAsia="nl-NL"/>
        </w:rPr>
        <w:softHyphen/>
        <w:t xml:space="preserve">plicht’). </w:t>
      </w:r>
      <w:r w:rsidR="00A54E8A" w:rsidRPr="001976BE">
        <w:rPr>
          <w:rFonts w:ascii="Garamond" w:hAnsi="Garamond"/>
          <w:sz w:val="20"/>
          <w:szCs w:val="20"/>
          <w:lang w:eastAsia="nl-NL"/>
        </w:rPr>
        <w:t>Voor het kwijtschelden van (een deel van) de door de rechter opgelegde sanctie</w:t>
      </w:r>
      <w:r w:rsidR="009B1CFD" w:rsidRPr="001976BE">
        <w:rPr>
          <w:rFonts w:ascii="Garamond" w:hAnsi="Garamond"/>
          <w:sz w:val="20"/>
          <w:szCs w:val="20"/>
          <w:lang w:eastAsia="nl-NL"/>
        </w:rPr>
        <w:t xml:space="preserve"> staat alleen de weg van gratie open.</w:t>
      </w:r>
      <w:r w:rsidR="004D769E" w:rsidRPr="001976BE">
        <w:rPr>
          <w:rFonts w:ascii="Garamond" w:hAnsi="Garamond"/>
          <w:sz w:val="20"/>
          <w:szCs w:val="20"/>
          <w:lang w:eastAsia="nl-NL"/>
        </w:rPr>
        <w:t xml:space="preserve"> </w:t>
      </w:r>
      <w:r w:rsidR="005C3593" w:rsidRPr="001976BE">
        <w:rPr>
          <w:rFonts w:ascii="Garamond" w:hAnsi="Garamond"/>
          <w:sz w:val="20"/>
          <w:szCs w:val="20"/>
          <w:lang w:eastAsia="nl-NL"/>
        </w:rPr>
        <w:t xml:space="preserve">De </w:t>
      </w:r>
      <w:r w:rsidR="0002114D" w:rsidRPr="001976BE">
        <w:rPr>
          <w:rFonts w:ascii="Garamond" w:hAnsi="Garamond"/>
          <w:sz w:val="20"/>
          <w:szCs w:val="20"/>
          <w:lang w:eastAsia="nl-NL"/>
        </w:rPr>
        <w:t>(buiten</w:t>
      </w:r>
      <w:r w:rsidR="00233262">
        <w:rPr>
          <w:rFonts w:ascii="Garamond" w:hAnsi="Garamond"/>
          <w:sz w:val="20"/>
          <w:szCs w:val="20"/>
          <w:lang w:eastAsia="nl-NL"/>
        </w:rPr>
        <w:softHyphen/>
      </w:r>
      <w:r w:rsidR="0002114D" w:rsidRPr="001976BE">
        <w:rPr>
          <w:rFonts w:ascii="Garamond" w:hAnsi="Garamond"/>
          <w:sz w:val="20"/>
          <w:szCs w:val="20"/>
          <w:lang w:eastAsia="nl-NL"/>
        </w:rPr>
        <w:t xml:space="preserve">wettelijke) </w:t>
      </w:r>
      <w:r w:rsidR="005C3593" w:rsidRPr="001976BE">
        <w:rPr>
          <w:rFonts w:ascii="Garamond" w:hAnsi="Garamond"/>
          <w:sz w:val="20"/>
          <w:szCs w:val="20"/>
          <w:lang w:eastAsia="nl-NL"/>
        </w:rPr>
        <w:t>prak</w:t>
      </w:r>
      <w:r w:rsidR="0010166F">
        <w:rPr>
          <w:rFonts w:ascii="Garamond" w:hAnsi="Garamond"/>
          <w:sz w:val="20"/>
          <w:szCs w:val="20"/>
          <w:lang w:eastAsia="nl-NL"/>
        </w:rPr>
        <w:softHyphen/>
      </w:r>
      <w:r w:rsidR="005C3593" w:rsidRPr="001976BE">
        <w:rPr>
          <w:rFonts w:ascii="Garamond" w:hAnsi="Garamond"/>
          <w:sz w:val="20"/>
          <w:szCs w:val="20"/>
          <w:lang w:eastAsia="nl-NL"/>
        </w:rPr>
        <w:t xml:space="preserve">tijk </w:t>
      </w:r>
      <w:r w:rsidR="006A3F92" w:rsidRPr="001976BE">
        <w:rPr>
          <w:rFonts w:ascii="Garamond" w:hAnsi="Garamond"/>
          <w:sz w:val="20"/>
          <w:szCs w:val="20"/>
          <w:lang w:eastAsia="nl-NL"/>
        </w:rPr>
        <w:t xml:space="preserve">waarin het openbaar ministerie bij </w:t>
      </w:r>
      <w:r w:rsidR="005C3593" w:rsidRPr="001976BE">
        <w:rPr>
          <w:rFonts w:ascii="Garamond" w:hAnsi="Garamond"/>
          <w:sz w:val="20"/>
          <w:szCs w:val="20"/>
          <w:lang w:eastAsia="nl-NL"/>
        </w:rPr>
        <w:t xml:space="preserve">hoge uitzondering </w:t>
      </w:r>
      <w:r w:rsidR="0002114D" w:rsidRPr="001976BE">
        <w:rPr>
          <w:rFonts w:ascii="Garamond" w:hAnsi="Garamond"/>
          <w:sz w:val="20"/>
          <w:szCs w:val="20"/>
          <w:lang w:eastAsia="nl-NL"/>
        </w:rPr>
        <w:t>het CJIB ver</w:t>
      </w:r>
      <w:r w:rsidR="00A1709F" w:rsidRPr="001976BE">
        <w:rPr>
          <w:rFonts w:ascii="Garamond" w:hAnsi="Garamond"/>
          <w:sz w:val="20"/>
          <w:szCs w:val="20"/>
          <w:lang w:eastAsia="nl-NL"/>
        </w:rPr>
        <w:softHyphen/>
      </w:r>
      <w:r w:rsidR="0002114D" w:rsidRPr="001976BE">
        <w:rPr>
          <w:rFonts w:ascii="Garamond" w:hAnsi="Garamond"/>
          <w:sz w:val="20"/>
          <w:szCs w:val="20"/>
          <w:lang w:eastAsia="nl-NL"/>
        </w:rPr>
        <w:t>zocht een straf niet ten uitvoer te leggen, zodat de executie</w:t>
      </w:r>
      <w:r w:rsidR="009C230E" w:rsidRPr="001976BE">
        <w:rPr>
          <w:rFonts w:ascii="Garamond" w:hAnsi="Garamond"/>
          <w:sz w:val="20"/>
          <w:szCs w:val="20"/>
          <w:lang w:eastAsia="nl-NL"/>
        </w:rPr>
        <w:softHyphen/>
      </w:r>
      <w:r w:rsidR="0002114D" w:rsidRPr="001976BE">
        <w:rPr>
          <w:rFonts w:ascii="Garamond" w:hAnsi="Garamond"/>
          <w:sz w:val="20"/>
          <w:szCs w:val="20"/>
          <w:lang w:eastAsia="nl-NL"/>
        </w:rPr>
        <w:t>termijn werd over</w:t>
      </w:r>
      <w:r w:rsidR="00024212" w:rsidRPr="001976BE">
        <w:rPr>
          <w:rFonts w:ascii="Garamond" w:hAnsi="Garamond"/>
          <w:sz w:val="20"/>
          <w:szCs w:val="20"/>
          <w:lang w:eastAsia="nl-NL"/>
        </w:rPr>
        <w:softHyphen/>
      </w:r>
      <w:r w:rsidR="0002114D" w:rsidRPr="001976BE">
        <w:rPr>
          <w:rFonts w:ascii="Garamond" w:hAnsi="Garamond"/>
          <w:sz w:val="20"/>
          <w:szCs w:val="20"/>
          <w:lang w:eastAsia="nl-NL"/>
        </w:rPr>
        <w:t xml:space="preserve">schreden (‘opleggen ter verjaring’) </w:t>
      </w:r>
      <w:r w:rsidR="008654DC" w:rsidRPr="001976BE">
        <w:rPr>
          <w:rFonts w:ascii="Garamond" w:hAnsi="Garamond"/>
          <w:sz w:val="20"/>
          <w:szCs w:val="20"/>
          <w:lang w:eastAsia="nl-NL"/>
        </w:rPr>
        <w:t xml:space="preserve">wordt </w:t>
      </w:r>
      <w:r w:rsidR="005C3593" w:rsidRPr="001976BE">
        <w:rPr>
          <w:rFonts w:ascii="Garamond" w:hAnsi="Garamond"/>
          <w:sz w:val="20"/>
          <w:szCs w:val="20"/>
          <w:lang w:eastAsia="nl-NL"/>
        </w:rPr>
        <w:t xml:space="preserve">in dit verband </w:t>
      </w:r>
      <w:r w:rsidR="004E48B8" w:rsidRPr="001976BE">
        <w:rPr>
          <w:rFonts w:ascii="Garamond" w:hAnsi="Garamond"/>
          <w:sz w:val="20"/>
          <w:szCs w:val="20"/>
          <w:lang w:eastAsia="nl-NL"/>
        </w:rPr>
        <w:t xml:space="preserve">door wijziging van de hierboven genoemde Aanwijzing executie </w:t>
      </w:r>
      <w:r w:rsidR="0002114D" w:rsidRPr="001976BE">
        <w:rPr>
          <w:rFonts w:ascii="Garamond" w:hAnsi="Garamond"/>
          <w:sz w:val="20"/>
          <w:szCs w:val="20"/>
          <w:lang w:eastAsia="nl-NL"/>
        </w:rPr>
        <w:t>b</w:t>
      </w:r>
      <w:r w:rsidR="006A3F92" w:rsidRPr="001976BE">
        <w:rPr>
          <w:rFonts w:ascii="Garamond" w:hAnsi="Garamond"/>
          <w:sz w:val="20"/>
          <w:szCs w:val="20"/>
          <w:lang w:eastAsia="nl-NL"/>
        </w:rPr>
        <w:t>eëindigd</w:t>
      </w:r>
      <w:r w:rsidR="001A37E0" w:rsidRPr="001976BE">
        <w:rPr>
          <w:rFonts w:ascii="Garamond" w:hAnsi="Garamond"/>
          <w:sz w:val="20"/>
          <w:szCs w:val="20"/>
          <w:lang w:eastAsia="nl-NL"/>
        </w:rPr>
        <w:t xml:space="preserve"> </w:t>
      </w:r>
      <w:r w:rsidR="00A477D1" w:rsidRPr="001976BE">
        <w:rPr>
          <w:rFonts w:ascii="Garamond" w:hAnsi="Garamond"/>
          <w:sz w:val="20"/>
          <w:szCs w:val="20"/>
          <w:lang w:eastAsia="nl-NL"/>
        </w:rPr>
        <w:t>voor die straffen waarbij gratie mogelijk is</w:t>
      </w:r>
      <w:r w:rsidR="005C3593" w:rsidRPr="001976BE">
        <w:rPr>
          <w:rFonts w:ascii="Garamond" w:hAnsi="Garamond"/>
          <w:sz w:val="20"/>
          <w:szCs w:val="20"/>
          <w:lang w:eastAsia="nl-NL"/>
        </w:rPr>
        <w:t xml:space="preserve">. </w:t>
      </w:r>
      <w:r w:rsidR="000B6D50">
        <w:rPr>
          <w:rFonts w:ascii="Garamond" w:hAnsi="Garamond"/>
          <w:sz w:val="20"/>
          <w:szCs w:val="20"/>
          <w:lang w:eastAsia="nl-NL"/>
        </w:rPr>
        <w:t xml:space="preserve">De </w:t>
      </w:r>
      <w:r w:rsidR="00874BD1">
        <w:rPr>
          <w:rFonts w:ascii="Garamond" w:hAnsi="Garamond"/>
          <w:sz w:val="20"/>
          <w:szCs w:val="20"/>
          <w:lang w:eastAsia="nl-NL"/>
        </w:rPr>
        <w:t xml:space="preserve">3RO </w:t>
      </w:r>
      <w:r w:rsidR="00D020CC">
        <w:rPr>
          <w:rFonts w:ascii="Garamond" w:hAnsi="Garamond"/>
          <w:sz w:val="20"/>
          <w:szCs w:val="20"/>
          <w:lang w:eastAsia="nl-NL"/>
        </w:rPr>
        <w:t>breng</w:t>
      </w:r>
      <w:r w:rsidR="000B6D50">
        <w:rPr>
          <w:rFonts w:ascii="Garamond" w:hAnsi="Garamond"/>
          <w:sz w:val="20"/>
          <w:szCs w:val="20"/>
          <w:lang w:eastAsia="nl-NL"/>
        </w:rPr>
        <w:t>t</w:t>
      </w:r>
      <w:r w:rsidR="00D020CC">
        <w:rPr>
          <w:rFonts w:ascii="Garamond" w:hAnsi="Garamond"/>
          <w:sz w:val="20"/>
          <w:szCs w:val="20"/>
          <w:lang w:eastAsia="nl-NL"/>
        </w:rPr>
        <w:t xml:space="preserve"> in </w:t>
      </w:r>
      <w:r w:rsidR="000B6D50">
        <w:rPr>
          <w:rFonts w:ascii="Garamond" w:hAnsi="Garamond"/>
          <w:sz w:val="20"/>
          <w:szCs w:val="20"/>
          <w:lang w:eastAsia="nl-NL"/>
        </w:rPr>
        <w:t>haar</w:t>
      </w:r>
      <w:r w:rsidR="00D020CC">
        <w:rPr>
          <w:rFonts w:ascii="Garamond" w:hAnsi="Garamond"/>
          <w:sz w:val="20"/>
          <w:szCs w:val="20"/>
          <w:lang w:eastAsia="nl-NL"/>
        </w:rPr>
        <w:t xml:space="preserve"> advies onder de aandacht </w:t>
      </w:r>
      <w:r w:rsidR="00874BD1">
        <w:rPr>
          <w:rFonts w:ascii="Garamond" w:hAnsi="Garamond"/>
          <w:sz w:val="20"/>
          <w:szCs w:val="20"/>
          <w:lang w:eastAsia="nl-NL"/>
        </w:rPr>
        <w:t>dat</w:t>
      </w:r>
      <w:r w:rsidR="0010166F">
        <w:rPr>
          <w:rFonts w:ascii="Garamond" w:hAnsi="Garamond"/>
          <w:sz w:val="20"/>
          <w:szCs w:val="20"/>
          <w:lang w:eastAsia="nl-NL"/>
        </w:rPr>
        <w:t xml:space="preserve"> het </w:t>
      </w:r>
      <w:r w:rsidR="00AB4136">
        <w:rPr>
          <w:rFonts w:ascii="Garamond" w:hAnsi="Garamond"/>
          <w:sz w:val="20"/>
          <w:szCs w:val="20"/>
          <w:lang w:eastAsia="nl-NL"/>
        </w:rPr>
        <w:t>‘</w:t>
      </w:r>
      <w:r w:rsidR="0010166F">
        <w:rPr>
          <w:rFonts w:ascii="Garamond" w:hAnsi="Garamond"/>
          <w:sz w:val="20"/>
          <w:szCs w:val="20"/>
          <w:lang w:eastAsia="nl-NL"/>
        </w:rPr>
        <w:t>opleggen ter ver</w:t>
      </w:r>
      <w:r w:rsidR="0010166F">
        <w:rPr>
          <w:rFonts w:ascii="Garamond" w:hAnsi="Garamond"/>
          <w:sz w:val="20"/>
          <w:szCs w:val="20"/>
          <w:lang w:eastAsia="nl-NL"/>
        </w:rPr>
        <w:softHyphen/>
        <w:t>jaring</w:t>
      </w:r>
      <w:r w:rsidR="00AB4136">
        <w:rPr>
          <w:rFonts w:ascii="Garamond" w:hAnsi="Garamond"/>
          <w:sz w:val="20"/>
          <w:szCs w:val="20"/>
          <w:lang w:eastAsia="nl-NL"/>
        </w:rPr>
        <w:t>’</w:t>
      </w:r>
      <w:r w:rsidR="0010166F">
        <w:rPr>
          <w:rFonts w:ascii="Garamond" w:hAnsi="Garamond"/>
          <w:sz w:val="20"/>
          <w:szCs w:val="20"/>
          <w:lang w:eastAsia="nl-NL"/>
        </w:rPr>
        <w:t xml:space="preserve"> </w:t>
      </w:r>
      <w:r w:rsidR="006F2D78">
        <w:rPr>
          <w:rFonts w:ascii="Garamond" w:hAnsi="Garamond"/>
          <w:sz w:val="20"/>
          <w:szCs w:val="20"/>
          <w:lang w:eastAsia="nl-NL"/>
        </w:rPr>
        <w:t>ook</w:t>
      </w:r>
      <w:r w:rsidR="0010166F">
        <w:rPr>
          <w:rFonts w:ascii="Garamond" w:hAnsi="Garamond"/>
          <w:sz w:val="20"/>
          <w:szCs w:val="20"/>
          <w:lang w:eastAsia="nl-NL"/>
        </w:rPr>
        <w:t xml:space="preserve"> positieve bijdrage</w:t>
      </w:r>
      <w:r w:rsidR="006F2D78">
        <w:rPr>
          <w:rFonts w:ascii="Garamond" w:hAnsi="Garamond"/>
          <w:sz w:val="20"/>
          <w:szCs w:val="20"/>
          <w:lang w:eastAsia="nl-NL"/>
        </w:rPr>
        <w:t>n</w:t>
      </w:r>
      <w:r w:rsidR="0010166F">
        <w:rPr>
          <w:rFonts w:ascii="Garamond" w:hAnsi="Garamond"/>
          <w:sz w:val="20"/>
          <w:szCs w:val="20"/>
          <w:lang w:eastAsia="nl-NL"/>
        </w:rPr>
        <w:t xml:space="preserve"> heeft geleverd aan </w:t>
      </w:r>
      <w:r w:rsidR="006F2D78">
        <w:rPr>
          <w:rFonts w:ascii="Garamond" w:hAnsi="Garamond"/>
          <w:sz w:val="20"/>
          <w:szCs w:val="20"/>
          <w:lang w:eastAsia="nl-NL"/>
        </w:rPr>
        <w:t>de tenuit</w:t>
      </w:r>
      <w:r w:rsidR="00233262">
        <w:rPr>
          <w:rFonts w:ascii="Garamond" w:hAnsi="Garamond"/>
          <w:sz w:val="20"/>
          <w:szCs w:val="20"/>
          <w:lang w:eastAsia="nl-NL"/>
        </w:rPr>
        <w:softHyphen/>
      </w:r>
      <w:r w:rsidR="006F2D78">
        <w:rPr>
          <w:rFonts w:ascii="Garamond" w:hAnsi="Garamond"/>
          <w:sz w:val="20"/>
          <w:szCs w:val="20"/>
          <w:lang w:eastAsia="nl-NL"/>
        </w:rPr>
        <w:t>voerlegging, na</w:t>
      </w:r>
      <w:r w:rsidR="003D0004">
        <w:rPr>
          <w:rFonts w:ascii="Garamond" w:hAnsi="Garamond"/>
          <w:sz w:val="20"/>
          <w:szCs w:val="20"/>
          <w:lang w:eastAsia="nl-NL"/>
        </w:rPr>
        <w:softHyphen/>
      </w:r>
      <w:r w:rsidR="006F2D78">
        <w:rPr>
          <w:rFonts w:ascii="Garamond" w:hAnsi="Garamond"/>
          <w:sz w:val="20"/>
          <w:szCs w:val="20"/>
          <w:lang w:eastAsia="nl-NL"/>
        </w:rPr>
        <w:t>me</w:t>
      </w:r>
      <w:r w:rsidR="006B6138">
        <w:rPr>
          <w:rFonts w:ascii="Garamond" w:hAnsi="Garamond"/>
          <w:sz w:val="20"/>
          <w:szCs w:val="20"/>
          <w:lang w:eastAsia="nl-NL"/>
        </w:rPr>
        <w:softHyphen/>
      </w:r>
      <w:r w:rsidR="006F2D78">
        <w:rPr>
          <w:rFonts w:ascii="Garamond" w:hAnsi="Garamond"/>
          <w:sz w:val="20"/>
          <w:szCs w:val="20"/>
          <w:lang w:eastAsia="nl-NL"/>
        </w:rPr>
        <w:t xml:space="preserve">lijk aan </w:t>
      </w:r>
      <w:r w:rsidR="0010166F">
        <w:rPr>
          <w:rFonts w:ascii="Garamond" w:hAnsi="Garamond"/>
          <w:sz w:val="20"/>
          <w:szCs w:val="20"/>
          <w:lang w:eastAsia="nl-NL"/>
        </w:rPr>
        <w:t>het succes van de in</w:t>
      </w:r>
      <w:r w:rsidR="007708C2">
        <w:rPr>
          <w:rFonts w:ascii="Garamond" w:hAnsi="Garamond"/>
          <w:sz w:val="20"/>
          <w:szCs w:val="20"/>
          <w:lang w:eastAsia="nl-NL"/>
        </w:rPr>
        <w:softHyphen/>
      </w:r>
      <w:r w:rsidR="0010166F">
        <w:rPr>
          <w:rFonts w:ascii="Garamond" w:hAnsi="Garamond"/>
          <w:sz w:val="20"/>
          <w:szCs w:val="20"/>
          <w:lang w:eastAsia="nl-NL"/>
        </w:rPr>
        <w:t>voe</w:t>
      </w:r>
      <w:r w:rsidR="007708C2">
        <w:rPr>
          <w:rFonts w:ascii="Garamond" w:hAnsi="Garamond"/>
          <w:sz w:val="20"/>
          <w:szCs w:val="20"/>
          <w:lang w:eastAsia="nl-NL"/>
        </w:rPr>
        <w:softHyphen/>
      </w:r>
      <w:r w:rsidR="0010166F">
        <w:rPr>
          <w:rFonts w:ascii="Garamond" w:hAnsi="Garamond"/>
          <w:sz w:val="20"/>
          <w:szCs w:val="20"/>
          <w:lang w:eastAsia="nl-NL"/>
        </w:rPr>
        <w:t xml:space="preserve">ring van de maatregel </w:t>
      </w:r>
      <w:r w:rsidR="00D1197E">
        <w:rPr>
          <w:rFonts w:ascii="Garamond" w:hAnsi="Garamond"/>
          <w:sz w:val="20"/>
          <w:szCs w:val="20"/>
          <w:lang w:eastAsia="nl-NL"/>
        </w:rPr>
        <w:t xml:space="preserve">van </w:t>
      </w:r>
      <w:r w:rsidR="0010166F">
        <w:rPr>
          <w:rFonts w:ascii="Garamond" w:hAnsi="Garamond"/>
          <w:sz w:val="20"/>
          <w:szCs w:val="20"/>
          <w:lang w:eastAsia="nl-NL"/>
        </w:rPr>
        <w:t>(voorwaardelijke) ISD</w:t>
      </w:r>
      <w:r w:rsidR="00554882">
        <w:rPr>
          <w:rFonts w:ascii="Garamond" w:hAnsi="Garamond"/>
          <w:sz w:val="20"/>
          <w:szCs w:val="20"/>
          <w:lang w:eastAsia="nl-NL"/>
        </w:rPr>
        <w:t>; a</w:t>
      </w:r>
      <w:r w:rsidR="003D0004">
        <w:rPr>
          <w:rFonts w:ascii="Garamond" w:hAnsi="Garamond"/>
          <w:sz w:val="20"/>
          <w:szCs w:val="20"/>
          <w:lang w:eastAsia="nl-NL"/>
        </w:rPr>
        <w:t xml:space="preserve">nders dan bij ‘opleggen ter verjaring’ kan bij gratie </w:t>
      </w:r>
      <w:r w:rsidR="00CC2ED6">
        <w:rPr>
          <w:rFonts w:ascii="Garamond" w:hAnsi="Garamond"/>
          <w:sz w:val="20"/>
          <w:szCs w:val="20"/>
          <w:lang w:eastAsia="nl-NL"/>
        </w:rPr>
        <w:t xml:space="preserve">namelijk niet </w:t>
      </w:r>
      <w:r w:rsidR="00145943">
        <w:rPr>
          <w:rFonts w:ascii="Garamond" w:hAnsi="Garamond"/>
          <w:sz w:val="20"/>
          <w:szCs w:val="20"/>
          <w:lang w:eastAsia="nl-NL"/>
        </w:rPr>
        <w:t xml:space="preserve">op voorhand aan de veroordeelde </w:t>
      </w:r>
      <w:r w:rsidR="00CC2ED6">
        <w:rPr>
          <w:rFonts w:ascii="Garamond" w:hAnsi="Garamond"/>
          <w:sz w:val="20"/>
          <w:szCs w:val="20"/>
          <w:lang w:eastAsia="nl-NL"/>
        </w:rPr>
        <w:t>worden gegarandeerd dat meewerken aan de maatregel van (voorwaardelijke) ISD tot kwijtschelding van openstaande straffen zal leiden.</w:t>
      </w:r>
      <w:r w:rsidR="00FD03FF">
        <w:rPr>
          <w:rFonts w:ascii="Garamond" w:hAnsi="Garamond"/>
          <w:sz w:val="20"/>
          <w:szCs w:val="20"/>
          <w:lang w:eastAsia="nl-NL"/>
        </w:rPr>
        <w:t xml:space="preserve"> </w:t>
      </w:r>
      <w:r w:rsidR="00AB4136">
        <w:rPr>
          <w:rFonts w:ascii="Garamond" w:hAnsi="Garamond"/>
          <w:sz w:val="20"/>
          <w:szCs w:val="20"/>
          <w:lang w:eastAsia="nl-NL"/>
        </w:rPr>
        <w:t xml:space="preserve">In </w:t>
      </w:r>
      <w:r w:rsidR="00E56CC3">
        <w:rPr>
          <w:rFonts w:ascii="Garamond" w:hAnsi="Garamond"/>
          <w:sz w:val="20"/>
          <w:szCs w:val="20"/>
          <w:lang w:eastAsia="nl-NL"/>
        </w:rPr>
        <w:t xml:space="preserve">reactie merken wij op dat in </w:t>
      </w:r>
      <w:r w:rsidR="00AB4136">
        <w:rPr>
          <w:rFonts w:ascii="Garamond" w:hAnsi="Garamond"/>
          <w:sz w:val="20"/>
          <w:szCs w:val="20"/>
          <w:lang w:eastAsia="nl-NL"/>
        </w:rPr>
        <w:t>die ge</w:t>
      </w:r>
      <w:r w:rsidR="00D1197E">
        <w:rPr>
          <w:rFonts w:ascii="Garamond" w:hAnsi="Garamond"/>
          <w:sz w:val="20"/>
          <w:szCs w:val="20"/>
          <w:lang w:eastAsia="nl-NL"/>
        </w:rPr>
        <w:softHyphen/>
      </w:r>
      <w:r w:rsidR="00AB4136">
        <w:rPr>
          <w:rFonts w:ascii="Garamond" w:hAnsi="Garamond"/>
          <w:sz w:val="20"/>
          <w:szCs w:val="20"/>
          <w:lang w:eastAsia="nl-NL"/>
        </w:rPr>
        <w:t>val</w:t>
      </w:r>
      <w:r w:rsidR="00D1197E">
        <w:rPr>
          <w:rFonts w:ascii="Garamond" w:hAnsi="Garamond"/>
          <w:sz w:val="20"/>
          <w:szCs w:val="20"/>
          <w:lang w:eastAsia="nl-NL"/>
        </w:rPr>
        <w:softHyphen/>
      </w:r>
      <w:r w:rsidR="00AB4136">
        <w:rPr>
          <w:rFonts w:ascii="Garamond" w:hAnsi="Garamond"/>
          <w:sz w:val="20"/>
          <w:szCs w:val="20"/>
          <w:lang w:eastAsia="nl-NL"/>
        </w:rPr>
        <w:t>len dat na inwerking</w:t>
      </w:r>
      <w:r w:rsidR="00E56CC3">
        <w:rPr>
          <w:rFonts w:ascii="Garamond" w:hAnsi="Garamond"/>
          <w:sz w:val="20"/>
          <w:szCs w:val="20"/>
          <w:lang w:eastAsia="nl-NL"/>
        </w:rPr>
        <w:softHyphen/>
      </w:r>
      <w:r w:rsidR="00AB4136">
        <w:rPr>
          <w:rFonts w:ascii="Garamond" w:hAnsi="Garamond"/>
          <w:sz w:val="20"/>
          <w:szCs w:val="20"/>
          <w:lang w:eastAsia="nl-NL"/>
        </w:rPr>
        <w:t>treding van dit wetsvoorstel met de tenuit</w:t>
      </w:r>
      <w:r w:rsidR="00145943">
        <w:rPr>
          <w:rFonts w:ascii="Garamond" w:hAnsi="Garamond"/>
          <w:sz w:val="20"/>
          <w:szCs w:val="20"/>
          <w:lang w:eastAsia="nl-NL"/>
        </w:rPr>
        <w:softHyphen/>
      </w:r>
      <w:r w:rsidR="00AB4136">
        <w:rPr>
          <w:rFonts w:ascii="Garamond" w:hAnsi="Garamond"/>
          <w:sz w:val="20"/>
          <w:szCs w:val="20"/>
          <w:lang w:eastAsia="nl-NL"/>
        </w:rPr>
        <w:t>voerlegging van eerdere strafrechte</w:t>
      </w:r>
      <w:r w:rsidR="00AB4136">
        <w:rPr>
          <w:rFonts w:ascii="Garamond" w:hAnsi="Garamond"/>
          <w:sz w:val="20"/>
          <w:szCs w:val="20"/>
          <w:lang w:eastAsia="nl-NL"/>
        </w:rPr>
        <w:softHyphen/>
        <w:t>lijke beslissingen geen redelijk doel meer wordt gediend</w:t>
      </w:r>
      <w:r w:rsidR="00145943">
        <w:rPr>
          <w:rFonts w:ascii="Garamond" w:hAnsi="Garamond"/>
          <w:sz w:val="20"/>
          <w:szCs w:val="20"/>
          <w:lang w:eastAsia="nl-NL"/>
        </w:rPr>
        <w:t xml:space="preserve"> – bijvoorbeeld omdat dreigt dat ingezette zorgtrajecten of re-integratie van iemand die een (voor</w:t>
      </w:r>
      <w:r w:rsidR="00145943">
        <w:rPr>
          <w:rFonts w:ascii="Garamond" w:hAnsi="Garamond"/>
          <w:sz w:val="20"/>
          <w:szCs w:val="20"/>
          <w:lang w:eastAsia="nl-NL"/>
        </w:rPr>
        <w:softHyphen/>
        <w:t>waardelijke) ISD-maatregel opgelegd heeft gekregen</w:t>
      </w:r>
      <w:r w:rsidR="007B5CD6">
        <w:rPr>
          <w:rFonts w:ascii="Garamond" w:hAnsi="Garamond"/>
          <w:sz w:val="20"/>
          <w:szCs w:val="20"/>
          <w:lang w:eastAsia="nl-NL"/>
        </w:rPr>
        <w:t>,</w:t>
      </w:r>
      <w:r w:rsidR="00145943">
        <w:rPr>
          <w:rFonts w:ascii="Garamond" w:hAnsi="Garamond"/>
          <w:sz w:val="20"/>
          <w:szCs w:val="20"/>
          <w:lang w:eastAsia="nl-NL"/>
        </w:rPr>
        <w:t xml:space="preserve"> wor</w:t>
      </w:r>
      <w:r w:rsidR="00D43759">
        <w:rPr>
          <w:rFonts w:ascii="Garamond" w:hAnsi="Garamond"/>
          <w:sz w:val="20"/>
          <w:szCs w:val="20"/>
          <w:lang w:eastAsia="nl-NL"/>
        </w:rPr>
        <w:softHyphen/>
      </w:r>
      <w:r w:rsidR="00145943">
        <w:rPr>
          <w:rFonts w:ascii="Garamond" w:hAnsi="Garamond"/>
          <w:sz w:val="20"/>
          <w:szCs w:val="20"/>
          <w:lang w:eastAsia="nl-NL"/>
        </w:rPr>
        <w:t>den verstoord</w:t>
      </w:r>
      <w:r w:rsidR="007B5CD6">
        <w:rPr>
          <w:rFonts w:ascii="Garamond" w:hAnsi="Garamond"/>
          <w:sz w:val="20"/>
          <w:szCs w:val="20"/>
          <w:lang w:eastAsia="nl-NL"/>
        </w:rPr>
        <w:t>,</w:t>
      </w:r>
      <w:r w:rsidR="00145943">
        <w:rPr>
          <w:rFonts w:ascii="Garamond" w:hAnsi="Garamond"/>
          <w:sz w:val="20"/>
          <w:szCs w:val="20"/>
          <w:lang w:eastAsia="nl-NL"/>
        </w:rPr>
        <w:t xml:space="preserve"> </w:t>
      </w:r>
      <w:r w:rsidR="00AB4136">
        <w:rPr>
          <w:rFonts w:ascii="Garamond" w:hAnsi="Garamond"/>
          <w:sz w:val="20"/>
          <w:szCs w:val="20"/>
          <w:lang w:eastAsia="nl-NL"/>
        </w:rPr>
        <w:t>verschillen</w:t>
      </w:r>
      <w:r w:rsidR="00145943">
        <w:rPr>
          <w:rFonts w:ascii="Garamond" w:hAnsi="Garamond"/>
          <w:sz w:val="20"/>
          <w:szCs w:val="20"/>
          <w:lang w:eastAsia="nl-NL"/>
        </w:rPr>
        <w:softHyphen/>
      </w:r>
      <w:r w:rsidR="00AB4136">
        <w:rPr>
          <w:rFonts w:ascii="Garamond" w:hAnsi="Garamond"/>
          <w:sz w:val="20"/>
          <w:szCs w:val="20"/>
          <w:lang w:eastAsia="nl-NL"/>
        </w:rPr>
        <w:t xml:space="preserve">de </w:t>
      </w:r>
      <w:r w:rsidR="00D1197E">
        <w:rPr>
          <w:rFonts w:ascii="Garamond" w:hAnsi="Garamond"/>
          <w:sz w:val="20"/>
          <w:szCs w:val="20"/>
          <w:lang w:eastAsia="nl-NL"/>
        </w:rPr>
        <w:t xml:space="preserve">wettelijke </w:t>
      </w:r>
      <w:r w:rsidR="00AB4136">
        <w:rPr>
          <w:rFonts w:ascii="Garamond" w:hAnsi="Garamond"/>
          <w:sz w:val="20"/>
          <w:szCs w:val="20"/>
          <w:lang w:eastAsia="nl-NL"/>
        </w:rPr>
        <w:t>wegen open</w:t>
      </w:r>
      <w:r w:rsidR="00E56CC3">
        <w:rPr>
          <w:rFonts w:ascii="Garamond" w:hAnsi="Garamond"/>
          <w:sz w:val="20"/>
          <w:szCs w:val="20"/>
          <w:lang w:eastAsia="nl-NL"/>
        </w:rPr>
        <w:t>staan</w:t>
      </w:r>
      <w:r w:rsidR="00D1197E">
        <w:rPr>
          <w:rFonts w:ascii="Garamond" w:hAnsi="Garamond"/>
          <w:sz w:val="20"/>
          <w:szCs w:val="20"/>
          <w:lang w:eastAsia="nl-NL"/>
        </w:rPr>
        <w:t xml:space="preserve"> om de tenuitvoerlegging te kunnen </w:t>
      </w:r>
      <w:r w:rsidR="008322CF">
        <w:rPr>
          <w:rFonts w:ascii="Garamond" w:hAnsi="Garamond"/>
          <w:sz w:val="20"/>
          <w:szCs w:val="20"/>
        </w:rPr>
        <w:t>beëindigen</w:t>
      </w:r>
      <w:r w:rsidR="00D1197E">
        <w:rPr>
          <w:rFonts w:ascii="Garamond" w:hAnsi="Garamond"/>
          <w:sz w:val="20"/>
          <w:szCs w:val="20"/>
          <w:lang w:eastAsia="nl-NL"/>
        </w:rPr>
        <w:t xml:space="preserve">. Een en ander is hierbij </w:t>
      </w:r>
      <w:r w:rsidR="00AB4136">
        <w:rPr>
          <w:rFonts w:ascii="Garamond" w:hAnsi="Garamond"/>
          <w:sz w:val="20"/>
          <w:szCs w:val="20"/>
          <w:lang w:eastAsia="nl-NL"/>
        </w:rPr>
        <w:t>afhan</w:t>
      </w:r>
      <w:r w:rsidR="00AB4136">
        <w:rPr>
          <w:rFonts w:ascii="Garamond" w:hAnsi="Garamond"/>
          <w:sz w:val="20"/>
          <w:szCs w:val="20"/>
          <w:lang w:eastAsia="nl-NL"/>
        </w:rPr>
        <w:softHyphen/>
        <w:t>kelijk van degene die de sanctie heeft opge</w:t>
      </w:r>
      <w:r w:rsidR="00AB4136">
        <w:rPr>
          <w:rFonts w:ascii="Garamond" w:hAnsi="Garamond"/>
          <w:sz w:val="20"/>
          <w:szCs w:val="20"/>
          <w:lang w:eastAsia="nl-NL"/>
        </w:rPr>
        <w:softHyphen/>
        <w:t xml:space="preserve">legd en </w:t>
      </w:r>
      <w:r w:rsidR="00D1197E">
        <w:rPr>
          <w:rFonts w:ascii="Garamond" w:hAnsi="Garamond"/>
          <w:sz w:val="20"/>
          <w:szCs w:val="20"/>
          <w:lang w:eastAsia="nl-NL"/>
        </w:rPr>
        <w:t xml:space="preserve">van </w:t>
      </w:r>
      <w:r w:rsidR="00AB4136">
        <w:rPr>
          <w:rFonts w:ascii="Garamond" w:hAnsi="Garamond"/>
          <w:sz w:val="20"/>
          <w:szCs w:val="20"/>
          <w:lang w:eastAsia="nl-NL"/>
        </w:rPr>
        <w:t xml:space="preserve">de aard </w:t>
      </w:r>
      <w:r w:rsidR="00D1197E">
        <w:rPr>
          <w:rFonts w:ascii="Garamond" w:hAnsi="Garamond"/>
          <w:sz w:val="20"/>
          <w:szCs w:val="20"/>
          <w:lang w:eastAsia="nl-NL"/>
        </w:rPr>
        <w:t xml:space="preserve">en omvang </w:t>
      </w:r>
      <w:r w:rsidR="00AB4136">
        <w:rPr>
          <w:rFonts w:ascii="Garamond" w:hAnsi="Garamond"/>
          <w:sz w:val="20"/>
          <w:szCs w:val="20"/>
          <w:lang w:eastAsia="nl-NL"/>
        </w:rPr>
        <w:t xml:space="preserve">van de </w:t>
      </w:r>
      <w:r w:rsidR="00D1197E">
        <w:rPr>
          <w:rFonts w:ascii="Garamond" w:hAnsi="Garamond"/>
          <w:sz w:val="20"/>
          <w:szCs w:val="20"/>
          <w:lang w:eastAsia="nl-NL"/>
        </w:rPr>
        <w:t xml:space="preserve">opgelegde </w:t>
      </w:r>
      <w:r w:rsidR="00AB4136">
        <w:rPr>
          <w:rFonts w:ascii="Garamond" w:hAnsi="Garamond"/>
          <w:sz w:val="20"/>
          <w:szCs w:val="20"/>
          <w:lang w:eastAsia="nl-NL"/>
        </w:rPr>
        <w:t xml:space="preserve">sanctie. Waar het gaat om rechterlijke beslissingen staat gratie voorop. </w:t>
      </w:r>
      <w:r w:rsidR="00E56CC3">
        <w:rPr>
          <w:rFonts w:ascii="Garamond" w:hAnsi="Garamond"/>
          <w:sz w:val="20"/>
          <w:szCs w:val="20"/>
          <w:lang w:eastAsia="nl-NL"/>
        </w:rPr>
        <w:t>Wezenlijk onderdeel van de gratieprocedure is het inwinnen van het advies van de rech</w:t>
      </w:r>
      <w:r w:rsidR="00670DDB">
        <w:rPr>
          <w:rFonts w:ascii="Garamond" w:hAnsi="Garamond"/>
          <w:sz w:val="20"/>
          <w:szCs w:val="20"/>
          <w:lang w:eastAsia="nl-NL"/>
        </w:rPr>
        <w:softHyphen/>
      </w:r>
      <w:r w:rsidR="00E56CC3">
        <w:rPr>
          <w:rFonts w:ascii="Garamond" w:hAnsi="Garamond"/>
          <w:sz w:val="20"/>
          <w:szCs w:val="20"/>
          <w:lang w:eastAsia="nl-NL"/>
        </w:rPr>
        <w:t xml:space="preserve">ter (artikel 122 van de Grondwet). Dat </w:t>
      </w:r>
      <w:r w:rsidR="00670DDB">
        <w:rPr>
          <w:rFonts w:ascii="Garamond" w:hAnsi="Garamond"/>
          <w:sz w:val="20"/>
          <w:szCs w:val="20"/>
          <w:lang w:eastAsia="nl-NL"/>
        </w:rPr>
        <w:t xml:space="preserve">dus – zoals 3RO in haar advies opmerkt – </w:t>
      </w:r>
      <w:r w:rsidR="00E56CC3">
        <w:rPr>
          <w:rFonts w:ascii="Garamond" w:hAnsi="Garamond"/>
          <w:sz w:val="20"/>
          <w:szCs w:val="20"/>
          <w:lang w:eastAsia="nl-NL"/>
        </w:rPr>
        <w:t xml:space="preserve">bij gratie geen sprake kan zijn van garanties is juist, en zo hoort het ook. </w:t>
      </w:r>
      <w:r w:rsidR="00AB4136">
        <w:rPr>
          <w:rFonts w:ascii="Garamond" w:hAnsi="Garamond"/>
          <w:sz w:val="20"/>
          <w:szCs w:val="20"/>
          <w:lang w:eastAsia="nl-NL"/>
        </w:rPr>
        <w:t>Voor die rechterlijke be</w:t>
      </w:r>
      <w:r w:rsidR="002A2F4D">
        <w:rPr>
          <w:rFonts w:ascii="Garamond" w:hAnsi="Garamond"/>
          <w:sz w:val="20"/>
          <w:szCs w:val="20"/>
          <w:lang w:eastAsia="nl-NL"/>
        </w:rPr>
        <w:softHyphen/>
      </w:r>
      <w:r w:rsidR="00AB4136">
        <w:rPr>
          <w:rFonts w:ascii="Garamond" w:hAnsi="Garamond"/>
          <w:sz w:val="20"/>
          <w:szCs w:val="20"/>
          <w:lang w:eastAsia="nl-NL"/>
        </w:rPr>
        <w:t>slis</w:t>
      </w:r>
      <w:r w:rsidR="002A2F4D">
        <w:rPr>
          <w:rFonts w:ascii="Garamond" w:hAnsi="Garamond"/>
          <w:sz w:val="20"/>
          <w:szCs w:val="20"/>
          <w:lang w:eastAsia="nl-NL"/>
        </w:rPr>
        <w:softHyphen/>
      </w:r>
      <w:r w:rsidR="00AB4136">
        <w:rPr>
          <w:rFonts w:ascii="Garamond" w:hAnsi="Garamond"/>
          <w:sz w:val="20"/>
          <w:szCs w:val="20"/>
          <w:lang w:eastAsia="nl-NL"/>
        </w:rPr>
        <w:t xml:space="preserve">singen waarbij geen gratie mogelijk is, wordt </w:t>
      </w:r>
      <w:r w:rsidR="00D751C2" w:rsidRPr="001976BE">
        <w:rPr>
          <w:rFonts w:ascii="Garamond" w:hAnsi="Garamond"/>
          <w:sz w:val="20"/>
          <w:szCs w:val="20"/>
          <w:lang w:eastAsia="nl-NL"/>
        </w:rPr>
        <w:t>met dit wets</w:t>
      </w:r>
      <w:r w:rsidR="00024212" w:rsidRPr="001976BE">
        <w:rPr>
          <w:rFonts w:ascii="Garamond" w:hAnsi="Garamond"/>
          <w:sz w:val="20"/>
          <w:szCs w:val="20"/>
          <w:lang w:eastAsia="nl-NL"/>
        </w:rPr>
        <w:softHyphen/>
      </w:r>
      <w:r w:rsidR="00D751C2" w:rsidRPr="001976BE">
        <w:rPr>
          <w:rFonts w:ascii="Garamond" w:hAnsi="Garamond"/>
          <w:sz w:val="20"/>
          <w:szCs w:val="20"/>
          <w:lang w:eastAsia="nl-NL"/>
        </w:rPr>
        <w:t xml:space="preserve">voorstel </w:t>
      </w:r>
      <w:r w:rsidR="00AB4136">
        <w:rPr>
          <w:rFonts w:ascii="Garamond" w:hAnsi="Garamond"/>
          <w:sz w:val="20"/>
          <w:szCs w:val="20"/>
          <w:lang w:eastAsia="nl-NL"/>
        </w:rPr>
        <w:t xml:space="preserve">een </w:t>
      </w:r>
      <w:r w:rsidR="005B04FB" w:rsidRPr="001976BE">
        <w:rPr>
          <w:rFonts w:ascii="Garamond" w:hAnsi="Garamond"/>
          <w:sz w:val="20"/>
          <w:szCs w:val="20"/>
          <w:lang w:eastAsia="nl-NL"/>
        </w:rPr>
        <w:t>bevoegd</w:t>
      </w:r>
      <w:r w:rsidR="00B8502E" w:rsidRPr="001976BE">
        <w:rPr>
          <w:rFonts w:ascii="Garamond" w:hAnsi="Garamond"/>
          <w:sz w:val="20"/>
          <w:szCs w:val="20"/>
          <w:lang w:eastAsia="nl-NL"/>
        </w:rPr>
        <w:softHyphen/>
      </w:r>
      <w:r w:rsidR="005B04FB" w:rsidRPr="001976BE">
        <w:rPr>
          <w:rFonts w:ascii="Garamond" w:hAnsi="Garamond"/>
          <w:sz w:val="20"/>
          <w:szCs w:val="20"/>
          <w:lang w:eastAsia="nl-NL"/>
        </w:rPr>
        <w:t xml:space="preserve">heid van de minister </w:t>
      </w:r>
      <w:r w:rsidR="00AB4136">
        <w:rPr>
          <w:rFonts w:ascii="Garamond" w:hAnsi="Garamond"/>
          <w:sz w:val="20"/>
          <w:szCs w:val="20"/>
          <w:lang w:eastAsia="nl-NL"/>
        </w:rPr>
        <w:t xml:space="preserve">voorgesteld </w:t>
      </w:r>
      <w:r w:rsidR="005B04FB" w:rsidRPr="001976BE">
        <w:rPr>
          <w:rFonts w:ascii="Garamond" w:hAnsi="Garamond"/>
          <w:sz w:val="20"/>
          <w:szCs w:val="20"/>
          <w:lang w:eastAsia="nl-NL"/>
        </w:rPr>
        <w:t xml:space="preserve">om in bepaalde gevallen de tenuitvoerlegging </w:t>
      </w:r>
      <w:r w:rsidR="003C5CFF" w:rsidRPr="001976BE">
        <w:rPr>
          <w:rFonts w:ascii="Garamond" w:hAnsi="Garamond"/>
          <w:sz w:val="20"/>
          <w:szCs w:val="20"/>
          <w:lang w:eastAsia="nl-NL"/>
        </w:rPr>
        <w:t xml:space="preserve">te </w:t>
      </w:r>
      <w:r w:rsidR="008322CF">
        <w:rPr>
          <w:rFonts w:ascii="Garamond" w:hAnsi="Garamond"/>
          <w:sz w:val="20"/>
          <w:szCs w:val="20"/>
        </w:rPr>
        <w:t>beëindigen</w:t>
      </w:r>
      <w:r w:rsidR="008322CF" w:rsidRPr="00DD5E6A">
        <w:rPr>
          <w:rFonts w:ascii="Garamond" w:hAnsi="Garamond"/>
          <w:sz w:val="20"/>
          <w:szCs w:val="20"/>
        </w:rPr>
        <w:t xml:space="preserve"> </w:t>
      </w:r>
      <w:r w:rsidR="005B04FB" w:rsidRPr="001976BE">
        <w:rPr>
          <w:rFonts w:ascii="Garamond" w:hAnsi="Garamond"/>
          <w:sz w:val="20"/>
          <w:szCs w:val="20"/>
          <w:lang w:eastAsia="nl-NL"/>
        </w:rPr>
        <w:t>van strafrechtelijke be</w:t>
      </w:r>
      <w:r w:rsidR="008322CF">
        <w:rPr>
          <w:rFonts w:ascii="Garamond" w:hAnsi="Garamond"/>
          <w:sz w:val="20"/>
          <w:szCs w:val="20"/>
          <w:lang w:eastAsia="nl-NL"/>
        </w:rPr>
        <w:softHyphen/>
      </w:r>
      <w:r w:rsidR="005B04FB" w:rsidRPr="001976BE">
        <w:rPr>
          <w:rFonts w:ascii="Garamond" w:hAnsi="Garamond"/>
          <w:sz w:val="20"/>
          <w:szCs w:val="20"/>
          <w:lang w:eastAsia="nl-NL"/>
        </w:rPr>
        <w:t>slissin</w:t>
      </w:r>
      <w:r w:rsidR="00670DDB">
        <w:rPr>
          <w:rFonts w:ascii="Garamond" w:hAnsi="Garamond"/>
          <w:sz w:val="20"/>
          <w:szCs w:val="20"/>
          <w:lang w:eastAsia="nl-NL"/>
        </w:rPr>
        <w:softHyphen/>
      </w:r>
      <w:r w:rsidR="005B04FB" w:rsidRPr="001976BE">
        <w:rPr>
          <w:rFonts w:ascii="Garamond" w:hAnsi="Garamond"/>
          <w:sz w:val="20"/>
          <w:szCs w:val="20"/>
          <w:lang w:eastAsia="nl-NL"/>
        </w:rPr>
        <w:t xml:space="preserve">gen </w:t>
      </w:r>
      <w:r w:rsidR="00083A50" w:rsidRPr="001976BE">
        <w:rPr>
          <w:rFonts w:ascii="Garamond" w:hAnsi="Garamond"/>
          <w:sz w:val="20"/>
          <w:szCs w:val="20"/>
          <w:lang w:eastAsia="nl-NL"/>
        </w:rPr>
        <w:t>waarvoor op grond van het voorgestelde artikel 6:7:1 Sv geen gratie kan worden verzocht en verleend</w:t>
      </w:r>
      <w:r w:rsidR="00AB4136">
        <w:rPr>
          <w:rFonts w:ascii="Garamond" w:hAnsi="Garamond"/>
          <w:sz w:val="20"/>
          <w:szCs w:val="20"/>
          <w:lang w:eastAsia="nl-NL"/>
        </w:rPr>
        <w:t xml:space="preserve">. </w:t>
      </w:r>
      <w:r w:rsidR="00D1197E">
        <w:rPr>
          <w:rFonts w:ascii="Garamond" w:hAnsi="Garamond"/>
          <w:sz w:val="20"/>
          <w:szCs w:val="20"/>
          <w:lang w:eastAsia="nl-NL"/>
        </w:rPr>
        <w:t>O</w:t>
      </w:r>
      <w:r w:rsidR="00AB4136">
        <w:rPr>
          <w:rFonts w:ascii="Garamond" w:hAnsi="Garamond"/>
          <w:sz w:val="20"/>
          <w:szCs w:val="20"/>
          <w:lang w:eastAsia="nl-NL"/>
        </w:rPr>
        <w:t>p</w:t>
      </w:r>
      <w:r w:rsidR="003C5CFF" w:rsidRPr="001976BE">
        <w:rPr>
          <w:rFonts w:ascii="Garamond" w:hAnsi="Garamond"/>
          <w:sz w:val="20"/>
          <w:szCs w:val="20"/>
          <w:lang w:eastAsia="nl-NL"/>
        </w:rPr>
        <w:t xml:space="preserve"> </w:t>
      </w:r>
      <w:r w:rsidR="00D1197E">
        <w:rPr>
          <w:rFonts w:ascii="Garamond" w:hAnsi="Garamond"/>
          <w:sz w:val="20"/>
          <w:szCs w:val="20"/>
          <w:lang w:eastAsia="nl-NL"/>
        </w:rPr>
        <w:t xml:space="preserve">deze hardheidsclausule </w:t>
      </w:r>
      <w:r w:rsidR="00A135FF">
        <w:rPr>
          <w:rFonts w:ascii="Garamond" w:hAnsi="Garamond"/>
          <w:sz w:val="20"/>
          <w:szCs w:val="20"/>
          <w:lang w:eastAsia="nl-NL"/>
        </w:rPr>
        <w:t xml:space="preserve">en de verhouding tot de gratieprocedure </w:t>
      </w:r>
      <w:r w:rsidR="00B8502E" w:rsidRPr="001976BE">
        <w:rPr>
          <w:rFonts w:ascii="Garamond" w:hAnsi="Garamond"/>
          <w:sz w:val="20"/>
          <w:szCs w:val="20"/>
          <w:lang w:eastAsia="nl-NL"/>
        </w:rPr>
        <w:t xml:space="preserve">is </w:t>
      </w:r>
      <w:r w:rsidR="00974EAF" w:rsidRPr="001976BE">
        <w:rPr>
          <w:rFonts w:ascii="Garamond" w:hAnsi="Garamond"/>
          <w:sz w:val="20"/>
          <w:szCs w:val="20"/>
          <w:lang w:eastAsia="nl-NL"/>
        </w:rPr>
        <w:t xml:space="preserve">ingegaan in paragraaf </w:t>
      </w:r>
      <w:r w:rsidR="00974EAF" w:rsidRPr="001976BE">
        <w:rPr>
          <w:rFonts w:ascii="Garamond" w:hAnsi="Garamond"/>
          <w:sz w:val="20"/>
          <w:szCs w:val="20"/>
          <w:lang w:eastAsia="nl-NL"/>
        </w:rPr>
        <w:fldChar w:fldCharType="begin"/>
      </w:r>
      <w:r w:rsidR="00974EAF" w:rsidRPr="001976BE">
        <w:rPr>
          <w:rFonts w:ascii="Garamond" w:hAnsi="Garamond"/>
          <w:sz w:val="20"/>
          <w:szCs w:val="20"/>
          <w:lang w:eastAsia="nl-NL"/>
        </w:rPr>
        <w:instrText xml:space="preserve"> REF _Ref342640305 \r \h </w:instrText>
      </w:r>
      <w:r w:rsidR="00E2566B" w:rsidRPr="001976BE">
        <w:rPr>
          <w:rFonts w:ascii="Garamond" w:hAnsi="Garamond"/>
          <w:sz w:val="20"/>
          <w:szCs w:val="20"/>
          <w:lang w:eastAsia="nl-NL"/>
        </w:rPr>
        <w:instrText xml:space="preserve"> \* MERGEFORMAT </w:instrText>
      </w:r>
      <w:r w:rsidR="00974EAF" w:rsidRPr="001976BE">
        <w:rPr>
          <w:rFonts w:ascii="Garamond" w:hAnsi="Garamond"/>
          <w:sz w:val="20"/>
          <w:szCs w:val="20"/>
          <w:lang w:eastAsia="nl-NL"/>
        </w:rPr>
      </w:r>
      <w:r w:rsidR="00974EAF" w:rsidRPr="001976BE">
        <w:rPr>
          <w:rFonts w:ascii="Garamond" w:hAnsi="Garamond"/>
          <w:sz w:val="20"/>
          <w:szCs w:val="20"/>
          <w:lang w:eastAsia="nl-NL"/>
        </w:rPr>
        <w:fldChar w:fldCharType="separate"/>
      </w:r>
      <w:r w:rsidR="0072549D">
        <w:rPr>
          <w:rFonts w:ascii="Garamond" w:hAnsi="Garamond"/>
          <w:sz w:val="20"/>
          <w:szCs w:val="20"/>
          <w:lang w:eastAsia="nl-NL"/>
        </w:rPr>
        <w:t>5.2.3</w:t>
      </w:r>
      <w:r w:rsidR="00974EAF" w:rsidRPr="001976BE">
        <w:rPr>
          <w:rFonts w:ascii="Garamond" w:hAnsi="Garamond"/>
          <w:sz w:val="20"/>
          <w:szCs w:val="20"/>
          <w:lang w:eastAsia="nl-NL"/>
        </w:rPr>
        <w:fldChar w:fldCharType="end"/>
      </w:r>
      <w:r w:rsidR="005C3593" w:rsidRPr="001976BE">
        <w:rPr>
          <w:rFonts w:ascii="Garamond" w:hAnsi="Garamond"/>
          <w:sz w:val="20"/>
          <w:szCs w:val="20"/>
          <w:lang w:eastAsia="nl-NL"/>
        </w:rPr>
        <w:t xml:space="preserve">. </w:t>
      </w:r>
      <w:r w:rsidR="00AB4136">
        <w:rPr>
          <w:rFonts w:ascii="Garamond" w:hAnsi="Garamond"/>
          <w:sz w:val="20"/>
          <w:szCs w:val="20"/>
          <w:lang w:eastAsia="nl-NL"/>
        </w:rPr>
        <w:t>Bij beslissingen van het openbaar mini</w:t>
      </w:r>
      <w:r w:rsidR="00D1197E">
        <w:rPr>
          <w:rFonts w:ascii="Garamond" w:hAnsi="Garamond"/>
          <w:sz w:val="20"/>
          <w:szCs w:val="20"/>
          <w:lang w:eastAsia="nl-NL"/>
        </w:rPr>
        <w:softHyphen/>
      </w:r>
      <w:r w:rsidR="00AB4136">
        <w:rPr>
          <w:rFonts w:ascii="Garamond" w:hAnsi="Garamond"/>
          <w:sz w:val="20"/>
          <w:szCs w:val="20"/>
          <w:lang w:eastAsia="nl-NL"/>
        </w:rPr>
        <w:t>sterie en opsporings</w:t>
      </w:r>
      <w:r w:rsidR="00AB4136">
        <w:rPr>
          <w:rFonts w:ascii="Garamond" w:hAnsi="Garamond"/>
          <w:sz w:val="20"/>
          <w:szCs w:val="20"/>
          <w:lang w:eastAsia="nl-NL"/>
        </w:rPr>
        <w:softHyphen/>
        <w:t xml:space="preserve">ambtenaren kan het openbaar ministerie overgaan tot intrekking of wijziging, zoals hierboven in deze paragraaf </w:t>
      </w:r>
      <w:r w:rsidR="000C4221">
        <w:rPr>
          <w:rFonts w:ascii="Garamond" w:hAnsi="Garamond"/>
          <w:sz w:val="20"/>
          <w:szCs w:val="20"/>
          <w:lang w:eastAsia="nl-NL"/>
        </w:rPr>
        <w:t xml:space="preserve">is </w:t>
      </w:r>
      <w:r w:rsidR="00AB4136">
        <w:rPr>
          <w:rFonts w:ascii="Garamond" w:hAnsi="Garamond"/>
          <w:sz w:val="20"/>
          <w:szCs w:val="20"/>
          <w:lang w:eastAsia="nl-NL"/>
        </w:rPr>
        <w:t>beschreven.</w:t>
      </w:r>
    </w:p>
    <w:p w:rsidR="009F155A" w:rsidRPr="001976BE" w:rsidRDefault="009F155A" w:rsidP="00EE3E0B">
      <w:pPr>
        <w:spacing w:line="320" w:lineRule="exact"/>
        <w:rPr>
          <w:rFonts w:ascii="Garamond" w:hAnsi="Garamond"/>
          <w:sz w:val="20"/>
          <w:szCs w:val="20"/>
          <w:lang w:eastAsia="nl-NL"/>
        </w:rPr>
      </w:pPr>
    </w:p>
    <w:p w:rsidR="004E4A55" w:rsidRPr="001976BE" w:rsidRDefault="006D1387" w:rsidP="00EE3E0B">
      <w:pPr>
        <w:spacing w:line="320" w:lineRule="exact"/>
        <w:rPr>
          <w:rFonts w:ascii="Garamond" w:hAnsi="Garamond"/>
          <w:sz w:val="20"/>
          <w:szCs w:val="20"/>
          <w:lang w:eastAsia="nl-NL"/>
        </w:rPr>
      </w:pPr>
      <w:r w:rsidRPr="001976BE">
        <w:rPr>
          <w:rFonts w:ascii="Garamond" w:hAnsi="Garamond"/>
          <w:sz w:val="20"/>
          <w:szCs w:val="20"/>
          <w:lang w:eastAsia="nl-NL"/>
        </w:rPr>
        <w:t>Specifiek v</w:t>
      </w:r>
      <w:r w:rsidR="00D2518E" w:rsidRPr="001976BE">
        <w:rPr>
          <w:rFonts w:ascii="Garamond" w:hAnsi="Garamond"/>
          <w:sz w:val="20"/>
          <w:szCs w:val="20"/>
          <w:lang w:eastAsia="nl-NL"/>
        </w:rPr>
        <w:t>oor taakstraffen kent de wet</w:t>
      </w:r>
      <w:r w:rsidR="00414CF7" w:rsidRPr="001976BE">
        <w:rPr>
          <w:rFonts w:ascii="Garamond" w:hAnsi="Garamond"/>
          <w:sz w:val="20"/>
          <w:szCs w:val="20"/>
          <w:lang w:eastAsia="nl-NL"/>
        </w:rPr>
        <w:t xml:space="preserve"> </w:t>
      </w:r>
      <w:r w:rsidR="00D2518E" w:rsidRPr="001976BE">
        <w:rPr>
          <w:rFonts w:ascii="Garamond" w:hAnsi="Garamond"/>
          <w:sz w:val="20"/>
          <w:szCs w:val="20"/>
          <w:lang w:eastAsia="nl-NL"/>
        </w:rPr>
        <w:t>in artikel 22</w:t>
      </w:r>
      <w:r w:rsidR="00EA5DF9" w:rsidRPr="001976BE">
        <w:rPr>
          <w:rFonts w:ascii="Garamond" w:hAnsi="Garamond"/>
          <w:sz w:val="20"/>
          <w:szCs w:val="20"/>
          <w:lang w:eastAsia="nl-NL"/>
        </w:rPr>
        <w:t>f</w:t>
      </w:r>
      <w:r w:rsidR="00D2518E" w:rsidRPr="001976BE">
        <w:rPr>
          <w:rFonts w:ascii="Garamond" w:hAnsi="Garamond"/>
          <w:sz w:val="20"/>
          <w:szCs w:val="20"/>
          <w:lang w:eastAsia="nl-NL"/>
        </w:rPr>
        <w:t xml:space="preserve"> Sr een aparte </w:t>
      </w:r>
      <w:r w:rsidR="00046996" w:rsidRPr="001976BE">
        <w:rPr>
          <w:rFonts w:ascii="Garamond" w:hAnsi="Garamond"/>
          <w:sz w:val="20"/>
          <w:szCs w:val="20"/>
          <w:lang w:eastAsia="nl-NL"/>
        </w:rPr>
        <w:t>bevoegdheid aan het open</w:t>
      </w:r>
      <w:r w:rsidR="00C513C2" w:rsidRPr="001976BE">
        <w:rPr>
          <w:rFonts w:ascii="Garamond" w:hAnsi="Garamond"/>
          <w:sz w:val="20"/>
          <w:szCs w:val="20"/>
          <w:lang w:eastAsia="nl-NL"/>
        </w:rPr>
        <w:softHyphen/>
      </w:r>
      <w:r w:rsidR="00046996" w:rsidRPr="001976BE">
        <w:rPr>
          <w:rFonts w:ascii="Garamond" w:hAnsi="Garamond"/>
          <w:sz w:val="20"/>
          <w:szCs w:val="20"/>
          <w:lang w:eastAsia="nl-NL"/>
        </w:rPr>
        <w:t>baar ministerie toe om</w:t>
      </w:r>
      <w:r w:rsidR="00D2518E" w:rsidRPr="001976BE">
        <w:rPr>
          <w:rFonts w:ascii="Garamond" w:hAnsi="Garamond"/>
          <w:sz w:val="20"/>
          <w:szCs w:val="20"/>
          <w:lang w:eastAsia="nl-NL"/>
        </w:rPr>
        <w:t xml:space="preserve"> </w:t>
      </w:r>
      <w:r w:rsidR="00720BFF" w:rsidRPr="001976BE">
        <w:rPr>
          <w:rFonts w:ascii="Garamond" w:hAnsi="Garamond"/>
          <w:sz w:val="20"/>
          <w:szCs w:val="20"/>
          <w:lang w:eastAsia="nl-NL"/>
        </w:rPr>
        <w:t xml:space="preserve">wel </w:t>
      </w:r>
      <w:r w:rsidR="00B4330C" w:rsidRPr="001976BE">
        <w:rPr>
          <w:rFonts w:ascii="Garamond" w:hAnsi="Garamond"/>
          <w:sz w:val="20"/>
          <w:szCs w:val="20"/>
          <w:lang w:eastAsia="nl-NL"/>
        </w:rPr>
        <w:t xml:space="preserve">– na het onherroepelijk worden van de beslissing – </w:t>
      </w:r>
      <w:r w:rsidR="00D2518E" w:rsidRPr="001976BE">
        <w:rPr>
          <w:rFonts w:ascii="Garamond" w:hAnsi="Garamond"/>
          <w:sz w:val="20"/>
          <w:szCs w:val="20"/>
          <w:lang w:eastAsia="nl-NL"/>
        </w:rPr>
        <w:t xml:space="preserve">de aard van de te verrichten </w:t>
      </w:r>
      <w:r w:rsidR="00D84EA7" w:rsidRPr="001976BE">
        <w:rPr>
          <w:rFonts w:ascii="Garamond" w:hAnsi="Garamond"/>
          <w:sz w:val="20"/>
          <w:szCs w:val="20"/>
          <w:lang w:eastAsia="nl-NL"/>
        </w:rPr>
        <w:t xml:space="preserve">werkzaamheden </w:t>
      </w:r>
      <w:r w:rsidR="00046996" w:rsidRPr="001976BE">
        <w:rPr>
          <w:rFonts w:ascii="Garamond" w:hAnsi="Garamond"/>
          <w:sz w:val="20"/>
          <w:szCs w:val="20"/>
          <w:lang w:eastAsia="nl-NL"/>
        </w:rPr>
        <w:t xml:space="preserve">te wijzigen </w:t>
      </w:r>
      <w:r w:rsidR="006F63DD" w:rsidRPr="001976BE">
        <w:rPr>
          <w:rFonts w:ascii="Garamond" w:hAnsi="Garamond"/>
          <w:sz w:val="20"/>
          <w:szCs w:val="20"/>
          <w:lang w:eastAsia="nl-NL"/>
        </w:rPr>
        <w:t>indien de veroordeelde de taakstraf niet geheel overeen</w:t>
      </w:r>
      <w:r w:rsidR="00EC0642" w:rsidRPr="001976BE">
        <w:rPr>
          <w:rFonts w:ascii="Garamond" w:hAnsi="Garamond"/>
          <w:sz w:val="20"/>
          <w:szCs w:val="20"/>
          <w:lang w:eastAsia="nl-NL"/>
        </w:rPr>
        <w:softHyphen/>
      </w:r>
      <w:r w:rsidR="006F63DD" w:rsidRPr="001976BE">
        <w:rPr>
          <w:rFonts w:ascii="Garamond" w:hAnsi="Garamond"/>
          <w:sz w:val="20"/>
          <w:szCs w:val="20"/>
          <w:lang w:eastAsia="nl-NL"/>
        </w:rPr>
        <w:t>komstig de opgelegde straf kan of heeft kunnen verrichten</w:t>
      </w:r>
      <w:r w:rsidR="005830F2" w:rsidRPr="001976BE">
        <w:rPr>
          <w:rFonts w:ascii="Garamond" w:hAnsi="Garamond"/>
          <w:sz w:val="20"/>
          <w:szCs w:val="20"/>
          <w:lang w:eastAsia="nl-NL"/>
        </w:rPr>
        <w:t>.</w:t>
      </w:r>
      <w:r w:rsidR="00414CF7" w:rsidRPr="001976BE">
        <w:rPr>
          <w:rFonts w:ascii="Garamond" w:hAnsi="Garamond"/>
          <w:sz w:val="20"/>
          <w:szCs w:val="20"/>
          <w:lang w:eastAsia="nl-NL"/>
        </w:rPr>
        <w:t xml:space="preserve"> Van deze mogelijkheid om een taak</w:t>
      </w:r>
      <w:r w:rsidR="006E7BC4" w:rsidRPr="001976BE">
        <w:rPr>
          <w:rFonts w:ascii="Garamond" w:hAnsi="Garamond"/>
          <w:sz w:val="20"/>
          <w:szCs w:val="20"/>
          <w:lang w:eastAsia="nl-NL"/>
        </w:rPr>
        <w:softHyphen/>
      </w:r>
      <w:r w:rsidR="00414CF7" w:rsidRPr="001976BE">
        <w:rPr>
          <w:rFonts w:ascii="Garamond" w:hAnsi="Garamond"/>
          <w:sz w:val="20"/>
          <w:szCs w:val="20"/>
          <w:lang w:eastAsia="nl-NL"/>
        </w:rPr>
        <w:t>straf inhoudelijk te wijzigen wordt slechts sporadisch gebruik gemaakt. N</w:t>
      </w:r>
      <w:r w:rsidR="005830F2" w:rsidRPr="001976BE">
        <w:rPr>
          <w:rFonts w:ascii="Garamond" w:hAnsi="Garamond"/>
          <w:sz w:val="20"/>
          <w:szCs w:val="20"/>
          <w:lang w:eastAsia="nl-NL"/>
        </w:rPr>
        <w:t xml:space="preserve">amelijk alleen wanneer vanuit de aard van het delict een specifieke taakstraf </w:t>
      </w:r>
      <w:r w:rsidR="00414CF7" w:rsidRPr="001976BE">
        <w:rPr>
          <w:rFonts w:ascii="Garamond" w:hAnsi="Garamond"/>
          <w:sz w:val="20"/>
          <w:szCs w:val="20"/>
          <w:lang w:eastAsia="nl-NL"/>
        </w:rPr>
        <w:t xml:space="preserve">is </w:t>
      </w:r>
      <w:r w:rsidR="005830F2" w:rsidRPr="001976BE">
        <w:rPr>
          <w:rFonts w:ascii="Garamond" w:hAnsi="Garamond"/>
          <w:sz w:val="20"/>
          <w:szCs w:val="20"/>
          <w:lang w:eastAsia="nl-NL"/>
        </w:rPr>
        <w:t>op</w:t>
      </w:r>
      <w:r w:rsidR="00414CF7" w:rsidRPr="001976BE">
        <w:rPr>
          <w:rFonts w:ascii="Garamond" w:hAnsi="Garamond"/>
          <w:sz w:val="20"/>
          <w:szCs w:val="20"/>
          <w:lang w:eastAsia="nl-NL"/>
        </w:rPr>
        <w:t>ge</w:t>
      </w:r>
      <w:r w:rsidR="005830F2" w:rsidRPr="001976BE">
        <w:rPr>
          <w:rFonts w:ascii="Garamond" w:hAnsi="Garamond"/>
          <w:sz w:val="20"/>
          <w:szCs w:val="20"/>
          <w:lang w:eastAsia="nl-NL"/>
        </w:rPr>
        <w:t>leg</w:t>
      </w:r>
      <w:r w:rsidR="00414CF7" w:rsidRPr="001976BE">
        <w:rPr>
          <w:rFonts w:ascii="Garamond" w:hAnsi="Garamond"/>
          <w:sz w:val="20"/>
          <w:szCs w:val="20"/>
          <w:lang w:eastAsia="nl-NL"/>
        </w:rPr>
        <w:t>d</w:t>
      </w:r>
      <w:r w:rsidR="005830F2" w:rsidRPr="001976BE">
        <w:rPr>
          <w:rFonts w:ascii="Garamond" w:hAnsi="Garamond"/>
          <w:sz w:val="20"/>
          <w:szCs w:val="20"/>
          <w:lang w:eastAsia="nl-NL"/>
        </w:rPr>
        <w:t xml:space="preserve"> (bijv</w:t>
      </w:r>
      <w:r w:rsidR="00DC4298" w:rsidRPr="001976BE">
        <w:rPr>
          <w:rFonts w:ascii="Garamond" w:hAnsi="Garamond"/>
          <w:sz w:val="20"/>
          <w:szCs w:val="20"/>
          <w:lang w:eastAsia="nl-NL"/>
        </w:rPr>
        <w:t>oorbeeld werken in ee</w:t>
      </w:r>
      <w:r w:rsidR="005830F2" w:rsidRPr="001976BE">
        <w:rPr>
          <w:rFonts w:ascii="Garamond" w:hAnsi="Garamond"/>
          <w:sz w:val="20"/>
          <w:szCs w:val="20"/>
          <w:lang w:eastAsia="nl-NL"/>
        </w:rPr>
        <w:t>n revalidatie</w:t>
      </w:r>
      <w:r w:rsidR="005830F2" w:rsidRPr="001976BE">
        <w:rPr>
          <w:rFonts w:ascii="Garamond" w:hAnsi="Garamond"/>
          <w:sz w:val="20"/>
          <w:szCs w:val="20"/>
          <w:lang w:eastAsia="nl-NL"/>
        </w:rPr>
        <w:softHyphen/>
        <w:t>centrum na dronken rijden) en deze taakstraf niet beschikbaar of anderszins niet haalbaar blijkt (bijv</w:t>
      </w:r>
      <w:r w:rsidR="00B8502E" w:rsidRPr="001976BE">
        <w:rPr>
          <w:rFonts w:ascii="Garamond" w:hAnsi="Garamond"/>
          <w:sz w:val="20"/>
          <w:szCs w:val="20"/>
          <w:lang w:eastAsia="nl-NL"/>
        </w:rPr>
        <w:t>oorbeeld</w:t>
      </w:r>
      <w:r w:rsidR="005830F2" w:rsidRPr="001976BE">
        <w:rPr>
          <w:rFonts w:ascii="Garamond" w:hAnsi="Garamond"/>
          <w:sz w:val="20"/>
          <w:szCs w:val="20"/>
          <w:lang w:eastAsia="nl-NL"/>
        </w:rPr>
        <w:t xml:space="preserve"> arbeids</w:t>
      </w:r>
      <w:r w:rsidR="005830F2" w:rsidRPr="001976BE">
        <w:rPr>
          <w:rFonts w:ascii="Garamond" w:hAnsi="Garamond"/>
          <w:sz w:val="20"/>
          <w:szCs w:val="20"/>
          <w:lang w:eastAsia="nl-NL"/>
        </w:rPr>
        <w:softHyphen/>
        <w:t>ongeschikt</w:t>
      </w:r>
      <w:r w:rsidR="005830F2" w:rsidRPr="001976BE">
        <w:rPr>
          <w:rFonts w:ascii="Garamond" w:hAnsi="Garamond"/>
          <w:sz w:val="20"/>
          <w:szCs w:val="20"/>
          <w:lang w:eastAsia="nl-NL"/>
        </w:rPr>
        <w:softHyphen/>
        <w:t>heid). Indien dit zich thans voordoet</w:t>
      </w:r>
      <w:r w:rsidR="008459CF" w:rsidRPr="001976BE">
        <w:rPr>
          <w:rFonts w:ascii="Garamond" w:hAnsi="Garamond"/>
          <w:sz w:val="20"/>
          <w:szCs w:val="20"/>
          <w:lang w:eastAsia="nl-NL"/>
        </w:rPr>
        <w:t xml:space="preserve"> –</w:t>
      </w:r>
      <w:r w:rsidR="005830F2" w:rsidRPr="001976BE">
        <w:rPr>
          <w:rFonts w:ascii="Garamond" w:hAnsi="Garamond"/>
          <w:sz w:val="20"/>
          <w:szCs w:val="20"/>
          <w:lang w:eastAsia="nl-NL"/>
        </w:rPr>
        <w:t xml:space="preserve"> </w:t>
      </w:r>
      <w:r w:rsidR="008459CF" w:rsidRPr="001976BE">
        <w:rPr>
          <w:rFonts w:ascii="Garamond" w:hAnsi="Garamond"/>
          <w:sz w:val="20"/>
          <w:szCs w:val="20"/>
          <w:lang w:eastAsia="nl-NL"/>
        </w:rPr>
        <w:t xml:space="preserve">met name bij jeugdtaakstraffen – </w:t>
      </w:r>
      <w:r w:rsidR="000C12A6">
        <w:rPr>
          <w:rFonts w:ascii="Garamond" w:hAnsi="Garamond"/>
          <w:sz w:val="20"/>
          <w:szCs w:val="20"/>
          <w:lang w:eastAsia="nl-NL"/>
        </w:rPr>
        <w:t xml:space="preserve">wordt door </w:t>
      </w:r>
      <w:r w:rsidR="007B168D" w:rsidRPr="001976BE">
        <w:rPr>
          <w:rFonts w:ascii="Garamond" w:hAnsi="Garamond"/>
          <w:sz w:val="20"/>
          <w:szCs w:val="20"/>
          <w:lang w:eastAsia="nl-NL"/>
        </w:rPr>
        <w:t xml:space="preserve">de reclassering </w:t>
      </w:r>
      <w:r w:rsidR="000C12A6">
        <w:rPr>
          <w:rFonts w:ascii="Garamond" w:hAnsi="Garamond"/>
          <w:sz w:val="20"/>
          <w:szCs w:val="20"/>
          <w:lang w:eastAsia="nl-NL"/>
        </w:rPr>
        <w:t xml:space="preserve">of de raad voor de kinderbescherming </w:t>
      </w:r>
      <w:r w:rsidR="005830F2" w:rsidRPr="001976BE">
        <w:rPr>
          <w:rFonts w:ascii="Garamond" w:hAnsi="Garamond"/>
          <w:sz w:val="20"/>
          <w:szCs w:val="20"/>
          <w:lang w:eastAsia="nl-NL"/>
        </w:rPr>
        <w:t xml:space="preserve">naar </w:t>
      </w:r>
      <w:r w:rsidR="00D93D3D" w:rsidRPr="001976BE">
        <w:rPr>
          <w:rFonts w:ascii="Garamond" w:hAnsi="Garamond"/>
          <w:sz w:val="20"/>
          <w:szCs w:val="20"/>
          <w:lang w:eastAsia="nl-NL"/>
        </w:rPr>
        <w:t xml:space="preserve">een </w:t>
      </w:r>
      <w:r w:rsidR="005830F2" w:rsidRPr="001976BE">
        <w:rPr>
          <w:rFonts w:ascii="Garamond" w:hAnsi="Garamond"/>
          <w:sz w:val="20"/>
          <w:szCs w:val="20"/>
          <w:lang w:eastAsia="nl-NL"/>
        </w:rPr>
        <w:t>alternatie</w:t>
      </w:r>
      <w:r w:rsidR="00B70A7A" w:rsidRPr="001976BE">
        <w:rPr>
          <w:rFonts w:ascii="Garamond" w:hAnsi="Garamond"/>
          <w:sz w:val="20"/>
          <w:szCs w:val="20"/>
          <w:lang w:eastAsia="nl-NL"/>
        </w:rPr>
        <w:t>ve taakstraf</w:t>
      </w:r>
      <w:r w:rsidR="005830F2" w:rsidRPr="001976BE">
        <w:rPr>
          <w:rFonts w:ascii="Garamond" w:hAnsi="Garamond"/>
          <w:sz w:val="20"/>
          <w:szCs w:val="20"/>
          <w:lang w:eastAsia="nl-NL"/>
        </w:rPr>
        <w:t xml:space="preserve"> </w:t>
      </w:r>
      <w:r w:rsidR="00D93D3D" w:rsidRPr="001976BE">
        <w:rPr>
          <w:rFonts w:ascii="Garamond" w:hAnsi="Garamond"/>
          <w:sz w:val="20"/>
          <w:szCs w:val="20"/>
          <w:lang w:eastAsia="nl-NL"/>
        </w:rPr>
        <w:t xml:space="preserve">waarbij de </w:t>
      </w:r>
      <w:r w:rsidR="00BA5A41" w:rsidRPr="001976BE">
        <w:rPr>
          <w:rFonts w:ascii="Garamond" w:hAnsi="Garamond"/>
          <w:sz w:val="20"/>
          <w:szCs w:val="20"/>
          <w:lang w:eastAsia="nl-NL"/>
        </w:rPr>
        <w:t>afwijking van de aanvankelijk opgelegde straf zo beperkt mogelijk blij</w:t>
      </w:r>
      <w:r w:rsidR="00D93D3D" w:rsidRPr="001976BE">
        <w:rPr>
          <w:rFonts w:ascii="Garamond" w:hAnsi="Garamond"/>
          <w:sz w:val="20"/>
          <w:szCs w:val="20"/>
          <w:lang w:eastAsia="nl-NL"/>
        </w:rPr>
        <w:t xml:space="preserve">ft. Het openbaar ministerie </w:t>
      </w:r>
      <w:r w:rsidR="00C3672D" w:rsidRPr="001976BE">
        <w:rPr>
          <w:rFonts w:ascii="Garamond" w:hAnsi="Garamond"/>
          <w:sz w:val="20"/>
          <w:szCs w:val="20"/>
          <w:lang w:eastAsia="nl-NL"/>
        </w:rPr>
        <w:t>beslist</w:t>
      </w:r>
      <w:r w:rsidR="007B168D" w:rsidRPr="001976BE">
        <w:rPr>
          <w:rFonts w:ascii="Garamond" w:hAnsi="Garamond"/>
          <w:sz w:val="20"/>
          <w:szCs w:val="20"/>
          <w:lang w:eastAsia="nl-NL"/>
        </w:rPr>
        <w:t xml:space="preserve"> of </w:t>
      </w:r>
      <w:r w:rsidR="00581211" w:rsidRPr="001976BE">
        <w:rPr>
          <w:rFonts w:ascii="Garamond" w:hAnsi="Garamond"/>
          <w:sz w:val="20"/>
          <w:szCs w:val="20"/>
          <w:lang w:eastAsia="nl-NL"/>
        </w:rPr>
        <w:t xml:space="preserve">de oorspronkelijk opgelegde taakstraf vanwege de overmacht bij de betrokkene </w:t>
      </w:r>
      <w:r w:rsidR="00967264" w:rsidRPr="001976BE">
        <w:rPr>
          <w:rFonts w:ascii="Garamond" w:hAnsi="Garamond"/>
          <w:sz w:val="20"/>
          <w:szCs w:val="20"/>
          <w:lang w:eastAsia="nl-NL"/>
        </w:rPr>
        <w:t xml:space="preserve">of het niet (meer) beschikbaar zijn van de specifiek opgelegde taakstraf </w:t>
      </w:r>
      <w:r w:rsidR="00581211" w:rsidRPr="001976BE">
        <w:rPr>
          <w:rFonts w:ascii="Garamond" w:hAnsi="Garamond"/>
          <w:sz w:val="20"/>
          <w:szCs w:val="20"/>
          <w:lang w:eastAsia="nl-NL"/>
        </w:rPr>
        <w:t xml:space="preserve">kan worden vervangen door </w:t>
      </w:r>
      <w:r w:rsidR="007B168D" w:rsidRPr="001976BE">
        <w:rPr>
          <w:rFonts w:ascii="Garamond" w:hAnsi="Garamond"/>
          <w:sz w:val="20"/>
          <w:szCs w:val="20"/>
          <w:lang w:eastAsia="nl-NL"/>
        </w:rPr>
        <w:t>het door de reclassering voorgelegde alternatief.</w:t>
      </w:r>
      <w:r w:rsidR="00DB286F" w:rsidRPr="001976BE">
        <w:rPr>
          <w:rFonts w:ascii="Garamond" w:hAnsi="Garamond"/>
          <w:sz w:val="20"/>
          <w:szCs w:val="20"/>
          <w:lang w:eastAsia="nl-NL"/>
        </w:rPr>
        <w:t xml:space="preserve"> De reclassering wordt via het AICE geïnformeerd over deze nieuwe strafrechtelijke beslissing.</w:t>
      </w:r>
    </w:p>
    <w:p w:rsidR="004E4A55" w:rsidRPr="001976BE" w:rsidRDefault="004E4A55" w:rsidP="00EE3E0B">
      <w:pPr>
        <w:spacing w:line="320" w:lineRule="exact"/>
        <w:rPr>
          <w:rFonts w:ascii="Garamond" w:hAnsi="Garamond"/>
          <w:sz w:val="20"/>
          <w:szCs w:val="20"/>
          <w:lang w:eastAsia="nl-NL"/>
        </w:rPr>
      </w:pPr>
    </w:p>
    <w:p w:rsidR="00BD144A" w:rsidRPr="001976BE" w:rsidRDefault="004E4A55" w:rsidP="00EE3E0B">
      <w:pPr>
        <w:spacing w:line="320" w:lineRule="exact"/>
        <w:rPr>
          <w:rFonts w:ascii="Garamond" w:hAnsi="Garamond"/>
          <w:sz w:val="20"/>
          <w:szCs w:val="20"/>
          <w:lang w:eastAsia="nl-NL"/>
        </w:rPr>
      </w:pPr>
      <w:r w:rsidRPr="001976BE">
        <w:rPr>
          <w:rFonts w:ascii="Garamond" w:hAnsi="Garamond"/>
          <w:sz w:val="20"/>
          <w:szCs w:val="20"/>
          <w:lang w:eastAsia="nl-NL"/>
        </w:rPr>
        <w:t xml:space="preserve">Dit zijn de mogelijkheden die het openbaar ministerie heeft om direct </w:t>
      </w:r>
      <w:r w:rsidR="00DA51B0" w:rsidRPr="001976BE">
        <w:rPr>
          <w:rFonts w:ascii="Garamond" w:hAnsi="Garamond"/>
          <w:sz w:val="20"/>
          <w:szCs w:val="20"/>
          <w:lang w:eastAsia="nl-NL"/>
        </w:rPr>
        <w:t xml:space="preserve">en dwingend </w:t>
      </w:r>
      <w:r w:rsidRPr="001976BE">
        <w:rPr>
          <w:rFonts w:ascii="Garamond" w:hAnsi="Garamond"/>
          <w:sz w:val="20"/>
          <w:szCs w:val="20"/>
          <w:lang w:eastAsia="nl-NL"/>
        </w:rPr>
        <w:t xml:space="preserve">in te grijpen in de </w:t>
      </w:r>
      <w:r w:rsidR="000C5964" w:rsidRPr="001976BE">
        <w:rPr>
          <w:rFonts w:ascii="Garamond" w:hAnsi="Garamond"/>
          <w:sz w:val="20"/>
          <w:szCs w:val="20"/>
          <w:lang w:eastAsia="nl-NL"/>
        </w:rPr>
        <w:t xml:space="preserve">wijze van </w:t>
      </w:r>
      <w:r w:rsidRPr="001976BE">
        <w:rPr>
          <w:rFonts w:ascii="Garamond" w:hAnsi="Garamond"/>
          <w:sz w:val="20"/>
          <w:szCs w:val="20"/>
          <w:lang w:eastAsia="nl-NL"/>
        </w:rPr>
        <w:t>tenuitvoerlegging. Daarnaast</w:t>
      </w:r>
      <w:r w:rsidR="004565FC" w:rsidRPr="001976BE">
        <w:rPr>
          <w:rFonts w:ascii="Garamond" w:hAnsi="Garamond"/>
          <w:sz w:val="20"/>
          <w:szCs w:val="20"/>
          <w:lang w:eastAsia="nl-NL"/>
        </w:rPr>
        <w:t xml:space="preserve"> </w:t>
      </w:r>
      <w:r w:rsidR="00DA51B0" w:rsidRPr="001976BE">
        <w:rPr>
          <w:rFonts w:ascii="Garamond" w:hAnsi="Garamond"/>
          <w:sz w:val="20"/>
          <w:szCs w:val="20"/>
          <w:lang w:eastAsia="nl-NL"/>
        </w:rPr>
        <w:t>kan het openbaar ministerie op diverse momenten adviseren over de wijze van tenuitvoerlegging. Hierop ziet de volgende paragraaf.</w:t>
      </w:r>
    </w:p>
    <w:p w:rsidR="004D33D2" w:rsidRPr="001976BE" w:rsidRDefault="004D33D2" w:rsidP="004D33D2">
      <w:pPr>
        <w:spacing w:line="320" w:lineRule="exact"/>
        <w:rPr>
          <w:rFonts w:ascii="Garamond" w:hAnsi="Garamond"/>
          <w:sz w:val="20"/>
          <w:szCs w:val="20"/>
          <w:lang w:eastAsia="nl-NL"/>
        </w:rPr>
      </w:pPr>
    </w:p>
    <w:p w:rsidR="002C1C07" w:rsidRPr="001976BE" w:rsidRDefault="002C1C07"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55" w:name="_Ref347319048"/>
      <w:bookmarkStart w:id="56" w:name="_Toc403981009"/>
      <w:r w:rsidRPr="001976BE">
        <w:rPr>
          <w:rFonts w:ascii="Garamond" w:hAnsi="Garamond"/>
          <w:b w:val="0"/>
          <w:sz w:val="20"/>
          <w:szCs w:val="20"/>
          <w:u w:val="single"/>
        </w:rPr>
        <w:t>Advisering door het openbaar ministerie</w:t>
      </w:r>
      <w:bookmarkEnd w:id="55"/>
      <w:bookmarkEnd w:id="56"/>
    </w:p>
    <w:p w:rsidR="00295C19" w:rsidRPr="001976BE" w:rsidRDefault="00834A6F" w:rsidP="00DE79F3">
      <w:pPr>
        <w:spacing w:line="320" w:lineRule="exact"/>
        <w:rPr>
          <w:rFonts w:ascii="Garamond" w:hAnsi="Garamond"/>
          <w:sz w:val="20"/>
          <w:szCs w:val="20"/>
          <w:lang w:eastAsia="nl-NL"/>
        </w:rPr>
      </w:pPr>
      <w:r w:rsidRPr="001976BE">
        <w:rPr>
          <w:rFonts w:ascii="Garamond" w:hAnsi="Garamond"/>
          <w:sz w:val="20"/>
          <w:szCs w:val="20"/>
          <w:lang w:eastAsia="nl-NL"/>
        </w:rPr>
        <w:t xml:space="preserve">In het wetsvoorstel wordt een bevoegdheid </w:t>
      </w:r>
      <w:r w:rsidR="000F607B" w:rsidRPr="001976BE">
        <w:rPr>
          <w:rFonts w:ascii="Garamond" w:hAnsi="Garamond"/>
          <w:sz w:val="20"/>
          <w:szCs w:val="20"/>
          <w:lang w:eastAsia="nl-NL"/>
        </w:rPr>
        <w:t>voor het openbaar ministerie opgenomen om de minister te adviseren over tijdens de tenuitvoerlegging te nemen beslissingen (artikel 6:1:1</w:t>
      </w:r>
      <w:r w:rsidR="00F355B0">
        <w:rPr>
          <w:rFonts w:ascii="Garamond" w:hAnsi="Garamond"/>
          <w:sz w:val="20"/>
          <w:szCs w:val="20"/>
          <w:lang w:eastAsia="nl-NL"/>
        </w:rPr>
        <w:t>0</w:t>
      </w:r>
      <w:r w:rsidR="000F607B" w:rsidRPr="001976BE">
        <w:rPr>
          <w:rFonts w:ascii="Garamond" w:hAnsi="Garamond"/>
          <w:sz w:val="20"/>
          <w:szCs w:val="20"/>
          <w:lang w:eastAsia="nl-NL"/>
        </w:rPr>
        <w:t xml:space="preserve"> Sv). </w:t>
      </w:r>
      <w:r w:rsidR="00E6668F" w:rsidRPr="001976BE">
        <w:rPr>
          <w:rFonts w:ascii="Garamond" w:hAnsi="Garamond"/>
          <w:sz w:val="20"/>
          <w:szCs w:val="20"/>
          <w:lang w:eastAsia="nl-NL"/>
        </w:rPr>
        <w:t xml:space="preserve">Deze bevoegdheid dient </w:t>
      </w:r>
      <w:r w:rsidR="000F607B" w:rsidRPr="001976BE">
        <w:rPr>
          <w:rFonts w:ascii="Garamond" w:hAnsi="Garamond"/>
          <w:sz w:val="20"/>
          <w:szCs w:val="20"/>
          <w:lang w:eastAsia="nl-NL"/>
        </w:rPr>
        <w:t>het i</w:t>
      </w:r>
      <w:r w:rsidR="00B40A81" w:rsidRPr="001976BE">
        <w:rPr>
          <w:rFonts w:ascii="Garamond" w:hAnsi="Garamond"/>
          <w:sz w:val="20"/>
          <w:szCs w:val="20"/>
          <w:lang w:eastAsia="nl-NL"/>
        </w:rPr>
        <w:t xml:space="preserve">n paragraaf </w:t>
      </w:r>
      <w:r w:rsidR="00BB51C0" w:rsidRPr="001976BE">
        <w:rPr>
          <w:rFonts w:ascii="Garamond" w:hAnsi="Garamond"/>
          <w:sz w:val="20"/>
          <w:szCs w:val="20"/>
          <w:lang w:eastAsia="nl-NL"/>
        </w:rPr>
        <w:fldChar w:fldCharType="begin"/>
      </w:r>
      <w:r w:rsidR="00BB51C0" w:rsidRPr="001976BE">
        <w:rPr>
          <w:rFonts w:ascii="Garamond" w:hAnsi="Garamond"/>
          <w:sz w:val="20"/>
          <w:szCs w:val="20"/>
          <w:lang w:eastAsia="nl-NL"/>
        </w:rPr>
        <w:instrText xml:space="preserve"> REF _Ref352319741 \r \h </w:instrText>
      </w:r>
      <w:r w:rsidR="001976BE">
        <w:rPr>
          <w:rFonts w:ascii="Garamond" w:hAnsi="Garamond"/>
          <w:sz w:val="20"/>
          <w:szCs w:val="20"/>
          <w:lang w:eastAsia="nl-NL"/>
        </w:rPr>
        <w:instrText xml:space="preserve"> \* MERGEFORMAT </w:instrText>
      </w:r>
      <w:r w:rsidR="00BB51C0" w:rsidRPr="001976BE">
        <w:rPr>
          <w:rFonts w:ascii="Garamond" w:hAnsi="Garamond"/>
          <w:sz w:val="20"/>
          <w:szCs w:val="20"/>
          <w:lang w:eastAsia="nl-NL"/>
        </w:rPr>
      </w:r>
      <w:r w:rsidR="00BB51C0" w:rsidRPr="001976BE">
        <w:rPr>
          <w:rFonts w:ascii="Garamond" w:hAnsi="Garamond"/>
          <w:sz w:val="20"/>
          <w:szCs w:val="20"/>
          <w:lang w:eastAsia="nl-NL"/>
        </w:rPr>
        <w:fldChar w:fldCharType="separate"/>
      </w:r>
      <w:r w:rsidR="0072549D">
        <w:rPr>
          <w:rFonts w:ascii="Garamond" w:hAnsi="Garamond"/>
          <w:sz w:val="20"/>
          <w:szCs w:val="20"/>
          <w:lang w:eastAsia="nl-NL"/>
        </w:rPr>
        <w:t>4.2.3</w:t>
      </w:r>
      <w:r w:rsidR="00BB51C0" w:rsidRPr="001976BE">
        <w:rPr>
          <w:rFonts w:ascii="Garamond" w:hAnsi="Garamond"/>
          <w:sz w:val="20"/>
          <w:szCs w:val="20"/>
          <w:lang w:eastAsia="nl-NL"/>
        </w:rPr>
        <w:fldChar w:fldCharType="end"/>
      </w:r>
      <w:r w:rsidR="00B40A81" w:rsidRPr="001976BE">
        <w:rPr>
          <w:rFonts w:ascii="Garamond" w:hAnsi="Garamond"/>
          <w:sz w:val="20"/>
          <w:szCs w:val="20"/>
          <w:lang w:eastAsia="nl-NL"/>
        </w:rPr>
        <w:t xml:space="preserve"> </w:t>
      </w:r>
      <w:r w:rsidR="000F607B" w:rsidRPr="001976BE">
        <w:rPr>
          <w:rFonts w:ascii="Garamond" w:hAnsi="Garamond"/>
          <w:sz w:val="20"/>
          <w:szCs w:val="20"/>
          <w:lang w:eastAsia="nl-NL"/>
        </w:rPr>
        <w:t>vanuit het perspectief van de tenuitvoer</w:t>
      </w:r>
      <w:r w:rsidR="000F607B" w:rsidRPr="001976BE">
        <w:rPr>
          <w:rFonts w:ascii="Garamond" w:hAnsi="Garamond"/>
          <w:sz w:val="20"/>
          <w:szCs w:val="20"/>
          <w:lang w:eastAsia="nl-NL"/>
        </w:rPr>
        <w:softHyphen/>
        <w:t xml:space="preserve">legging beschreven </w:t>
      </w:r>
      <w:r w:rsidR="00B40A81" w:rsidRPr="001976BE">
        <w:rPr>
          <w:rFonts w:ascii="Garamond" w:hAnsi="Garamond"/>
          <w:sz w:val="20"/>
          <w:szCs w:val="20"/>
          <w:lang w:eastAsia="nl-NL"/>
        </w:rPr>
        <w:t>belang van een goede informatiedeling in de strafrechtsketen.</w:t>
      </w:r>
      <w:r w:rsidR="00542D39" w:rsidRPr="001976BE">
        <w:rPr>
          <w:rFonts w:ascii="Garamond" w:hAnsi="Garamond"/>
          <w:sz w:val="20"/>
          <w:szCs w:val="20"/>
          <w:lang w:eastAsia="nl-NL"/>
        </w:rPr>
        <w:t xml:space="preserve"> </w:t>
      </w:r>
      <w:r w:rsidR="007B2B8C" w:rsidRPr="001976BE">
        <w:rPr>
          <w:rFonts w:ascii="Garamond" w:hAnsi="Garamond"/>
          <w:sz w:val="20"/>
          <w:szCs w:val="20"/>
          <w:lang w:eastAsia="nl-NL"/>
        </w:rPr>
        <w:t>Voor een ten</w:t>
      </w:r>
      <w:r w:rsidR="000F607B" w:rsidRPr="001976BE">
        <w:rPr>
          <w:rFonts w:ascii="Garamond" w:hAnsi="Garamond"/>
          <w:sz w:val="20"/>
          <w:szCs w:val="20"/>
          <w:lang w:eastAsia="nl-NL"/>
        </w:rPr>
        <w:softHyphen/>
      </w:r>
      <w:r w:rsidR="007B2B8C" w:rsidRPr="001976BE">
        <w:rPr>
          <w:rFonts w:ascii="Garamond" w:hAnsi="Garamond"/>
          <w:sz w:val="20"/>
          <w:szCs w:val="20"/>
          <w:lang w:eastAsia="nl-NL"/>
        </w:rPr>
        <w:t>uit</w:t>
      </w:r>
      <w:r w:rsidR="000F607B" w:rsidRPr="001976BE">
        <w:rPr>
          <w:rFonts w:ascii="Garamond" w:hAnsi="Garamond"/>
          <w:sz w:val="20"/>
          <w:szCs w:val="20"/>
          <w:lang w:eastAsia="nl-NL"/>
        </w:rPr>
        <w:softHyphen/>
      </w:r>
      <w:r w:rsidR="007B2B8C" w:rsidRPr="001976BE">
        <w:rPr>
          <w:rFonts w:ascii="Garamond" w:hAnsi="Garamond"/>
          <w:sz w:val="20"/>
          <w:szCs w:val="20"/>
          <w:lang w:eastAsia="nl-NL"/>
        </w:rPr>
        <w:t>voer</w:t>
      </w:r>
      <w:r w:rsidR="00E6668F" w:rsidRPr="001976BE">
        <w:rPr>
          <w:rFonts w:ascii="Garamond" w:hAnsi="Garamond"/>
          <w:sz w:val="20"/>
          <w:szCs w:val="20"/>
          <w:lang w:eastAsia="nl-NL"/>
        </w:rPr>
        <w:softHyphen/>
      </w:r>
      <w:r w:rsidR="007B2B8C" w:rsidRPr="001976BE">
        <w:rPr>
          <w:rFonts w:ascii="Garamond" w:hAnsi="Garamond"/>
          <w:sz w:val="20"/>
          <w:szCs w:val="20"/>
          <w:lang w:eastAsia="nl-NL"/>
        </w:rPr>
        <w:t xml:space="preserve">legging die </w:t>
      </w:r>
      <w:r w:rsidR="00435373" w:rsidRPr="001976BE">
        <w:rPr>
          <w:rFonts w:ascii="Garamond" w:hAnsi="Garamond"/>
          <w:sz w:val="20"/>
          <w:szCs w:val="20"/>
          <w:lang w:eastAsia="nl-NL"/>
        </w:rPr>
        <w:t xml:space="preserve">naast de persoon van de veroordeelde </w:t>
      </w:r>
      <w:r w:rsidR="005A0250" w:rsidRPr="001976BE">
        <w:rPr>
          <w:rFonts w:ascii="Garamond" w:hAnsi="Garamond"/>
          <w:sz w:val="20"/>
          <w:szCs w:val="20"/>
          <w:lang w:eastAsia="nl-NL"/>
        </w:rPr>
        <w:t>en de aard van het gepleegde straf</w:t>
      </w:r>
      <w:r w:rsidR="000F607B" w:rsidRPr="001976BE">
        <w:rPr>
          <w:rFonts w:ascii="Garamond" w:hAnsi="Garamond"/>
          <w:sz w:val="20"/>
          <w:szCs w:val="20"/>
          <w:lang w:eastAsia="nl-NL"/>
        </w:rPr>
        <w:softHyphen/>
      </w:r>
      <w:r w:rsidR="005A0250" w:rsidRPr="001976BE">
        <w:rPr>
          <w:rFonts w:ascii="Garamond" w:hAnsi="Garamond"/>
          <w:sz w:val="20"/>
          <w:szCs w:val="20"/>
          <w:lang w:eastAsia="nl-NL"/>
        </w:rPr>
        <w:t xml:space="preserve">bare feit </w:t>
      </w:r>
      <w:r w:rsidR="007B2B8C" w:rsidRPr="001976BE">
        <w:rPr>
          <w:rFonts w:ascii="Garamond" w:hAnsi="Garamond"/>
          <w:sz w:val="20"/>
          <w:szCs w:val="20"/>
          <w:lang w:eastAsia="nl-NL"/>
        </w:rPr>
        <w:t>rekening houdt met</w:t>
      </w:r>
      <w:r w:rsidR="00435373" w:rsidRPr="001976BE">
        <w:rPr>
          <w:rFonts w:ascii="Garamond" w:hAnsi="Garamond"/>
          <w:sz w:val="20"/>
          <w:szCs w:val="20"/>
          <w:lang w:eastAsia="nl-NL"/>
        </w:rPr>
        <w:t xml:space="preserve"> de </w:t>
      </w:r>
      <w:r w:rsidR="00BF1C55" w:rsidRPr="001976BE">
        <w:rPr>
          <w:rFonts w:ascii="Garamond" w:hAnsi="Garamond"/>
          <w:sz w:val="20"/>
          <w:szCs w:val="20"/>
          <w:lang w:eastAsia="nl-NL"/>
        </w:rPr>
        <w:t xml:space="preserve">belangen van </w:t>
      </w:r>
      <w:r w:rsidR="00435373" w:rsidRPr="001976BE">
        <w:rPr>
          <w:rFonts w:ascii="Garamond" w:hAnsi="Garamond"/>
          <w:sz w:val="20"/>
          <w:szCs w:val="20"/>
          <w:lang w:eastAsia="nl-NL"/>
        </w:rPr>
        <w:t>slachtoffers, nabestaanden en de samenleving</w:t>
      </w:r>
      <w:r w:rsidR="00BF1C55" w:rsidRPr="001976BE">
        <w:rPr>
          <w:rFonts w:ascii="Garamond" w:hAnsi="Garamond"/>
          <w:sz w:val="20"/>
          <w:szCs w:val="20"/>
          <w:lang w:eastAsia="nl-NL"/>
        </w:rPr>
        <w:t xml:space="preserve"> is het </w:t>
      </w:r>
      <w:r w:rsidR="009A7224" w:rsidRPr="001976BE">
        <w:rPr>
          <w:rFonts w:ascii="Garamond" w:hAnsi="Garamond"/>
          <w:sz w:val="20"/>
          <w:szCs w:val="20"/>
          <w:lang w:eastAsia="nl-NL"/>
        </w:rPr>
        <w:t xml:space="preserve">nodig </w:t>
      </w:r>
      <w:r w:rsidR="008A3811" w:rsidRPr="001976BE">
        <w:rPr>
          <w:rFonts w:ascii="Garamond" w:hAnsi="Garamond"/>
          <w:sz w:val="20"/>
          <w:szCs w:val="20"/>
          <w:lang w:eastAsia="nl-NL"/>
        </w:rPr>
        <w:t xml:space="preserve">dat degene die </w:t>
      </w:r>
      <w:r w:rsidR="001434AC" w:rsidRPr="001976BE">
        <w:rPr>
          <w:rFonts w:ascii="Garamond" w:hAnsi="Garamond"/>
          <w:sz w:val="20"/>
          <w:szCs w:val="20"/>
          <w:lang w:eastAsia="nl-NL"/>
        </w:rPr>
        <w:t xml:space="preserve">namens de </w:t>
      </w:r>
      <w:r w:rsidR="00262001" w:rsidRPr="001976BE">
        <w:rPr>
          <w:rFonts w:ascii="Garamond" w:hAnsi="Garamond"/>
          <w:sz w:val="20"/>
          <w:szCs w:val="20"/>
          <w:lang w:eastAsia="nl-NL"/>
        </w:rPr>
        <w:t>m</w:t>
      </w:r>
      <w:r w:rsidR="001434AC" w:rsidRPr="001976BE">
        <w:rPr>
          <w:rFonts w:ascii="Garamond" w:hAnsi="Garamond"/>
          <w:sz w:val="20"/>
          <w:szCs w:val="20"/>
          <w:lang w:eastAsia="nl-NL"/>
        </w:rPr>
        <w:t xml:space="preserve">inister </w:t>
      </w:r>
      <w:r w:rsidR="00B808C0" w:rsidRPr="001976BE">
        <w:rPr>
          <w:rFonts w:ascii="Garamond" w:hAnsi="Garamond"/>
          <w:sz w:val="20"/>
          <w:szCs w:val="20"/>
          <w:lang w:eastAsia="nl-NL"/>
        </w:rPr>
        <w:t xml:space="preserve">besluiten </w:t>
      </w:r>
      <w:r w:rsidR="008A3811" w:rsidRPr="001976BE">
        <w:rPr>
          <w:rFonts w:ascii="Garamond" w:hAnsi="Garamond"/>
          <w:sz w:val="20"/>
          <w:szCs w:val="20"/>
          <w:lang w:eastAsia="nl-NL"/>
        </w:rPr>
        <w:t>ne</w:t>
      </w:r>
      <w:r w:rsidR="001434AC" w:rsidRPr="001976BE">
        <w:rPr>
          <w:rFonts w:ascii="Garamond" w:hAnsi="Garamond"/>
          <w:sz w:val="20"/>
          <w:szCs w:val="20"/>
          <w:lang w:eastAsia="nl-NL"/>
        </w:rPr>
        <w:t>e</w:t>
      </w:r>
      <w:r w:rsidR="008A3811" w:rsidRPr="001976BE">
        <w:rPr>
          <w:rFonts w:ascii="Garamond" w:hAnsi="Garamond"/>
          <w:sz w:val="20"/>
          <w:szCs w:val="20"/>
          <w:lang w:eastAsia="nl-NL"/>
        </w:rPr>
        <w:t>m</w:t>
      </w:r>
      <w:r w:rsidR="001434AC" w:rsidRPr="001976BE">
        <w:rPr>
          <w:rFonts w:ascii="Garamond" w:hAnsi="Garamond"/>
          <w:sz w:val="20"/>
          <w:szCs w:val="20"/>
          <w:lang w:eastAsia="nl-NL"/>
        </w:rPr>
        <w:t>t</w:t>
      </w:r>
      <w:r w:rsidR="008A3811" w:rsidRPr="001976BE">
        <w:rPr>
          <w:rFonts w:ascii="Garamond" w:hAnsi="Garamond"/>
          <w:sz w:val="20"/>
          <w:szCs w:val="20"/>
          <w:lang w:eastAsia="nl-NL"/>
        </w:rPr>
        <w:t xml:space="preserve"> </w:t>
      </w:r>
      <w:r w:rsidR="00C36E7F" w:rsidRPr="001976BE">
        <w:rPr>
          <w:rFonts w:ascii="Garamond" w:hAnsi="Garamond"/>
          <w:sz w:val="20"/>
          <w:szCs w:val="20"/>
          <w:lang w:eastAsia="nl-NL"/>
        </w:rPr>
        <w:t>over de wijze van tenuitvoer</w:t>
      </w:r>
      <w:r w:rsidR="000F607B" w:rsidRPr="001976BE">
        <w:rPr>
          <w:rFonts w:ascii="Garamond" w:hAnsi="Garamond"/>
          <w:sz w:val="20"/>
          <w:szCs w:val="20"/>
          <w:lang w:eastAsia="nl-NL"/>
        </w:rPr>
        <w:softHyphen/>
      </w:r>
      <w:r w:rsidR="00C36E7F" w:rsidRPr="001976BE">
        <w:rPr>
          <w:rFonts w:ascii="Garamond" w:hAnsi="Garamond"/>
          <w:sz w:val="20"/>
          <w:szCs w:val="20"/>
          <w:lang w:eastAsia="nl-NL"/>
        </w:rPr>
        <w:t>legging</w:t>
      </w:r>
      <w:r w:rsidR="006C4E17" w:rsidRPr="001976BE">
        <w:rPr>
          <w:rFonts w:ascii="Garamond" w:hAnsi="Garamond"/>
          <w:sz w:val="20"/>
          <w:szCs w:val="20"/>
          <w:lang w:eastAsia="nl-NL"/>
        </w:rPr>
        <w:t xml:space="preserve"> van een vrijheidsbenemende straf of maatregel</w:t>
      </w:r>
      <w:r w:rsidR="003253F5" w:rsidRPr="001976BE">
        <w:rPr>
          <w:rFonts w:ascii="Garamond" w:hAnsi="Garamond"/>
          <w:sz w:val="20"/>
          <w:szCs w:val="20"/>
          <w:lang w:eastAsia="nl-NL"/>
        </w:rPr>
        <w:t>,</w:t>
      </w:r>
      <w:r w:rsidR="00B808C0" w:rsidRPr="001976BE">
        <w:rPr>
          <w:rFonts w:ascii="Garamond" w:hAnsi="Garamond"/>
          <w:sz w:val="20"/>
          <w:szCs w:val="20"/>
          <w:lang w:eastAsia="nl-NL"/>
        </w:rPr>
        <w:t xml:space="preserve"> </w:t>
      </w:r>
      <w:r w:rsidR="0070779D" w:rsidRPr="001976BE">
        <w:rPr>
          <w:rFonts w:ascii="Garamond" w:hAnsi="Garamond"/>
          <w:sz w:val="20"/>
          <w:szCs w:val="20"/>
          <w:lang w:eastAsia="nl-NL"/>
        </w:rPr>
        <w:t>naast de justitiële documentatie van de betrok</w:t>
      </w:r>
      <w:r w:rsidR="000F607B" w:rsidRPr="001976BE">
        <w:rPr>
          <w:rFonts w:ascii="Garamond" w:hAnsi="Garamond"/>
          <w:sz w:val="20"/>
          <w:szCs w:val="20"/>
          <w:lang w:eastAsia="nl-NL"/>
        </w:rPr>
        <w:softHyphen/>
      </w:r>
      <w:r w:rsidR="0070779D" w:rsidRPr="001976BE">
        <w:rPr>
          <w:rFonts w:ascii="Garamond" w:hAnsi="Garamond"/>
          <w:sz w:val="20"/>
          <w:szCs w:val="20"/>
          <w:lang w:eastAsia="nl-NL"/>
        </w:rPr>
        <w:t>kene</w:t>
      </w:r>
      <w:r w:rsidR="00A66793" w:rsidRPr="001976BE">
        <w:rPr>
          <w:rFonts w:ascii="Garamond" w:hAnsi="Garamond"/>
          <w:sz w:val="20"/>
          <w:szCs w:val="20"/>
          <w:lang w:eastAsia="nl-NL"/>
        </w:rPr>
        <w:t>,</w:t>
      </w:r>
      <w:r w:rsidR="0070779D" w:rsidRPr="001976BE">
        <w:rPr>
          <w:rFonts w:ascii="Garamond" w:hAnsi="Garamond"/>
          <w:sz w:val="20"/>
          <w:szCs w:val="20"/>
          <w:lang w:eastAsia="nl-NL"/>
        </w:rPr>
        <w:t xml:space="preserve"> </w:t>
      </w:r>
      <w:r w:rsidR="00B808C0" w:rsidRPr="001976BE">
        <w:rPr>
          <w:rFonts w:ascii="Garamond" w:hAnsi="Garamond"/>
          <w:sz w:val="20"/>
          <w:szCs w:val="20"/>
          <w:lang w:eastAsia="nl-NL"/>
        </w:rPr>
        <w:t>kan beschikken</w:t>
      </w:r>
      <w:r w:rsidR="00A33EDF" w:rsidRPr="001976BE">
        <w:rPr>
          <w:rFonts w:ascii="Garamond" w:hAnsi="Garamond"/>
          <w:sz w:val="20"/>
          <w:szCs w:val="20"/>
          <w:lang w:eastAsia="nl-NL"/>
        </w:rPr>
        <w:t xml:space="preserve"> over alle infor</w:t>
      </w:r>
      <w:r w:rsidR="00573DEC" w:rsidRPr="001976BE">
        <w:rPr>
          <w:rFonts w:ascii="Garamond" w:hAnsi="Garamond"/>
          <w:sz w:val="20"/>
          <w:szCs w:val="20"/>
          <w:lang w:eastAsia="nl-NL"/>
        </w:rPr>
        <w:softHyphen/>
      </w:r>
      <w:r w:rsidR="00A33EDF" w:rsidRPr="001976BE">
        <w:rPr>
          <w:rFonts w:ascii="Garamond" w:hAnsi="Garamond"/>
          <w:sz w:val="20"/>
          <w:szCs w:val="20"/>
          <w:lang w:eastAsia="nl-NL"/>
        </w:rPr>
        <w:t>matie</w:t>
      </w:r>
      <w:r w:rsidR="008C0001" w:rsidRPr="001976BE">
        <w:rPr>
          <w:rFonts w:ascii="Garamond" w:hAnsi="Garamond"/>
          <w:sz w:val="20"/>
          <w:szCs w:val="20"/>
          <w:lang w:eastAsia="nl-NL"/>
        </w:rPr>
        <w:t xml:space="preserve"> die relevant is voor het inschatten van </w:t>
      </w:r>
      <w:r w:rsidR="00004179" w:rsidRPr="001976BE">
        <w:rPr>
          <w:rFonts w:ascii="Garamond" w:hAnsi="Garamond"/>
          <w:sz w:val="20"/>
          <w:szCs w:val="20"/>
        </w:rPr>
        <w:t xml:space="preserve">mogelijke risico’s </w:t>
      </w:r>
      <w:r w:rsidR="00F035A2">
        <w:rPr>
          <w:rFonts w:ascii="Garamond" w:hAnsi="Garamond"/>
          <w:sz w:val="20"/>
          <w:szCs w:val="20"/>
        </w:rPr>
        <w:t>van</w:t>
      </w:r>
      <w:r w:rsidR="00004179" w:rsidRPr="001976BE">
        <w:rPr>
          <w:rFonts w:ascii="Garamond" w:hAnsi="Garamond"/>
          <w:sz w:val="20"/>
          <w:szCs w:val="20"/>
        </w:rPr>
        <w:t xml:space="preserve"> </w:t>
      </w:r>
      <w:r w:rsidR="00573DEC" w:rsidRPr="001976BE">
        <w:rPr>
          <w:rFonts w:ascii="Garamond" w:hAnsi="Garamond"/>
          <w:sz w:val="20"/>
          <w:szCs w:val="20"/>
        </w:rPr>
        <w:t xml:space="preserve">schending van de belangen van slachtoffers of nabestaanden of </w:t>
      </w:r>
      <w:r w:rsidR="00004179" w:rsidRPr="001976BE">
        <w:rPr>
          <w:rFonts w:ascii="Garamond" w:hAnsi="Garamond"/>
          <w:sz w:val="20"/>
          <w:szCs w:val="20"/>
        </w:rPr>
        <w:t>het ontstaan van maat</w:t>
      </w:r>
      <w:r w:rsidR="00721B6F" w:rsidRPr="001976BE">
        <w:rPr>
          <w:rFonts w:ascii="Garamond" w:hAnsi="Garamond"/>
          <w:sz w:val="20"/>
          <w:szCs w:val="20"/>
        </w:rPr>
        <w:softHyphen/>
      </w:r>
      <w:r w:rsidR="00004179" w:rsidRPr="001976BE">
        <w:rPr>
          <w:rFonts w:ascii="Garamond" w:hAnsi="Garamond"/>
          <w:sz w:val="20"/>
          <w:szCs w:val="20"/>
        </w:rPr>
        <w:t>schappe</w:t>
      </w:r>
      <w:r w:rsidR="00573DEC" w:rsidRPr="001976BE">
        <w:rPr>
          <w:rFonts w:ascii="Garamond" w:hAnsi="Garamond"/>
          <w:sz w:val="20"/>
          <w:szCs w:val="20"/>
        </w:rPr>
        <w:softHyphen/>
      </w:r>
      <w:r w:rsidR="00004179" w:rsidRPr="001976BE">
        <w:rPr>
          <w:rFonts w:ascii="Garamond" w:hAnsi="Garamond"/>
          <w:sz w:val="20"/>
          <w:szCs w:val="20"/>
        </w:rPr>
        <w:t>lijke onrust die met het te nemen besluit gepaard gaan</w:t>
      </w:r>
      <w:r w:rsidR="00A33EDF" w:rsidRPr="001976BE">
        <w:rPr>
          <w:rFonts w:ascii="Garamond" w:hAnsi="Garamond"/>
          <w:sz w:val="20"/>
          <w:szCs w:val="20"/>
          <w:lang w:eastAsia="nl-NL"/>
        </w:rPr>
        <w:t xml:space="preserve">. </w:t>
      </w:r>
      <w:r w:rsidR="0019135F" w:rsidRPr="001976BE">
        <w:rPr>
          <w:rFonts w:ascii="Garamond" w:hAnsi="Garamond"/>
          <w:sz w:val="20"/>
          <w:szCs w:val="20"/>
          <w:lang w:eastAsia="nl-NL"/>
        </w:rPr>
        <w:t>Deze informatie</w:t>
      </w:r>
      <w:r w:rsidR="009A7224" w:rsidRPr="001976BE">
        <w:rPr>
          <w:rFonts w:ascii="Garamond" w:hAnsi="Garamond"/>
          <w:sz w:val="20"/>
          <w:szCs w:val="20"/>
          <w:lang w:eastAsia="nl-NL"/>
        </w:rPr>
        <w:softHyphen/>
      </w:r>
      <w:r w:rsidR="0019135F" w:rsidRPr="001976BE">
        <w:rPr>
          <w:rFonts w:ascii="Garamond" w:hAnsi="Garamond"/>
          <w:sz w:val="20"/>
          <w:szCs w:val="20"/>
          <w:lang w:eastAsia="nl-NL"/>
        </w:rPr>
        <w:t xml:space="preserve">behoefte gaat verder dan alleen </w:t>
      </w:r>
      <w:r w:rsidR="003A2DC1" w:rsidRPr="001976BE">
        <w:rPr>
          <w:rFonts w:ascii="Garamond" w:hAnsi="Garamond"/>
          <w:sz w:val="20"/>
          <w:szCs w:val="20"/>
          <w:lang w:eastAsia="nl-NL"/>
        </w:rPr>
        <w:t xml:space="preserve">de </w:t>
      </w:r>
      <w:r w:rsidR="009A7224" w:rsidRPr="001976BE">
        <w:rPr>
          <w:rFonts w:ascii="Garamond" w:hAnsi="Garamond"/>
          <w:sz w:val="20"/>
          <w:szCs w:val="20"/>
          <w:lang w:eastAsia="nl-NL"/>
        </w:rPr>
        <w:t xml:space="preserve">eigen </w:t>
      </w:r>
      <w:r w:rsidR="003A2DC1" w:rsidRPr="001976BE">
        <w:rPr>
          <w:rFonts w:ascii="Garamond" w:hAnsi="Garamond"/>
          <w:sz w:val="20"/>
          <w:szCs w:val="20"/>
          <w:lang w:eastAsia="nl-NL"/>
        </w:rPr>
        <w:t>ervaringen die de</w:t>
      </w:r>
      <w:r w:rsidR="009A7224" w:rsidRPr="001976BE">
        <w:rPr>
          <w:rFonts w:ascii="Garamond" w:hAnsi="Garamond"/>
          <w:sz w:val="20"/>
          <w:szCs w:val="20"/>
          <w:lang w:eastAsia="nl-NL"/>
        </w:rPr>
        <w:t xml:space="preserve"> beslissende</w:t>
      </w:r>
      <w:r w:rsidR="003A2DC1" w:rsidRPr="001976BE">
        <w:rPr>
          <w:rFonts w:ascii="Garamond" w:hAnsi="Garamond"/>
          <w:sz w:val="20"/>
          <w:szCs w:val="20"/>
          <w:lang w:eastAsia="nl-NL"/>
        </w:rPr>
        <w:t xml:space="preserve"> organisatie met de betrokkene heeft.</w:t>
      </w:r>
      <w:r w:rsidR="009A7224" w:rsidRPr="001976BE">
        <w:rPr>
          <w:rFonts w:ascii="Garamond" w:hAnsi="Garamond"/>
          <w:sz w:val="20"/>
          <w:szCs w:val="20"/>
          <w:lang w:eastAsia="nl-NL"/>
        </w:rPr>
        <w:t xml:space="preserve"> Ook </w:t>
      </w:r>
      <w:r w:rsidR="007C4DA7" w:rsidRPr="001976BE">
        <w:rPr>
          <w:rFonts w:ascii="Garamond" w:hAnsi="Garamond"/>
          <w:sz w:val="20"/>
          <w:szCs w:val="20"/>
          <w:lang w:eastAsia="nl-NL"/>
        </w:rPr>
        <w:t xml:space="preserve">de </w:t>
      </w:r>
      <w:r w:rsidR="0087599C" w:rsidRPr="001976BE">
        <w:rPr>
          <w:rFonts w:ascii="Garamond" w:hAnsi="Garamond"/>
          <w:sz w:val="20"/>
          <w:szCs w:val="20"/>
          <w:lang w:eastAsia="nl-NL"/>
        </w:rPr>
        <w:t>erva</w:t>
      </w:r>
      <w:r w:rsidR="007162E6">
        <w:rPr>
          <w:rFonts w:ascii="Garamond" w:hAnsi="Garamond"/>
          <w:sz w:val="20"/>
          <w:szCs w:val="20"/>
          <w:lang w:eastAsia="nl-NL"/>
        </w:rPr>
        <w:softHyphen/>
      </w:r>
      <w:r w:rsidR="0087599C" w:rsidRPr="001976BE">
        <w:rPr>
          <w:rFonts w:ascii="Garamond" w:hAnsi="Garamond"/>
          <w:sz w:val="20"/>
          <w:szCs w:val="20"/>
          <w:lang w:eastAsia="nl-NL"/>
        </w:rPr>
        <w:t xml:space="preserve">ringen en </w:t>
      </w:r>
      <w:r w:rsidR="001C06A4" w:rsidRPr="001976BE">
        <w:rPr>
          <w:rFonts w:ascii="Garamond" w:hAnsi="Garamond"/>
          <w:sz w:val="20"/>
          <w:szCs w:val="20"/>
          <w:lang w:eastAsia="nl-NL"/>
        </w:rPr>
        <w:t xml:space="preserve">de </w:t>
      </w:r>
      <w:r w:rsidR="00333A2A" w:rsidRPr="001976BE">
        <w:rPr>
          <w:rFonts w:ascii="Garamond" w:hAnsi="Garamond"/>
          <w:sz w:val="20"/>
          <w:szCs w:val="20"/>
          <w:lang w:eastAsia="nl-NL"/>
        </w:rPr>
        <w:t>professionele oor</w:t>
      </w:r>
      <w:r w:rsidR="00230FE5" w:rsidRPr="001976BE">
        <w:rPr>
          <w:rFonts w:ascii="Garamond" w:hAnsi="Garamond"/>
          <w:sz w:val="20"/>
          <w:szCs w:val="20"/>
          <w:lang w:eastAsia="nl-NL"/>
        </w:rPr>
        <w:softHyphen/>
      </w:r>
      <w:r w:rsidR="00333A2A" w:rsidRPr="001976BE">
        <w:rPr>
          <w:rFonts w:ascii="Garamond" w:hAnsi="Garamond"/>
          <w:sz w:val="20"/>
          <w:szCs w:val="20"/>
          <w:lang w:eastAsia="nl-NL"/>
        </w:rPr>
        <w:t xml:space="preserve">delen van andere partijen </w:t>
      </w:r>
      <w:r w:rsidR="00982128" w:rsidRPr="001976BE">
        <w:rPr>
          <w:rFonts w:ascii="Garamond" w:hAnsi="Garamond"/>
          <w:sz w:val="20"/>
          <w:szCs w:val="20"/>
          <w:lang w:eastAsia="nl-NL"/>
        </w:rPr>
        <w:t>binne</w:t>
      </w:r>
      <w:r w:rsidR="00333A2A" w:rsidRPr="001976BE">
        <w:rPr>
          <w:rFonts w:ascii="Garamond" w:hAnsi="Garamond"/>
          <w:sz w:val="20"/>
          <w:szCs w:val="20"/>
          <w:lang w:eastAsia="nl-NL"/>
        </w:rPr>
        <w:t xml:space="preserve">n </w:t>
      </w:r>
      <w:r w:rsidR="00684E9B" w:rsidRPr="001976BE">
        <w:rPr>
          <w:rFonts w:ascii="Garamond" w:hAnsi="Garamond"/>
          <w:sz w:val="20"/>
          <w:szCs w:val="20"/>
          <w:lang w:eastAsia="nl-NL"/>
        </w:rPr>
        <w:t xml:space="preserve">en buiten </w:t>
      </w:r>
      <w:r w:rsidR="00333A2A" w:rsidRPr="001976BE">
        <w:rPr>
          <w:rFonts w:ascii="Garamond" w:hAnsi="Garamond"/>
          <w:sz w:val="20"/>
          <w:szCs w:val="20"/>
          <w:lang w:eastAsia="nl-NL"/>
        </w:rPr>
        <w:t>de straf</w:t>
      </w:r>
      <w:r w:rsidR="00721B6F" w:rsidRPr="001976BE">
        <w:rPr>
          <w:rFonts w:ascii="Garamond" w:hAnsi="Garamond"/>
          <w:sz w:val="20"/>
          <w:szCs w:val="20"/>
          <w:lang w:eastAsia="nl-NL"/>
        </w:rPr>
        <w:softHyphen/>
      </w:r>
      <w:r w:rsidR="00333A2A" w:rsidRPr="001976BE">
        <w:rPr>
          <w:rFonts w:ascii="Garamond" w:hAnsi="Garamond"/>
          <w:sz w:val="20"/>
          <w:szCs w:val="20"/>
          <w:lang w:eastAsia="nl-NL"/>
        </w:rPr>
        <w:t>rechts</w:t>
      </w:r>
      <w:r w:rsidR="00721B6F" w:rsidRPr="001976BE">
        <w:rPr>
          <w:rFonts w:ascii="Garamond" w:hAnsi="Garamond"/>
          <w:sz w:val="20"/>
          <w:szCs w:val="20"/>
          <w:lang w:eastAsia="nl-NL"/>
        </w:rPr>
        <w:softHyphen/>
      </w:r>
      <w:r w:rsidR="00333A2A" w:rsidRPr="001976BE">
        <w:rPr>
          <w:rFonts w:ascii="Garamond" w:hAnsi="Garamond"/>
          <w:sz w:val="20"/>
          <w:szCs w:val="20"/>
          <w:lang w:eastAsia="nl-NL"/>
        </w:rPr>
        <w:t xml:space="preserve">keten </w:t>
      </w:r>
      <w:r w:rsidR="00810FED" w:rsidRPr="001976BE">
        <w:rPr>
          <w:rFonts w:ascii="Garamond" w:hAnsi="Garamond"/>
          <w:sz w:val="20"/>
          <w:szCs w:val="20"/>
          <w:lang w:eastAsia="nl-NL"/>
        </w:rPr>
        <w:t xml:space="preserve">met en </w:t>
      </w:r>
      <w:r w:rsidR="001C06A4" w:rsidRPr="001976BE">
        <w:rPr>
          <w:rFonts w:ascii="Garamond" w:hAnsi="Garamond"/>
          <w:sz w:val="20"/>
          <w:szCs w:val="20"/>
          <w:lang w:eastAsia="nl-NL"/>
        </w:rPr>
        <w:t xml:space="preserve">over de persoon van de veroordeelde </w:t>
      </w:r>
      <w:r w:rsidR="0087599C" w:rsidRPr="001976BE">
        <w:rPr>
          <w:rFonts w:ascii="Garamond" w:hAnsi="Garamond"/>
          <w:sz w:val="20"/>
          <w:szCs w:val="20"/>
          <w:lang w:eastAsia="nl-NL"/>
        </w:rPr>
        <w:t>kunnen</w:t>
      </w:r>
      <w:r w:rsidR="008D6A57" w:rsidRPr="001976BE">
        <w:rPr>
          <w:rFonts w:ascii="Garamond" w:hAnsi="Garamond"/>
          <w:sz w:val="20"/>
          <w:szCs w:val="20"/>
          <w:lang w:eastAsia="nl-NL"/>
        </w:rPr>
        <w:t xml:space="preserve"> tijdens de tenuitvoerlegging </w:t>
      </w:r>
      <w:r w:rsidR="0087599C" w:rsidRPr="001976BE">
        <w:rPr>
          <w:rFonts w:ascii="Garamond" w:hAnsi="Garamond"/>
          <w:sz w:val="20"/>
          <w:szCs w:val="20"/>
          <w:lang w:eastAsia="nl-NL"/>
        </w:rPr>
        <w:t xml:space="preserve">van belang zijn bij </w:t>
      </w:r>
      <w:r w:rsidR="00684E9B" w:rsidRPr="001976BE">
        <w:rPr>
          <w:rFonts w:ascii="Garamond" w:hAnsi="Garamond"/>
          <w:sz w:val="20"/>
          <w:szCs w:val="20"/>
          <w:lang w:eastAsia="nl-NL"/>
        </w:rPr>
        <w:t>besluiten over bijvoor</w:t>
      </w:r>
      <w:r w:rsidR="000958BE" w:rsidRPr="001976BE">
        <w:rPr>
          <w:rFonts w:ascii="Garamond" w:hAnsi="Garamond"/>
          <w:sz w:val="20"/>
          <w:szCs w:val="20"/>
          <w:lang w:eastAsia="nl-NL"/>
        </w:rPr>
        <w:softHyphen/>
      </w:r>
      <w:r w:rsidR="00684E9B" w:rsidRPr="001976BE">
        <w:rPr>
          <w:rFonts w:ascii="Garamond" w:hAnsi="Garamond"/>
          <w:sz w:val="20"/>
          <w:szCs w:val="20"/>
          <w:lang w:eastAsia="nl-NL"/>
        </w:rPr>
        <w:t xml:space="preserve">beeld </w:t>
      </w:r>
      <w:r w:rsidR="00982128" w:rsidRPr="001976BE">
        <w:rPr>
          <w:rFonts w:ascii="Garamond" w:hAnsi="Garamond"/>
          <w:sz w:val="20"/>
          <w:szCs w:val="20"/>
          <w:lang w:eastAsia="nl-NL"/>
        </w:rPr>
        <w:t xml:space="preserve">het verlenen van </w:t>
      </w:r>
      <w:r w:rsidR="00004179" w:rsidRPr="001976BE">
        <w:rPr>
          <w:rFonts w:ascii="Garamond" w:hAnsi="Garamond"/>
          <w:sz w:val="20"/>
          <w:szCs w:val="20"/>
          <w:lang w:eastAsia="nl-NL"/>
        </w:rPr>
        <w:t xml:space="preserve">vrijheden </w:t>
      </w:r>
      <w:r w:rsidR="00982128" w:rsidRPr="001976BE">
        <w:rPr>
          <w:rFonts w:ascii="Garamond" w:hAnsi="Garamond"/>
          <w:sz w:val="20"/>
          <w:szCs w:val="20"/>
          <w:lang w:eastAsia="nl-NL"/>
        </w:rPr>
        <w:t xml:space="preserve">aan een veroordeelde, en de </w:t>
      </w:r>
      <w:r w:rsidR="0087599C" w:rsidRPr="001976BE">
        <w:rPr>
          <w:rFonts w:ascii="Garamond" w:hAnsi="Garamond"/>
          <w:sz w:val="20"/>
          <w:szCs w:val="20"/>
          <w:lang w:eastAsia="nl-NL"/>
        </w:rPr>
        <w:t>voor</w:t>
      </w:r>
      <w:r w:rsidR="007162E6">
        <w:rPr>
          <w:rFonts w:ascii="Garamond" w:hAnsi="Garamond"/>
          <w:sz w:val="20"/>
          <w:szCs w:val="20"/>
          <w:lang w:eastAsia="nl-NL"/>
        </w:rPr>
        <w:softHyphen/>
      </w:r>
      <w:r w:rsidR="0087599C" w:rsidRPr="001976BE">
        <w:rPr>
          <w:rFonts w:ascii="Garamond" w:hAnsi="Garamond"/>
          <w:sz w:val="20"/>
          <w:szCs w:val="20"/>
          <w:lang w:eastAsia="nl-NL"/>
        </w:rPr>
        <w:t>waar</w:t>
      </w:r>
      <w:r w:rsidR="007162E6">
        <w:rPr>
          <w:rFonts w:ascii="Garamond" w:hAnsi="Garamond"/>
          <w:sz w:val="20"/>
          <w:szCs w:val="20"/>
          <w:lang w:eastAsia="nl-NL"/>
        </w:rPr>
        <w:softHyphen/>
      </w:r>
      <w:r w:rsidR="0087599C" w:rsidRPr="001976BE">
        <w:rPr>
          <w:rFonts w:ascii="Garamond" w:hAnsi="Garamond"/>
          <w:sz w:val="20"/>
          <w:szCs w:val="20"/>
          <w:lang w:eastAsia="nl-NL"/>
        </w:rPr>
        <w:t xml:space="preserve">den </w:t>
      </w:r>
      <w:r w:rsidR="00982128" w:rsidRPr="001976BE">
        <w:rPr>
          <w:rFonts w:ascii="Garamond" w:hAnsi="Garamond"/>
          <w:sz w:val="20"/>
          <w:szCs w:val="20"/>
          <w:lang w:eastAsia="nl-NL"/>
        </w:rPr>
        <w:t xml:space="preserve">die hierbij </w:t>
      </w:r>
      <w:r w:rsidR="00004179" w:rsidRPr="001976BE">
        <w:rPr>
          <w:rFonts w:ascii="Garamond" w:hAnsi="Garamond"/>
          <w:sz w:val="20"/>
          <w:szCs w:val="20"/>
          <w:lang w:eastAsia="nl-NL"/>
        </w:rPr>
        <w:t>of bij een voor</w:t>
      </w:r>
      <w:r w:rsidR="00945023" w:rsidRPr="001976BE">
        <w:rPr>
          <w:rFonts w:ascii="Garamond" w:hAnsi="Garamond"/>
          <w:sz w:val="20"/>
          <w:szCs w:val="20"/>
          <w:lang w:eastAsia="nl-NL"/>
        </w:rPr>
        <w:softHyphen/>
      </w:r>
      <w:r w:rsidR="00004179" w:rsidRPr="001976BE">
        <w:rPr>
          <w:rFonts w:ascii="Garamond" w:hAnsi="Garamond"/>
          <w:sz w:val="20"/>
          <w:szCs w:val="20"/>
          <w:lang w:eastAsia="nl-NL"/>
        </w:rPr>
        <w:t xml:space="preserve">waardelijke invrijheidstelling </w:t>
      </w:r>
      <w:r w:rsidR="00982128" w:rsidRPr="001976BE">
        <w:rPr>
          <w:rFonts w:ascii="Garamond" w:hAnsi="Garamond"/>
          <w:sz w:val="20"/>
          <w:szCs w:val="20"/>
          <w:lang w:eastAsia="nl-NL"/>
        </w:rPr>
        <w:t>worden gesteld</w:t>
      </w:r>
      <w:r w:rsidR="0087599C" w:rsidRPr="001976BE">
        <w:rPr>
          <w:rFonts w:ascii="Garamond" w:hAnsi="Garamond"/>
          <w:sz w:val="20"/>
          <w:szCs w:val="20"/>
          <w:lang w:eastAsia="nl-NL"/>
        </w:rPr>
        <w:t xml:space="preserve">. </w:t>
      </w:r>
      <w:r w:rsidR="00CF57BB" w:rsidRPr="001976BE">
        <w:rPr>
          <w:rFonts w:ascii="Garamond" w:hAnsi="Garamond"/>
          <w:sz w:val="20"/>
          <w:szCs w:val="20"/>
          <w:lang w:eastAsia="nl-NL"/>
        </w:rPr>
        <w:t xml:space="preserve">Concreet kan het gaan over </w:t>
      </w:r>
      <w:r w:rsidR="00C53271" w:rsidRPr="001976BE">
        <w:rPr>
          <w:rFonts w:ascii="Garamond" w:hAnsi="Garamond"/>
          <w:sz w:val="20"/>
          <w:szCs w:val="20"/>
          <w:lang w:eastAsia="nl-NL"/>
        </w:rPr>
        <w:t>een risico</w:t>
      </w:r>
      <w:r w:rsidR="00C53271" w:rsidRPr="001976BE">
        <w:rPr>
          <w:rFonts w:ascii="Garamond" w:hAnsi="Garamond"/>
          <w:sz w:val="20"/>
          <w:szCs w:val="20"/>
          <w:lang w:eastAsia="nl-NL"/>
        </w:rPr>
        <w:softHyphen/>
        <w:t xml:space="preserve">analyse van de reclassering, of </w:t>
      </w:r>
      <w:r w:rsidR="00995A24" w:rsidRPr="001976BE">
        <w:rPr>
          <w:rFonts w:ascii="Garamond" w:hAnsi="Garamond"/>
          <w:sz w:val="20"/>
          <w:szCs w:val="20"/>
          <w:lang w:eastAsia="nl-NL"/>
        </w:rPr>
        <w:t xml:space="preserve">een beschrijving van </w:t>
      </w:r>
      <w:r w:rsidR="005A0250" w:rsidRPr="001976BE">
        <w:rPr>
          <w:rFonts w:ascii="Garamond" w:hAnsi="Garamond"/>
          <w:sz w:val="20"/>
          <w:szCs w:val="20"/>
          <w:lang w:eastAsia="nl-NL"/>
        </w:rPr>
        <w:t xml:space="preserve">de politie </w:t>
      </w:r>
      <w:r w:rsidR="00684E9B" w:rsidRPr="001976BE">
        <w:rPr>
          <w:rFonts w:ascii="Garamond" w:hAnsi="Garamond"/>
          <w:sz w:val="20"/>
          <w:szCs w:val="20"/>
          <w:lang w:eastAsia="nl-NL"/>
        </w:rPr>
        <w:t>of een gemeen</w:t>
      </w:r>
      <w:r w:rsidR="007162E6">
        <w:rPr>
          <w:rFonts w:ascii="Garamond" w:hAnsi="Garamond"/>
          <w:sz w:val="20"/>
          <w:szCs w:val="20"/>
          <w:lang w:eastAsia="nl-NL"/>
        </w:rPr>
        <w:softHyphen/>
      </w:r>
      <w:r w:rsidR="00684E9B" w:rsidRPr="001976BE">
        <w:rPr>
          <w:rFonts w:ascii="Garamond" w:hAnsi="Garamond"/>
          <w:sz w:val="20"/>
          <w:szCs w:val="20"/>
          <w:lang w:eastAsia="nl-NL"/>
        </w:rPr>
        <w:t xml:space="preserve">tebestuur </w:t>
      </w:r>
      <w:r w:rsidR="00995A24" w:rsidRPr="001976BE">
        <w:rPr>
          <w:rFonts w:ascii="Garamond" w:hAnsi="Garamond"/>
          <w:sz w:val="20"/>
          <w:szCs w:val="20"/>
          <w:lang w:eastAsia="nl-NL"/>
        </w:rPr>
        <w:t xml:space="preserve">over </w:t>
      </w:r>
      <w:r w:rsidR="00CF57BB" w:rsidRPr="001976BE">
        <w:rPr>
          <w:rFonts w:ascii="Garamond" w:hAnsi="Garamond"/>
          <w:sz w:val="20"/>
          <w:szCs w:val="20"/>
          <w:lang w:eastAsia="nl-NL"/>
        </w:rPr>
        <w:t>de maatschap</w:t>
      </w:r>
      <w:r w:rsidR="00945023" w:rsidRPr="001976BE">
        <w:rPr>
          <w:rFonts w:ascii="Garamond" w:hAnsi="Garamond"/>
          <w:sz w:val="20"/>
          <w:szCs w:val="20"/>
          <w:lang w:eastAsia="nl-NL"/>
        </w:rPr>
        <w:softHyphen/>
      </w:r>
      <w:r w:rsidR="00CF57BB" w:rsidRPr="001976BE">
        <w:rPr>
          <w:rFonts w:ascii="Garamond" w:hAnsi="Garamond"/>
          <w:sz w:val="20"/>
          <w:szCs w:val="20"/>
          <w:lang w:eastAsia="nl-NL"/>
        </w:rPr>
        <w:t>pelijke</w:t>
      </w:r>
      <w:r w:rsidR="00995A24" w:rsidRPr="001976BE">
        <w:rPr>
          <w:rFonts w:ascii="Garamond" w:hAnsi="Garamond"/>
          <w:sz w:val="20"/>
          <w:szCs w:val="20"/>
          <w:lang w:eastAsia="nl-NL"/>
        </w:rPr>
        <w:t xml:space="preserve"> onrust die </w:t>
      </w:r>
      <w:r w:rsidR="00945023" w:rsidRPr="001976BE">
        <w:rPr>
          <w:rFonts w:ascii="Garamond" w:hAnsi="Garamond"/>
          <w:sz w:val="20"/>
          <w:szCs w:val="20"/>
          <w:lang w:eastAsia="nl-NL"/>
        </w:rPr>
        <w:t xml:space="preserve">mogelijk </w:t>
      </w:r>
      <w:r w:rsidR="00995A24" w:rsidRPr="001976BE">
        <w:rPr>
          <w:rFonts w:ascii="Garamond" w:hAnsi="Garamond"/>
          <w:sz w:val="20"/>
          <w:szCs w:val="20"/>
          <w:lang w:eastAsia="nl-NL"/>
        </w:rPr>
        <w:t xml:space="preserve">als gevolg van </w:t>
      </w:r>
      <w:r w:rsidR="001C06A4" w:rsidRPr="001976BE">
        <w:rPr>
          <w:rFonts w:ascii="Garamond" w:hAnsi="Garamond"/>
          <w:sz w:val="20"/>
          <w:szCs w:val="20"/>
          <w:lang w:eastAsia="nl-NL"/>
        </w:rPr>
        <w:t>de terug</w:t>
      </w:r>
      <w:r w:rsidR="001C06A4" w:rsidRPr="001976BE">
        <w:rPr>
          <w:rFonts w:ascii="Garamond" w:hAnsi="Garamond"/>
          <w:sz w:val="20"/>
          <w:szCs w:val="20"/>
          <w:lang w:eastAsia="nl-NL"/>
        </w:rPr>
        <w:softHyphen/>
        <w:t xml:space="preserve">keer van de pleger van het </w:t>
      </w:r>
      <w:r w:rsidR="00801032" w:rsidRPr="001976BE">
        <w:rPr>
          <w:rFonts w:ascii="Garamond" w:hAnsi="Garamond"/>
          <w:sz w:val="20"/>
          <w:szCs w:val="20"/>
          <w:lang w:eastAsia="nl-NL"/>
        </w:rPr>
        <w:t xml:space="preserve">strafbare feit </w:t>
      </w:r>
      <w:r w:rsidR="001C06A4" w:rsidRPr="001976BE">
        <w:rPr>
          <w:rFonts w:ascii="Garamond" w:hAnsi="Garamond"/>
          <w:sz w:val="20"/>
          <w:szCs w:val="20"/>
          <w:lang w:eastAsia="nl-NL"/>
        </w:rPr>
        <w:t xml:space="preserve">kan </w:t>
      </w:r>
      <w:r w:rsidR="00801032" w:rsidRPr="001976BE">
        <w:rPr>
          <w:rFonts w:ascii="Garamond" w:hAnsi="Garamond"/>
          <w:sz w:val="20"/>
          <w:szCs w:val="20"/>
          <w:lang w:eastAsia="nl-NL"/>
        </w:rPr>
        <w:t xml:space="preserve">ontstaan. </w:t>
      </w:r>
      <w:r w:rsidR="00945023" w:rsidRPr="001976BE">
        <w:rPr>
          <w:rFonts w:ascii="Garamond" w:hAnsi="Garamond"/>
          <w:sz w:val="20"/>
          <w:szCs w:val="20"/>
          <w:lang w:eastAsia="nl-NL"/>
        </w:rPr>
        <w:t>Het opleggen van g</w:t>
      </w:r>
      <w:r w:rsidR="00C802F3" w:rsidRPr="001976BE">
        <w:rPr>
          <w:rFonts w:ascii="Garamond" w:hAnsi="Garamond"/>
          <w:sz w:val="20"/>
          <w:szCs w:val="20"/>
          <w:lang w:eastAsia="nl-NL"/>
        </w:rPr>
        <w:t xml:space="preserve">erichte </w:t>
      </w:r>
      <w:r w:rsidR="00945023" w:rsidRPr="001976BE">
        <w:rPr>
          <w:rFonts w:ascii="Garamond" w:hAnsi="Garamond"/>
          <w:sz w:val="20"/>
          <w:szCs w:val="20"/>
          <w:lang w:eastAsia="nl-NL"/>
        </w:rPr>
        <w:t xml:space="preserve">bijzondere </w:t>
      </w:r>
      <w:r w:rsidR="00C802F3" w:rsidRPr="001976BE">
        <w:rPr>
          <w:rFonts w:ascii="Garamond" w:hAnsi="Garamond"/>
          <w:sz w:val="20"/>
          <w:szCs w:val="20"/>
          <w:lang w:eastAsia="nl-NL"/>
        </w:rPr>
        <w:t>voorwaarden zoals een gebieds- of contact</w:t>
      </w:r>
      <w:r w:rsidR="00945023" w:rsidRPr="001976BE">
        <w:rPr>
          <w:rFonts w:ascii="Garamond" w:hAnsi="Garamond"/>
          <w:sz w:val="20"/>
          <w:szCs w:val="20"/>
          <w:lang w:eastAsia="nl-NL"/>
        </w:rPr>
        <w:softHyphen/>
      </w:r>
      <w:r w:rsidR="00C802F3" w:rsidRPr="001976BE">
        <w:rPr>
          <w:rFonts w:ascii="Garamond" w:hAnsi="Garamond"/>
          <w:sz w:val="20"/>
          <w:szCs w:val="20"/>
          <w:lang w:eastAsia="nl-NL"/>
        </w:rPr>
        <w:t xml:space="preserve">verbod kunnen dan </w:t>
      </w:r>
      <w:r w:rsidR="00FD245B">
        <w:rPr>
          <w:rFonts w:ascii="Garamond" w:hAnsi="Garamond"/>
          <w:sz w:val="20"/>
          <w:szCs w:val="20"/>
          <w:lang w:eastAsia="nl-NL"/>
        </w:rPr>
        <w:t xml:space="preserve">naast gedragsverandering van de veroordeelde </w:t>
      </w:r>
      <w:r w:rsidR="0020555B" w:rsidRPr="001976BE">
        <w:rPr>
          <w:rFonts w:ascii="Garamond" w:hAnsi="Garamond"/>
          <w:sz w:val="20"/>
          <w:szCs w:val="20"/>
          <w:lang w:eastAsia="nl-NL"/>
        </w:rPr>
        <w:t xml:space="preserve">bijdragen aan het </w:t>
      </w:r>
      <w:r w:rsidR="00C802F3" w:rsidRPr="001976BE">
        <w:rPr>
          <w:rFonts w:ascii="Garamond" w:hAnsi="Garamond"/>
          <w:sz w:val="20"/>
          <w:szCs w:val="20"/>
          <w:lang w:eastAsia="nl-NL"/>
        </w:rPr>
        <w:t>voork</w:t>
      </w:r>
      <w:r w:rsidR="008E4AEF" w:rsidRPr="001976BE">
        <w:rPr>
          <w:rFonts w:ascii="Garamond" w:hAnsi="Garamond"/>
          <w:sz w:val="20"/>
          <w:szCs w:val="20"/>
          <w:lang w:eastAsia="nl-NL"/>
        </w:rPr>
        <w:t>ó</w:t>
      </w:r>
      <w:r w:rsidR="00C802F3" w:rsidRPr="001976BE">
        <w:rPr>
          <w:rFonts w:ascii="Garamond" w:hAnsi="Garamond"/>
          <w:sz w:val="20"/>
          <w:szCs w:val="20"/>
          <w:lang w:eastAsia="nl-NL"/>
        </w:rPr>
        <w:t xml:space="preserve">men dat </w:t>
      </w:r>
      <w:r w:rsidR="005A0250" w:rsidRPr="001976BE">
        <w:rPr>
          <w:rFonts w:ascii="Garamond" w:hAnsi="Garamond"/>
          <w:sz w:val="20"/>
          <w:szCs w:val="20"/>
          <w:lang w:eastAsia="nl-NL"/>
        </w:rPr>
        <w:t>deze ver</w:t>
      </w:r>
      <w:r w:rsidR="00FD245B">
        <w:rPr>
          <w:rFonts w:ascii="Garamond" w:hAnsi="Garamond"/>
          <w:sz w:val="20"/>
          <w:szCs w:val="20"/>
          <w:lang w:eastAsia="nl-NL"/>
        </w:rPr>
        <w:softHyphen/>
      </w:r>
      <w:r w:rsidR="005A0250" w:rsidRPr="001976BE">
        <w:rPr>
          <w:rFonts w:ascii="Garamond" w:hAnsi="Garamond"/>
          <w:sz w:val="20"/>
          <w:szCs w:val="20"/>
          <w:lang w:eastAsia="nl-NL"/>
        </w:rPr>
        <w:t xml:space="preserve">storing van de openbare orde zich herhaalt </w:t>
      </w:r>
      <w:r w:rsidR="000723E1" w:rsidRPr="001976BE">
        <w:rPr>
          <w:rFonts w:ascii="Garamond" w:hAnsi="Garamond"/>
          <w:sz w:val="20"/>
          <w:szCs w:val="20"/>
          <w:lang w:eastAsia="nl-NL"/>
        </w:rPr>
        <w:t>doordat slacht</w:t>
      </w:r>
      <w:r w:rsidR="00573DEC" w:rsidRPr="001976BE">
        <w:rPr>
          <w:rFonts w:ascii="Garamond" w:hAnsi="Garamond"/>
          <w:sz w:val="20"/>
          <w:szCs w:val="20"/>
          <w:lang w:eastAsia="nl-NL"/>
        </w:rPr>
        <w:softHyphen/>
      </w:r>
      <w:r w:rsidR="000723E1" w:rsidRPr="001976BE">
        <w:rPr>
          <w:rFonts w:ascii="Garamond" w:hAnsi="Garamond"/>
          <w:sz w:val="20"/>
          <w:szCs w:val="20"/>
          <w:lang w:eastAsia="nl-NL"/>
        </w:rPr>
        <w:t>offer</w:t>
      </w:r>
      <w:r w:rsidR="00573DEC" w:rsidRPr="001976BE">
        <w:rPr>
          <w:rFonts w:ascii="Garamond" w:hAnsi="Garamond"/>
          <w:sz w:val="20"/>
          <w:szCs w:val="20"/>
          <w:lang w:eastAsia="nl-NL"/>
        </w:rPr>
        <w:t>s</w:t>
      </w:r>
      <w:r w:rsidR="000723E1" w:rsidRPr="001976BE">
        <w:rPr>
          <w:rFonts w:ascii="Garamond" w:hAnsi="Garamond"/>
          <w:sz w:val="20"/>
          <w:szCs w:val="20"/>
          <w:lang w:eastAsia="nl-NL"/>
        </w:rPr>
        <w:t xml:space="preserve"> of nabestaanden in hun eigen omgeving worden geconfron</w:t>
      </w:r>
      <w:r w:rsidR="006D0770" w:rsidRPr="001976BE">
        <w:rPr>
          <w:rFonts w:ascii="Garamond" w:hAnsi="Garamond"/>
          <w:sz w:val="20"/>
          <w:szCs w:val="20"/>
          <w:lang w:eastAsia="nl-NL"/>
        </w:rPr>
        <w:softHyphen/>
      </w:r>
      <w:r w:rsidR="000723E1" w:rsidRPr="001976BE">
        <w:rPr>
          <w:rFonts w:ascii="Garamond" w:hAnsi="Garamond"/>
          <w:sz w:val="20"/>
          <w:szCs w:val="20"/>
          <w:lang w:eastAsia="nl-NL"/>
        </w:rPr>
        <w:t xml:space="preserve">teerd met de betrokkene. </w:t>
      </w:r>
      <w:r w:rsidR="00392EA8" w:rsidRPr="001976BE">
        <w:rPr>
          <w:rFonts w:ascii="Garamond" w:hAnsi="Garamond"/>
          <w:sz w:val="20"/>
          <w:szCs w:val="20"/>
          <w:lang w:eastAsia="nl-NL"/>
        </w:rPr>
        <w:t>Deze in</w:t>
      </w:r>
      <w:r w:rsidR="007162E6">
        <w:rPr>
          <w:rFonts w:ascii="Garamond" w:hAnsi="Garamond"/>
          <w:sz w:val="20"/>
          <w:szCs w:val="20"/>
          <w:lang w:eastAsia="nl-NL"/>
        </w:rPr>
        <w:softHyphen/>
      </w:r>
      <w:r w:rsidR="00392EA8" w:rsidRPr="001976BE">
        <w:rPr>
          <w:rFonts w:ascii="Garamond" w:hAnsi="Garamond"/>
          <w:sz w:val="20"/>
          <w:szCs w:val="20"/>
          <w:lang w:eastAsia="nl-NL"/>
        </w:rPr>
        <w:t>formatie</w:t>
      </w:r>
      <w:r w:rsidR="00927B4A" w:rsidRPr="001976BE">
        <w:rPr>
          <w:rFonts w:ascii="Garamond" w:hAnsi="Garamond"/>
          <w:sz w:val="20"/>
          <w:szCs w:val="20"/>
          <w:lang w:eastAsia="nl-NL"/>
        </w:rPr>
        <w:t xml:space="preserve"> kan ook relevant zijn voor het bepalen van de duur van de proeftijd van de ver</w:t>
      </w:r>
      <w:r w:rsidR="00945023" w:rsidRPr="001976BE">
        <w:rPr>
          <w:rFonts w:ascii="Garamond" w:hAnsi="Garamond"/>
          <w:sz w:val="20"/>
          <w:szCs w:val="20"/>
          <w:lang w:eastAsia="nl-NL"/>
        </w:rPr>
        <w:softHyphen/>
      </w:r>
      <w:r w:rsidR="00927B4A" w:rsidRPr="001976BE">
        <w:rPr>
          <w:rFonts w:ascii="Garamond" w:hAnsi="Garamond"/>
          <w:sz w:val="20"/>
          <w:szCs w:val="20"/>
          <w:lang w:eastAsia="nl-NL"/>
        </w:rPr>
        <w:t>oor</w:t>
      </w:r>
      <w:r w:rsidR="007162E6">
        <w:rPr>
          <w:rFonts w:ascii="Garamond" w:hAnsi="Garamond"/>
          <w:sz w:val="20"/>
          <w:szCs w:val="20"/>
          <w:lang w:eastAsia="nl-NL"/>
        </w:rPr>
        <w:softHyphen/>
      </w:r>
      <w:r w:rsidR="00927B4A" w:rsidRPr="001976BE">
        <w:rPr>
          <w:rFonts w:ascii="Garamond" w:hAnsi="Garamond"/>
          <w:sz w:val="20"/>
          <w:szCs w:val="20"/>
          <w:lang w:eastAsia="nl-NL"/>
        </w:rPr>
        <w:t>deel</w:t>
      </w:r>
      <w:r w:rsidR="007162E6">
        <w:rPr>
          <w:rFonts w:ascii="Garamond" w:hAnsi="Garamond"/>
          <w:sz w:val="20"/>
          <w:szCs w:val="20"/>
          <w:lang w:eastAsia="nl-NL"/>
        </w:rPr>
        <w:softHyphen/>
      </w:r>
      <w:r w:rsidR="00927B4A" w:rsidRPr="001976BE">
        <w:rPr>
          <w:rFonts w:ascii="Garamond" w:hAnsi="Garamond"/>
          <w:sz w:val="20"/>
          <w:szCs w:val="20"/>
          <w:lang w:eastAsia="nl-NL"/>
        </w:rPr>
        <w:t xml:space="preserve">de. </w:t>
      </w:r>
      <w:r w:rsidR="00B30208" w:rsidRPr="001976BE">
        <w:rPr>
          <w:rFonts w:ascii="Garamond" w:hAnsi="Garamond"/>
          <w:sz w:val="20"/>
          <w:szCs w:val="20"/>
          <w:lang w:eastAsia="nl-NL"/>
        </w:rPr>
        <w:t xml:space="preserve">Ook </w:t>
      </w:r>
      <w:r w:rsidR="00CE44E4" w:rsidRPr="001976BE">
        <w:rPr>
          <w:rFonts w:ascii="Garamond" w:hAnsi="Garamond"/>
          <w:sz w:val="20"/>
          <w:szCs w:val="20"/>
          <w:lang w:eastAsia="nl-NL"/>
        </w:rPr>
        <w:t xml:space="preserve">het gedrag </w:t>
      </w:r>
      <w:r w:rsidR="004C40F6" w:rsidRPr="001976BE">
        <w:rPr>
          <w:rFonts w:ascii="Garamond" w:hAnsi="Garamond"/>
          <w:sz w:val="20"/>
          <w:szCs w:val="20"/>
          <w:lang w:eastAsia="nl-NL"/>
        </w:rPr>
        <w:t xml:space="preserve">en de houding </w:t>
      </w:r>
      <w:r w:rsidR="00CE44E4" w:rsidRPr="001976BE">
        <w:rPr>
          <w:rFonts w:ascii="Garamond" w:hAnsi="Garamond"/>
          <w:sz w:val="20"/>
          <w:szCs w:val="20"/>
          <w:lang w:eastAsia="nl-NL"/>
        </w:rPr>
        <w:t xml:space="preserve">van </w:t>
      </w:r>
      <w:r w:rsidR="00B30208" w:rsidRPr="001976BE">
        <w:rPr>
          <w:rFonts w:ascii="Garamond" w:hAnsi="Garamond"/>
          <w:sz w:val="20"/>
          <w:szCs w:val="20"/>
          <w:lang w:eastAsia="nl-NL"/>
        </w:rPr>
        <w:t xml:space="preserve">de </w:t>
      </w:r>
      <w:r w:rsidR="00CE44E4" w:rsidRPr="001976BE">
        <w:rPr>
          <w:rFonts w:ascii="Garamond" w:hAnsi="Garamond"/>
          <w:sz w:val="20"/>
          <w:szCs w:val="20"/>
          <w:lang w:eastAsia="nl-NL"/>
        </w:rPr>
        <w:t>veroordeelde in de gevangenis</w:t>
      </w:r>
      <w:r w:rsidR="009948C6" w:rsidRPr="001976BE">
        <w:rPr>
          <w:rFonts w:ascii="Garamond" w:hAnsi="Garamond"/>
          <w:sz w:val="20"/>
          <w:szCs w:val="20"/>
          <w:lang w:eastAsia="nl-NL"/>
        </w:rPr>
        <w:t xml:space="preserve"> </w:t>
      </w:r>
      <w:r w:rsidR="00FC31FB" w:rsidRPr="001976BE">
        <w:rPr>
          <w:rFonts w:ascii="Garamond" w:hAnsi="Garamond"/>
          <w:sz w:val="20"/>
          <w:szCs w:val="20"/>
          <w:lang w:eastAsia="nl-NL"/>
        </w:rPr>
        <w:t xml:space="preserve">zijn </w:t>
      </w:r>
      <w:r w:rsidR="00414A91" w:rsidRPr="001976BE">
        <w:rPr>
          <w:rFonts w:ascii="Garamond" w:hAnsi="Garamond"/>
          <w:sz w:val="20"/>
          <w:szCs w:val="20"/>
          <w:lang w:eastAsia="nl-NL"/>
        </w:rPr>
        <w:t>me</w:t>
      </w:r>
      <w:r w:rsidR="00FC31FB" w:rsidRPr="001976BE">
        <w:rPr>
          <w:rFonts w:ascii="Garamond" w:hAnsi="Garamond"/>
          <w:sz w:val="20"/>
          <w:szCs w:val="20"/>
          <w:lang w:eastAsia="nl-NL"/>
        </w:rPr>
        <w:t>de</w:t>
      </w:r>
      <w:r w:rsidR="00414A91" w:rsidRPr="001976BE">
        <w:rPr>
          <w:rFonts w:ascii="Garamond" w:hAnsi="Garamond"/>
          <w:sz w:val="20"/>
          <w:szCs w:val="20"/>
          <w:lang w:eastAsia="nl-NL"/>
        </w:rPr>
        <w:t xml:space="preserve"> </w:t>
      </w:r>
      <w:r w:rsidR="00FC31FB" w:rsidRPr="001976BE">
        <w:rPr>
          <w:rFonts w:ascii="Garamond" w:hAnsi="Garamond"/>
          <w:sz w:val="20"/>
          <w:szCs w:val="20"/>
          <w:lang w:eastAsia="nl-NL"/>
        </w:rPr>
        <w:t>be</w:t>
      </w:r>
      <w:r w:rsidR="00FD245B">
        <w:rPr>
          <w:rFonts w:ascii="Garamond" w:hAnsi="Garamond"/>
          <w:sz w:val="20"/>
          <w:szCs w:val="20"/>
          <w:lang w:eastAsia="nl-NL"/>
        </w:rPr>
        <w:softHyphen/>
      </w:r>
      <w:r w:rsidR="00FC31FB" w:rsidRPr="001976BE">
        <w:rPr>
          <w:rFonts w:ascii="Garamond" w:hAnsi="Garamond"/>
          <w:sz w:val="20"/>
          <w:szCs w:val="20"/>
          <w:lang w:eastAsia="nl-NL"/>
        </w:rPr>
        <w:t xml:space="preserve">palend </w:t>
      </w:r>
      <w:r w:rsidR="00F92AA3" w:rsidRPr="001976BE">
        <w:rPr>
          <w:rFonts w:ascii="Garamond" w:hAnsi="Garamond"/>
          <w:sz w:val="20"/>
          <w:szCs w:val="20"/>
          <w:lang w:eastAsia="nl-NL"/>
        </w:rPr>
        <w:t xml:space="preserve">bij het nemen van een besluit over </w:t>
      </w:r>
      <w:r w:rsidR="00FC31FB" w:rsidRPr="001976BE">
        <w:rPr>
          <w:rFonts w:ascii="Garamond" w:hAnsi="Garamond"/>
          <w:sz w:val="20"/>
          <w:szCs w:val="20"/>
          <w:lang w:eastAsia="nl-NL"/>
        </w:rPr>
        <w:t xml:space="preserve">het verlenen van </w:t>
      </w:r>
      <w:r w:rsidR="00945023" w:rsidRPr="001976BE">
        <w:rPr>
          <w:rFonts w:ascii="Garamond" w:hAnsi="Garamond"/>
          <w:sz w:val="20"/>
          <w:szCs w:val="20"/>
          <w:lang w:eastAsia="nl-NL"/>
        </w:rPr>
        <w:t xml:space="preserve">eventuele </w:t>
      </w:r>
      <w:r w:rsidR="00F92AA3" w:rsidRPr="001976BE">
        <w:rPr>
          <w:rFonts w:ascii="Garamond" w:hAnsi="Garamond"/>
          <w:sz w:val="20"/>
          <w:szCs w:val="20"/>
          <w:lang w:eastAsia="nl-NL"/>
        </w:rPr>
        <w:t xml:space="preserve">vrijheden </w:t>
      </w:r>
      <w:r w:rsidR="00262001" w:rsidRPr="001976BE">
        <w:rPr>
          <w:rFonts w:ascii="Garamond" w:hAnsi="Garamond"/>
          <w:sz w:val="20"/>
          <w:szCs w:val="20"/>
          <w:lang w:eastAsia="nl-NL"/>
        </w:rPr>
        <w:t>a</w:t>
      </w:r>
      <w:r w:rsidR="00F92AA3" w:rsidRPr="001976BE">
        <w:rPr>
          <w:rFonts w:ascii="Garamond" w:hAnsi="Garamond"/>
          <w:sz w:val="20"/>
          <w:szCs w:val="20"/>
          <w:lang w:eastAsia="nl-NL"/>
        </w:rPr>
        <w:t>an een gedeti</w:t>
      </w:r>
      <w:r w:rsidR="00573DEC" w:rsidRPr="001976BE">
        <w:rPr>
          <w:rFonts w:ascii="Garamond" w:hAnsi="Garamond"/>
          <w:sz w:val="20"/>
          <w:szCs w:val="20"/>
          <w:lang w:eastAsia="nl-NL"/>
        </w:rPr>
        <w:softHyphen/>
      </w:r>
      <w:r w:rsidR="00F92AA3" w:rsidRPr="001976BE">
        <w:rPr>
          <w:rFonts w:ascii="Garamond" w:hAnsi="Garamond"/>
          <w:sz w:val="20"/>
          <w:szCs w:val="20"/>
          <w:lang w:eastAsia="nl-NL"/>
        </w:rPr>
        <w:t>neer</w:t>
      </w:r>
      <w:r w:rsidR="00573DEC" w:rsidRPr="001976BE">
        <w:rPr>
          <w:rFonts w:ascii="Garamond" w:hAnsi="Garamond"/>
          <w:sz w:val="20"/>
          <w:szCs w:val="20"/>
          <w:lang w:eastAsia="nl-NL"/>
        </w:rPr>
        <w:softHyphen/>
      </w:r>
      <w:r w:rsidR="00F92AA3" w:rsidRPr="001976BE">
        <w:rPr>
          <w:rFonts w:ascii="Garamond" w:hAnsi="Garamond"/>
          <w:sz w:val="20"/>
          <w:szCs w:val="20"/>
          <w:lang w:eastAsia="nl-NL"/>
        </w:rPr>
        <w:t>de.</w:t>
      </w:r>
      <w:r w:rsidR="00D817F0" w:rsidRPr="001976BE">
        <w:rPr>
          <w:rFonts w:ascii="Garamond" w:hAnsi="Garamond"/>
          <w:sz w:val="20"/>
          <w:szCs w:val="20"/>
          <w:lang w:eastAsia="nl-NL"/>
        </w:rPr>
        <w:t xml:space="preserve"> </w:t>
      </w:r>
      <w:r w:rsidR="00982128" w:rsidRPr="001976BE">
        <w:rPr>
          <w:rFonts w:ascii="Garamond" w:hAnsi="Garamond"/>
          <w:sz w:val="20"/>
          <w:szCs w:val="20"/>
          <w:lang w:eastAsia="nl-NL"/>
        </w:rPr>
        <w:t xml:space="preserve">Tijdens de detentie kan bijvoorbeeld </w:t>
      </w:r>
      <w:r w:rsidR="00D64E69" w:rsidRPr="001976BE">
        <w:rPr>
          <w:rFonts w:ascii="Garamond" w:hAnsi="Garamond"/>
          <w:sz w:val="20"/>
          <w:szCs w:val="20"/>
          <w:lang w:eastAsia="nl-NL"/>
        </w:rPr>
        <w:t>blijken</w:t>
      </w:r>
      <w:r w:rsidR="00982128" w:rsidRPr="001976BE">
        <w:rPr>
          <w:rFonts w:ascii="Garamond" w:hAnsi="Garamond"/>
          <w:sz w:val="20"/>
          <w:szCs w:val="20"/>
          <w:lang w:eastAsia="nl-NL"/>
        </w:rPr>
        <w:t xml:space="preserve"> dat de gedetineerde zich gewelddadig ge</w:t>
      </w:r>
      <w:r w:rsidR="00FD245B">
        <w:rPr>
          <w:rFonts w:ascii="Garamond" w:hAnsi="Garamond"/>
          <w:sz w:val="20"/>
          <w:szCs w:val="20"/>
          <w:lang w:eastAsia="nl-NL"/>
        </w:rPr>
        <w:softHyphen/>
      </w:r>
      <w:r w:rsidR="00982128" w:rsidRPr="001976BE">
        <w:rPr>
          <w:rFonts w:ascii="Garamond" w:hAnsi="Garamond"/>
          <w:sz w:val="20"/>
          <w:szCs w:val="20"/>
          <w:lang w:eastAsia="nl-NL"/>
        </w:rPr>
        <w:t xml:space="preserve">draagt, </w:t>
      </w:r>
      <w:r w:rsidR="00142D0F" w:rsidRPr="001976BE">
        <w:rPr>
          <w:rFonts w:ascii="Garamond" w:hAnsi="Garamond"/>
          <w:sz w:val="20"/>
          <w:szCs w:val="20"/>
          <w:lang w:eastAsia="nl-NL"/>
        </w:rPr>
        <w:t>psy</w:t>
      </w:r>
      <w:r w:rsidR="007162E6">
        <w:rPr>
          <w:rFonts w:ascii="Garamond" w:hAnsi="Garamond"/>
          <w:sz w:val="20"/>
          <w:szCs w:val="20"/>
          <w:lang w:eastAsia="nl-NL"/>
        </w:rPr>
        <w:softHyphen/>
      </w:r>
      <w:r w:rsidR="00142D0F" w:rsidRPr="001976BE">
        <w:rPr>
          <w:rFonts w:ascii="Garamond" w:hAnsi="Garamond"/>
          <w:sz w:val="20"/>
          <w:szCs w:val="20"/>
          <w:lang w:eastAsia="nl-NL"/>
        </w:rPr>
        <w:t>chische problemen</w:t>
      </w:r>
      <w:r w:rsidR="00295C19" w:rsidRPr="001976BE">
        <w:rPr>
          <w:rFonts w:ascii="Garamond" w:hAnsi="Garamond"/>
          <w:sz w:val="20"/>
          <w:szCs w:val="20"/>
          <w:lang w:eastAsia="nl-NL"/>
        </w:rPr>
        <w:t xml:space="preserve"> </w:t>
      </w:r>
      <w:r w:rsidR="00982128" w:rsidRPr="001976BE">
        <w:rPr>
          <w:rFonts w:ascii="Garamond" w:hAnsi="Garamond"/>
          <w:sz w:val="20"/>
          <w:szCs w:val="20"/>
          <w:lang w:eastAsia="nl-NL"/>
        </w:rPr>
        <w:t>heeft</w:t>
      </w:r>
      <w:r w:rsidR="00004179" w:rsidRPr="001976BE">
        <w:rPr>
          <w:rFonts w:ascii="Garamond" w:hAnsi="Garamond"/>
          <w:sz w:val="20"/>
          <w:szCs w:val="20"/>
          <w:lang w:eastAsia="nl-NL"/>
        </w:rPr>
        <w:t xml:space="preserve"> of</w:t>
      </w:r>
      <w:r w:rsidR="00982128" w:rsidRPr="001976BE">
        <w:rPr>
          <w:rFonts w:ascii="Garamond" w:hAnsi="Garamond"/>
          <w:sz w:val="20"/>
          <w:szCs w:val="20"/>
          <w:lang w:eastAsia="nl-NL"/>
        </w:rPr>
        <w:t xml:space="preserve"> ongewenst contact zoekt met slachtoffers of nabe</w:t>
      </w:r>
      <w:r w:rsidR="00573DEC" w:rsidRPr="001976BE">
        <w:rPr>
          <w:rFonts w:ascii="Garamond" w:hAnsi="Garamond"/>
          <w:sz w:val="20"/>
          <w:szCs w:val="20"/>
          <w:lang w:eastAsia="nl-NL"/>
        </w:rPr>
        <w:softHyphen/>
      </w:r>
      <w:r w:rsidR="00982128" w:rsidRPr="001976BE">
        <w:rPr>
          <w:rFonts w:ascii="Garamond" w:hAnsi="Garamond"/>
          <w:sz w:val="20"/>
          <w:szCs w:val="20"/>
          <w:lang w:eastAsia="nl-NL"/>
        </w:rPr>
        <w:t>staan</w:t>
      </w:r>
      <w:r w:rsidR="00FD245B">
        <w:rPr>
          <w:rFonts w:ascii="Garamond" w:hAnsi="Garamond"/>
          <w:sz w:val="20"/>
          <w:szCs w:val="20"/>
          <w:lang w:eastAsia="nl-NL"/>
        </w:rPr>
        <w:softHyphen/>
      </w:r>
      <w:r w:rsidR="00982128" w:rsidRPr="001976BE">
        <w:rPr>
          <w:rFonts w:ascii="Garamond" w:hAnsi="Garamond"/>
          <w:sz w:val="20"/>
          <w:szCs w:val="20"/>
          <w:lang w:eastAsia="nl-NL"/>
        </w:rPr>
        <w:t>den</w:t>
      </w:r>
      <w:r w:rsidR="007D4B2A" w:rsidRPr="001976BE">
        <w:rPr>
          <w:rFonts w:ascii="Garamond" w:hAnsi="Garamond"/>
          <w:sz w:val="20"/>
          <w:szCs w:val="20"/>
          <w:lang w:eastAsia="nl-NL"/>
        </w:rPr>
        <w:t xml:space="preserve">. </w:t>
      </w:r>
      <w:r w:rsidR="008E4AEF" w:rsidRPr="001976BE">
        <w:rPr>
          <w:rFonts w:ascii="Garamond" w:hAnsi="Garamond"/>
          <w:sz w:val="20"/>
          <w:szCs w:val="20"/>
          <w:lang w:eastAsia="nl-NL"/>
        </w:rPr>
        <w:t>Het streven is de</w:t>
      </w:r>
      <w:r w:rsidR="00FC31FB" w:rsidRPr="001976BE">
        <w:rPr>
          <w:rFonts w:ascii="Garamond" w:hAnsi="Garamond"/>
          <w:sz w:val="20"/>
          <w:szCs w:val="20"/>
          <w:lang w:eastAsia="nl-NL"/>
        </w:rPr>
        <w:t>rgelijke</w:t>
      </w:r>
      <w:r w:rsidR="008E4AEF" w:rsidRPr="001976BE">
        <w:rPr>
          <w:rFonts w:ascii="Garamond" w:hAnsi="Garamond"/>
          <w:sz w:val="20"/>
          <w:szCs w:val="20"/>
          <w:lang w:eastAsia="nl-NL"/>
        </w:rPr>
        <w:t xml:space="preserve"> </w:t>
      </w:r>
      <w:r w:rsidR="008B1D03" w:rsidRPr="001976BE">
        <w:rPr>
          <w:rFonts w:ascii="Garamond" w:hAnsi="Garamond"/>
          <w:sz w:val="20"/>
          <w:szCs w:val="20"/>
          <w:lang w:eastAsia="nl-NL"/>
        </w:rPr>
        <w:t xml:space="preserve">relevante </w:t>
      </w:r>
      <w:r w:rsidR="008E4AEF" w:rsidRPr="001976BE">
        <w:rPr>
          <w:rFonts w:ascii="Garamond" w:hAnsi="Garamond"/>
          <w:sz w:val="20"/>
          <w:szCs w:val="20"/>
          <w:lang w:eastAsia="nl-NL"/>
        </w:rPr>
        <w:t xml:space="preserve">informatie </w:t>
      </w:r>
      <w:r w:rsidR="00D4134A" w:rsidRPr="001976BE">
        <w:rPr>
          <w:rFonts w:ascii="Garamond" w:hAnsi="Garamond"/>
          <w:sz w:val="20"/>
          <w:szCs w:val="20"/>
          <w:lang w:eastAsia="nl-NL"/>
        </w:rPr>
        <w:t xml:space="preserve">die </w:t>
      </w:r>
      <w:r w:rsidR="00FC31FB" w:rsidRPr="001976BE">
        <w:rPr>
          <w:rFonts w:ascii="Garamond" w:hAnsi="Garamond"/>
          <w:sz w:val="20"/>
          <w:szCs w:val="20"/>
          <w:lang w:eastAsia="nl-NL"/>
        </w:rPr>
        <w:t xml:space="preserve">elk van </w:t>
      </w:r>
      <w:r w:rsidR="00D4134A" w:rsidRPr="001976BE">
        <w:rPr>
          <w:rFonts w:ascii="Garamond" w:hAnsi="Garamond"/>
          <w:sz w:val="20"/>
          <w:szCs w:val="20"/>
          <w:lang w:eastAsia="nl-NL"/>
        </w:rPr>
        <w:t>de partijen in de strafrechts</w:t>
      </w:r>
      <w:r w:rsidR="00573DEC" w:rsidRPr="001976BE">
        <w:rPr>
          <w:rFonts w:ascii="Garamond" w:hAnsi="Garamond"/>
          <w:sz w:val="20"/>
          <w:szCs w:val="20"/>
          <w:lang w:eastAsia="nl-NL"/>
        </w:rPr>
        <w:softHyphen/>
      </w:r>
      <w:r w:rsidR="00D4134A" w:rsidRPr="001976BE">
        <w:rPr>
          <w:rFonts w:ascii="Garamond" w:hAnsi="Garamond"/>
          <w:sz w:val="20"/>
          <w:szCs w:val="20"/>
          <w:lang w:eastAsia="nl-NL"/>
        </w:rPr>
        <w:t>keten verzamel</w:t>
      </w:r>
      <w:r w:rsidR="00FC31FB" w:rsidRPr="001976BE">
        <w:rPr>
          <w:rFonts w:ascii="Garamond" w:hAnsi="Garamond"/>
          <w:sz w:val="20"/>
          <w:szCs w:val="20"/>
          <w:lang w:eastAsia="nl-NL"/>
        </w:rPr>
        <w:t>t</w:t>
      </w:r>
      <w:r w:rsidR="00D4134A" w:rsidRPr="001976BE">
        <w:rPr>
          <w:rFonts w:ascii="Garamond" w:hAnsi="Garamond"/>
          <w:sz w:val="20"/>
          <w:szCs w:val="20"/>
          <w:lang w:eastAsia="nl-NL"/>
        </w:rPr>
        <w:t xml:space="preserve"> over de betrokkene</w:t>
      </w:r>
      <w:r w:rsidR="00CB3110" w:rsidRPr="001976BE">
        <w:rPr>
          <w:rFonts w:ascii="Garamond" w:hAnsi="Garamond"/>
          <w:sz w:val="20"/>
          <w:szCs w:val="20"/>
          <w:lang w:eastAsia="nl-NL"/>
        </w:rPr>
        <w:t>,</w:t>
      </w:r>
      <w:r w:rsidR="00D4134A" w:rsidRPr="001976BE">
        <w:rPr>
          <w:rFonts w:ascii="Garamond" w:hAnsi="Garamond"/>
          <w:sz w:val="20"/>
          <w:szCs w:val="20"/>
          <w:lang w:eastAsia="nl-NL"/>
        </w:rPr>
        <w:t xml:space="preserve"> </w:t>
      </w:r>
      <w:r w:rsidR="00AC0738" w:rsidRPr="001976BE">
        <w:rPr>
          <w:rFonts w:ascii="Garamond" w:hAnsi="Garamond"/>
          <w:sz w:val="20"/>
          <w:szCs w:val="20"/>
          <w:lang w:eastAsia="nl-NL"/>
        </w:rPr>
        <w:t xml:space="preserve">beschikbaar te stellen aan de functionarissen die </w:t>
      </w:r>
      <w:r w:rsidR="00D4134A" w:rsidRPr="001976BE">
        <w:rPr>
          <w:rFonts w:ascii="Garamond" w:hAnsi="Garamond"/>
          <w:sz w:val="20"/>
          <w:szCs w:val="20"/>
          <w:lang w:eastAsia="nl-NL"/>
        </w:rPr>
        <w:t xml:space="preserve">op een later moment </w:t>
      </w:r>
      <w:r w:rsidR="00AC0738" w:rsidRPr="001976BE">
        <w:rPr>
          <w:rFonts w:ascii="Garamond" w:hAnsi="Garamond"/>
          <w:sz w:val="20"/>
          <w:szCs w:val="20"/>
          <w:lang w:eastAsia="nl-NL"/>
        </w:rPr>
        <w:t>belast zijn met het nemen van (vervolg)beslissingen</w:t>
      </w:r>
      <w:r w:rsidR="009D4F2D" w:rsidRPr="001976BE">
        <w:rPr>
          <w:rFonts w:ascii="Garamond" w:hAnsi="Garamond"/>
          <w:sz w:val="20"/>
          <w:szCs w:val="20"/>
          <w:lang w:eastAsia="nl-NL"/>
        </w:rPr>
        <w:t>.</w:t>
      </w:r>
      <w:r w:rsidR="002D37C4" w:rsidRPr="001976BE">
        <w:rPr>
          <w:rFonts w:ascii="Garamond" w:hAnsi="Garamond"/>
          <w:sz w:val="20"/>
          <w:szCs w:val="20"/>
          <w:lang w:eastAsia="nl-NL"/>
        </w:rPr>
        <w:t xml:space="preserve"> </w:t>
      </w:r>
    </w:p>
    <w:p w:rsidR="00295C19" w:rsidRPr="001976BE" w:rsidRDefault="00295C19" w:rsidP="00DE79F3">
      <w:pPr>
        <w:spacing w:line="320" w:lineRule="exact"/>
        <w:rPr>
          <w:rFonts w:ascii="Garamond" w:hAnsi="Garamond"/>
          <w:sz w:val="20"/>
          <w:szCs w:val="20"/>
          <w:lang w:eastAsia="nl-NL"/>
        </w:rPr>
      </w:pPr>
    </w:p>
    <w:p w:rsidR="00021FDD" w:rsidRPr="001976BE" w:rsidRDefault="002D37C4" w:rsidP="00775037">
      <w:pPr>
        <w:spacing w:line="320" w:lineRule="exact"/>
        <w:rPr>
          <w:rFonts w:ascii="Garamond" w:hAnsi="Garamond"/>
          <w:sz w:val="20"/>
          <w:szCs w:val="20"/>
          <w:lang w:eastAsia="nl-NL"/>
        </w:rPr>
      </w:pPr>
      <w:r w:rsidRPr="001976BE">
        <w:rPr>
          <w:rFonts w:ascii="Garamond" w:hAnsi="Garamond"/>
          <w:sz w:val="20"/>
          <w:szCs w:val="20"/>
          <w:lang w:eastAsia="nl-NL"/>
        </w:rPr>
        <w:t xml:space="preserve">Het openbaar ministerie heeft een </w:t>
      </w:r>
      <w:r w:rsidR="00276EC6" w:rsidRPr="001976BE">
        <w:rPr>
          <w:rFonts w:ascii="Garamond" w:hAnsi="Garamond"/>
          <w:sz w:val="20"/>
          <w:szCs w:val="20"/>
          <w:lang w:eastAsia="nl-NL"/>
        </w:rPr>
        <w:t xml:space="preserve">belangrijke </w:t>
      </w:r>
      <w:r w:rsidR="00A9187F" w:rsidRPr="001976BE">
        <w:rPr>
          <w:rFonts w:ascii="Garamond" w:hAnsi="Garamond"/>
          <w:sz w:val="20"/>
          <w:szCs w:val="20"/>
          <w:lang w:eastAsia="nl-NL"/>
        </w:rPr>
        <w:t>r</w:t>
      </w:r>
      <w:r w:rsidRPr="001976BE">
        <w:rPr>
          <w:rFonts w:ascii="Garamond" w:hAnsi="Garamond"/>
          <w:sz w:val="20"/>
          <w:szCs w:val="20"/>
          <w:lang w:eastAsia="nl-NL"/>
        </w:rPr>
        <w:t xml:space="preserve">ol </w:t>
      </w:r>
      <w:r w:rsidR="000F0D39" w:rsidRPr="001976BE">
        <w:rPr>
          <w:rFonts w:ascii="Garamond" w:hAnsi="Garamond"/>
          <w:sz w:val="20"/>
          <w:szCs w:val="20"/>
          <w:lang w:eastAsia="nl-NL"/>
        </w:rPr>
        <w:t xml:space="preserve">bij </w:t>
      </w:r>
      <w:r w:rsidRPr="001976BE">
        <w:rPr>
          <w:rFonts w:ascii="Garamond" w:hAnsi="Garamond"/>
          <w:sz w:val="20"/>
          <w:szCs w:val="20"/>
          <w:lang w:eastAsia="nl-NL"/>
        </w:rPr>
        <w:t xml:space="preserve">dit exclusief volgen van </w:t>
      </w:r>
      <w:r w:rsidR="006029B4" w:rsidRPr="001976BE">
        <w:rPr>
          <w:rFonts w:ascii="Garamond" w:hAnsi="Garamond"/>
          <w:sz w:val="20"/>
          <w:szCs w:val="20"/>
          <w:lang w:eastAsia="nl-NL"/>
        </w:rPr>
        <w:t xml:space="preserve">personen </w:t>
      </w:r>
      <w:r w:rsidRPr="001976BE">
        <w:rPr>
          <w:rFonts w:ascii="Garamond" w:hAnsi="Garamond"/>
          <w:sz w:val="20"/>
          <w:szCs w:val="20"/>
          <w:lang w:eastAsia="nl-NL"/>
        </w:rPr>
        <w:t>door de straf</w:t>
      </w:r>
      <w:r w:rsidR="0081367F" w:rsidRPr="001976BE">
        <w:rPr>
          <w:rFonts w:ascii="Garamond" w:hAnsi="Garamond"/>
          <w:sz w:val="20"/>
          <w:szCs w:val="20"/>
          <w:lang w:eastAsia="nl-NL"/>
        </w:rPr>
        <w:softHyphen/>
      </w:r>
      <w:r w:rsidRPr="001976BE">
        <w:rPr>
          <w:rFonts w:ascii="Garamond" w:hAnsi="Garamond"/>
          <w:sz w:val="20"/>
          <w:szCs w:val="20"/>
          <w:lang w:eastAsia="nl-NL"/>
        </w:rPr>
        <w:t>rechtsketen</w:t>
      </w:r>
      <w:r w:rsidR="006029B4" w:rsidRPr="001976BE">
        <w:rPr>
          <w:rFonts w:ascii="Garamond" w:hAnsi="Garamond"/>
          <w:sz w:val="20"/>
          <w:szCs w:val="20"/>
          <w:lang w:eastAsia="nl-NL"/>
        </w:rPr>
        <w:t xml:space="preserve">. </w:t>
      </w:r>
      <w:r w:rsidR="00790F44" w:rsidRPr="001976BE">
        <w:rPr>
          <w:rFonts w:ascii="Garamond" w:hAnsi="Garamond"/>
          <w:sz w:val="20"/>
          <w:szCs w:val="20"/>
          <w:lang w:eastAsia="nl-NL"/>
        </w:rPr>
        <w:t xml:space="preserve">Dit start </w:t>
      </w:r>
      <w:r w:rsidR="005A0771" w:rsidRPr="001976BE">
        <w:rPr>
          <w:rFonts w:ascii="Garamond" w:hAnsi="Garamond"/>
          <w:sz w:val="20"/>
          <w:szCs w:val="20"/>
          <w:lang w:eastAsia="nl-NL"/>
        </w:rPr>
        <w:t>bij de leiding die h</w:t>
      </w:r>
      <w:r w:rsidR="00D67BDF" w:rsidRPr="001976BE">
        <w:rPr>
          <w:rFonts w:ascii="Garamond" w:hAnsi="Garamond"/>
          <w:sz w:val="20"/>
          <w:szCs w:val="20"/>
          <w:lang w:eastAsia="nl-NL"/>
        </w:rPr>
        <w:t>et openbaar ministerie geeft aan de opsporing</w:t>
      </w:r>
      <w:r w:rsidR="005A0771" w:rsidRPr="001976BE">
        <w:rPr>
          <w:rFonts w:ascii="Garamond" w:hAnsi="Garamond"/>
          <w:sz w:val="20"/>
          <w:szCs w:val="20"/>
          <w:lang w:eastAsia="nl-NL"/>
        </w:rPr>
        <w:t xml:space="preserve"> door de politie</w:t>
      </w:r>
      <w:r w:rsidR="00D4416F" w:rsidRPr="001976BE">
        <w:rPr>
          <w:rFonts w:ascii="Garamond" w:hAnsi="Garamond"/>
          <w:sz w:val="20"/>
          <w:szCs w:val="20"/>
          <w:lang w:eastAsia="nl-NL"/>
        </w:rPr>
        <w:t xml:space="preserve"> en de vervolgings</w:t>
      </w:r>
      <w:r w:rsidR="00D67BDF" w:rsidRPr="001976BE">
        <w:rPr>
          <w:rFonts w:ascii="Garamond" w:hAnsi="Garamond"/>
          <w:sz w:val="20"/>
          <w:szCs w:val="20"/>
          <w:lang w:eastAsia="nl-NL"/>
        </w:rPr>
        <w:t xml:space="preserve">beslissing </w:t>
      </w:r>
      <w:r w:rsidR="00D4416F" w:rsidRPr="001976BE">
        <w:rPr>
          <w:rFonts w:ascii="Garamond" w:hAnsi="Garamond"/>
          <w:sz w:val="20"/>
          <w:szCs w:val="20"/>
          <w:lang w:eastAsia="nl-NL"/>
        </w:rPr>
        <w:t xml:space="preserve">die de officier van justitie </w:t>
      </w:r>
      <w:r w:rsidR="001A7963" w:rsidRPr="001976BE">
        <w:rPr>
          <w:rFonts w:ascii="Garamond" w:hAnsi="Garamond"/>
          <w:sz w:val="20"/>
          <w:szCs w:val="20"/>
          <w:lang w:eastAsia="nl-NL"/>
        </w:rPr>
        <w:t xml:space="preserve">neemt </w:t>
      </w:r>
      <w:r w:rsidR="00D4416F" w:rsidRPr="001976BE">
        <w:rPr>
          <w:rFonts w:ascii="Garamond" w:hAnsi="Garamond"/>
          <w:sz w:val="20"/>
          <w:szCs w:val="20"/>
          <w:lang w:eastAsia="nl-NL"/>
        </w:rPr>
        <w:t xml:space="preserve">op basis </w:t>
      </w:r>
      <w:r w:rsidR="00147B36" w:rsidRPr="001976BE">
        <w:rPr>
          <w:rFonts w:ascii="Garamond" w:hAnsi="Garamond"/>
          <w:sz w:val="20"/>
          <w:szCs w:val="20"/>
          <w:lang w:eastAsia="nl-NL"/>
        </w:rPr>
        <w:t>van de aange</w:t>
      </w:r>
      <w:r w:rsidR="0081367F" w:rsidRPr="001976BE">
        <w:rPr>
          <w:rFonts w:ascii="Garamond" w:hAnsi="Garamond"/>
          <w:sz w:val="20"/>
          <w:szCs w:val="20"/>
          <w:lang w:eastAsia="nl-NL"/>
        </w:rPr>
        <w:softHyphen/>
      </w:r>
      <w:r w:rsidR="00147B36" w:rsidRPr="001976BE">
        <w:rPr>
          <w:rFonts w:ascii="Garamond" w:hAnsi="Garamond"/>
          <w:sz w:val="20"/>
          <w:szCs w:val="20"/>
          <w:lang w:eastAsia="nl-NL"/>
        </w:rPr>
        <w:t>dragen feiten en omstandigheden</w:t>
      </w:r>
      <w:r w:rsidR="00D4416F" w:rsidRPr="001976BE">
        <w:rPr>
          <w:rFonts w:ascii="Garamond" w:hAnsi="Garamond"/>
          <w:sz w:val="20"/>
          <w:szCs w:val="20"/>
          <w:lang w:eastAsia="nl-NL"/>
        </w:rPr>
        <w:t xml:space="preserve">. </w:t>
      </w:r>
      <w:r w:rsidR="00AF3F41" w:rsidRPr="001976BE">
        <w:rPr>
          <w:rFonts w:ascii="Garamond" w:hAnsi="Garamond"/>
          <w:sz w:val="20"/>
          <w:szCs w:val="20"/>
          <w:lang w:eastAsia="nl-NL"/>
        </w:rPr>
        <w:t xml:space="preserve">Bij het formuleren van </w:t>
      </w:r>
      <w:r w:rsidR="00D4416F" w:rsidRPr="001976BE">
        <w:rPr>
          <w:rFonts w:ascii="Garamond" w:hAnsi="Garamond"/>
          <w:sz w:val="20"/>
          <w:szCs w:val="20"/>
          <w:lang w:eastAsia="nl-NL"/>
        </w:rPr>
        <w:t xml:space="preserve">de strafeis </w:t>
      </w:r>
      <w:r w:rsidR="002D0003" w:rsidRPr="001976BE">
        <w:rPr>
          <w:rFonts w:ascii="Garamond" w:hAnsi="Garamond"/>
          <w:sz w:val="20"/>
          <w:szCs w:val="20"/>
          <w:lang w:eastAsia="nl-NL"/>
        </w:rPr>
        <w:t xml:space="preserve">op de zitting houdt </w:t>
      </w:r>
      <w:r w:rsidR="00B84B0D" w:rsidRPr="001976BE">
        <w:rPr>
          <w:rFonts w:ascii="Garamond" w:hAnsi="Garamond"/>
          <w:sz w:val="20"/>
          <w:szCs w:val="20"/>
          <w:lang w:eastAsia="nl-NL"/>
        </w:rPr>
        <w:t xml:space="preserve">de officier van justitie </w:t>
      </w:r>
      <w:r w:rsidR="00AF3F41" w:rsidRPr="001976BE">
        <w:rPr>
          <w:rFonts w:ascii="Garamond" w:hAnsi="Garamond"/>
          <w:sz w:val="20"/>
          <w:szCs w:val="20"/>
          <w:lang w:eastAsia="nl-NL"/>
        </w:rPr>
        <w:t>rekening met</w:t>
      </w:r>
      <w:r w:rsidR="00D67BDF" w:rsidRPr="001976BE">
        <w:rPr>
          <w:rFonts w:ascii="Garamond" w:hAnsi="Garamond"/>
          <w:sz w:val="20"/>
          <w:szCs w:val="20"/>
          <w:lang w:eastAsia="nl-NL"/>
        </w:rPr>
        <w:t xml:space="preserve"> </w:t>
      </w:r>
      <w:r w:rsidR="00DD0EFE" w:rsidRPr="001976BE">
        <w:rPr>
          <w:rFonts w:ascii="Garamond" w:hAnsi="Garamond"/>
          <w:sz w:val="20"/>
          <w:szCs w:val="20"/>
          <w:lang w:eastAsia="nl-NL"/>
        </w:rPr>
        <w:t xml:space="preserve">de aard van </w:t>
      </w:r>
      <w:r w:rsidR="00D67BDF" w:rsidRPr="001976BE">
        <w:rPr>
          <w:rFonts w:ascii="Garamond" w:hAnsi="Garamond"/>
          <w:sz w:val="20"/>
          <w:szCs w:val="20"/>
          <w:lang w:eastAsia="nl-NL"/>
        </w:rPr>
        <w:t>het gepleegde strafbare feit, d</w:t>
      </w:r>
      <w:r w:rsidR="00E43FBF" w:rsidRPr="001976BE">
        <w:rPr>
          <w:rFonts w:ascii="Garamond" w:hAnsi="Garamond"/>
          <w:sz w:val="20"/>
          <w:szCs w:val="20"/>
          <w:lang w:eastAsia="nl-NL"/>
        </w:rPr>
        <w:t>e persoon van de verdachte</w:t>
      </w:r>
      <w:r w:rsidR="00DD0EFE" w:rsidRPr="001976BE">
        <w:rPr>
          <w:rFonts w:ascii="Garamond" w:hAnsi="Garamond"/>
          <w:sz w:val="20"/>
          <w:szCs w:val="20"/>
          <w:lang w:eastAsia="nl-NL"/>
        </w:rPr>
        <w:t>,</w:t>
      </w:r>
      <w:r w:rsidR="004258A6" w:rsidRPr="001976BE">
        <w:rPr>
          <w:rFonts w:ascii="Garamond" w:hAnsi="Garamond"/>
          <w:sz w:val="20"/>
          <w:szCs w:val="20"/>
          <w:lang w:eastAsia="nl-NL"/>
        </w:rPr>
        <w:t xml:space="preserve"> </w:t>
      </w:r>
      <w:r w:rsidR="003E76C5" w:rsidRPr="001976BE">
        <w:rPr>
          <w:rFonts w:ascii="Garamond" w:hAnsi="Garamond"/>
          <w:sz w:val="20"/>
          <w:szCs w:val="20"/>
          <w:lang w:eastAsia="nl-NL"/>
        </w:rPr>
        <w:t xml:space="preserve">zijn strafrechtelijk verleden, </w:t>
      </w:r>
      <w:r w:rsidR="00E43FBF" w:rsidRPr="001976BE">
        <w:rPr>
          <w:rFonts w:ascii="Garamond" w:hAnsi="Garamond"/>
          <w:sz w:val="20"/>
          <w:szCs w:val="20"/>
          <w:lang w:eastAsia="nl-NL"/>
        </w:rPr>
        <w:t>de omstandigheden van het geval</w:t>
      </w:r>
      <w:r w:rsidR="00DD0EFE" w:rsidRPr="001976BE">
        <w:rPr>
          <w:rFonts w:ascii="Garamond" w:hAnsi="Garamond"/>
          <w:sz w:val="20"/>
          <w:szCs w:val="20"/>
          <w:lang w:eastAsia="nl-NL"/>
        </w:rPr>
        <w:t xml:space="preserve"> en de belangen van het slachtoffer</w:t>
      </w:r>
      <w:r w:rsidR="00B360D9" w:rsidRPr="001976BE">
        <w:rPr>
          <w:rFonts w:ascii="Garamond" w:hAnsi="Garamond"/>
          <w:sz w:val="20"/>
          <w:szCs w:val="20"/>
          <w:lang w:eastAsia="nl-NL"/>
        </w:rPr>
        <w:t>, nabestaanden</w:t>
      </w:r>
      <w:r w:rsidR="00CB3110" w:rsidRPr="001976BE">
        <w:rPr>
          <w:rFonts w:ascii="Garamond" w:hAnsi="Garamond"/>
          <w:sz w:val="20"/>
          <w:szCs w:val="20"/>
          <w:lang w:eastAsia="nl-NL"/>
        </w:rPr>
        <w:t xml:space="preserve"> en </w:t>
      </w:r>
      <w:r w:rsidR="00DD0EFE" w:rsidRPr="001976BE">
        <w:rPr>
          <w:rFonts w:ascii="Garamond" w:hAnsi="Garamond"/>
          <w:sz w:val="20"/>
          <w:szCs w:val="20"/>
          <w:lang w:eastAsia="nl-NL"/>
        </w:rPr>
        <w:t>de samenleving</w:t>
      </w:r>
      <w:r w:rsidR="004258A6" w:rsidRPr="001976BE">
        <w:rPr>
          <w:rFonts w:ascii="Garamond" w:hAnsi="Garamond"/>
          <w:sz w:val="20"/>
          <w:szCs w:val="20"/>
          <w:lang w:eastAsia="nl-NL"/>
        </w:rPr>
        <w:t>.</w:t>
      </w:r>
      <w:r w:rsidR="00AB726B" w:rsidRPr="001976BE">
        <w:rPr>
          <w:rFonts w:ascii="Garamond" w:hAnsi="Garamond"/>
          <w:sz w:val="20"/>
          <w:szCs w:val="20"/>
          <w:lang w:eastAsia="nl-NL"/>
        </w:rPr>
        <w:t xml:space="preserve"> </w:t>
      </w:r>
      <w:r w:rsidR="002363D7" w:rsidRPr="001976BE">
        <w:rPr>
          <w:rFonts w:ascii="Garamond" w:hAnsi="Garamond"/>
          <w:sz w:val="20"/>
          <w:szCs w:val="20"/>
          <w:lang w:eastAsia="nl-NL"/>
        </w:rPr>
        <w:t xml:space="preserve">In de strafeis </w:t>
      </w:r>
      <w:r w:rsidR="00AB726B" w:rsidRPr="001976BE">
        <w:rPr>
          <w:rFonts w:ascii="Garamond" w:hAnsi="Garamond"/>
          <w:sz w:val="20"/>
          <w:szCs w:val="20"/>
          <w:lang w:eastAsia="nl-NL"/>
        </w:rPr>
        <w:t>werk</w:t>
      </w:r>
      <w:r w:rsidR="00156655" w:rsidRPr="001976BE">
        <w:rPr>
          <w:rFonts w:ascii="Garamond" w:hAnsi="Garamond"/>
          <w:sz w:val="20"/>
          <w:szCs w:val="20"/>
          <w:lang w:eastAsia="nl-NL"/>
        </w:rPr>
        <w:t>t</w:t>
      </w:r>
      <w:r w:rsidR="00AB726B" w:rsidRPr="001976BE">
        <w:rPr>
          <w:rFonts w:ascii="Garamond" w:hAnsi="Garamond"/>
          <w:sz w:val="20"/>
          <w:szCs w:val="20"/>
          <w:lang w:eastAsia="nl-NL"/>
        </w:rPr>
        <w:t xml:space="preserve"> dus </w:t>
      </w:r>
      <w:r w:rsidR="00AC52E1" w:rsidRPr="001976BE">
        <w:rPr>
          <w:rFonts w:ascii="Garamond" w:hAnsi="Garamond"/>
          <w:sz w:val="20"/>
          <w:szCs w:val="20"/>
          <w:lang w:eastAsia="nl-NL"/>
        </w:rPr>
        <w:t xml:space="preserve">de </w:t>
      </w:r>
      <w:r w:rsidR="00D10231" w:rsidRPr="001976BE">
        <w:rPr>
          <w:rFonts w:ascii="Garamond" w:hAnsi="Garamond"/>
          <w:sz w:val="20"/>
          <w:szCs w:val="20"/>
          <w:lang w:eastAsia="nl-NL"/>
        </w:rPr>
        <w:t xml:space="preserve">in het zaaksdossier opgenomen </w:t>
      </w:r>
      <w:r w:rsidR="00095917" w:rsidRPr="001976BE">
        <w:rPr>
          <w:rFonts w:ascii="Garamond" w:hAnsi="Garamond"/>
          <w:sz w:val="20"/>
          <w:szCs w:val="20"/>
          <w:lang w:eastAsia="nl-NL"/>
        </w:rPr>
        <w:t xml:space="preserve">persoonsgebonden </w:t>
      </w:r>
      <w:r w:rsidR="002811D1" w:rsidRPr="001976BE">
        <w:rPr>
          <w:rFonts w:ascii="Garamond" w:hAnsi="Garamond"/>
          <w:sz w:val="20"/>
          <w:szCs w:val="20"/>
          <w:lang w:eastAsia="nl-NL"/>
        </w:rPr>
        <w:t xml:space="preserve">informatie </w:t>
      </w:r>
      <w:r w:rsidR="00AC52E1" w:rsidRPr="001976BE">
        <w:rPr>
          <w:rFonts w:ascii="Garamond" w:hAnsi="Garamond"/>
          <w:sz w:val="20"/>
          <w:szCs w:val="20"/>
          <w:lang w:eastAsia="nl-NL"/>
        </w:rPr>
        <w:t xml:space="preserve">door </w:t>
      </w:r>
      <w:r w:rsidR="002811D1" w:rsidRPr="001976BE">
        <w:rPr>
          <w:rFonts w:ascii="Garamond" w:hAnsi="Garamond"/>
          <w:sz w:val="20"/>
          <w:szCs w:val="20"/>
          <w:lang w:eastAsia="nl-NL"/>
        </w:rPr>
        <w:t xml:space="preserve">die </w:t>
      </w:r>
      <w:r w:rsidR="001708FE" w:rsidRPr="001976BE">
        <w:rPr>
          <w:rFonts w:ascii="Garamond" w:hAnsi="Garamond"/>
          <w:sz w:val="20"/>
          <w:szCs w:val="20"/>
          <w:lang w:eastAsia="nl-NL"/>
        </w:rPr>
        <w:t xml:space="preserve">is aangeleverd </w:t>
      </w:r>
      <w:r w:rsidR="002811D1" w:rsidRPr="001976BE">
        <w:rPr>
          <w:rFonts w:ascii="Garamond" w:hAnsi="Garamond"/>
          <w:sz w:val="20"/>
          <w:szCs w:val="20"/>
          <w:lang w:eastAsia="nl-NL"/>
        </w:rPr>
        <w:t xml:space="preserve">door </w:t>
      </w:r>
      <w:r w:rsidR="00573DEC" w:rsidRPr="001976BE">
        <w:rPr>
          <w:rFonts w:ascii="Garamond" w:hAnsi="Garamond"/>
          <w:sz w:val="20"/>
          <w:szCs w:val="20"/>
          <w:lang w:eastAsia="nl-NL"/>
        </w:rPr>
        <w:t xml:space="preserve">bijvoorbeeld </w:t>
      </w:r>
      <w:r w:rsidR="00AC52E1" w:rsidRPr="001976BE">
        <w:rPr>
          <w:rFonts w:ascii="Garamond" w:hAnsi="Garamond"/>
          <w:sz w:val="20"/>
          <w:szCs w:val="20"/>
          <w:lang w:eastAsia="nl-NL"/>
        </w:rPr>
        <w:t>politie, gemeenten</w:t>
      </w:r>
      <w:r w:rsidR="0074167D" w:rsidRPr="001976BE">
        <w:rPr>
          <w:rFonts w:ascii="Garamond" w:hAnsi="Garamond"/>
          <w:sz w:val="20"/>
          <w:szCs w:val="20"/>
          <w:lang w:eastAsia="nl-NL"/>
        </w:rPr>
        <w:t xml:space="preserve">, </w:t>
      </w:r>
      <w:r w:rsidR="00AC52E1" w:rsidRPr="001976BE">
        <w:rPr>
          <w:rFonts w:ascii="Garamond" w:hAnsi="Garamond"/>
          <w:sz w:val="20"/>
          <w:szCs w:val="20"/>
          <w:lang w:eastAsia="nl-NL"/>
        </w:rPr>
        <w:t>reclassering</w:t>
      </w:r>
      <w:r w:rsidR="00B360D9" w:rsidRPr="001976BE">
        <w:rPr>
          <w:rFonts w:ascii="Garamond" w:hAnsi="Garamond"/>
          <w:sz w:val="20"/>
          <w:szCs w:val="20"/>
          <w:lang w:eastAsia="nl-NL"/>
        </w:rPr>
        <w:t>,</w:t>
      </w:r>
      <w:r w:rsidR="0074167D" w:rsidRPr="001976BE">
        <w:rPr>
          <w:rFonts w:ascii="Garamond" w:hAnsi="Garamond"/>
          <w:sz w:val="20"/>
          <w:szCs w:val="20"/>
          <w:lang w:eastAsia="nl-NL"/>
        </w:rPr>
        <w:t xml:space="preserve"> slachtoffers</w:t>
      </w:r>
      <w:r w:rsidR="00B360D9" w:rsidRPr="001976BE">
        <w:rPr>
          <w:rFonts w:ascii="Garamond" w:hAnsi="Garamond"/>
          <w:sz w:val="20"/>
          <w:szCs w:val="20"/>
          <w:lang w:eastAsia="nl-NL"/>
        </w:rPr>
        <w:t xml:space="preserve"> </w:t>
      </w:r>
      <w:r w:rsidR="00573DEC" w:rsidRPr="001976BE">
        <w:rPr>
          <w:rFonts w:ascii="Garamond" w:hAnsi="Garamond"/>
          <w:sz w:val="20"/>
          <w:szCs w:val="20"/>
          <w:lang w:eastAsia="nl-NL"/>
        </w:rPr>
        <w:t>of</w:t>
      </w:r>
      <w:r w:rsidR="00B360D9" w:rsidRPr="001976BE">
        <w:rPr>
          <w:rFonts w:ascii="Garamond" w:hAnsi="Garamond"/>
          <w:sz w:val="20"/>
          <w:szCs w:val="20"/>
          <w:lang w:eastAsia="nl-NL"/>
        </w:rPr>
        <w:t xml:space="preserve"> nabestaanden</w:t>
      </w:r>
      <w:r w:rsidR="00AC52E1" w:rsidRPr="001976BE">
        <w:rPr>
          <w:rFonts w:ascii="Garamond" w:hAnsi="Garamond"/>
          <w:sz w:val="20"/>
          <w:szCs w:val="20"/>
          <w:lang w:eastAsia="nl-NL"/>
        </w:rPr>
        <w:t>.</w:t>
      </w:r>
      <w:r w:rsidR="002811D1" w:rsidRPr="001976BE">
        <w:rPr>
          <w:rFonts w:ascii="Garamond" w:hAnsi="Garamond"/>
          <w:sz w:val="20"/>
          <w:szCs w:val="20"/>
          <w:lang w:eastAsia="nl-NL"/>
        </w:rPr>
        <w:t xml:space="preserve"> Nadat de straf</w:t>
      </w:r>
      <w:r w:rsidR="0081367F" w:rsidRPr="001976BE">
        <w:rPr>
          <w:rFonts w:ascii="Garamond" w:hAnsi="Garamond"/>
          <w:sz w:val="20"/>
          <w:szCs w:val="20"/>
          <w:lang w:eastAsia="nl-NL"/>
        </w:rPr>
        <w:softHyphen/>
      </w:r>
      <w:r w:rsidR="002811D1" w:rsidRPr="001976BE">
        <w:rPr>
          <w:rFonts w:ascii="Garamond" w:hAnsi="Garamond"/>
          <w:sz w:val="20"/>
          <w:szCs w:val="20"/>
          <w:lang w:eastAsia="nl-NL"/>
        </w:rPr>
        <w:t xml:space="preserve">rechter iemand heeft veroordeeld, geeft het openbaar ministerie de uitspraak </w:t>
      </w:r>
      <w:r w:rsidR="00955989" w:rsidRPr="001976BE">
        <w:rPr>
          <w:rFonts w:ascii="Garamond" w:hAnsi="Garamond"/>
          <w:sz w:val="20"/>
          <w:szCs w:val="20"/>
          <w:lang w:eastAsia="nl-NL"/>
        </w:rPr>
        <w:t xml:space="preserve">vrij voor </w:t>
      </w:r>
      <w:r w:rsidR="00B257FA" w:rsidRPr="001976BE">
        <w:rPr>
          <w:rFonts w:ascii="Garamond" w:hAnsi="Garamond"/>
          <w:sz w:val="20"/>
          <w:szCs w:val="20"/>
          <w:lang w:eastAsia="nl-NL"/>
        </w:rPr>
        <w:t>tenuitvoerlegging</w:t>
      </w:r>
      <w:r w:rsidR="00955989" w:rsidRPr="001976BE">
        <w:rPr>
          <w:rFonts w:ascii="Garamond" w:hAnsi="Garamond"/>
          <w:sz w:val="20"/>
          <w:szCs w:val="20"/>
          <w:lang w:eastAsia="nl-NL"/>
        </w:rPr>
        <w:t>.</w:t>
      </w:r>
      <w:r w:rsidR="00ED27C6" w:rsidRPr="001976BE">
        <w:rPr>
          <w:rFonts w:ascii="Garamond" w:hAnsi="Garamond"/>
          <w:sz w:val="20"/>
          <w:szCs w:val="20"/>
          <w:lang w:eastAsia="nl-NL"/>
        </w:rPr>
        <w:t xml:space="preserve"> </w:t>
      </w:r>
      <w:r w:rsidR="00263A70" w:rsidRPr="001976BE">
        <w:rPr>
          <w:rFonts w:ascii="Garamond" w:hAnsi="Garamond"/>
          <w:sz w:val="20"/>
          <w:szCs w:val="20"/>
          <w:lang w:eastAsia="nl-NL"/>
        </w:rPr>
        <w:t xml:space="preserve">Dit </w:t>
      </w:r>
      <w:r w:rsidR="001A00D6" w:rsidRPr="001976BE">
        <w:rPr>
          <w:rFonts w:ascii="Garamond" w:hAnsi="Garamond"/>
          <w:sz w:val="20"/>
          <w:szCs w:val="20"/>
          <w:lang w:eastAsia="nl-NL"/>
        </w:rPr>
        <w:t xml:space="preserve">is tevens </w:t>
      </w:r>
      <w:r w:rsidR="00263A70" w:rsidRPr="001976BE">
        <w:rPr>
          <w:rFonts w:ascii="Garamond" w:hAnsi="Garamond"/>
          <w:sz w:val="20"/>
          <w:szCs w:val="20"/>
          <w:lang w:eastAsia="nl-NL"/>
        </w:rPr>
        <w:t xml:space="preserve">een kantelmoment </w:t>
      </w:r>
      <w:r w:rsidR="006C498B" w:rsidRPr="001976BE">
        <w:rPr>
          <w:rFonts w:ascii="Garamond" w:hAnsi="Garamond"/>
          <w:sz w:val="20"/>
          <w:szCs w:val="20"/>
          <w:lang w:eastAsia="nl-NL"/>
        </w:rPr>
        <w:t xml:space="preserve">voor </w:t>
      </w:r>
      <w:r w:rsidR="005B6DC9" w:rsidRPr="001976BE">
        <w:rPr>
          <w:rFonts w:ascii="Garamond" w:hAnsi="Garamond"/>
          <w:sz w:val="20"/>
          <w:szCs w:val="20"/>
          <w:lang w:eastAsia="nl-NL"/>
        </w:rPr>
        <w:t xml:space="preserve">de </w:t>
      </w:r>
      <w:r w:rsidR="0075129D" w:rsidRPr="001976BE">
        <w:rPr>
          <w:rFonts w:ascii="Garamond" w:hAnsi="Garamond"/>
          <w:sz w:val="20"/>
          <w:szCs w:val="20"/>
          <w:lang w:eastAsia="nl-NL"/>
        </w:rPr>
        <w:t xml:space="preserve">bedoelde </w:t>
      </w:r>
      <w:r w:rsidR="001A00D6" w:rsidRPr="001976BE">
        <w:rPr>
          <w:rFonts w:ascii="Garamond" w:hAnsi="Garamond"/>
          <w:sz w:val="20"/>
          <w:szCs w:val="20"/>
          <w:lang w:eastAsia="nl-NL"/>
        </w:rPr>
        <w:t>informatie</w:t>
      </w:r>
      <w:r w:rsidR="0075129D" w:rsidRPr="001976BE">
        <w:rPr>
          <w:rFonts w:ascii="Garamond" w:hAnsi="Garamond"/>
          <w:sz w:val="20"/>
          <w:szCs w:val="20"/>
          <w:lang w:eastAsia="nl-NL"/>
        </w:rPr>
        <w:t xml:space="preserve">verzameling en informatiedeling </w:t>
      </w:r>
      <w:r w:rsidR="001A00D6" w:rsidRPr="001976BE">
        <w:rPr>
          <w:rFonts w:ascii="Garamond" w:hAnsi="Garamond"/>
          <w:sz w:val="20"/>
          <w:szCs w:val="20"/>
          <w:lang w:eastAsia="nl-NL"/>
        </w:rPr>
        <w:t xml:space="preserve">rondom de veroordeelde. </w:t>
      </w:r>
      <w:r w:rsidR="00ED27C6" w:rsidRPr="001976BE">
        <w:rPr>
          <w:rFonts w:ascii="Garamond" w:hAnsi="Garamond"/>
          <w:sz w:val="20"/>
          <w:szCs w:val="20"/>
          <w:lang w:eastAsia="nl-NL"/>
        </w:rPr>
        <w:t>In de beoogde nieuwe situatie waarin de Minister van Veiligheid en Justitie belast is met de tenuitvoer</w:t>
      </w:r>
      <w:r w:rsidR="00B360D9" w:rsidRPr="001976BE">
        <w:rPr>
          <w:rFonts w:ascii="Garamond" w:hAnsi="Garamond"/>
          <w:sz w:val="20"/>
          <w:szCs w:val="20"/>
          <w:lang w:eastAsia="nl-NL"/>
        </w:rPr>
        <w:softHyphen/>
      </w:r>
      <w:r w:rsidR="00ED27C6" w:rsidRPr="001976BE">
        <w:rPr>
          <w:rFonts w:ascii="Garamond" w:hAnsi="Garamond"/>
          <w:sz w:val="20"/>
          <w:szCs w:val="20"/>
          <w:lang w:eastAsia="nl-NL"/>
        </w:rPr>
        <w:t>legging</w:t>
      </w:r>
      <w:r w:rsidR="00B43A62" w:rsidRPr="001976BE">
        <w:rPr>
          <w:rFonts w:ascii="Garamond" w:hAnsi="Garamond"/>
          <w:sz w:val="20"/>
          <w:szCs w:val="20"/>
          <w:lang w:eastAsia="nl-NL"/>
        </w:rPr>
        <w:t xml:space="preserve">, </w:t>
      </w:r>
      <w:r w:rsidR="00821C90" w:rsidRPr="001976BE">
        <w:rPr>
          <w:rFonts w:ascii="Garamond" w:hAnsi="Garamond"/>
          <w:sz w:val="20"/>
          <w:szCs w:val="20"/>
          <w:lang w:eastAsia="nl-NL"/>
        </w:rPr>
        <w:t xml:space="preserve">eindigt </w:t>
      </w:r>
      <w:r w:rsidR="008A5A51" w:rsidRPr="001976BE">
        <w:rPr>
          <w:rFonts w:ascii="Garamond" w:hAnsi="Garamond"/>
          <w:sz w:val="20"/>
          <w:szCs w:val="20"/>
          <w:lang w:eastAsia="nl-NL"/>
        </w:rPr>
        <w:t xml:space="preserve">op dat moment </w:t>
      </w:r>
      <w:r w:rsidR="0075129D" w:rsidRPr="001976BE">
        <w:rPr>
          <w:rFonts w:ascii="Garamond" w:hAnsi="Garamond"/>
          <w:sz w:val="20"/>
          <w:szCs w:val="20"/>
          <w:lang w:eastAsia="nl-NL"/>
        </w:rPr>
        <w:t xml:space="preserve">immers </w:t>
      </w:r>
      <w:r w:rsidR="00922376" w:rsidRPr="001976BE">
        <w:rPr>
          <w:rFonts w:ascii="Garamond" w:hAnsi="Garamond"/>
          <w:sz w:val="20"/>
          <w:szCs w:val="20"/>
          <w:lang w:eastAsia="nl-NL"/>
        </w:rPr>
        <w:t xml:space="preserve">de directe </w:t>
      </w:r>
      <w:r w:rsidR="00A64A9B" w:rsidRPr="001976BE">
        <w:rPr>
          <w:rFonts w:ascii="Garamond" w:hAnsi="Garamond"/>
          <w:sz w:val="20"/>
          <w:szCs w:val="20"/>
          <w:lang w:eastAsia="nl-NL"/>
        </w:rPr>
        <w:t xml:space="preserve">betrokkenheid </w:t>
      </w:r>
      <w:r w:rsidR="00922376" w:rsidRPr="001976BE">
        <w:rPr>
          <w:rFonts w:ascii="Garamond" w:hAnsi="Garamond"/>
          <w:sz w:val="20"/>
          <w:szCs w:val="20"/>
          <w:lang w:eastAsia="nl-NL"/>
        </w:rPr>
        <w:t>van het openbaar ministerie</w:t>
      </w:r>
      <w:r w:rsidR="00B23C39" w:rsidRPr="001976BE">
        <w:rPr>
          <w:rFonts w:ascii="Garamond" w:hAnsi="Garamond"/>
          <w:sz w:val="20"/>
          <w:szCs w:val="20"/>
          <w:lang w:eastAsia="nl-NL"/>
        </w:rPr>
        <w:t xml:space="preserve"> (zie nader paragraaf </w:t>
      </w:r>
      <w:r w:rsidR="00B23C39" w:rsidRPr="001976BE">
        <w:rPr>
          <w:rFonts w:ascii="Garamond" w:hAnsi="Garamond"/>
          <w:sz w:val="20"/>
          <w:szCs w:val="20"/>
          <w:lang w:eastAsia="nl-NL"/>
        </w:rPr>
        <w:fldChar w:fldCharType="begin"/>
      </w:r>
      <w:r w:rsidR="00B23C39" w:rsidRPr="001976BE">
        <w:rPr>
          <w:rFonts w:ascii="Garamond" w:hAnsi="Garamond"/>
          <w:sz w:val="20"/>
          <w:szCs w:val="20"/>
          <w:lang w:eastAsia="nl-NL"/>
        </w:rPr>
        <w:instrText xml:space="preserve"> REF _Ref342664531 \r \h </w:instrText>
      </w:r>
      <w:r w:rsidR="00775037" w:rsidRPr="001976BE">
        <w:rPr>
          <w:rFonts w:ascii="Garamond" w:hAnsi="Garamond"/>
          <w:sz w:val="20"/>
          <w:szCs w:val="20"/>
          <w:lang w:eastAsia="nl-NL"/>
        </w:rPr>
        <w:instrText xml:space="preserve"> \* MERGEFORMAT </w:instrText>
      </w:r>
      <w:r w:rsidR="00B23C39" w:rsidRPr="001976BE">
        <w:rPr>
          <w:rFonts w:ascii="Garamond" w:hAnsi="Garamond"/>
          <w:sz w:val="20"/>
          <w:szCs w:val="20"/>
          <w:lang w:eastAsia="nl-NL"/>
        </w:rPr>
      </w:r>
      <w:r w:rsidR="00B23C39" w:rsidRPr="001976BE">
        <w:rPr>
          <w:rFonts w:ascii="Garamond" w:hAnsi="Garamond"/>
          <w:sz w:val="20"/>
          <w:szCs w:val="20"/>
          <w:lang w:eastAsia="nl-NL"/>
        </w:rPr>
        <w:fldChar w:fldCharType="separate"/>
      </w:r>
      <w:r w:rsidR="0072549D">
        <w:rPr>
          <w:rFonts w:ascii="Garamond" w:hAnsi="Garamond"/>
          <w:sz w:val="20"/>
          <w:szCs w:val="20"/>
          <w:lang w:eastAsia="nl-NL"/>
        </w:rPr>
        <w:t>5.1</w:t>
      </w:r>
      <w:r w:rsidR="00B23C39" w:rsidRPr="001976BE">
        <w:rPr>
          <w:rFonts w:ascii="Garamond" w:hAnsi="Garamond"/>
          <w:sz w:val="20"/>
          <w:szCs w:val="20"/>
          <w:lang w:eastAsia="nl-NL"/>
        </w:rPr>
        <w:fldChar w:fldCharType="end"/>
      </w:r>
      <w:r w:rsidR="00B23C39" w:rsidRPr="001976BE">
        <w:rPr>
          <w:rFonts w:ascii="Garamond" w:hAnsi="Garamond"/>
          <w:sz w:val="20"/>
          <w:szCs w:val="20"/>
          <w:lang w:eastAsia="nl-NL"/>
        </w:rPr>
        <w:t xml:space="preserve">, en </w:t>
      </w:r>
      <w:r w:rsidR="004B4D22" w:rsidRPr="001976BE">
        <w:rPr>
          <w:rFonts w:ascii="Garamond" w:hAnsi="Garamond"/>
          <w:sz w:val="20"/>
          <w:szCs w:val="20"/>
          <w:lang w:eastAsia="nl-NL"/>
        </w:rPr>
        <w:t xml:space="preserve">paragraaf </w:t>
      </w:r>
      <w:r w:rsidR="004B4D22" w:rsidRPr="001976BE">
        <w:rPr>
          <w:rFonts w:ascii="Garamond" w:hAnsi="Garamond"/>
          <w:sz w:val="20"/>
          <w:szCs w:val="20"/>
          <w:lang w:eastAsia="nl-NL"/>
        </w:rPr>
        <w:fldChar w:fldCharType="begin"/>
      </w:r>
      <w:r w:rsidR="004B4D22" w:rsidRPr="001976BE">
        <w:rPr>
          <w:rFonts w:ascii="Garamond" w:hAnsi="Garamond"/>
          <w:sz w:val="20"/>
          <w:szCs w:val="20"/>
          <w:lang w:eastAsia="nl-NL"/>
        </w:rPr>
        <w:instrText xml:space="preserve"> REF _Ref347238954 \r \h </w:instrText>
      </w:r>
      <w:r w:rsidR="00775037" w:rsidRPr="001976BE">
        <w:rPr>
          <w:rFonts w:ascii="Garamond" w:hAnsi="Garamond"/>
          <w:sz w:val="20"/>
          <w:szCs w:val="20"/>
          <w:lang w:eastAsia="nl-NL"/>
        </w:rPr>
        <w:instrText xml:space="preserve"> \* MERGEFORMAT </w:instrText>
      </w:r>
      <w:r w:rsidR="004B4D22" w:rsidRPr="001976BE">
        <w:rPr>
          <w:rFonts w:ascii="Garamond" w:hAnsi="Garamond"/>
          <w:sz w:val="20"/>
          <w:szCs w:val="20"/>
          <w:lang w:eastAsia="nl-NL"/>
        </w:rPr>
      </w:r>
      <w:r w:rsidR="004B4D22" w:rsidRPr="001976BE">
        <w:rPr>
          <w:rFonts w:ascii="Garamond" w:hAnsi="Garamond"/>
          <w:sz w:val="20"/>
          <w:szCs w:val="20"/>
          <w:lang w:eastAsia="nl-NL"/>
        </w:rPr>
        <w:fldChar w:fldCharType="separate"/>
      </w:r>
      <w:r w:rsidR="0072549D">
        <w:rPr>
          <w:rFonts w:ascii="Garamond" w:hAnsi="Garamond"/>
          <w:sz w:val="20"/>
          <w:szCs w:val="20"/>
          <w:lang w:eastAsia="nl-NL"/>
        </w:rPr>
        <w:t>5.3.1</w:t>
      </w:r>
      <w:r w:rsidR="004B4D22" w:rsidRPr="001976BE">
        <w:rPr>
          <w:rFonts w:ascii="Garamond" w:hAnsi="Garamond"/>
          <w:sz w:val="20"/>
          <w:szCs w:val="20"/>
          <w:lang w:eastAsia="nl-NL"/>
        </w:rPr>
        <w:fldChar w:fldCharType="end"/>
      </w:r>
      <w:r w:rsidR="004B4D22" w:rsidRPr="001976BE">
        <w:rPr>
          <w:rFonts w:ascii="Garamond" w:hAnsi="Garamond"/>
          <w:sz w:val="20"/>
          <w:szCs w:val="20"/>
          <w:lang w:eastAsia="nl-NL"/>
        </w:rPr>
        <w:t>)</w:t>
      </w:r>
      <w:r w:rsidR="002B09C9" w:rsidRPr="001976BE">
        <w:rPr>
          <w:rFonts w:ascii="Garamond" w:hAnsi="Garamond"/>
          <w:sz w:val="20"/>
          <w:szCs w:val="20"/>
          <w:lang w:eastAsia="nl-NL"/>
        </w:rPr>
        <w:t>.</w:t>
      </w:r>
      <w:r w:rsidR="009B26E3" w:rsidRPr="001976BE">
        <w:rPr>
          <w:rFonts w:ascii="Garamond" w:hAnsi="Garamond"/>
          <w:sz w:val="20"/>
          <w:szCs w:val="20"/>
          <w:lang w:eastAsia="nl-NL"/>
        </w:rPr>
        <w:t xml:space="preserve"> </w:t>
      </w:r>
      <w:r w:rsidR="007D5908" w:rsidRPr="001976BE">
        <w:rPr>
          <w:rFonts w:ascii="Garamond" w:hAnsi="Garamond"/>
          <w:sz w:val="20"/>
          <w:szCs w:val="20"/>
          <w:lang w:eastAsia="nl-NL"/>
        </w:rPr>
        <w:t xml:space="preserve">Vanuit zijn </w:t>
      </w:r>
      <w:r w:rsidR="00F969C6" w:rsidRPr="001976BE">
        <w:rPr>
          <w:rFonts w:ascii="Garamond" w:hAnsi="Garamond"/>
          <w:sz w:val="20"/>
          <w:szCs w:val="20"/>
          <w:lang w:eastAsia="nl-NL"/>
        </w:rPr>
        <w:t xml:space="preserve">exclusieve </w:t>
      </w:r>
      <w:r w:rsidR="007D5908" w:rsidRPr="001976BE">
        <w:rPr>
          <w:rFonts w:ascii="Garamond" w:hAnsi="Garamond"/>
          <w:sz w:val="20"/>
          <w:szCs w:val="20"/>
          <w:lang w:eastAsia="nl-NL"/>
        </w:rPr>
        <w:t>rol a</w:t>
      </w:r>
      <w:r w:rsidR="00CE1D82" w:rsidRPr="001976BE">
        <w:rPr>
          <w:rFonts w:ascii="Garamond" w:hAnsi="Garamond"/>
          <w:sz w:val="20"/>
          <w:szCs w:val="20"/>
          <w:lang w:eastAsia="nl-NL"/>
        </w:rPr>
        <w:t xml:space="preserve">ls </w:t>
      </w:r>
      <w:r w:rsidR="00D0714D" w:rsidRPr="001976BE">
        <w:rPr>
          <w:rFonts w:ascii="Garamond" w:hAnsi="Garamond"/>
          <w:sz w:val="20"/>
          <w:szCs w:val="20"/>
          <w:lang w:eastAsia="nl-NL"/>
        </w:rPr>
        <w:t xml:space="preserve">verstrekker </w:t>
      </w:r>
      <w:r w:rsidR="00CE1D82" w:rsidRPr="001976BE">
        <w:rPr>
          <w:rFonts w:ascii="Garamond" w:hAnsi="Garamond"/>
          <w:sz w:val="20"/>
          <w:szCs w:val="20"/>
          <w:lang w:eastAsia="nl-NL"/>
        </w:rPr>
        <w:t>van voor tenuitvoer</w:t>
      </w:r>
      <w:r w:rsidR="00045748" w:rsidRPr="001976BE">
        <w:rPr>
          <w:rFonts w:ascii="Garamond" w:hAnsi="Garamond"/>
          <w:sz w:val="20"/>
          <w:szCs w:val="20"/>
          <w:lang w:eastAsia="nl-NL"/>
        </w:rPr>
        <w:softHyphen/>
      </w:r>
      <w:r w:rsidR="00CE1D82" w:rsidRPr="001976BE">
        <w:rPr>
          <w:rFonts w:ascii="Garamond" w:hAnsi="Garamond"/>
          <w:sz w:val="20"/>
          <w:szCs w:val="20"/>
          <w:lang w:eastAsia="nl-NL"/>
        </w:rPr>
        <w:t>legging vatbare beslissingen brengt h</w:t>
      </w:r>
      <w:r w:rsidR="007A408E" w:rsidRPr="001976BE">
        <w:rPr>
          <w:rFonts w:ascii="Garamond" w:hAnsi="Garamond"/>
          <w:sz w:val="20"/>
          <w:szCs w:val="20"/>
          <w:lang w:eastAsia="nl-NL"/>
        </w:rPr>
        <w:t xml:space="preserve">et openbaar ministerie </w:t>
      </w:r>
      <w:r w:rsidR="001960EE" w:rsidRPr="001976BE">
        <w:rPr>
          <w:rFonts w:ascii="Garamond" w:hAnsi="Garamond"/>
          <w:sz w:val="20"/>
          <w:szCs w:val="20"/>
          <w:lang w:eastAsia="nl-NL"/>
        </w:rPr>
        <w:t xml:space="preserve">advies uit aan de minister </w:t>
      </w:r>
      <w:r w:rsidR="003E5BC3" w:rsidRPr="001976BE">
        <w:rPr>
          <w:rFonts w:ascii="Garamond" w:hAnsi="Garamond"/>
          <w:sz w:val="20"/>
          <w:szCs w:val="20"/>
          <w:lang w:eastAsia="nl-NL"/>
        </w:rPr>
        <w:t>in d</w:t>
      </w:r>
      <w:r w:rsidR="000773F5" w:rsidRPr="001976BE">
        <w:rPr>
          <w:rFonts w:ascii="Garamond" w:hAnsi="Garamond"/>
          <w:sz w:val="20"/>
          <w:szCs w:val="20"/>
          <w:lang w:eastAsia="nl-NL"/>
        </w:rPr>
        <w:t>í</w:t>
      </w:r>
      <w:r w:rsidR="003E5BC3" w:rsidRPr="001976BE">
        <w:rPr>
          <w:rFonts w:ascii="Garamond" w:hAnsi="Garamond"/>
          <w:sz w:val="20"/>
          <w:szCs w:val="20"/>
          <w:lang w:eastAsia="nl-NL"/>
        </w:rPr>
        <w:t xml:space="preserve">e gevallen waarin het </w:t>
      </w:r>
      <w:r w:rsidR="00F969C6" w:rsidRPr="001976BE">
        <w:rPr>
          <w:rFonts w:ascii="Garamond" w:hAnsi="Garamond"/>
          <w:sz w:val="20"/>
          <w:szCs w:val="20"/>
          <w:lang w:eastAsia="nl-NL"/>
        </w:rPr>
        <w:t xml:space="preserve">openbaar ministerie </w:t>
      </w:r>
      <w:r w:rsidR="009A7D2D" w:rsidRPr="001976BE">
        <w:rPr>
          <w:rFonts w:ascii="Garamond" w:hAnsi="Garamond"/>
          <w:sz w:val="20"/>
          <w:szCs w:val="20"/>
          <w:lang w:eastAsia="nl-NL"/>
        </w:rPr>
        <w:t>op basis van het verloop van de opsporing, ver</w:t>
      </w:r>
      <w:r w:rsidR="00B360D9" w:rsidRPr="001976BE">
        <w:rPr>
          <w:rFonts w:ascii="Garamond" w:hAnsi="Garamond"/>
          <w:sz w:val="20"/>
          <w:szCs w:val="20"/>
          <w:lang w:eastAsia="nl-NL"/>
        </w:rPr>
        <w:softHyphen/>
      </w:r>
      <w:r w:rsidR="009A7D2D" w:rsidRPr="001976BE">
        <w:rPr>
          <w:rFonts w:ascii="Garamond" w:hAnsi="Garamond"/>
          <w:sz w:val="20"/>
          <w:szCs w:val="20"/>
          <w:lang w:eastAsia="nl-NL"/>
        </w:rPr>
        <w:t>vol</w:t>
      </w:r>
      <w:r w:rsidR="00B360D9" w:rsidRPr="001976BE">
        <w:rPr>
          <w:rFonts w:ascii="Garamond" w:hAnsi="Garamond"/>
          <w:sz w:val="20"/>
          <w:szCs w:val="20"/>
          <w:lang w:eastAsia="nl-NL"/>
        </w:rPr>
        <w:softHyphen/>
      </w:r>
      <w:r w:rsidR="009A7D2D" w:rsidRPr="001976BE">
        <w:rPr>
          <w:rFonts w:ascii="Garamond" w:hAnsi="Garamond"/>
          <w:sz w:val="20"/>
          <w:szCs w:val="20"/>
          <w:lang w:eastAsia="nl-NL"/>
        </w:rPr>
        <w:t xml:space="preserve">ging en berechting </w:t>
      </w:r>
      <w:r w:rsidR="005B0D33" w:rsidRPr="001976BE">
        <w:rPr>
          <w:rFonts w:ascii="Garamond" w:hAnsi="Garamond"/>
          <w:sz w:val="20"/>
          <w:szCs w:val="20"/>
          <w:lang w:eastAsia="nl-NL"/>
        </w:rPr>
        <w:t xml:space="preserve">en de </w:t>
      </w:r>
      <w:r w:rsidR="003379CA" w:rsidRPr="001976BE">
        <w:rPr>
          <w:rFonts w:ascii="Garamond" w:hAnsi="Garamond"/>
          <w:sz w:val="20"/>
          <w:szCs w:val="20"/>
          <w:lang w:eastAsia="nl-NL"/>
        </w:rPr>
        <w:t xml:space="preserve">persoonsgebonden </w:t>
      </w:r>
      <w:r w:rsidR="005B0D33" w:rsidRPr="001976BE">
        <w:rPr>
          <w:rFonts w:ascii="Garamond" w:hAnsi="Garamond"/>
          <w:sz w:val="20"/>
          <w:szCs w:val="20"/>
          <w:lang w:eastAsia="nl-NL"/>
        </w:rPr>
        <w:t xml:space="preserve">informatie uit deze fasen </w:t>
      </w:r>
      <w:r w:rsidR="003E5BC3" w:rsidRPr="001976BE">
        <w:rPr>
          <w:rFonts w:ascii="Garamond" w:hAnsi="Garamond"/>
          <w:sz w:val="20"/>
          <w:szCs w:val="20"/>
          <w:lang w:eastAsia="nl-NL"/>
        </w:rPr>
        <w:t xml:space="preserve">van oordeel is </w:t>
      </w:r>
      <w:r w:rsidR="00EE370B" w:rsidRPr="001976BE">
        <w:rPr>
          <w:rFonts w:ascii="Garamond" w:hAnsi="Garamond"/>
          <w:sz w:val="20"/>
          <w:szCs w:val="20"/>
          <w:lang w:eastAsia="nl-NL"/>
        </w:rPr>
        <w:t xml:space="preserve">dat er </w:t>
      </w:r>
      <w:r w:rsidR="00D17CA7" w:rsidRPr="001976BE">
        <w:rPr>
          <w:rFonts w:ascii="Garamond" w:hAnsi="Garamond"/>
          <w:sz w:val="20"/>
          <w:szCs w:val="20"/>
          <w:lang w:eastAsia="nl-NL"/>
        </w:rPr>
        <w:t xml:space="preserve">bij de veroordeelde </w:t>
      </w:r>
      <w:r w:rsidR="008751A3" w:rsidRPr="001976BE">
        <w:rPr>
          <w:rFonts w:ascii="Garamond" w:hAnsi="Garamond"/>
          <w:sz w:val="20"/>
          <w:szCs w:val="20"/>
          <w:lang w:eastAsia="nl-NL"/>
        </w:rPr>
        <w:t xml:space="preserve">specifieke </w:t>
      </w:r>
      <w:r w:rsidR="00EE370B" w:rsidRPr="001976BE">
        <w:rPr>
          <w:rFonts w:ascii="Garamond" w:hAnsi="Garamond"/>
          <w:sz w:val="20"/>
          <w:szCs w:val="20"/>
          <w:lang w:eastAsia="nl-NL"/>
        </w:rPr>
        <w:t>risico</w:t>
      </w:r>
      <w:r w:rsidR="00814DD0" w:rsidRPr="001976BE">
        <w:rPr>
          <w:rFonts w:ascii="Garamond" w:hAnsi="Garamond"/>
          <w:sz w:val="20"/>
          <w:szCs w:val="20"/>
          <w:lang w:eastAsia="nl-NL"/>
        </w:rPr>
        <w:softHyphen/>
      </w:r>
      <w:r w:rsidR="00EE370B" w:rsidRPr="001976BE">
        <w:rPr>
          <w:rFonts w:ascii="Garamond" w:hAnsi="Garamond"/>
          <w:sz w:val="20"/>
          <w:szCs w:val="20"/>
          <w:lang w:eastAsia="nl-NL"/>
        </w:rPr>
        <w:t xml:space="preserve">factoren aanwezig zijn die tijdens de tenuitvoerlegging </w:t>
      </w:r>
      <w:r w:rsidR="0050644A" w:rsidRPr="001976BE">
        <w:rPr>
          <w:rFonts w:ascii="Garamond" w:hAnsi="Garamond"/>
          <w:sz w:val="20"/>
          <w:szCs w:val="20"/>
          <w:lang w:eastAsia="nl-NL"/>
        </w:rPr>
        <w:t xml:space="preserve">van </w:t>
      </w:r>
      <w:r w:rsidR="00EE370B" w:rsidRPr="001976BE">
        <w:rPr>
          <w:rFonts w:ascii="Garamond" w:hAnsi="Garamond"/>
          <w:sz w:val="20"/>
          <w:szCs w:val="20"/>
          <w:lang w:eastAsia="nl-NL"/>
        </w:rPr>
        <w:t>belang zijn</w:t>
      </w:r>
      <w:r w:rsidR="00CC3FE9" w:rsidRPr="001976BE">
        <w:rPr>
          <w:rFonts w:ascii="Garamond" w:hAnsi="Garamond"/>
          <w:sz w:val="20"/>
          <w:szCs w:val="20"/>
          <w:lang w:eastAsia="nl-NL"/>
        </w:rPr>
        <w:t xml:space="preserve"> voor de wijze waarop de straf ten uitvoer wordt gelegd</w:t>
      </w:r>
      <w:r w:rsidR="0069074E" w:rsidRPr="001976BE">
        <w:rPr>
          <w:rFonts w:ascii="Garamond" w:hAnsi="Garamond"/>
          <w:sz w:val="20"/>
          <w:szCs w:val="20"/>
          <w:lang w:eastAsia="nl-NL"/>
        </w:rPr>
        <w:t>.</w:t>
      </w:r>
      <w:r w:rsidR="009D6CCF" w:rsidRPr="001976BE">
        <w:rPr>
          <w:rFonts w:ascii="Garamond" w:hAnsi="Garamond"/>
          <w:sz w:val="20"/>
          <w:szCs w:val="20"/>
          <w:lang w:eastAsia="nl-NL"/>
        </w:rPr>
        <w:t xml:space="preserve"> </w:t>
      </w:r>
      <w:r w:rsidR="0042742A" w:rsidRPr="001976BE">
        <w:rPr>
          <w:rFonts w:ascii="Garamond" w:hAnsi="Garamond"/>
          <w:sz w:val="20"/>
          <w:szCs w:val="20"/>
          <w:lang w:eastAsia="nl-NL"/>
        </w:rPr>
        <w:t xml:space="preserve">Dit zal met name aan de orde zijn bij </w:t>
      </w:r>
      <w:r w:rsidR="00D17CA7" w:rsidRPr="001976BE">
        <w:rPr>
          <w:rFonts w:ascii="Garamond" w:hAnsi="Garamond"/>
          <w:sz w:val="20"/>
          <w:szCs w:val="20"/>
          <w:lang w:eastAsia="nl-NL"/>
        </w:rPr>
        <w:t>ernstige strafbar</w:t>
      </w:r>
      <w:r w:rsidR="000773F5" w:rsidRPr="001976BE">
        <w:rPr>
          <w:rFonts w:ascii="Garamond" w:hAnsi="Garamond"/>
          <w:sz w:val="20"/>
          <w:szCs w:val="20"/>
          <w:lang w:eastAsia="nl-NL"/>
        </w:rPr>
        <w:t>e</w:t>
      </w:r>
      <w:r w:rsidR="00D17CA7" w:rsidRPr="001976BE">
        <w:rPr>
          <w:rFonts w:ascii="Garamond" w:hAnsi="Garamond"/>
          <w:sz w:val="20"/>
          <w:szCs w:val="20"/>
          <w:lang w:eastAsia="nl-NL"/>
        </w:rPr>
        <w:t xml:space="preserve"> feiten</w:t>
      </w:r>
      <w:r w:rsidR="00533E2A" w:rsidRPr="001976BE">
        <w:rPr>
          <w:rFonts w:ascii="Garamond" w:hAnsi="Garamond"/>
          <w:sz w:val="20"/>
          <w:szCs w:val="20"/>
          <w:lang w:eastAsia="nl-NL"/>
        </w:rPr>
        <w:t xml:space="preserve"> met een grote </w:t>
      </w:r>
      <w:r w:rsidR="00945023" w:rsidRPr="001976BE">
        <w:rPr>
          <w:rFonts w:ascii="Garamond" w:hAnsi="Garamond"/>
          <w:sz w:val="20"/>
          <w:szCs w:val="20"/>
          <w:lang w:eastAsia="nl-NL"/>
        </w:rPr>
        <w:t xml:space="preserve">maatschappelijke </w:t>
      </w:r>
      <w:r w:rsidR="00533E2A" w:rsidRPr="001976BE">
        <w:rPr>
          <w:rFonts w:ascii="Garamond" w:hAnsi="Garamond"/>
          <w:sz w:val="20"/>
          <w:szCs w:val="20"/>
          <w:lang w:eastAsia="nl-NL"/>
        </w:rPr>
        <w:t>impact</w:t>
      </w:r>
      <w:r w:rsidR="00D17CA7" w:rsidRPr="001976BE">
        <w:rPr>
          <w:rFonts w:ascii="Garamond" w:hAnsi="Garamond"/>
          <w:sz w:val="20"/>
          <w:szCs w:val="20"/>
          <w:lang w:eastAsia="nl-NL"/>
        </w:rPr>
        <w:t xml:space="preserve">. </w:t>
      </w:r>
      <w:r w:rsidR="002E4273" w:rsidRPr="001976BE">
        <w:rPr>
          <w:rFonts w:ascii="Garamond" w:hAnsi="Garamond"/>
          <w:sz w:val="20"/>
          <w:szCs w:val="20"/>
          <w:lang w:eastAsia="nl-NL"/>
        </w:rPr>
        <w:t>In</w:t>
      </w:r>
      <w:r w:rsidR="004F09A8" w:rsidRPr="001976BE">
        <w:rPr>
          <w:rFonts w:ascii="Garamond" w:hAnsi="Garamond"/>
          <w:sz w:val="20"/>
          <w:szCs w:val="20"/>
          <w:lang w:eastAsia="nl-NL"/>
        </w:rPr>
        <w:t xml:space="preserve"> dit advies</w:t>
      </w:r>
      <w:r w:rsidR="00F71C06" w:rsidRPr="001976BE">
        <w:rPr>
          <w:rFonts w:ascii="Garamond" w:hAnsi="Garamond"/>
          <w:sz w:val="20"/>
          <w:szCs w:val="20"/>
          <w:lang w:eastAsia="nl-NL"/>
        </w:rPr>
        <w:t xml:space="preserve"> van het openbaar ministerie </w:t>
      </w:r>
      <w:r w:rsidR="004F09A8" w:rsidRPr="001976BE">
        <w:rPr>
          <w:rFonts w:ascii="Garamond" w:hAnsi="Garamond"/>
          <w:sz w:val="20"/>
          <w:szCs w:val="20"/>
          <w:lang w:eastAsia="nl-NL"/>
        </w:rPr>
        <w:t>komt de voor de ten</w:t>
      </w:r>
      <w:r w:rsidR="00945023" w:rsidRPr="001976BE">
        <w:rPr>
          <w:rFonts w:ascii="Garamond" w:hAnsi="Garamond"/>
          <w:sz w:val="20"/>
          <w:szCs w:val="20"/>
          <w:lang w:eastAsia="nl-NL"/>
        </w:rPr>
        <w:softHyphen/>
      </w:r>
      <w:r w:rsidR="004F09A8" w:rsidRPr="001976BE">
        <w:rPr>
          <w:rFonts w:ascii="Garamond" w:hAnsi="Garamond"/>
          <w:sz w:val="20"/>
          <w:szCs w:val="20"/>
          <w:lang w:eastAsia="nl-NL"/>
        </w:rPr>
        <w:t xml:space="preserve">uitvoerlegging relevante informatie </w:t>
      </w:r>
      <w:r w:rsidR="00812467" w:rsidRPr="001976BE">
        <w:rPr>
          <w:rFonts w:ascii="Garamond" w:hAnsi="Garamond"/>
          <w:sz w:val="20"/>
          <w:szCs w:val="20"/>
          <w:lang w:eastAsia="nl-NL"/>
        </w:rPr>
        <w:t xml:space="preserve">over de persoon van de veroordeelde </w:t>
      </w:r>
      <w:r w:rsidR="004F09A8" w:rsidRPr="001976BE">
        <w:rPr>
          <w:rFonts w:ascii="Garamond" w:hAnsi="Garamond"/>
          <w:sz w:val="20"/>
          <w:szCs w:val="20"/>
          <w:lang w:eastAsia="nl-NL"/>
        </w:rPr>
        <w:t xml:space="preserve">uit </w:t>
      </w:r>
      <w:r w:rsidR="00945023" w:rsidRPr="001976BE">
        <w:rPr>
          <w:rFonts w:ascii="Garamond" w:hAnsi="Garamond"/>
          <w:sz w:val="20"/>
          <w:szCs w:val="20"/>
          <w:lang w:eastAsia="nl-NL"/>
        </w:rPr>
        <w:t xml:space="preserve">eerdere fasen uit de strafrechtsketen </w:t>
      </w:r>
      <w:r w:rsidR="004F09A8" w:rsidRPr="001976BE">
        <w:rPr>
          <w:rFonts w:ascii="Garamond" w:hAnsi="Garamond"/>
          <w:sz w:val="20"/>
          <w:szCs w:val="20"/>
          <w:lang w:eastAsia="nl-NL"/>
        </w:rPr>
        <w:t xml:space="preserve">tot uitdrukking. </w:t>
      </w:r>
      <w:r w:rsidR="005866B0" w:rsidRPr="001976BE">
        <w:rPr>
          <w:rFonts w:ascii="Garamond" w:hAnsi="Garamond"/>
          <w:sz w:val="20"/>
          <w:szCs w:val="20"/>
        </w:rPr>
        <w:t xml:space="preserve">Het advies van het openbaar ministerie stelt </w:t>
      </w:r>
      <w:r w:rsidR="004F09A8" w:rsidRPr="001976BE">
        <w:rPr>
          <w:rFonts w:ascii="Garamond" w:hAnsi="Garamond"/>
          <w:sz w:val="20"/>
          <w:szCs w:val="20"/>
        </w:rPr>
        <w:t xml:space="preserve">hiermee </w:t>
      </w:r>
      <w:r w:rsidR="005866B0" w:rsidRPr="001976BE">
        <w:rPr>
          <w:rFonts w:ascii="Garamond" w:hAnsi="Garamond"/>
          <w:sz w:val="20"/>
          <w:szCs w:val="20"/>
        </w:rPr>
        <w:t xml:space="preserve">de minister en </w:t>
      </w:r>
      <w:r w:rsidR="0032018C" w:rsidRPr="001976BE">
        <w:rPr>
          <w:rFonts w:ascii="Garamond" w:hAnsi="Garamond"/>
          <w:sz w:val="20"/>
          <w:szCs w:val="20"/>
        </w:rPr>
        <w:t xml:space="preserve">de </w:t>
      </w:r>
      <w:r w:rsidR="00DA562D" w:rsidRPr="001976BE">
        <w:rPr>
          <w:rFonts w:ascii="Garamond" w:hAnsi="Garamond"/>
          <w:sz w:val="20"/>
          <w:szCs w:val="20"/>
        </w:rPr>
        <w:t xml:space="preserve">onder hem ressorterende </w:t>
      </w:r>
      <w:r w:rsidR="00C069B9" w:rsidRPr="001976BE">
        <w:rPr>
          <w:rFonts w:ascii="Garamond" w:hAnsi="Garamond"/>
          <w:sz w:val="20"/>
          <w:szCs w:val="20"/>
        </w:rPr>
        <w:t>uitvoeringsorga</w:t>
      </w:r>
      <w:r w:rsidR="005866B0" w:rsidRPr="001976BE">
        <w:rPr>
          <w:rFonts w:ascii="Garamond" w:hAnsi="Garamond"/>
          <w:sz w:val="20"/>
          <w:szCs w:val="20"/>
        </w:rPr>
        <w:t>n</w:t>
      </w:r>
      <w:r w:rsidR="00C069B9" w:rsidRPr="001976BE">
        <w:rPr>
          <w:rFonts w:ascii="Garamond" w:hAnsi="Garamond"/>
          <w:sz w:val="20"/>
          <w:szCs w:val="20"/>
        </w:rPr>
        <w:t>i</w:t>
      </w:r>
      <w:r w:rsidR="005866B0" w:rsidRPr="001976BE">
        <w:rPr>
          <w:rFonts w:ascii="Garamond" w:hAnsi="Garamond"/>
          <w:sz w:val="20"/>
          <w:szCs w:val="20"/>
        </w:rPr>
        <w:t>saties</w:t>
      </w:r>
      <w:r w:rsidR="0032018C" w:rsidRPr="001976BE">
        <w:rPr>
          <w:rFonts w:ascii="Garamond" w:hAnsi="Garamond"/>
          <w:sz w:val="20"/>
          <w:szCs w:val="20"/>
        </w:rPr>
        <w:t xml:space="preserve"> die als primaire</w:t>
      </w:r>
      <w:r w:rsidR="005866B0" w:rsidRPr="001976BE">
        <w:rPr>
          <w:rFonts w:ascii="Garamond" w:hAnsi="Garamond"/>
          <w:sz w:val="20"/>
          <w:szCs w:val="20"/>
        </w:rPr>
        <w:t xml:space="preserve"> </w:t>
      </w:r>
      <w:r w:rsidR="0032018C" w:rsidRPr="001976BE">
        <w:rPr>
          <w:rFonts w:ascii="Garamond" w:hAnsi="Garamond"/>
          <w:sz w:val="20"/>
          <w:szCs w:val="20"/>
        </w:rPr>
        <w:t>taak de tenuit</w:t>
      </w:r>
      <w:r w:rsidR="0020555B" w:rsidRPr="001976BE">
        <w:rPr>
          <w:rFonts w:ascii="Garamond" w:hAnsi="Garamond"/>
          <w:sz w:val="20"/>
          <w:szCs w:val="20"/>
        </w:rPr>
        <w:softHyphen/>
      </w:r>
      <w:r w:rsidR="0032018C" w:rsidRPr="001976BE">
        <w:rPr>
          <w:rFonts w:ascii="Garamond" w:hAnsi="Garamond"/>
          <w:sz w:val="20"/>
          <w:szCs w:val="20"/>
        </w:rPr>
        <w:t>voer</w:t>
      </w:r>
      <w:r w:rsidR="0081367F" w:rsidRPr="001976BE">
        <w:rPr>
          <w:rFonts w:ascii="Garamond" w:hAnsi="Garamond"/>
          <w:sz w:val="20"/>
          <w:szCs w:val="20"/>
        </w:rPr>
        <w:softHyphen/>
      </w:r>
      <w:r w:rsidR="0032018C" w:rsidRPr="001976BE">
        <w:rPr>
          <w:rFonts w:ascii="Garamond" w:hAnsi="Garamond"/>
          <w:sz w:val="20"/>
          <w:szCs w:val="20"/>
        </w:rPr>
        <w:t xml:space="preserve">legging hebben, in staat </w:t>
      </w:r>
      <w:r w:rsidR="00B52159" w:rsidRPr="001976BE">
        <w:rPr>
          <w:rFonts w:ascii="Garamond" w:hAnsi="Garamond"/>
          <w:sz w:val="20"/>
          <w:szCs w:val="20"/>
        </w:rPr>
        <w:t>strafrechtelijke beslissingen</w:t>
      </w:r>
      <w:r w:rsidR="0032018C" w:rsidRPr="001976BE">
        <w:rPr>
          <w:rFonts w:ascii="Garamond" w:hAnsi="Garamond"/>
          <w:sz w:val="20"/>
          <w:szCs w:val="20"/>
        </w:rPr>
        <w:t xml:space="preserve"> </w:t>
      </w:r>
      <w:r w:rsidR="005866B0" w:rsidRPr="001976BE">
        <w:rPr>
          <w:rFonts w:ascii="Garamond" w:hAnsi="Garamond"/>
          <w:sz w:val="20"/>
          <w:szCs w:val="20"/>
        </w:rPr>
        <w:t xml:space="preserve">zo optimaal mogelijk </w:t>
      </w:r>
      <w:r w:rsidR="0032018C" w:rsidRPr="001976BE">
        <w:rPr>
          <w:rFonts w:ascii="Garamond" w:hAnsi="Garamond"/>
          <w:sz w:val="20"/>
          <w:szCs w:val="20"/>
        </w:rPr>
        <w:t>uit te voeren</w:t>
      </w:r>
      <w:r w:rsidR="005866B0" w:rsidRPr="001976BE">
        <w:rPr>
          <w:rFonts w:ascii="Garamond" w:hAnsi="Garamond"/>
          <w:sz w:val="20"/>
          <w:szCs w:val="20"/>
        </w:rPr>
        <w:t xml:space="preserve">. </w:t>
      </w:r>
      <w:r w:rsidR="00FD4FF9" w:rsidRPr="001976BE">
        <w:rPr>
          <w:rFonts w:ascii="Garamond" w:hAnsi="Garamond"/>
          <w:sz w:val="20"/>
          <w:szCs w:val="20"/>
          <w:lang w:eastAsia="nl-NL"/>
        </w:rPr>
        <w:t xml:space="preserve">Het advies dat het openbaar ministerie </w:t>
      </w:r>
      <w:r w:rsidR="00A66793" w:rsidRPr="001976BE">
        <w:rPr>
          <w:rFonts w:ascii="Garamond" w:hAnsi="Garamond"/>
          <w:sz w:val="20"/>
          <w:szCs w:val="20"/>
          <w:lang w:eastAsia="nl-NL"/>
        </w:rPr>
        <w:t>op grond van artikel 6:1:1</w:t>
      </w:r>
      <w:r w:rsidR="00F355B0">
        <w:rPr>
          <w:rFonts w:ascii="Garamond" w:hAnsi="Garamond"/>
          <w:sz w:val="20"/>
          <w:szCs w:val="20"/>
          <w:lang w:eastAsia="nl-NL"/>
        </w:rPr>
        <w:t>0</w:t>
      </w:r>
      <w:r w:rsidR="00A66793" w:rsidRPr="001976BE">
        <w:rPr>
          <w:rFonts w:ascii="Garamond" w:hAnsi="Garamond"/>
          <w:sz w:val="20"/>
          <w:szCs w:val="20"/>
          <w:lang w:eastAsia="nl-NL"/>
        </w:rPr>
        <w:t xml:space="preserve"> Sv </w:t>
      </w:r>
      <w:r w:rsidR="00FD4FF9" w:rsidRPr="001976BE">
        <w:rPr>
          <w:rFonts w:ascii="Garamond" w:hAnsi="Garamond"/>
          <w:sz w:val="20"/>
          <w:szCs w:val="20"/>
          <w:lang w:eastAsia="nl-NL"/>
        </w:rPr>
        <w:t xml:space="preserve">uitbrengt </w:t>
      </w:r>
      <w:r w:rsidR="00834A6F" w:rsidRPr="001976BE">
        <w:rPr>
          <w:rFonts w:ascii="Garamond" w:hAnsi="Garamond"/>
          <w:sz w:val="20"/>
          <w:szCs w:val="20"/>
          <w:lang w:eastAsia="nl-NL"/>
        </w:rPr>
        <w:t xml:space="preserve">vormt </w:t>
      </w:r>
      <w:r w:rsidR="00D40A4F" w:rsidRPr="001976BE">
        <w:rPr>
          <w:rFonts w:ascii="Garamond" w:hAnsi="Garamond"/>
          <w:sz w:val="20"/>
          <w:szCs w:val="20"/>
          <w:lang w:eastAsia="nl-NL"/>
        </w:rPr>
        <w:t xml:space="preserve">hiermee ook </w:t>
      </w:r>
      <w:r w:rsidR="00834A6F" w:rsidRPr="001976BE">
        <w:rPr>
          <w:rFonts w:ascii="Garamond" w:hAnsi="Garamond"/>
          <w:sz w:val="20"/>
          <w:szCs w:val="20"/>
          <w:lang w:eastAsia="nl-NL"/>
        </w:rPr>
        <w:t xml:space="preserve">de </w:t>
      </w:r>
      <w:r w:rsidR="00D40A4F" w:rsidRPr="001976BE">
        <w:rPr>
          <w:rFonts w:ascii="Garamond" w:hAnsi="Garamond"/>
          <w:sz w:val="20"/>
          <w:szCs w:val="20"/>
          <w:lang w:eastAsia="nl-NL"/>
        </w:rPr>
        <w:t xml:space="preserve">basis voor de </w:t>
      </w:r>
      <w:r w:rsidR="00834A6F" w:rsidRPr="001976BE">
        <w:rPr>
          <w:rFonts w:ascii="Garamond" w:hAnsi="Garamond"/>
          <w:sz w:val="20"/>
          <w:szCs w:val="20"/>
          <w:lang w:eastAsia="nl-NL"/>
        </w:rPr>
        <w:t xml:space="preserve">latere </w:t>
      </w:r>
      <w:r w:rsidR="00D40A4F" w:rsidRPr="001976BE">
        <w:rPr>
          <w:rFonts w:ascii="Garamond" w:hAnsi="Garamond"/>
          <w:sz w:val="20"/>
          <w:szCs w:val="20"/>
          <w:lang w:eastAsia="nl-NL"/>
        </w:rPr>
        <w:t xml:space="preserve">beslissing </w:t>
      </w:r>
      <w:r w:rsidR="00834A6F" w:rsidRPr="001976BE">
        <w:rPr>
          <w:rFonts w:ascii="Garamond" w:hAnsi="Garamond"/>
          <w:sz w:val="20"/>
          <w:szCs w:val="20"/>
          <w:lang w:eastAsia="nl-NL"/>
        </w:rPr>
        <w:t xml:space="preserve">van </w:t>
      </w:r>
      <w:r w:rsidR="00D40A4F" w:rsidRPr="001976BE">
        <w:rPr>
          <w:rFonts w:ascii="Garamond" w:hAnsi="Garamond"/>
          <w:sz w:val="20"/>
          <w:szCs w:val="20"/>
          <w:lang w:eastAsia="nl-NL"/>
        </w:rPr>
        <w:t>het open</w:t>
      </w:r>
      <w:r w:rsidR="00206812">
        <w:rPr>
          <w:rFonts w:ascii="Garamond" w:hAnsi="Garamond"/>
          <w:sz w:val="20"/>
          <w:szCs w:val="20"/>
          <w:lang w:eastAsia="nl-NL"/>
        </w:rPr>
        <w:softHyphen/>
      </w:r>
      <w:r w:rsidR="00D40A4F" w:rsidRPr="001976BE">
        <w:rPr>
          <w:rFonts w:ascii="Garamond" w:hAnsi="Garamond"/>
          <w:sz w:val="20"/>
          <w:szCs w:val="20"/>
          <w:lang w:eastAsia="nl-NL"/>
        </w:rPr>
        <w:t xml:space="preserve">baar ministerie over </w:t>
      </w:r>
      <w:r w:rsidR="00FD4FF9" w:rsidRPr="001976BE">
        <w:rPr>
          <w:rFonts w:ascii="Garamond" w:hAnsi="Garamond"/>
          <w:sz w:val="20"/>
          <w:szCs w:val="20"/>
          <w:lang w:eastAsia="nl-NL"/>
        </w:rPr>
        <w:t>het stel</w:t>
      </w:r>
      <w:r w:rsidR="00945023" w:rsidRPr="001976BE">
        <w:rPr>
          <w:rFonts w:ascii="Garamond" w:hAnsi="Garamond"/>
          <w:sz w:val="20"/>
          <w:szCs w:val="20"/>
          <w:lang w:eastAsia="nl-NL"/>
        </w:rPr>
        <w:softHyphen/>
      </w:r>
      <w:r w:rsidR="00FD4FF9" w:rsidRPr="001976BE">
        <w:rPr>
          <w:rFonts w:ascii="Garamond" w:hAnsi="Garamond"/>
          <w:sz w:val="20"/>
          <w:szCs w:val="20"/>
          <w:lang w:eastAsia="nl-NL"/>
        </w:rPr>
        <w:t>len van bijzondere voorwaarden bij een voorwaardelijke invrijheid</w:t>
      </w:r>
      <w:r w:rsidR="00FD4FF9" w:rsidRPr="001976BE">
        <w:rPr>
          <w:rFonts w:ascii="Garamond" w:hAnsi="Garamond"/>
          <w:sz w:val="20"/>
          <w:szCs w:val="20"/>
          <w:lang w:eastAsia="nl-NL"/>
        </w:rPr>
        <w:softHyphen/>
        <w:t>stelling</w:t>
      </w:r>
      <w:r w:rsidR="00810FED" w:rsidRPr="001976BE">
        <w:rPr>
          <w:rFonts w:ascii="Garamond" w:hAnsi="Garamond"/>
          <w:sz w:val="20"/>
          <w:szCs w:val="20"/>
          <w:lang w:eastAsia="nl-NL"/>
        </w:rPr>
        <w:t xml:space="preserve"> </w:t>
      </w:r>
      <w:r w:rsidR="00063BA8">
        <w:rPr>
          <w:rFonts w:ascii="Garamond" w:hAnsi="Garamond"/>
          <w:sz w:val="20"/>
          <w:szCs w:val="20"/>
          <w:lang w:eastAsia="nl-NL"/>
        </w:rPr>
        <w:t>en voor de beslissing over het al dan niet toepassen van elektronisch</w:t>
      </w:r>
      <w:r w:rsidR="00187ACA">
        <w:rPr>
          <w:rFonts w:ascii="Garamond" w:hAnsi="Garamond"/>
          <w:sz w:val="20"/>
          <w:szCs w:val="20"/>
          <w:lang w:eastAsia="nl-NL"/>
        </w:rPr>
        <w:t xml:space="preserve"> toezicht</w:t>
      </w:r>
      <w:r w:rsidR="00063BA8">
        <w:rPr>
          <w:rFonts w:ascii="Garamond" w:hAnsi="Garamond"/>
          <w:sz w:val="20"/>
          <w:szCs w:val="20"/>
          <w:lang w:eastAsia="nl-NL"/>
        </w:rPr>
        <w:t xml:space="preserve"> </w:t>
      </w:r>
      <w:r w:rsidR="00810FED" w:rsidRPr="001976BE">
        <w:rPr>
          <w:rFonts w:ascii="Garamond" w:hAnsi="Garamond"/>
          <w:sz w:val="20"/>
          <w:szCs w:val="20"/>
          <w:lang w:eastAsia="nl-NL"/>
        </w:rPr>
        <w:t>(voorgesteld artikel 6:2:1</w:t>
      </w:r>
      <w:r w:rsidR="00D2259D" w:rsidRPr="001976BE">
        <w:rPr>
          <w:rFonts w:ascii="Garamond" w:hAnsi="Garamond"/>
          <w:sz w:val="20"/>
          <w:szCs w:val="20"/>
          <w:lang w:eastAsia="nl-NL"/>
        </w:rPr>
        <w:t>1</w:t>
      </w:r>
      <w:r w:rsidR="00A66793" w:rsidRPr="001976BE">
        <w:rPr>
          <w:rFonts w:ascii="Garamond" w:hAnsi="Garamond"/>
          <w:sz w:val="20"/>
          <w:szCs w:val="20"/>
          <w:lang w:eastAsia="nl-NL"/>
        </w:rPr>
        <w:t>, zesde lid,</w:t>
      </w:r>
      <w:r w:rsidR="00810FED" w:rsidRPr="001976BE">
        <w:rPr>
          <w:rFonts w:ascii="Garamond" w:hAnsi="Garamond"/>
          <w:sz w:val="20"/>
          <w:szCs w:val="20"/>
          <w:lang w:eastAsia="nl-NL"/>
        </w:rPr>
        <w:t xml:space="preserve"> Sv)</w:t>
      </w:r>
      <w:r w:rsidR="00FD4FF9" w:rsidRPr="001976BE">
        <w:rPr>
          <w:rFonts w:ascii="Garamond" w:hAnsi="Garamond"/>
          <w:sz w:val="20"/>
          <w:szCs w:val="20"/>
          <w:lang w:eastAsia="nl-NL"/>
        </w:rPr>
        <w:t xml:space="preserve">. </w:t>
      </w:r>
    </w:p>
    <w:p w:rsidR="00021FDD" w:rsidRPr="001976BE" w:rsidRDefault="00021FDD" w:rsidP="00775037">
      <w:pPr>
        <w:spacing w:line="320" w:lineRule="exact"/>
        <w:rPr>
          <w:rFonts w:ascii="Garamond" w:hAnsi="Garamond"/>
          <w:sz w:val="20"/>
          <w:szCs w:val="20"/>
          <w:lang w:eastAsia="nl-NL"/>
        </w:rPr>
      </w:pPr>
    </w:p>
    <w:p w:rsidR="00AE26B0" w:rsidRPr="001976BE" w:rsidRDefault="006F1EE0" w:rsidP="00775037">
      <w:pPr>
        <w:spacing w:line="320" w:lineRule="exact"/>
        <w:rPr>
          <w:rFonts w:ascii="Garamond" w:hAnsi="Garamond"/>
          <w:sz w:val="20"/>
          <w:szCs w:val="20"/>
          <w:lang w:eastAsia="nl-NL"/>
        </w:rPr>
      </w:pPr>
      <w:r w:rsidRPr="001976BE">
        <w:rPr>
          <w:rFonts w:ascii="Garamond" w:hAnsi="Garamond"/>
          <w:sz w:val="20"/>
          <w:szCs w:val="20"/>
          <w:lang w:eastAsia="nl-NL"/>
        </w:rPr>
        <w:t xml:space="preserve">Uitgangspunt is </w:t>
      </w:r>
      <w:r w:rsidR="00281E9E" w:rsidRPr="001976BE">
        <w:rPr>
          <w:rFonts w:ascii="Garamond" w:hAnsi="Garamond"/>
          <w:sz w:val="20"/>
          <w:szCs w:val="20"/>
          <w:lang w:eastAsia="nl-NL"/>
        </w:rPr>
        <w:t xml:space="preserve">dat het openbaar ministerie zoveel mogelijk </w:t>
      </w:r>
      <w:r w:rsidR="00A02372" w:rsidRPr="001976BE">
        <w:rPr>
          <w:rFonts w:ascii="Garamond" w:hAnsi="Garamond"/>
          <w:sz w:val="20"/>
          <w:szCs w:val="20"/>
          <w:lang w:eastAsia="nl-NL"/>
        </w:rPr>
        <w:t xml:space="preserve">een volledig </w:t>
      </w:r>
      <w:r w:rsidR="00281E9E" w:rsidRPr="001976BE">
        <w:rPr>
          <w:rFonts w:ascii="Garamond" w:hAnsi="Garamond"/>
          <w:sz w:val="20"/>
          <w:szCs w:val="20"/>
          <w:lang w:eastAsia="nl-NL"/>
        </w:rPr>
        <w:t xml:space="preserve">inhoudelijk advies </w:t>
      </w:r>
      <w:r w:rsidR="00A02372" w:rsidRPr="001976BE">
        <w:rPr>
          <w:rFonts w:ascii="Garamond" w:hAnsi="Garamond"/>
          <w:sz w:val="20"/>
          <w:szCs w:val="20"/>
          <w:lang w:eastAsia="nl-NL"/>
        </w:rPr>
        <w:t>uit</w:t>
      </w:r>
      <w:r w:rsidR="00B728EC" w:rsidRPr="001976BE">
        <w:rPr>
          <w:rFonts w:ascii="Garamond" w:hAnsi="Garamond"/>
          <w:sz w:val="20"/>
          <w:szCs w:val="20"/>
          <w:lang w:eastAsia="nl-NL"/>
        </w:rPr>
        <w:softHyphen/>
      </w:r>
      <w:r w:rsidR="00A02372" w:rsidRPr="001976BE">
        <w:rPr>
          <w:rFonts w:ascii="Garamond" w:hAnsi="Garamond"/>
          <w:sz w:val="20"/>
          <w:szCs w:val="20"/>
          <w:lang w:eastAsia="nl-NL"/>
        </w:rPr>
        <w:t xml:space="preserve">brengt </w:t>
      </w:r>
      <w:r w:rsidR="00812467" w:rsidRPr="001976BE">
        <w:rPr>
          <w:rFonts w:ascii="Garamond" w:hAnsi="Garamond"/>
          <w:sz w:val="20"/>
          <w:szCs w:val="20"/>
          <w:lang w:eastAsia="nl-NL"/>
        </w:rPr>
        <w:t xml:space="preserve">– met </w:t>
      </w:r>
      <w:r w:rsidR="000773F5" w:rsidRPr="001976BE">
        <w:rPr>
          <w:rFonts w:ascii="Garamond" w:hAnsi="Garamond"/>
          <w:sz w:val="20"/>
          <w:szCs w:val="20"/>
          <w:lang w:eastAsia="nl-NL"/>
        </w:rPr>
        <w:t>de</w:t>
      </w:r>
      <w:r w:rsidR="00812467" w:rsidRPr="001976BE">
        <w:rPr>
          <w:rFonts w:ascii="Garamond" w:hAnsi="Garamond"/>
          <w:sz w:val="20"/>
          <w:szCs w:val="20"/>
          <w:lang w:eastAsia="nl-NL"/>
        </w:rPr>
        <w:t xml:space="preserve"> </w:t>
      </w:r>
      <w:r w:rsidR="004F162A" w:rsidRPr="001976BE">
        <w:rPr>
          <w:rFonts w:ascii="Garamond" w:hAnsi="Garamond"/>
          <w:sz w:val="20"/>
          <w:szCs w:val="20"/>
          <w:lang w:eastAsia="nl-NL"/>
        </w:rPr>
        <w:t xml:space="preserve">voor </w:t>
      </w:r>
      <w:r w:rsidR="00812467" w:rsidRPr="001976BE">
        <w:rPr>
          <w:rFonts w:ascii="Garamond" w:hAnsi="Garamond"/>
          <w:sz w:val="20"/>
          <w:szCs w:val="20"/>
          <w:lang w:eastAsia="nl-NL"/>
        </w:rPr>
        <w:t xml:space="preserve">de </w:t>
      </w:r>
      <w:r w:rsidR="004F162A" w:rsidRPr="001976BE">
        <w:rPr>
          <w:rFonts w:ascii="Garamond" w:hAnsi="Garamond"/>
          <w:sz w:val="20"/>
          <w:szCs w:val="20"/>
          <w:lang w:eastAsia="nl-NL"/>
        </w:rPr>
        <w:t>tenuitvoer</w:t>
      </w:r>
      <w:r w:rsidR="00E710AF" w:rsidRPr="001976BE">
        <w:rPr>
          <w:rFonts w:ascii="Garamond" w:hAnsi="Garamond"/>
          <w:sz w:val="20"/>
          <w:szCs w:val="20"/>
          <w:lang w:eastAsia="nl-NL"/>
        </w:rPr>
        <w:softHyphen/>
      </w:r>
      <w:r w:rsidR="004F162A" w:rsidRPr="001976BE">
        <w:rPr>
          <w:rFonts w:ascii="Garamond" w:hAnsi="Garamond"/>
          <w:sz w:val="20"/>
          <w:szCs w:val="20"/>
          <w:lang w:eastAsia="nl-NL"/>
        </w:rPr>
        <w:t xml:space="preserve">legging relevante </w:t>
      </w:r>
      <w:r w:rsidR="00812467" w:rsidRPr="001976BE">
        <w:rPr>
          <w:rFonts w:ascii="Garamond" w:hAnsi="Garamond"/>
          <w:sz w:val="20"/>
          <w:szCs w:val="20"/>
          <w:lang w:eastAsia="nl-NL"/>
        </w:rPr>
        <w:t>persoonsgebonden informatie en profes</w:t>
      </w:r>
      <w:r w:rsidR="00F00568" w:rsidRPr="001976BE">
        <w:rPr>
          <w:rFonts w:ascii="Garamond" w:hAnsi="Garamond"/>
          <w:sz w:val="20"/>
          <w:szCs w:val="20"/>
          <w:lang w:eastAsia="nl-NL"/>
        </w:rPr>
        <w:softHyphen/>
      </w:r>
      <w:r w:rsidR="00812467" w:rsidRPr="001976BE">
        <w:rPr>
          <w:rFonts w:ascii="Garamond" w:hAnsi="Garamond"/>
          <w:sz w:val="20"/>
          <w:szCs w:val="20"/>
          <w:lang w:eastAsia="nl-NL"/>
        </w:rPr>
        <w:t>sionele oordelen over de veroordeelde –</w:t>
      </w:r>
      <w:r w:rsidR="00F00568" w:rsidRPr="001976BE">
        <w:rPr>
          <w:rFonts w:ascii="Garamond" w:hAnsi="Garamond"/>
          <w:sz w:val="20"/>
          <w:szCs w:val="20"/>
          <w:lang w:eastAsia="nl-NL"/>
        </w:rPr>
        <w:t xml:space="preserve"> </w:t>
      </w:r>
      <w:r w:rsidR="00A02372" w:rsidRPr="001976BE">
        <w:rPr>
          <w:rFonts w:ascii="Garamond" w:hAnsi="Garamond"/>
          <w:sz w:val="20"/>
          <w:szCs w:val="20"/>
          <w:lang w:eastAsia="nl-NL"/>
        </w:rPr>
        <w:t xml:space="preserve">op </w:t>
      </w:r>
      <w:r w:rsidR="00F00568" w:rsidRPr="001976BE">
        <w:rPr>
          <w:rFonts w:ascii="Garamond" w:hAnsi="Garamond"/>
          <w:sz w:val="20"/>
          <w:szCs w:val="20"/>
          <w:lang w:eastAsia="nl-NL"/>
        </w:rPr>
        <w:t xml:space="preserve">of in aansluiting </w:t>
      </w:r>
      <w:r w:rsidR="00A3589D" w:rsidRPr="001976BE">
        <w:rPr>
          <w:rFonts w:ascii="Garamond" w:hAnsi="Garamond"/>
          <w:sz w:val="20"/>
          <w:szCs w:val="20"/>
          <w:lang w:eastAsia="nl-NL"/>
        </w:rPr>
        <w:t xml:space="preserve">op </w:t>
      </w:r>
      <w:r w:rsidR="00A02372" w:rsidRPr="001976BE">
        <w:rPr>
          <w:rFonts w:ascii="Garamond" w:hAnsi="Garamond"/>
          <w:sz w:val="20"/>
          <w:szCs w:val="20"/>
          <w:lang w:eastAsia="nl-NL"/>
        </w:rPr>
        <w:t xml:space="preserve">het moment dat </w:t>
      </w:r>
      <w:r w:rsidR="00281E9E" w:rsidRPr="001976BE">
        <w:rPr>
          <w:rFonts w:ascii="Garamond" w:hAnsi="Garamond"/>
          <w:sz w:val="20"/>
          <w:szCs w:val="20"/>
          <w:lang w:eastAsia="nl-NL"/>
        </w:rPr>
        <w:t>de straf</w:t>
      </w:r>
      <w:r w:rsidR="000B35B3" w:rsidRPr="001976BE">
        <w:rPr>
          <w:rFonts w:ascii="Garamond" w:hAnsi="Garamond"/>
          <w:sz w:val="20"/>
          <w:szCs w:val="20"/>
          <w:lang w:eastAsia="nl-NL"/>
        </w:rPr>
        <w:softHyphen/>
      </w:r>
      <w:r w:rsidR="00281E9E" w:rsidRPr="001976BE">
        <w:rPr>
          <w:rFonts w:ascii="Garamond" w:hAnsi="Garamond"/>
          <w:sz w:val="20"/>
          <w:szCs w:val="20"/>
          <w:lang w:eastAsia="nl-NL"/>
        </w:rPr>
        <w:t>rechte</w:t>
      </w:r>
      <w:r w:rsidR="00F00568" w:rsidRPr="001976BE">
        <w:rPr>
          <w:rFonts w:ascii="Garamond" w:hAnsi="Garamond"/>
          <w:sz w:val="20"/>
          <w:szCs w:val="20"/>
          <w:lang w:eastAsia="nl-NL"/>
        </w:rPr>
        <w:softHyphen/>
      </w:r>
      <w:r w:rsidR="00281E9E" w:rsidRPr="001976BE">
        <w:rPr>
          <w:rFonts w:ascii="Garamond" w:hAnsi="Garamond"/>
          <w:sz w:val="20"/>
          <w:szCs w:val="20"/>
          <w:lang w:eastAsia="nl-NL"/>
        </w:rPr>
        <w:t>lijke beslissing voor tenuitvoer</w:t>
      </w:r>
      <w:r w:rsidR="00E710AF" w:rsidRPr="001976BE">
        <w:rPr>
          <w:rFonts w:ascii="Garamond" w:hAnsi="Garamond"/>
          <w:sz w:val="20"/>
          <w:szCs w:val="20"/>
          <w:lang w:eastAsia="nl-NL"/>
        </w:rPr>
        <w:softHyphen/>
      </w:r>
      <w:r w:rsidR="00281E9E" w:rsidRPr="001976BE">
        <w:rPr>
          <w:rFonts w:ascii="Garamond" w:hAnsi="Garamond"/>
          <w:sz w:val="20"/>
          <w:szCs w:val="20"/>
          <w:lang w:eastAsia="nl-NL"/>
        </w:rPr>
        <w:t>legging</w:t>
      </w:r>
      <w:r w:rsidR="00A02372" w:rsidRPr="001976BE">
        <w:rPr>
          <w:rFonts w:ascii="Garamond" w:hAnsi="Garamond"/>
          <w:sz w:val="20"/>
          <w:szCs w:val="20"/>
          <w:lang w:eastAsia="nl-NL"/>
        </w:rPr>
        <w:t xml:space="preserve"> wordt verstrekt aan de minister</w:t>
      </w:r>
      <w:r w:rsidR="00281E9E" w:rsidRPr="001976BE">
        <w:rPr>
          <w:rFonts w:ascii="Garamond" w:hAnsi="Garamond"/>
          <w:sz w:val="20"/>
          <w:szCs w:val="20"/>
          <w:lang w:eastAsia="nl-NL"/>
        </w:rPr>
        <w:t>.</w:t>
      </w:r>
      <w:r w:rsidR="00D94520" w:rsidRPr="001976BE">
        <w:rPr>
          <w:rFonts w:ascii="Garamond" w:hAnsi="Garamond"/>
          <w:sz w:val="20"/>
          <w:szCs w:val="20"/>
          <w:lang w:eastAsia="nl-NL"/>
        </w:rPr>
        <w:t xml:space="preserve"> </w:t>
      </w:r>
      <w:r w:rsidR="00FE23E1" w:rsidRPr="001976BE">
        <w:rPr>
          <w:rFonts w:ascii="Garamond" w:hAnsi="Garamond"/>
          <w:sz w:val="20"/>
          <w:szCs w:val="20"/>
          <w:lang w:eastAsia="nl-NL"/>
        </w:rPr>
        <w:t>Het onverwijld uit</w:t>
      </w:r>
      <w:r w:rsidR="00FE23E1" w:rsidRPr="001976BE">
        <w:rPr>
          <w:rFonts w:ascii="Garamond" w:hAnsi="Garamond"/>
          <w:sz w:val="20"/>
          <w:szCs w:val="20"/>
          <w:lang w:eastAsia="nl-NL"/>
        </w:rPr>
        <w:softHyphen/>
        <w:t>bren</w:t>
      </w:r>
      <w:r w:rsidR="004D1FC3">
        <w:rPr>
          <w:rFonts w:ascii="Garamond" w:hAnsi="Garamond"/>
          <w:sz w:val="20"/>
          <w:szCs w:val="20"/>
          <w:lang w:eastAsia="nl-NL"/>
        </w:rPr>
        <w:softHyphen/>
      </w:r>
      <w:r w:rsidR="00FE23E1" w:rsidRPr="001976BE">
        <w:rPr>
          <w:rFonts w:ascii="Garamond" w:hAnsi="Garamond"/>
          <w:sz w:val="20"/>
          <w:szCs w:val="20"/>
          <w:lang w:eastAsia="nl-NL"/>
        </w:rPr>
        <w:t xml:space="preserve">gen van een zo volledig mogelijk inhoudelijk advies </w:t>
      </w:r>
      <w:r w:rsidR="005866B0" w:rsidRPr="001976BE">
        <w:rPr>
          <w:rFonts w:ascii="Garamond" w:hAnsi="Garamond"/>
          <w:sz w:val="20"/>
          <w:szCs w:val="20"/>
          <w:lang w:eastAsia="nl-NL"/>
        </w:rPr>
        <w:t>past bij de kwalitatief hoogwaardige beslis</w:t>
      </w:r>
      <w:r w:rsidR="004D1FC3">
        <w:rPr>
          <w:rFonts w:ascii="Garamond" w:hAnsi="Garamond"/>
          <w:sz w:val="20"/>
          <w:szCs w:val="20"/>
          <w:lang w:eastAsia="nl-NL"/>
        </w:rPr>
        <w:softHyphen/>
      </w:r>
      <w:r w:rsidR="005866B0" w:rsidRPr="001976BE">
        <w:rPr>
          <w:rFonts w:ascii="Garamond" w:hAnsi="Garamond"/>
          <w:sz w:val="20"/>
          <w:szCs w:val="20"/>
          <w:lang w:eastAsia="nl-NL"/>
        </w:rPr>
        <w:t>sin</w:t>
      </w:r>
      <w:r w:rsidR="004D1FC3">
        <w:rPr>
          <w:rFonts w:ascii="Garamond" w:hAnsi="Garamond"/>
          <w:sz w:val="20"/>
          <w:szCs w:val="20"/>
          <w:lang w:eastAsia="nl-NL"/>
        </w:rPr>
        <w:softHyphen/>
      </w:r>
      <w:r w:rsidR="005866B0" w:rsidRPr="001976BE">
        <w:rPr>
          <w:rFonts w:ascii="Garamond" w:hAnsi="Garamond"/>
          <w:sz w:val="20"/>
          <w:szCs w:val="20"/>
          <w:lang w:eastAsia="nl-NL"/>
        </w:rPr>
        <w:t>gen die het openbaar ministerie voor de tenuitvoer</w:t>
      </w:r>
      <w:r w:rsidR="00327B62" w:rsidRPr="001976BE">
        <w:rPr>
          <w:rFonts w:ascii="Garamond" w:hAnsi="Garamond"/>
          <w:sz w:val="20"/>
          <w:szCs w:val="20"/>
          <w:lang w:eastAsia="nl-NL"/>
        </w:rPr>
        <w:softHyphen/>
      </w:r>
      <w:r w:rsidR="005866B0" w:rsidRPr="001976BE">
        <w:rPr>
          <w:rFonts w:ascii="Garamond" w:hAnsi="Garamond"/>
          <w:sz w:val="20"/>
          <w:szCs w:val="20"/>
          <w:lang w:eastAsia="nl-NL"/>
        </w:rPr>
        <w:t xml:space="preserve">legging overdraagt aan de minister. </w:t>
      </w:r>
      <w:r w:rsidR="00657575" w:rsidRPr="001976BE">
        <w:rPr>
          <w:rFonts w:ascii="Garamond" w:hAnsi="Garamond"/>
          <w:sz w:val="20"/>
          <w:szCs w:val="20"/>
          <w:lang w:eastAsia="nl-NL"/>
        </w:rPr>
        <w:t xml:space="preserve">Indien </w:t>
      </w:r>
      <w:r w:rsidR="00327B62" w:rsidRPr="001976BE">
        <w:rPr>
          <w:rFonts w:ascii="Garamond" w:hAnsi="Garamond"/>
          <w:sz w:val="20"/>
          <w:szCs w:val="20"/>
          <w:lang w:eastAsia="nl-NL"/>
        </w:rPr>
        <w:t>daartoe aanleiding is</w:t>
      </w:r>
      <w:r w:rsidR="0008548C" w:rsidRPr="001976BE">
        <w:rPr>
          <w:rFonts w:ascii="Garamond" w:hAnsi="Garamond"/>
          <w:sz w:val="20"/>
          <w:szCs w:val="20"/>
          <w:lang w:eastAsia="nl-NL"/>
        </w:rPr>
        <w:t>,</w:t>
      </w:r>
      <w:r w:rsidR="00327B62" w:rsidRPr="001976BE">
        <w:rPr>
          <w:rFonts w:ascii="Garamond" w:hAnsi="Garamond"/>
          <w:sz w:val="20"/>
          <w:szCs w:val="20"/>
          <w:lang w:eastAsia="nl-NL"/>
        </w:rPr>
        <w:t xml:space="preserve"> kan </w:t>
      </w:r>
      <w:r w:rsidR="00657575" w:rsidRPr="001976BE">
        <w:rPr>
          <w:rFonts w:ascii="Garamond" w:hAnsi="Garamond"/>
          <w:sz w:val="20"/>
          <w:szCs w:val="20"/>
          <w:lang w:eastAsia="nl-NL"/>
        </w:rPr>
        <w:t xml:space="preserve">het openbaar ministerie </w:t>
      </w:r>
      <w:r w:rsidR="00137F3C" w:rsidRPr="001976BE">
        <w:rPr>
          <w:rFonts w:ascii="Garamond" w:hAnsi="Garamond"/>
          <w:sz w:val="20"/>
          <w:szCs w:val="20"/>
          <w:lang w:eastAsia="nl-NL"/>
        </w:rPr>
        <w:t xml:space="preserve">een </w:t>
      </w:r>
      <w:r w:rsidR="002E1F41" w:rsidRPr="001976BE">
        <w:rPr>
          <w:rFonts w:ascii="Garamond" w:hAnsi="Garamond"/>
          <w:sz w:val="20"/>
          <w:szCs w:val="20"/>
          <w:lang w:eastAsia="nl-NL"/>
        </w:rPr>
        <w:t>uitge</w:t>
      </w:r>
      <w:r w:rsidR="00F00568" w:rsidRPr="001976BE">
        <w:rPr>
          <w:rFonts w:ascii="Garamond" w:hAnsi="Garamond"/>
          <w:sz w:val="20"/>
          <w:szCs w:val="20"/>
          <w:lang w:eastAsia="nl-NL"/>
        </w:rPr>
        <w:softHyphen/>
      </w:r>
      <w:r w:rsidR="002E1F41" w:rsidRPr="001976BE">
        <w:rPr>
          <w:rFonts w:ascii="Garamond" w:hAnsi="Garamond"/>
          <w:sz w:val="20"/>
          <w:szCs w:val="20"/>
          <w:lang w:eastAsia="nl-NL"/>
        </w:rPr>
        <w:t xml:space="preserve">bracht </w:t>
      </w:r>
      <w:r w:rsidR="00657575" w:rsidRPr="001976BE">
        <w:rPr>
          <w:rFonts w:ascii="Garamond" w:hAnsi="Garamond"/>
          <w:sz w:val="20"/>
          <w:szCs w:val="20"/>
          <w:lang w:eastAsia="nl-NL"/>
        </w:rPr>
        <w:t xml:space="preserve">advies </w:t>
      </w:r>
      <w:r w:rsidR="005866B0" w:rsidRPr="001976BE">
        <w:rPr>
          <w:rFonts w:ascii="Garamond" w:hAnsi="Garamond"/>
          <w:sz w:val="20"/>
          <w:szCs w:val="20"/>
          <w:lang w:eastAsia="nl-NL"/>
        </w:rPr>
        <w:t xml:space="preserve">op een later moment aanvullen of actualiseren. </w:t>
      </w:r>
      <w:r w:rsidR="00137F3C" w:rsidRPr="001976BE">
        <w:rPr>
          <w:rFonts w:ascii="Garamond" w:hAnsi="Garamond"/>
          <w:sz w:val="20"/>
          <w:szCs w:val="20"/>
          <w:lang w:eastAsia="nl-NL"/>
        </w:rPr>
        <w:t xml:space="preserve">Dit </w:t>
      </w:r>
      <w:r w:rsidR="004D1FC3">
        <w:rPr>
          <w:rFonts w:ascii="Garamond" w:hAnsi="Garamond"/>
          <w:sz w:val="20"/>
          <w:szCs w:val="20"/>
          <w:lang w:eastAsia="nl-NL"/>
        </w:rPr>
        <w:t>vervolg</w:t>
      </w:r>
      <w:r w:rsidR="004D1FC3">
        <w:rPr>
          <w:rFonts w:ascii="Garamond" w:hAnsi="Garamond"/>
          <w:sz w:val="20"/>
          <w:szCs w:val="20"/>
          <w:lang w:eastAsia="nl-NL"/>
        </w:rPr>
        <w:softHyphen/>
        <w:t xml:space="preserve">advies </w:t>
      </w:r>
      <w:r w:rsidR="00137F3C" w:rsidRPr="001976BE">
        <w:rPr>
          <w:rFonts w:ascii="Garamond" w:hAnsi="Garamond"/>
          <w:sz w:val="20"/>
          <w:szCs w:val="20"/>
          <w:lang w:eastAsia="nl-NL"/>
        </w:rPr>
        <w:t>kan bijvoor</w:t>
      </w:r>
      <w:r w:rsidR="004D1FC3">
        <w:rPr>
          <w:rFonts w:ascii="Garamond" w:hAnsi="Garamond"/>
          <w:sz w:val="20"/>
          <w:szCs w:val="20"/>
          <w:lang w:eastAsia="nl-NL"/>
        </w:rPr>
        <w:softHyphen/>
      </w:r>
      <w:r w:rsidR="00137F3C" w:rsidRPr="001976BE">
        <w:rPr>
          <w:rFonts w:ascii="Garamond" w:hAnsi="Garamond"/>
          <w:sz w:val="20"/>
          <w:szCs w:val="20"/>
          <w:lang w:eastAsia="nl-NL"/>
        </w:rPr>
        <w:t>beeld aan de orde zijn indien de maat</w:t>
      </w:r>
      <w:r w:rsidR="00F00568" w:rsidRPr="001976BE">
        <w:rPr>
          <w:rFonts w:ascii="Garamond" w:hAnsi="Garamond"/>
          <w:sz w:val="20"/>
          <w:szCs w:val="20"/>
          <w:lang w:eastAsia="nl-NL"/>
        </w:rPr>
        <w:softHyphen/>
      </w:r>
      <w:r w:rsidR="00137F3C" w:rsidRPr="001976BE">
        <w:rPr>
          <w:rFonts w:ascii="Garamond" w:hAnsi="Garamond"/>
          <w:sz w:val="20"/>
          <w:szCs w:val="20"/>
          <w:lang w:eastAsia="nl-NL"/>
        </w:rPr>
        <w:t>schappe</w:t>
      </w:r>
      <w:r w:rsidR="005B5B4D" w:rsidRPr="001976BE">
        <w:rPr>
          <w:rFonts w:ascii="Garamond" w:hAnsi="Garamond"/>
          <w:sz w:val="20"/>
          <w:szCs w:val="20"/>
          <w:lang w:eastAsia="nl-NL"/>
        </w:rPr>
        <w:softHyphen/>
      </w:r>
      <w:r w:rsidR="00137F3C" w:rsidRPr="001976BE">
        <w:rPr>
          <w:rFonts w:ascii="Garamond" w:hAnsi="Garamond"/>
          <w:sz w:val="20"/>
          <w:szCs w:val="20"/>
          <w:lang w:eastAsia="nl-NL"/>
        </w:rPr>
        <w:t xml:space="preserve">lijke onrust en de media-aandacht als gevolg van de zaak </w:t>
      </w:r>
      <w:r w:rsidR="00327B62" w:rsidRPr="001976BE">
        <w:rPr>
          <w:rFonts w:ascii="Garamond" w:hAnsi="Garamond"/>
          <w:sz w:val="20"/>
          <w:szCs w:val="20"/>
          <w:lang w:eastAsia="nl-NL"/>
        </w:rPr>
        <w:t>op het moment van de ver</w:t>
      </w:r>
      <w:r w:rsidR="004D1FC3">
        <w:rPr>
          <w:rFonts w:ascii="Garamond" w:hAnsi="Garamond"/>
          <w:sz w:val="20"/>
          <w:szCs w:val="20"/>
          <w:lang w:eastAsia="nl-NL"/>
        </w:rPr>
        <w:softHyphen/>
      </w:r>
      <w:r w:rsidR="00327B62" w:rsidRPr="001976BE">
        <w:rPr>
          <w:rFonts w:ascii="Garamond" w:hAnsi="Garamond"/>
          <w:sz w:val="20"/>
          <w:szCs w:val="20"/>
          <w:lang w:eastAsia="nl-NL"/>
        </w:rPr>
        <w:t xml:space="preserve">strekking van de ten uitvoer te leggen beslissing </w:t>
      </w:r>
      <w:r w:rsidR="00137F3C" w:rsidRPr="001976BE">
        <w:rPr>
          <w:rFonts w:ascii="Garamond" w:hAnsi="Garamond"/>
          <w:sz w:val="20"/>
          <w:szCs w:val="20"/>
          <w:lang w:eastAsia="nl-NL"/>
        </w:rPr>
        <w:t xml:space="preserve">nog volop in beweging </w:t>
      </w:r>
      <w:r w:rsidR="00AC2CF2" w:rsidRPr="001976BE">
        <w:rPr>
          <w:rFonts w:ascii="Garamond" w:hAnsi="Garamond"/>
          <w:sz w:val="20"/>
          <w:szCs w:val="20"/>
          <w:lang w:eastAsia="nl-NL"/>
        </w:rPr>
        <w:t>zijn</w:t>
      </w:r>
      <w:r w:rsidR="00327B62" w:rsidRPr="001976BE">
        <w:rPr>
          <w:rFonts w:ascii="Garamond" w:hAnsi="Garamond"/>
          <w:sz w:val="20"/>
          <w:szCs w:val="20"/>
          <w:lang w:eastAsia="nl-NL"/>
        </w:rPr>
        <w:t xml:space="preserve"> of bij </w:t>
      </w:r>
      <w:r w:rsidR="00506F5C" w:rsidRPr="001976BE">
        <w:rPr>
          <w:rFonts w:ascii="Garamond" w:hAnsi="Garamond"/>
          <w:sz w:val="20"/>
          <w:szCs w:val="20"/>
          <w:lang w:eastAsia="nl-NL"/>
        </w:rPr>
        <w:t xml:space="preserve">relevante </w:t>
      </w:r>
      <w:r w:rsidR="00327B62" w:rsidRPr="001976BE">
        <w:rPr>
          <w:rFonts w:ascii="Garamond" w:hAnsi="Garamond"/>
          <w:sz w:val="20"/>
          <w:szCs w:val="20"/>
          <w:lang w:eastAsia="nl-NL"/>
        </w:rPr>
        <w:t>wij</w:t>
      </w:r>
      <w:r w:rsidR="004D1FC3">
        <w:rPr>
          <w:rFonts w:ascii="Garamond" w:hAnsi="Garamond"/>
          <w:sz w:val="20"/>
          <w:szCs w:val="20"/>
          <w:lang w:eastAsia="nl-NL"/>
        </w:rPr>
        <w:softHyphen/>
      </w:r>
      <w:r w:rsidR="00327B62" w:rsidRPr="001976BE">
        <w:rPr>
          <w:rFonts w:ascii="Garamond" w:hAnsi="Garamond"/>
          <w:sz w:val="20"/>
          <w:szCs w:val="20"/>
          <w:lang w:eastAsia="nl-NL"/>
        </w:rPr>
        <w:t xml:space="preserve">zigingen </w:t>
      </w:r>
      <w:r w:rsidR="00506F5C" w:rsidRPr="001976BE">
        <w:rPr>
          <w:rFonts w:ascii="Garamond" w:hAnsi="Garamond"/>
          <w:sz w:val="20"/>
          <w:szCs w:val="20"/>
          <w:lang w:eastAsia="nl-NL"/>
        </w:rPr>
        <w:t xml:space="preserve">in de omstandigheden van </w:t>
      </w:r>
      <w:r w:rsidR="00C071BF" w:rsidRPr="001976BE">
        <w:rPr>
          <w:rFonts w:ascii="Garamond" w:hAnsi="Garamond"/>
          <w:sz w:val="20"/>
          <w:szCs w:val="20"/>
          <w:lang w:eastAsia="nl-NL"/>
        </w:rPr>
        <w:t>een</w:t>
      </w:r>
      <w:r w:rsidR="00506F5C" w:rsidRPr="001976BE">
        <w:rPr>
          <w:rFonts w:ascii="Garamond" w:hAnsi="Garamond"/>
          <w:sz w:val="20"/>
          <w:szCs w:val="20"/>
          <w:lang w:eastAsia="nl-NL"/>
        </w:rPr>
        <w:t xml:space="preserve"> slachtoffer of nabestaanden</w:t>
      </w:r>
      <w:r w:rsidR="00137F3C" w:rsidRPr="001976BE">
        <w:rPr>
          <w:rFonts w:ascii="Garamond" w:hAnsi="Garamond"/>
          <w:sz w:val="20"/>
          <w:szCs w:val="20"/>
          <w:lang w:eastAsia="nl-NL"/>
        </w:rPr>
        <w:t>.</w:t>
      </w:r>
      <w:r w:rsidR="00207DDB" w:rsidRPr="001976BE">
        <w:rPr>
          <w:rFonts w:ascii="Garamond" w:hAnsi="Garamond"/>
          <w:sz w:val="20"/>
          <w:szCs w:val="20"/>
          <w:lang w:eastAsia="nl-NL"/>
        </w:rPr>
        <w:t xml:space="preserve"> Derge</w:t>
      </w:r>
      <w:r w:rsidR="00F00568" w:rsidRPr="001976BE">
        <w:rPr>
          <w:rFonts w:ascii="Garamond" w:hAnsi="Garamond"/>
          <w:sz w:val="20"/>
          <w:szCs w:val="20"/>
          <w:lang w:eastAsia="nl-NL"/>
        </w:rPr>
        <w:softHyphen/>
      </w:r>
      <w:r w:rsidR="00207DDB" w:rsidRPr="001976BE">
        <w:rPr>
          <w:rFonts w:ascii="Garamond" w:hAnsi="Garamond"/>
          <w:sz w:val="20"/>
          <w:szCs w:val="20"/>
          <w:lang w:eastAsia="nl-NL"/>
        </w:rPr>
        <w:t xml:space="preserve">lijke signalen kunnen bijvoorbeeld bij het openbaar ministerie terecht komen via de politie, </w:t>
      </w:r>
      <w:r w:rsidR="00573DEC" w:rsidRPr="001976BE">
        <w:rPr>
          <w:rFonts w:ascii="Garamond" w:hAnsi="Garamond"/>
          <w:sz w:val="20"/>
          <w:szCs w:val="20"/>
          <w:lang w:eastAsia="nl-NL"/>
        </w:rPr>
        <w:t xml:space="preserve">slachtofferhulp, </w:t>
      </w:r>
      <w:r w:rsidR="00207DDB" w:rsidRPr="001976BE">
        <w:rPr>
          <w:rFonts w:ascii="Garamond" w:hAnsi="Garamond"/>
          <w:sz w:val="20"/>
          <w:szCs w:val="20"/>
          <w:lang w:eastAsia="nl-NL"/>
        </w:rPr>
        <w:t>de reclas</w:t>
      </w:r>
      <w:r w:rsidR="004D1FC3">
        <w:rPr>
          <w:rFonts w:ascii="Garamond" w:hAnsi="Garamond"/>
          <w:sz w:val="20"/>
          <w:szCs w:val="20"/>
          <w:lang w:eastAsia="nl-NL"/>
        </w:rPr>
        <w:softHyphen/>
      </w:r>
      <w:r w:rsidR="00207DDB" w:rsidRPr="001976BE">
        <w:rPr>
          <w:rFonts w:ascii="Garamond" w:hAnsi="Garamond"/>
          <w:sz w:val="20"/>
          <w:szCs w:val="20"/>
          <w:lang w:eastAsia="nl-NL"/>
        </w:rPr>
        <w:t>sering of de gemeente, tijdens lokale afstemming die het openbaar ministerie heeft in een Veilig</w:t>
      </w:r>
      <w:r w:rsidR="004D1FC3">
        <w:rPr>
          <w:rFonts w:ascii="Garamond" w:hAnsi="Garamond"/>
          <w:sz w:val="20"/>
          <w:szCs w:val="20"/>
          <w:lang w:eastAsia="nl-NL"/>
        </w:rPr>
        <w:softHyphen/>
      </w:r>
      <w:r w:rsidR="00207DDB" w:rsidRPr="001976BE">
        <w:rPr>
          <w:rFonts w:ascii="Garamond" w:hAnsi="Garamond"/>
          <w:sz w:val="20"/>
          <w:szCs w:val="20"/>
          <w:lang w:eastAsia="nl-NL"/>
        </w:rPr>
        <w:t>heidshuis of het driehoeks</w:t>
      </w:r>
      <w:r w:rsidR="005B5B4D" w:rsidRPr="001976BE">
        <w:rPr>
          <w:rFonts w:ascii="Garamond" w:hAnsi="Garamond"/>
          <w:sz w:val="20"/>
          <w:szCs w:val="20"/>
          <w:lang w:eastAsia="nl-NL"/>
        </w:rPr>
        <w:softHyphen/>
      </w:r>
      <w:r w:rsidR="00207DDB" w:rsidRPr="001976BE">
        <w:rPr>
          <w:rFonts w:ascii="Garamond" w:hAnsi="Garamond"/>
          <w:sz w:val="20"/>
          <w:szCs w:val="20"/>
          <w:lang w:eastAsia="nl-NL"/>
        </w:rPr>
        <w:t>overleg.</w:t>
      </w:r>
      <w:r w:rsidR="00137F3C" w:rsidRPr="001976BE">
        <w:rPr>
          <w:rFonts w:ascii="Garamond" w:hAnsi="Garamond"/>
          <w:sz w:val="20"/>
          <w:szCs w:val="20"/>
          <w:lang w:eastAsia="nl-NL"/>
        </w:rPr>
        <w:t xml:space="preserve"> </w:t>
      </w:r>
      <w:r w:rsidR="00C071BF" w:rsidRPr="001976BE">
        <w:rPr>
          <w:rFonts w:ascii="Garamond" w:hAnsi="Garamond"/>
          <w:sz w:val="20"/>
          <w:szCs w:val="20"/>
          <w:lang w:eastAsia="nl-NL"/>
        </w:rPr>
        <w:t xml:space="preserve">Een dergelijk </w:t>
      </w:r>
      <w:r w:rsidR="007606EA" w:rsidRPr="001976BE">
        <w:rPr>
          <w:rFonts w:ascii="Garamond" w:hAnsi="Garamond"/>
          <w:sz w:val="20"/>
          <w:szCs w:val="20"/>
          <w:lang w:eastAsia="nl-NL"/>
        </w:rPr>
        <w:t xml:space="preserve">nader </w:t>
      </w:r>
      <w:r w:rsidR="00C071BF" w:rsidRPr="001976BE">
        <w:rPr>
          <w:rFonts w:ascii="Garamond" w:hAnsi="Garamond"/>
          <w:sz w:val="20"/>
          <w:szCs w:val="20"/>
          <w:lang w:eastAsia="nl-NL"/>
        </w:rPr>
        <w:t>advies</w:t>
      </w:r>
      <w:r w:rsidR="00607123" w:rsidRPr="001976BE">
        <w:rPr>
          <w:rFonts w:ascii="Garamond" w:hAnsi="Garamond"/>
          <w:sz w:val="20"/>
          <w:szCs w:val="20"/>
          <w:lang w:eastAsia="nl-NL"/>
        </w:rPr>
        <w:t xml:space="preserve"> </w:t>
      </w:r>
      <w:r w:rsidR="0022170C" w:rsidRPr="001976BE">
        <w:rPr>
          <w:rFonts w:ascii="Garamond" w:hAnsi="Garamond"/>
          <w:sz w:val="20"/>
          <w:szCs w:val="20"/>
          <w:lang w:eastAsia="nl-NL"/>
        </w:rPr>
        <w:t xml:space="preserve">van het openbaar ministerie </w:t>
      </w:r>
      <w:r w:rsidR="00607123" w:rsidRPr="001976BE">
        <w:rPr>
          <w:rFonts w:ascii="Garamond" w:hAnsi="Garamond"/>
          <w:sz w:val="20"/>
          <w:szCs w:val="20"/>
          <w:lang w:eastAsia="nl-NL"/>
        </w:rPr>
        <w:t xml:space="preserve">kan ambtshalve </w:t>
      </w:r>
      <w:r w:rsidR="003B77B2" w:rsidRPr="001976BE">
        <w:rPr>
          <w:rFonts w:ascii="Garamond" w:hAnsi="Garamond"/>
          <w:sz w:val="20"/>
          <w:szCs w:val="20"/>
          <w:lang w:eastAsia="nl-NL"/>
        </w:rPr>
        <w:t xml:space="preserve">worden uitgebracht of in reactie </w:t>
      </w:r>
      <w:r w:rsidR="00607123" w:rsidRPr="001976BE">
        <w:rPr>
          <w:rFonts w:ascii="Garamond" w:hAnsi="Garamond"/>
          <w:sz w:val="20"/>
          <w:szCs w:val="20"/>
          <w:lang w:eastAsia="nl-NL"/>
        </w:rPr>
        <w:t xml:space="preserve">op </w:t>
      </w:r>
      <w:r w:rsidR="003B77B2" w:rsidRPr="001976BE">
        <w:rPr>
          <w:rFonts w:ascii="Garamond" w:hAnsi="Garamond"/>
          <w:sz w:val="20"/>
          <w:szCs w:val="20"/>
          <w:lang w:eastAsia="nl-NL"/>
        </w:rPr>
        <w:t xml:space="preserve">een daartoe strekkend </w:t>
      </w:r>
      <w:r w:rsidR="00607123" w:rsidRPr="001976BE">
        <w:rPr>
          <w:rFonts w:ascii="Garamond" w:hAnsi="Garamond"/>
          <w:sz w:val="20"/>
          <w:szCs w:val="20"/>
          <w:lang w:eastAsia="nl-NL"/>
        </w:rPr>
        <w:t>verzoek van de minister</w:t>
      </w:r>
      <w:r w:rsidR="00C071BF" w:rsidRPr="001976BE">
        <w:rPr>
          <w:rFonts w:ascii="Garamond" w:hAnsi="Garamond"/>
          <w:sz w:val="20"/>
          <w:szCs w:val="20"/>
          <w:lang w:eastAsia="nl-NL"/>
        </w:rPr>
        <w:t xml:space="preserve">. </w:t>
      </w:r>
      <w:r w:rsidR="0008548C" w:rsidRPr="001976BE">
        <w:rPr>
          <w:rFonts w:ascii="Garamond" w:hAnsi="Garamond"/>
          <w:sz w:val="20"/>
          <w:szCs w:val="20"/>
          <w:lang w:eastAsia="nl-NL"/>
        </w:rPr>
        <w:t xml:space="preserve">Dit laatste zal met name </w:t>
      </w:r>
      <w:r w:rsidR="007606EA" w:rsidRPr="001976BE">
        <w:rPr>
          <w:rFonts w:ascii="Garamond" w:hAnsi="Garamond"/>
          <w:sz w:val="20"/>
          <w:szCs w:val="20"/>
          <w:lang w:eastAsia="nl-NL"/>
        </w:rPr>
        <w:t>spelen</w:t>
      </w:r>
      <w:r w:rsidR="0008548C" w:rsidRPr="001976BE">
        <w:rPr>
          <w:rFonts w:ascii="Garamond" w:hAnsi="Garamond"/>
          <w:sz w:val="20"/>
          <w:szCs w:val="20"/>
          <w:lang w:eastAsia="nl-NL"/>
        </w:rPr>
        <w:t xml:space="preserve"> </w:t>
      </w:r>
      <w:r w:rsidR="00607123" w:rsidRPr="001976BE">
        <w:rPr>
          <w:rFonts w:ascii="Garamond" w:hAnsi="Garamond"/>
          <w:sz w:val="20"/>
          <w:szCs w:val="20"/>
          <w:lang w:eastAsia="nl-NL"/>
        </w:rPr>
        <w:t xml:space="preserve">op het moment dat de </w:t>
      </w:r>
      <w:r w:rsidR="001D36F4" w:rsidRPr="001976BE">
        <w:rPr>
          <w:rFonts w:ascii="Garamond" w:hAnsi="Garamond"/>
          <w:sz w:val="20"/>
          <w:szCs w:val="20"/>
          <w:lang w:eastAsia="nl-NL"/>
        </w:rPr>
        <w:t xml:space="preserve">verantwoordelijke </w:t>
      </w:r>
      <w:r w:rsidR="00607123" w:rsidRPr="001976BE">
        <w:rPr>
          <w:rFonts w:ascii="Garamond" w:hAnsi="Garamond"/>
          <w:sz w:val="20"/>
          <w:szCs w:val="20"/>
          <w:lang w:eastAsia="nl-NL"/>
        </w:rPr>
        <w:t>uitvoer</w:t>
      </w:r>
      <w:r w:rsidR="001D36F4" w:rsidRPr="001976BE">
        <w:rPr>
          <w:rFonts w:ascii="Garamond" w:hAnsi="Garamond"/>
          <w:sz w:val="20"/>
          <w:szCs w:val="20"/>
          <w:lang w:eastAsia="nl-NL"/>
        </w:rPr>
        <w:t>ings</w:t>
      </w:r>
      <w:r w:rsidR="00F00568" w:rsidRPr="001976BE">
        <w:rPr>
          <w:rFonts w:ascii="Garamond" w:hAnsi="Garamond"/>
          <w:sz w:val="20"/>
          <w:szCs w:val="20"/>
          <w:lang w:eastAsia="nl-NL"/>
        </w:rPr>
        <w:softHyphen/>
      </w:r>
      <w:r w:rsidR="00607123" w:rsidRPr="001976BE">
        <w:rPr>
          <w:rFonts w:ascii="Garamond" w:hAnsi="Garamond"/>
          <w:sz w:val="20"/>
          <w:szCs w:val="20"/>
          <w:lang w:eastAsia="nl-NL"/>
        </w:rPr>
        <w:t xml:space="preserve">instantie </w:t>
      </w:r>
      <w:r w:rsidR="00806531" w:rsidRPr="001976BE">
        <w:rPr>
          <w:rFonts w:ascii="Garamond" w:hAnsi="Garamond"/>
          <w:sz w:val="20"/>
          <w:szCs w:val="20"/>
          <w:lang w:eastAsia="nl-NL"/>
        </w:rPr>
        <w:t xml:space="preserve">voor </w:t>
      </w:r>
      <w:r w:rsidR="00607123" w:rsidRPr="001976BE">
        <w:rPr>
          <w:rFonts w:ascii="Garamond" w:hAnsi="Garamond"/>
          <w:sz w:val="20"/>
          <w:szCs w:val="20"/>
          <w:lang w:eastAsia="nl-NL"/>
        </w:rPr>
        <w:t xml:space="preserve">een </w:t>
      </w:r>
      <w:r w:rsidR="00806531" w:rsidRPr="001976BE">
        <w:rPr>
          <w:rFonts w:ascii="Garamond" w:hAnsi="Garamond"/>
          <w:sz w:val="20"/>
          <w:szCs w:val="20"/>
          <w:lang w:eastAsia="nl-NL"/>
        </w:rPr>
        <w:t xml:space="preserve">te nemen </w:t>
      </w:r>
      <w:r w:rsidR="00607123" w:rsidRPr="001976BE">
        <w:rPr>
          <w:rFonts w:ascii="Garamond" w:hAnsi="Garamond"/>
          <w:sz w:val="20"/>
          <w:szCs w:val="20"/>
          <w:lang w:eastAsia="nl-NL"/>
        </w:rPr>
        <w:t>vervolg</w:t>
      </w:r>
      <w:r w:rsidR="00607123" w:rsidRPr="001976BE">
        <w:rPr>
          <w:rFonts w:ascii="Garamond" w:hAnsi="Garamond"/>
          <w:sz w:val="20"/>
          <w:szCs w:val="20"/>
          <w:lang w:eastAsia="nl-NL"/>
        </w:rPr>
        <w:softHyphen/>
        <w:t xml:space="preserve">beslissing </w:t>
      </w:r>
      <w:r w:rsidR="00806531" w:rsidRPr="001976BE">
        <w:rPr>
          <w:rFonts w:ascii="Garamond" w:hAnsi="Garamond"/>
          <w:sz w:val="20"/>
          <w:szCs w:val="20"/>
          <w:lang w:eastAsia="nl-NL"/>
        </w:rPr>
        <w:t xml:space="preserve">wil </w:t>
      </w:r>
      <w:r w:rsidR="0022170C" w:rsidRPr="001976BE">
        <w:rPr>
          <w:rFonts w:ascii="Garamond" w:hAnsi="Garamond"/>
          <w:sz w:val="20"/>
          <w:szCs w:val="20"/>
          <w:lang w:eastAsia="nl-NL"/>
        </w:rPr>
        <w:t xml:space="preserve">kunnen </w:t>
      </w:r>
      <w:r w:rsidR="00806531" w:rsidRPr="001976BE">
        <w:rPr>
          <w:rFonts w:ascii="Garamond" w:hAnsi="Garamond"/>
          <w:sz w:val="20"/>
          <w:szCs w:val="20"/>
          <w:lang w:eastAsia="nl-NL"/>
        </w:rPr>
        <w:t xml:space="preserve">beschikken over </w:t>
      </w:r>
      <w:r w:rsidR="00AE26B0" w:rsidRPr="001976BE">
        <w:rPr>
          <w:rFonts w:ascii="Garamond" w:hAnsi="Garamond"/>
          <w:sz w:val="20"/>
          <w:szCs w:val="20"/>
          <w:lang w:eastAsia="nl-NL"/>
        </w:rPr>
        <w:t xml:space="preserve">de actuele </w:t>
      </w:r>
      <w:r w:rsidR="00AE26B0" w:rsidRPr="001976BE">
        <w:rPr>
          <w:rFonts w:ascii="Garamond" w:hAnsi="Garamond"/>
          <w:sz w:val="20"/>
          <w:szCs w:val="20"/>
        </w:rPr>
        <w:t>omstandig</w:t>
      </w:r>
      <w:r w:rsidR="00230FE5" w:rsidRPr="001976BE">
        <w:rPr>
          <w:rFonts w:ascii="Garamond" w:hAnsi="Garamond"/>
          <w:sz w:val="20"/>
          <w:szCs w:val="20"/>
        </w:rPr>
        <w:softHyphen/>
      </w:r>
      <w:r w:rsidR="00AE26B0" w:rsidRPr="001976BE">
        <w:rPr>
          <w:rFonts w:ascii="Garamond" w:hAnsi="Garamond"/>
          <w:sz w:val="20"/>
          <w:szCs w:val="20"/>
        </w:rPr>
        <w:t xml:space="preserve">heden en </w:t>
      </w:r>
      <w:r w:rsidR="00471F9D" w:rsidRPr="001976BE">
        <w:rPr>
          <w:rFonts w:ascii="Garamond" w:hAnsi="Garamond"/>
          <w:sz w:val="20"/>
          <w:szCs w:val="20"/>
        </w:rPr>
        <w:t xml:space="preserve">daaruit voortvloeiende </w:t>
      </w:r>
      <w:r w:rsidR="00AE26B0" w:rsidRPr="001976BE">
        <w:rPr>
          <w:rFonts w:ascii="Garamond" w:hAnsi="Garamond"/>
          <w:sz w:val="20"/>
          <w:szCs w:val="20"/>
        </w:rPr>
        <w:t>risico’s.</w:t>
      </w:r>
      <w:r w:rsidR="004D1FC3">
        <w:rPr>
          <w:rFonts w:ascii="Garamond" w:hAnsi="Garamond"/>
          <w:sz w:val="20"/>
          <w:szCs w:val="20"/>
        </w:rPr>
        <w:t xml:space="preserve"> </w:t>
      </w:r>
      <w:r w:rsidR="004D1FC3">
        <w:rPr>
          <w:rFonts w:ascii="Garamond" w:hAnsi="Garamond"/>
          <w:sz w:val="20"/>
          <w:szCs w:val="20"/>
          <w:lang w:eastAsia="nl-NL"/>
        </w:rPr>
        <w:t xml:space="preserve">Anders dan de RSJ </w:t>
      </w:r>
      <w:r w:rsidR="002C75BB">
        <w:rPr>
          <w:rFonts w:ascii="Garamond" w:hAnsi="Garamond"/>
          <w:sz w:val="20"/>
          <w:szCs w:val="20"/>
          <w:lang w:eastAsia="nl-NL"/>
        </w:rPr>
        <w:t xml:space="preserve">in zijn consultatieadvies aangeeft </w:t>
      </w:r>
      <w:r w:rsidR="004D1FC3">
        <w:rPr>
          <w:rFonts w:ascii="Garamond" w:hAnsi="Garamond"/>
          <w:sz w:val="20"/>
          <w:szCs w:val="20"/>
          <w:lang w:eastAsia="nl-NL"/>
        </w:rPr>
        <w:t>verwachten wij dus niet dat dit nadere advies voornamelijk op verzoek van de minister of de inrichtingsdirecteur zal volgen.</w:t>
      </w:r>
    </w:p>
    <w:p w:rsidR="00AE26B0" w:rsidRPr="001976BE" w:rsidRDefault="00AE26B0" w:rsidP="00775037">
      <w:pPr>
        <w:spacing w:line="320" w:lineRule="exact"/>
        <w:rPr>
          <w:rFonts w:ascii="Garamond" w:hAnsi="Garamond"/>
          <w:sz w:val="20"/>
          <w:szCs w:val="20"/>
          <w:lang w:eastAsia="nl-NL"/>
        </w:rPr>
      </w:pPr>
    </w:p>
    <w:p w:rsidR="003902FE" w:rsidRPr="001976BE" w:rsidRDefault="00775037" w:rsidP="003902FE">
      <w:pPr>
        <w:spacing w:line="320" w:lineRule="exact"/>
        <w:rPr>
          <w:rFonts w:ascii="Garamond" w:hAnsi="Garamond"/>
          <w:sz w:val="20"/>
          <w:szCs w:val="20"/>
        </w:rPr>
      </w:pPr>
      <w:r w:rsidRPr="001976BE">
        <w:rPr>
          <w:rFonts w:ascii="Garamond" w:hAnsi="Garamond"/>
          <w:sz w:val="20"/>
          <w:szCs w:val="20"/>
          <w:lang w:eastAsia="nl-NL"/>
        </w:rPr>
        <w:t xml:space="preserve">In het voorgestelde artikel </w:t>
      </w:r>
      <w:r w:rsidR="003927FF" w:rsidRPr="001976BE">
        <w:rPr>
          <w:rFonts w:ascii="Garamond" w:hAnsi="Garamond"/>
          <w:sz w:val="20"/>
          <w:szCs w:val="20"/>
          <w:lang w:eastAsia="nl-NL"/>
        </w:rPr>
        <w:t>6:1:</w:t>
      </w:r>
      <w:r w:rsidR="00793E8C" w:rsidRPr="001976BE">
        <w:rPr>
          <w:rFonts w:ascii="Garamond" w:hAnsi="Garamond"/>
          <w:sz w:val="20"/>
          <w:szCs w:val="20"/>
          <w:lang w:eastAsia="nl-NL"/>
        </w:rPr>
        <w:t>1</w:t>
      </w:r>
      <w:r w:rsidR="00F355B0">
        <w:rPr>
          <w:rFonts w:ascii="Garamond" w:hAnsi="Garamond"/>
          <w:sz w:val="20"/>
          <w:szCs w:val="20"/>
          <w:lang w:eastAsia="nl-NL"/>
        </w:rPr>
        <w:t>0</w:t>
      </w:r>
      <w:r w:rsidR="003927FF" w:rsidRPr="001976BE">
        <w:rPr>
          <w:rFonts w:ascii="Garamond" w:hAnsi="Garamond"/>
          <w:sz w:val="20"/>
          <w:szCs w:val="20"/>
          <w:lang w:eastAsia="nl-NL"/>
        </w:rPr>
        <w:t xml:space="preserve"> </w:t>
      </w:r>
      <w:r w:rsidR="00EB73AA" w:rsidRPr="001976BE">
        <w:rPr>
          <w:rFonts w:ascii="Garamond" w:hAnsi="Garamond"/>
          <w:sz w:val="20"/>
          <w:szCs w:val="20"/>
          <w:lang w:eastAsia="nl-NL"/>
        </w:rPr>
        <w:t xml:space="preserve">Sv </w:t>
      </w:r>
      <w:r w:rsidR="00526B4B" w:rsidRPr="001976BE">
        <w:rPr>
          <w:rFonts w:ascii="Garamond" w:hAnsi="Garamond"/>
          <w:sz w:val="20"/>
          <w:szCs w:val="20"/>
          <w:lang w:eastAsia="nl-NL"/>
        </w:rPr>
        <w:t xml:space="preserve">en de nadere regels die </w:t>
      </w:r>
      <w:r w:rsidR="000B6DB5" w:rsidRPr="001976BE">
        <w:rPr>
          <w:rFonts w:ascii="Garamond" w:hAnsi="Garamond"/>
          <w:sz w:val="20"/>
          <w:szCs w:val="20"/>
          <w:lang w:eastAsia="nl-NL"/>
        </w:rPr>
        <w:t>op grond van het artikel 6:1:</w:t>
      </w:r>
      <w:r w:rsidR="005E3E6A" w:rsidRPr="001976BE">
        <w:rPr>
          <w:rFonts w:ascii="Garamond" w:hAnsi="Garamond"/>
          <w:sz w:val="20"/>
          <w:szCs w:val="20"/>
          <w:lang w:eastAsia="nl-NL"/>
        </w:rPr>
        <w:t>1</w:t>
      </w:r>
      <w:r w:rsidR="006D00F2" w:rsidRPr="001976BE">
        <w:rPr>
          <w:rFonts w:ascii="Garamond" w:hAnsi="Garamond"/>
          <w:sz w:val="20"/>
          <w:szCs w:val="20"/>
          <w:lang w:eastAsia="nl-NL"/>
        </w:rPr>
        <w:t>5</w:t>
      </w:r>
      <w:r w:rsidR="000B6DB5" w:rsidRPr="001976BE">
        <w:rPr>
          <w:rFonts w:ascii="Garamond" w:hAnsi="Garamond"/>
          <w:sz w:val="20"/>
          <w:szCs w:val="20"/>
          <w:lang w:eastAsia="nl-NL"/>
        </w:rPr>
        <w:t xml:space="preserve"> Sv </w:t>
      </w:r>
      <w:r w:rsidR="00526B4B" w:rsidRPr="001976BE">
        <w:rPr>
          <w:rFonts w:ascii="Garamond" w:hAnsi="Garamond"/>
          <w:sz w:val="20"/>
          <w:szCs w:val="20"/>
          <w:lang w:eastAsia="nl-NL"/>
        </w:rPr>
        <w:t>bij of krachtens algemene maat</w:t>
      </w:r>
      <w:r w:rsidR="005346A2" w:rsidRPr="001976BE">
        <w:rPr>
          <w:rFonts w:ascii="Garamond" w:hAnsi="Garamond"/>
          <w:sz w:val="20"/>
          <w:szCs w:val="20"/>
          <w:lang w:eastAsia="nl-NL"/>
        </w:rPr>
        <w:softHyphen/>
      </w:r>
      <w:r w:rsidR="00526B4B" w:rsidRPr="001976BE">
        <w:rPr>
          <w:rFonts w:ascii="Garamond" w:hAnsi="Garamond"/>
          <w:sz w:val="20"/>
          <w:szCs w:val="20"/>
          <w:lang w:eastAsia="nl-NL"/>
        </w:rPr>
        <w:t xml:space="preserve">regel van bestuur kunnen worden gesteld, </w:t>
      </w:r>
      <w:r w:rsidR="00F17A15" w:rsidRPr="001976BE">
        <w:rPr>
          <w:rFonts w:ascii="Garamond" w:hAnsi="Garamond"/>
          <w:sz w:val="20"/>
          <w:szCs w:val="20"/>
          <w:lang w:eastAsia="nl-NL"/>
        </w:rPr>
        <w:t xml:space="preserve">krijgt </w:t>
      </w:r>
      <w:r w:rsidR="000D4EA9" w:rsidRPr="001976BE">
        <w:rPr>
          <w:rFonts w:ascii="Garamond" w:hAnsi="Garamond"/>
          <w:sz w:val="20"/>
          <w:szCs w:val="20"/>
          <w:lang w:eastAsia="nl-NL"/>
        </w:rPr>
        <w:t xml:space="preserve">deze adviesrol van het openbaar ministerie vorm. </w:t>
      </w:r>
      <w:r w:rsidR="00575D53" w:rsidRPr="001976BE">
        <w:rPr>
          <w:rFonts w:ascii="Garamond" w:hAnsi="Garamond"/>
          <w:sz w:val="20"/>
          <w:szCs w:val="20"/>
          <w:lang w:eastAsia="nl-NL"/>
        </w:rPr>
        <w:t>Hierbij</w:t>
      </w:r>
      <w:r w:rsidR="0075715C" w:rsidRPr="001976BE">
        <w:rPr>
          <w:rFonts w:ascii="Garamond" w:hAnsi="Garamond"/>
          <w:sz w:val="20"/>
          <w:szCs w:val="20"/>
          <w:lang w:eastAsia="nl-NL"/>
        </w:rPr>
        <w:t xml:space="preserve"> </w:t>
      </w:r>
      <w:r w:rsidR="009B46AF" w:rsidRPr="001976BE">
        <w:rPr>
          <w:rFonts w:ascii="Garamond" w:hAnsi="Garamond"/>
          <w:sz w:val="20"/>
          <w:szCs w:val="20"/>
          <w:lang w:eastAsia="nl-NL"/>
        </w:rPr>
        <w:t>wordt voortgeb</w:t>
      </w:r>
      <w:r w:rsidR="00575D53" w:rsidRPr="001976BE">
        <w:rPr>
          <w:rFonts w:ascii="Garamond" w:hAnsi="Garamond"/>
          <w:sz w:val="20"/>
          <w:szCs w:val="20"/>
          <w:lang w:eastAsia="nl-NL"/>
        </w:rPr>
        <w:t>o</w:t>
      </w:r>
      <w:r w:rsidR="009B46AF" w:rsidRPr="001976BE">
        <w:rPr>
          <w:rFonts w:ascii="Garamond" w:hAnsi="Garamond"/>
          <w:sz w:val="20"/>
          <w:szCs w:val="20"/>
          <w:lang w:eastAsia="nl-NL"/>
        </w:rPr>
        <w:t xml:space="preserve">uwd op de huidige executie-indicator, </w:t>
      </w:r>
      <w:r w:rsidR="00045D45" w:rsidRPr="001976BE">
        <w:rPr>
          <w:rFonts w:ascii="Garamond" w:hAnsi="Garamond"/>
          <w:sz w:val="20"/>
          <w:szCs w:val="20"/>
          <w:lang w:eastAsia="nl-NL"/>
        </w:rPr>
        <w:t xml:space="preserve">in artikel 1, sub c, van de Penitentiaire maatregel </w:t>
      </w:r>
      <w:r w:rsidR="009B46AF" w:rsidRPr="001976BE">
        <w:rPr>
          <w:rFonts w:ascii="Garamond" w:hAnsi="Garamond"/>
          <w:sz w:val="20"/>
          <w:szCs w:val="20"/>
          <w:lang w:eastAsia="nl-NL"/>
        </w:rPr>
        <w:t>gedefinieerd als ‘de aantekening van het openbaar ministerie bij het aanbieden van een vonnis ter executie aan de Minister van Veiligheid en Justitie waarin wordt aangegeven dat het openbaar ministerie wil adviseren over te nemen besluiten in</w:t>
      </w:r>
      <w:r w:rsidR="004D1FC3">
        <w:rPr>
          <w:rFonts w:ascii="Garamond" w:hAnsi="Garamond"/>
          <w:sz w:val="20"/>
          <w:szCs w:val="20"/>
          <w:lang w:eastAsia="nl-NL"/>
        </w:rPr>
        <w:softHyphen/>
      </w:r>
      <w:r w:rsidR="009B46AF" w:rsidRPr="001976BE">
        <w:rPr>
          <w:rFonts w:ascii="Garamond" w:hAnsi="Garamond"/>
          <w:sz w:val="20"/>
          <w:szCs w:val="20"/>
          <w:lang w:eastAsia="nl-NL"/>
        </w:rPr>
        <w:t>zake de ver</w:t>
      </w:r>
      <w:r w:rsidR="00E46BEA" w:rsidRPr="001976BE">
        <w:rPr>
          <w:rFonts w:ascii="Garamond" w:hAnsi="Garamond"/>
          <w:sz w:val="20"/>
          <w:szCs w:val="20"/>
          <w:lang w:eastAsia="nl-NL"/>
        </w:rPr>
        <w:softHyphen/>
      </w:r>
      <w:r w:rsidR="009B46AF" w:rsidRPr="001976BE">
        <w:rPr>
          <w:rFonts w:ascii="Garamond" w:hAnsi="Garamond"/>
          <w:sz w:val="20"/>
          <w:szCs w:val="20"/>
          <w:lang w:eastAsia="nl-NL"/>
        </w:rPr>
        <w:t>schillende vormen van te verlenen vrijheden aan de betreffende justitiabele’.</w:t>
      </w:r>
      <w:r w:rsidR="003902FE" w:rsidRPr="001976BE">
        <w:rPr>
          <w:rFonts w:ascii="Garamond" w:hAnsi="Garamond"/>
          <w:sz w:val="20"/>
          <w:szCs w:val="20"/>
          <w:lang w:eastAsia="nl-NL"/>
        </w:rPr>
        <w:t xml:space="preserve"> Dat op grond van dit voorstel </w:t>
      </w:r>
      <w:r w:rsidR="000B6DB5" w:rsidRPr="001976BE">
        <w:rPr>
          <w:rFonts w:ascii="Garamond" w:hAnsi="Garamond"/>
          <w:sz w:val="20"/>
          <w:szCs w:val="20"/>
          <w:lang w:eastAsia="nl-NL"/>
        </w:rPr>
        <w:t xml:space="preserve">onverwijld </w:t>
      </w:r>
      <w:r w:rsidR="003902FE" w:rsidRPr="001976BE">
        <w:rPr>
          <w:rFonts w:ascii="Garamond" w:hAnsi="Garamond"/>
          <w:sz w:val="20"/>
          <w:szCs w:val="20"/>
          <w:lang w:eastAsia="nl-NL"/>
        </w:rPr>
        <w:t>na de behandeling van de zaak een oordeel moet worden ge</w:t>
      </w:r>
      <w:r w:rsidR="004D1FC3">
        <w:rPr>
          <w:rFonts w:ascii="Garamond" w:hAnsi="Garamond"/>
          <w:sz w:val="20"/>
          <w:szCs w:val="20"/>
          <w:lang w:eastAsia="nl-NL"/>
        </w:rPr>
        <w:softHyphen/>
      </w:r>
      <w:r w:rsidR="003902FE" w:rsidRPr="001976BE">
        <w:rPr>
          <w:rFonts w:ascii="Garamond" w:hAnsi="Garamond"/>
          <w:sz w:val="20"/>
          <w:szCs w:val="20"/>
          <w:lang w:eastAsia="nl-NL"/>
        </w:rPr>
        <w:t xml:space="preserve">vormd over </w:t>
      </w:r>
      <w:r w:rsidR="003902FE" w:rsidRPr="001976BE">
        <w:rPr>
          <w:rFonts w:ascii="Garamond" w:hAnsi="Garamond"/>
          <w:sz w:val="20"/>
          <w:szCs w:val="20"/>
        </w:rPr>
        <w:t>moge</w:t>
      </w:r>
      <w:r w:rsidR="00E46BEA" w:rsidRPr="001976BE">
        <w:rPr>
          <w:rFonts w:ascii="Garamond" w:hAnsi="Garamond"/>
          <w:sz w:val="20"/>
          <w:szCs w:val="20"/>
        </w:rPr>
        <w:softHyphen/>
      </w:r>
      <w:r w:rsidR="003902FE" w:rsidRPr="001976BE">
        <w:rPr>
          <w:rFonts w:ascii="Garamond" w:hAnsi="Garamond"/>
          <w:sz w:val="20"/>
          <w:szCs w:val="20"/>
        </w:rPr>
        <w:t>lijke risico’s op schending van de belangen van slachtoffers of nabestaanden of het ontstaan van maat</w:t>
      </w:r>
      <w:r w:rsidR="003902FE" w:rsidRPr="001976BE">
        <w:rPr>
          <w:rFonts w:ascii="Garamond" w:hAnsi="Garamond"/>
          <w:sz w:val="20"/>
          <w:szCs w:val="20"/>
        </w:rPr>
        <w:softHyphen/>
        <w:t>schappe</w:t>
      </w:r>
      <w:r w:rsidR="003902FE" w:rsidRPr="001976BE">
        <w:rPr>
          <w:rFonts w:ascii="Garamond" w:hAnsi="Garamond"/>
          <w:sz w:val="20"/>
          <w:szCs w:val="20"/>
        </w:rPr>
        <w:softHyphen/>
        <w:t>lijke onrust tijdens de tenuitvoerlegging komt de kwaliteit van de advisering ten goede. Ten opzichte van de executie-indicator zorgt de nieuwe werkwijze ervoor dat niet op een later moment alle relevante informatie opnieuw moet worden verzameld en be</w:t>
      </w:r>
      <w:r w:rsidR="004D1FC3">
        <w:rPr>
          <w:rFonts w:ascii="Garamond" w:hAnsi="Garamond"/>
          <w:sz w:val="20"/>
          <w:szCs w:val="20"/>
        </w:rPr>
        <w:softHyphen/>
      </w:r>
      <w:r w:rsidR="003902FE" w:rsidRPr="001976BE">
        <w:rPr>
          <w:rFonts w:ascii="Garamond" w:hAnsi="Garamond"/>
          <w:sz w:val="20"/>
          <w:szCs w:val="20"/>
        </w:rPr>
        <w:t>oor</w:t>
      </w:r>
      <w:r w:rsidR="004D1FC3">
        <w:rPr>
          <w:rFonts w:ascii="Garamond" w:hAnsi="Garamond"/>
          <w:sz w:val="20"/>
          <w:szCs w:val="20"/>
        </w:rPr>
        <w:softHyphen/>
      </w:r>
      <w:r w:rsidR="003902FE" w:rsidRPr="001976BE">
        <w:rPr>
          <w:rFonts w:ascii="Garamond" w:hAnsi="Garamond"/>
          <w:sz w:val="20"/>
          <w:szCs w:val="20"/>
        </w:rPr>
        <w:t xml:space="preserve">deeld. Dit vermindert de administratieve lasten. </w:t>
      </w:r>
      <w:r w:rsidR="00AE18BF" w:rsidRPr="001976BE">
        <w:rPr>
          <w:rFonts w:ascii="Garamond" w:hAnsi="Garamond"/>
          <w:sz w:val="20"/>
          <w:szCs w:val="20"/>
          <w:lang w:eastAsia="nl-NL"/>
        </w:rPr>
        <w:t xml:space="preserve">Naast dat het streven is dat het openbaar ministerie </w:t>
      </w:r>
      <w:r w:rsidR="004370FA" w:rsidRPr="001976BE">
        <w:rPr>
          <w:rFonts w:ascii="Garamond" w:hAnsi="Garamond"/>
          <w:sz w:val="20"/>
          <w:szCs w:val="20"/>
          <w:lang w:eastAsia="nl-NL"/>
        </w:rPr>
        <w:t xml:space="preserve">zo spoedig mogelijk na </w:t>
      </w:r>
      <w:r w:rsidR="00AE18BF" w:rsidRPr="001976BE">
        <w:rPr>
          <w:rFonts w:ascii="Garamond" w:hAnsi="Garamond"/>
          <w:sz w:val="20"/>
          <w:szCs w:val="20"/>
          <w:lang w:eastAsia="nl-NL"/>
        </w:rPr>
        <w:t>de verstrekking van de rechterlijke uitspraak aan de minister een compleet inhoudelijk advies uitbrengt</w:t>
      </w:r>
      <w:r w:rsidR="00404ED5" w:rsidRPr="001976BE">
        <w:rPr>
          <w:rFonts w:ascii="Garamond" w:hAnsi="Garamond"/>
          <w:sz w:val="20"/>
          <w:szCs w:val="20"/>
          <w:lang w:eastAsia="nl-NL"/>
        </w:rPr>
        <w:t>,</w:t>
      </w:r>
      <w:r w:rsidR="00AE18BF" w:rsidRPr="001976BE">
        <w:rPr>
          <w:rFonts w:ascii="Garamond" w:hAnsi="Garamond"/>
          <w:sz w:val="20"/>
          <w:szCs w:val="20"/>
          <w:lang w:eastAsia="nl-NL"/>
        </w:rPr>
        <w:t xml:space="preserve"> is in deze bepaling </w:t>
      </w:r>
      <w:r w:rsidR="004457C3" w:rsidRPr="001976BE">
        <w:rPr>
          <w:rFonts w:ascii="Garamond" w:hAnsi="Garamond"/>
          <w:sz w:val="20"/>
          <w:szCs w:val="20"/>
          <w:lang w:eastAsia="nl-NL"/>
        </w:rPr>
        <w:t xml:space="preserve">ten opzichte van de executie-indicator </w:t>
      </w:r>
      <w:r w:rsidR="00AE18BF" w:rsidRPr="001976BE">
        <w:rPr>
          <w:rFonts w:ascii="Garamond" w:hAnsi="Garamond"/>
          <w:sz w:val="20"/>
          <w:szCs w:val="20"/>
          <w:lang w:eastAsia="nl-NL"/>
        </w:rPr>
        <w:t xml:space="preserve">aangevuld </w:t>
      </w:r>
      <w:r w:rsidR="004457C3" w:rsidRPr="001976BE">
        <w:rPr>
          <w:rFonts w:ascii="Garamond" w:hAnsi="Garamond"/>
          <w:sz w:val="20"/>
          <w:szCs w:val="20"/>
          <w:lang w:eastAsia="nl-NL"/>
        </w:rPr>
        <w:t xml:space="preserve">dat </w:t>
      </w:r>
      <w:r w:rsidR="00257270" w:rsidRPr="001976BE">
        <w:rPr>
          <w:rFonts w:ascii="Garamond" w:hAnsi="Garamond"/>
          <w:sz w:val="20"/>
          <w:szCs w:val="20"/>
          <w:lang w:eastAsia="nl-NL"/>
        </w:rPr>
        <w:t xml:space="preserve">de minister de officier </w:t>
      </w:r>
      <w:r w:rsidR="00FD14E1" w:rsidRPr="001976BE">
        <w:rPr>
          <w:rFonts w:ascii="Garamond" w:hAnsi="Garamond"/>
          <w:sz w:val="20"/>
          <w:szCs w:val="20"/>
          <w:lang w:eastAsia="nl-NL"/>
        </w:rPr>
        <w:t xml:space="preserve">van justitie </w:t>
      </w:r>
      <w:r w:rsidR="004457C3" w:rsidRPr="001976BE">
        <w:rPr>
          <w:rFonts w:ascii="Garamond" w:hAnsi="Garamond"/>
          <w:sz w:val="20"/>
          <w:szCs w:val="20"/>
          <w:lang w:eastAsia="nl-NL"/>
        </w:rPr>
        <w:t xml:space="preserve">kan </w:t>
      </w:r>
      <w:r w:rsidR="00257270" w:rsidRPr="001976BE">
        <w:rPr>
          <w:rFonts w:ascii="Garamond" w:hAnsi="Garamond"/>
          <w:sz w:val="20"/>
          <w:szCs w:val="20"/>
          <w:lang w:eastAsia="nl-NL"/>
        </w:rPr>
        <w:t xml:space="preserve">verzoeken </w:t>
      </w:r>
      <w:r w:rsidR="006C4E17" w:rsidRPr="001976BE">
        <w:rPr>
          <w:rFonts w:ascii="Garamond" w:hAnsi="Garamond"/>
          <w:sz w:val="20"/>
          <w:szCs w:val="20"/>
          <w:lang w:eastAsia="nl-NL"/>
        </w:rPr>
        <w:t>om alsnog advies uit te brengen of het eerder uitgebrachte advies aan te vullen (tweede lid).</w:t>
      </w:r>
      <w:r w:rsidR="00BF1794" w:rsidRPr="001976BE">
        <w:rPr>
          <w:rFonts w:ascii="Garamond" w:hAnsi="Garamond"/>
          <w:sz w:val="20"/>
          <w:szCs w:val="20"/>
          <w:lang w:eastAsia="nl-NL"/>
        </w:rPr>
        <w:t xml:space="preserve"> </w:t>
      </w:r>
      <w:r w:rsidR="00F86238" w:rsidRPr="001976BE">
        <w:rPr>
          <w:rFonts w:ascii="Garamond" w:hAnsi="Garamond"/>
          <w:sz w:val="20"/>
          <w:szCs w:val="20"/>
          <w:lang w:eastAsia="nl-NL"/>
        </w:rPr>
        <w:t>Deze aan</w:t>
      </w:r>
      <w:r w:rsidR="00F86238" w:rsidRPr="001976BE">
        <w:rPr>
          <w:rFonts w:ascii="Garamond" w:hAnsi="Garamond"/>
          <w:sz w:val="20"/>
          <w:szCs w:val="20"/>
          <w:lang w:eastAsia="nl-NL"/>
        </w:rPr>
        <w:softHyphen/>
        <w:t xml:space="preserve">vullingen kunnen ook actualiseringen zijn. </w:t>
      </w:r>
      <w:r w:rsidR="00BF1794" w:rsidRPr="001976BE">
        <w:rPr>
          <w:rFonts w:ascii="Garamond" w:hAnsi="Garamond"/>
          <w:sz w:val="20"/>
          <w:szCs w:val="20"/>
          <w:lang w:eastAsia="nl-NL"/>
        </w:rPr>
        <w:t xml:space="preserve">De aanleiding </w:t>
      </w:r>
      <w:r w:rsidR="00F86238" w:rsidRPr="001976BE">
        <w:rPr>
          <w:rFonts w:ascii="Garamond" w:hAnsi="Garamond"/>
          <w:sz w:val="20"/>
          <w:szCs w:val="20"/>
          <w:lang w:eastAsia="nl-NL"/>
        </w:rPr>
        <w:t xml:space="preserve">voor een dergelijk verzoek </w:t>
      </w:r>
      <w:r w:rsidR="00BF1794" w:rsidRPr="001976BE">
        <w:rPr>
          <w:rFonts w:ascii="Garamond" w:hAnsi="Garamond"/>
          <w:sz w:val="20"/>
          <w:szCs w:val="20"/>
          <w:lang w:eastAsia="nl-NL"/>
        </w:rPr>
        <w:t xml:space="preserve">zal met name voortvloeien uit </w:t>
      </w:r>
      <w:r w:rsidR="00404ED5" w:rsidRPr="001976BE">
        <w:rPr>
          <w:rFonts w:ascii="Garamond" w:hAnsi="Garamond"/>
          <w:sz w:val="20"/>
          <w:szCs w:val="20"/>
          <w:lang w:eastAsia="nl-NL"/>
        </w:rPr>
        <w:t xml:space="preserve">informatie over de gedetineerde </w:t>
      </w:r>
      <w:r w:rsidR="00B1740D" w:rsidRPr="001976BE">
        <w:rPr>
          <w:rFonts w:ascii="Garamond" w:hAnsi="Garamond"/>
          <w:sz w:val="20"/>
          <w:szCs w:val="20"/>
          <w:lang w:eastAsia="nl-NL"/>
        </w:rPr>
        <w:t>vanuit de Dienst Justitiële Inrichtingen</w:t>
      </w:r>
      <w:r w:rsidR="00FF1374" w:rsidRPr="001976BE">
        <w:rPr>
          <w:rFonts w:ascii="Garamond" w:hAnsi="Garamond"/>
          <w:sz w:val="20"/>
          <w:szCs w:val="20"/>
          <w:lang w:eastAsia="nl-NL"/>
        </w:rPr>
        <w:t xml:space="preserve"> of de reclassering</w:t>
      </w:r>
      <w:r w:rsidR="00903195" w:rsidRPr="001976BE">
        <w:rPr>
          <w:rFonts w:ascii="Garamond" w:hAnsi="Garamond"/>
          <w:sz w:val="20"/>
          <w:szCs w:val="20"/>
          <w:lang w:eastAsia="nl-NL"/>
        </w:rPr>
        <w:t>.</w:t>
      </w:r>
      <w:r w:rsidR="00652C71" w:rsidRPr="001976BE">
        <w:rPr>
          <w:rFonts w:ascii="Garamond" w:hAnsi="Garamond"/>
          <w:sz w:val="20"/>
          <w:szCs w:val="20"/>
          <w:lang w:eastAsia="nl-NL"/>
        </w:rPr>
        <w:t xml:space="preserve"> </w:t>
      </w:r>
    </w:p>
    <w:p w:rsidR="003F2B51" w:rsidRPr="001976BE" w:rsidRDefault="003F2B51" w:rsidP="003F2B51">
      <w:pPr>
        <w:spacing w:line="320" w:lineRule="exact"/>
        <w:rPr>
          <w:rFonts w:ascii="Garamond" w:hAnsi="Garamond"/>
          <w:sz w:val="20"/>
          <w:szCs w:val="20"/>
          <w:lang w:eastAsia="nl-NL"/>
        </w:rPr>
      </w:pPr>
    </w:p>
    <w:p w:rsidR="003F2B51" w:rsidRPr="001976BE" w:rsidRDefault="003F2B51" w:rsidP="003F2B51">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57" w:name="_Ref369602500"/>
      <w:bookmarkStart w:id="58" w:name="_Toc403981010"/>
      <w:r w:rsidRPr="001976BE">
        <w:rPr>
          <w:rFonts w:ascii="Garamond" w:hAnsi="Garamond"/>
          <w:b w:val="0"/>
          <w:sz w:val="20"/>
          <w:szCs w:val="20"/>
          <w:u w:val="single"/>
        </w:rPr>
        <w:t>Stellen van bijzondere voorwaarden bij een voorwaardelijke invrijheidstelling</w:t>
      </w:r>
      <w:bookmarkEnd w:id="57"/>
      <w:bookmarkEnd w:id="58"/>
      <w:r w:rsidRPr="001976BE">
        <w:rPr>
          <w:rFonts w:ascii="Garamond" w:hAnsi="Garamond"/>
          <w:b w:val="0"/>
          <w:sz w:val="20"/>
          <w:szCs w:val="20"/>
          <w:u w:val="single"/>
        </w:rPr>
        <w:t xml:space="preserve"> </w:t>
      </w:r>
    </w:p>
    <w:p w:rsidR="003F2B51" w:rsidRPr="001976BE" w:rsidRDefault="003F2B51" w:rsidP="00076EF6">
      <w:pPr>
        <w:spacing w:line="320" w:lineRule="exact"/>
        <w:rPr>
          <w:rFonts w:ascii="Garamond" w:hAnsi="Garamond"/>
          <w:sz w:val="20"/>
          <w:szCs w:val="20"/>
          <w:lang w:eastAsia="nl-NL"/>
        </w:rPr>
      </w:pPr>
      <w:r w:rsidRPr="001976BE">
        <w:rPr>
          <w:rFonts w:ascii="Garamond" w:hAnsi="Garamond"/>
          <w:sz w:val="20"/>
          <w:szCs w:val="20"/>
          <w:lang w:eastAsia="nl-NL"/>
        </w:rPr>
        <w:t>Sinds juli 2008 is de regeling van vervroegde invrijheidstelling vervangen door de regeling van voorwaardelijke invrijheidstelling. De bijzondere voorwaarden die in dit kader worden gesteld maken onder</w:t>
      </w:r>
      <w:r w:rsidRPr="001976BE">
        <w:rPr>
          <w:rFonts w:ascii="Garamond" w:hAnsi="Garamond"/>
          <w:sz w:val="20"/>
          <w:szCs w:val="20"/>
          <w:lang w:eastAsia="nl-NL"/>
        </w:rPr>
        <w:softHyphen/>
        <w:t>deel uit van de wijze waarop een door de rechter opgelegde gevangenisstraf ten uitvoer wordt gelegd. Gelet op de nieuwe verdeling van taken en bevoegdheden tussen het open</w:t>
      </w:r>
      <w:r w:rsidR="003F00AC">
        <w:rPr>
          <w:rFonts w:ascii="Garamond" w:hAnsi="Garamond"/>
          <w:sz w:val="20"/>
          <w:szCs w:val="20"/>
          <w:lang w:eastAsia="nl-NL"/>
        </w:rPr>
        <w:softHyphen/>
      </w:r>
      <w:r w:rsidRPr="001976BE">
        <w:rPr>
          <w:rFonts w:ascii="Garamond" w:hAnsi="Garamond"/>
          <w:sz w:val="20"/>
          <w:szCs w:val="20"/>
          <w:lang w:eastAsia="nl-NL"/>
        </w:rPr>
        <w:t>baar ministerie en de Minister van Veiligheid en Justitie bij de tenuitvoerlegging is daarom overwogen de beslissing over de voor</w:t>
      </w:r>
      <w:r w:rsidRPr="001976BE">
        <w:rPr>
          <w:rFonts w:ascii="Garamond" w:hAnsi="Garamond"/>
          <w:sz w:val="20"/>
          <w:szCs w:val="20"/>
          <w:lang w:eastAsia="nl-NL"/>
        </w:rPr>
        <w:softHyphen/>
        <w:t>waardelijke invrij</w:t>
      </w:r>
      <w:r w:rsidRPr="001976BE">
        <w:rPr>
          <w:rFonts w:ascii="Garamond" w:hAnsi="Garamond"/>
          <w:sz w:val="20"/>
          <w:szCs w:val="20"/>
          <w:lang w:eastAsia="nl-NL"/>
        </w:rPr>
        <w:softHyphen/>
        <w:t xml:space="preserve">heidstelling en de daarbij te stellen bijzondere voorwaarden bij de minister te beleggen. Op </w:t>
      </w:r>
      <w:r w:rsidR="00076EF6">
        <w:rPr>
          <w:rFonts w:ascii="Garamond" w:hAnsi="Garamond"/>
          <w:sz w:val="20"/>
          <w:szCs w:val="20"/>
          <w:lang w:eastAsia="nl-NL"/>
        </w:rPr>
        <w:t xml:space="preserve">meerdere </w:t>
      </w:r>
      <w:r w:rsidRPr="001976BE">
        <w:rPr>
          <w:rFonts w:ascii="Garamond" w:hAnsi="Garamond"/>
          <w:sz w:val="20"/>
          <w:szCs w:val="20"/>
          <w:lang w:eastAsia="nl-NL"/>
        </w:rPr>
        <w:t>grond</w:t>
      </w:r>
      <w:r w:rsidR="00076EF6">
        <w:rPr>
          <w:rFonts w:ascii="Garamond" w:hAnsi="Garamond"/>
          <w:sz w:val="20"/>
          <w:szCs w:val="20"/>
          <w:lang w:eastAsia="nl-NL"/>
        </w:rPr>
        <w:t>en</w:t>
      </w:r>
      <w:r w:rsidRPr="001976BE">
        <w:rPr>
          <w:rFonts w:ascii="Garamond" w:hAnsi="Garamond"/>
          <w:sz w:val="20"/>
          <w:szCs w:val="20"/>
          <w:lang w:eastAsia="nl-NL"/>
        </w:rPr>
        <w:t xml:space="preserve"> </w:t>
      </w:r>
      <w:r w:rsidR="00076EF6" w:rsidRPr="001976BE">
        <w:rPr>
          <w:rFonts w:ascii="Garamond" w:hAnsi="Garamond"/>
          <w:sz w:val="20"/>
          <w:szCs w:val="20"/>
          <w:lang w:eastAsia="nl-NL"/>
        </w:rPr>
        <w:t>is echter gekozen het vaststellen van bijzondere voorwaarden in het kader van de voorwaardelijke invrijheidstelling de verantwoordelijkheid van het openbaar ministerie te laten.</w:t>
      </w:r>
      <w:r w:rsidR="00076EF6">
        <w:rPr>
          <w:rFonts w:ascii="Garamond" w:hAnsi="Garamond"/>
          <w:sz w:val="20"/>
          <w:szCs w:val="20"/>
          <w:lang w:eastAsia="nl-NL"/>
        </w:rPr>
        <w:t xml:space="preserve"> Hierbij kan</w:t>
      </w:r>
      <w:r w:rsidR="00411870">
        <w:rPr>
          <w:rFonts w:ascii="Garamond" w:hAnsi="Garamond"/>
          <w:sz w:val="20"/>
          <w:szCs w:val="20"/>
          <w:lang w:eastAsia="nl-NL"/>
        </w:rPr>
        <w:t xml:space="preserve"> ten eerste</w:t>
      </w:r>
      <w:r w:rsidR="00076EF6">
        <w:rPr>
          <w:rFonts w:ascii="Garamond" w:hAnsi="Garamond"/>
          <w:sz w:val="20"/>
          <w:szCs w:val="20"/>
          <w:lang w:eastAsia="nl-NL"/>
        </w:rPr>
        <w:t xml:space="preserve"> worden gedacht aan de samenhang met het toezicht op de naleving van de </w:t>
      </w:r>
      <w:r w:rsidR="00411870">
        <w:rPr>
          <w:rFonts w:ascii="Garamond" w:hAnsi="Garamond"/>
          <w:sz w:val="20"/>
          <w:szCs w:val="20"/>
          <w:lang w:eastAsia="nl-NL"/>
        </w:rPr>
        <w:t xml:space="preserve">bijzondere </w:t>
      </w:r>
      <w:r w:rsidR="00076EF6">
        <w:rPr>
          <w:rFonts w:ascii="Garamond" w:hAnsi="Garamond"/>
          <w:sz w:val="20"/>
          <w:szCs w:val="20"/>
          <w:lang w:eastAsia="nl-NL"/>
        </w:rPr>
        <w:t>voorwaarden door het open</w:t>
      </w:r>
      <w:r w:rsidR="00575DA0">
        <w:rPr>
          <w:rFonts w:ascii="Garamond" w:hAnsi="Garamond"/>
          <w:sz w:val="20"/>
          <w:szCs w:val="20"/>
          <w:lang w:eastAsia="nl-NL"/>
        </w:rPr>
        <w:softHyphen/>
      </w:r>
      <w:r w:rsidR="00076EF6">
        <w:rPr>
          <w:rFonts w:ascii="Garamond" w:hAnsi="Garamond"/>
          <w:sz w:val="20"/>
          <w:szCs w:val="20"/>
          <w:lang w:eastAsia="nl-NL"/>
        </w:rPr>
        <w:t xml:space="preserve">baar ministerie en </w:t>
      </w:r>
      <w:r w:rsidR="00344E60">
        <w:rPr>
          <w:rFonts w:ascii="Garamond" w:hAnsi="Garamond"/>
          <w:sz w:val="20"/>
          <w:szCs w:val="20"/>
          <w:lang w:eastAsia="nl-NL"/>
        </w:rPr>
        <w:t>de ingrijpende gevolgen voor de veroordeelde op het moment dat de ge</w:t>
      </w:r>
      <w:r w:rsidR="00575DA0">
        <w:rPr>
          <w:rFonts w:ascii="Garamond" w:hAnsi="Garamond"/>
          <w:sz w:val="20"/>
          <w:szCs w:val="20"/>
          <w:lang w:eastAsia="nl-NL"/>
        </w:rPr>
        <w:softHyphen/>
      </w:r>
      <w:r w:rsidR="00344E60">
        <w:rPr>
          <w:rFonts w:ascii="Garamond" w:hAnsi="Garamond"/>
          <w:sz w:val="20"/>
          <w:szCs w:val="20"/>
          <w:lang w:eastAsia="nl-NL"/>
        </w:rPr>
        <w:t>stelde voorwaarden worden overtreden.</w:t>
      </w:r>
      <w:r w:rsidR="0088795C">
        <w:rPr>
          <w:rFonts w:ascii="Garamond" w:hAnsi="Garamond"/>
          <w:sz w:val="20"/>
          <w:szCs w:val="20"/>
          <w:lang w:eastAsia="nl-NL"/>
        </w:rPr>
        <w:t xml:space="preserve"> </w:t>
      </w:r>
      <w:r w:rsidR="00344E60">
        <w:rPr>
          <w:rFonts w:ascii="Garamond" w:hAnsi="Garamond"/>
          <w:sz w:val="20"/>
          <w:szCs w:val="20"/>
          <w:lang w:eastAsia="nl-NL"/>
        </w:rPr>
        <w:t xml:space="preserve">Daarnaast is </w:t>
      </w:r>
      <w:r w:rsidR="0088795C">
        <w:rPr>
          <w:rFonts w:ascii="Garamond" w:hAnsi="Garamond"/>
          <w:sz w:val="20"/>
          <w:szCs w:val="20"/>
          <w:lang w:eastAsia="nl-NL"/>
        </w:rPr>
        <w:t xml:space="preserve">bij deze keuze </w:t>
      </w:r>
      <w:r w:rsidR="00344E60">
        <w:rPr>
          <w:rFonts w:ascii="Garamond" w:hAnsi="Garamond"/>
          <w:sz w:val="20"/>
          <w:szCs w:val="20"/>
          <w:lang w:eastAsia="nl-NL"/>
        </w:rPr>
        <w:t xml:space="preserve">van </w:t>
      </w:r>
      <w:r w:rsidR="00B31862">
        <w:rPr>
          <w:rFonts w:ascii="Garamond" w:hAnsi="Garamond"/>
          <w:sz w:val="20"/>
          <w:szCs w:val="20"/>
          <w:lang w:eastAsia="nl-NL"/>
        </w:rPr>
        <w:t>belang</w:t>
      </w:r>
      <w:r w:rsidR="00344E60">
        <w:rPr>
          <w:rFonts w:ascii="Garamond" w:hAnsi="Garamond"/>
          <w:sz w:val="20"/>
          <w:szCs w:val="20"/>
          <w:lang w:eastAsia="nl-NL"/>
        </w:rPr>
        <w:t xml:space="preserve"> dat </w:t>
      </w:r>
      <w:r w:rsidRPr="001976BE">
        <w:rPr>
          <w:rFonts w:ascii="Garamond" w:hAnsi="Garamond"/>
          <w:sz w:val="20"/>
          <w:szCs w:val="20"/>
          <w:lang w:eastAsia="nl-NL"/>
        </w:rPr>
        <w:t>het onder</w:t>
      </w:r>
      <w:r w:rsidR="00411870">
        <w:rPr>
          <w:rFonts w:ascii="Garamond" w:hAnsi="Garamond"/>
          <w:sz w:val="20"/>
          <w:szCs w:val="20"/>
          <w:lang w:eastAsia="nl-NL"/>
        </w:rPr>
        <w:softHyphen/>
      </w:r>
      <w:r w:rsidRPr="001976BE">
        <w:rPr>
          <w:rFonts w:ascii="Garamond" w:hAnsi="Garamond"/>
          <w:sz w:val="20"/>
          <w:szCs w:val="20"/>
          <w:lang w:eastAsia="nl-NL"/>
        </w:rPr>
        <w:t>deel van het openbaar ministerie dat het stellen en wijzigen van deze bijzondere voor</w:t>
      </w:r>
      <w:r w:rsidRPr="001976BE">
        <w:rPr>
          <w:rFonts w:ascii="Garamond" w:hAnsi="Garamond"/>
          <w:sz w:val="20"/>
          <w:szCs w:val="20"/>
          <w:lang w:eastAsia="nl-NL"/>
        </w:rPr>
        <w:softHyphen/>
        <w:t>waarden ver</w:t>
      </w:r>
      <w:r w:rsidR="00575DA0">
        <w:rPr>
          <w:rFonts w:ascii="Garamond" w:hAnsi="Garamond"/>
          <w:sz w:val="20"/>
          <w:szCs w:val="20"/>
          <w:lang w:eastAsia="nl-NL"/>
        </w:rPr>
        <w:softHyphen/>
      </w:r>
      <w:r w:rsidRPr="001976BE">
        <w:rPr>
          <w:rFonts w:ascii="Garamond" w:hAnsi="Garamond"/>
          <w:sz w:val="20"/>
          <w:szCs w:val="20"/>
          <w:lang w:eastAsia="nl-NL"/>
        </w:rPr>
        <w:t>zorgt, de Centrale Voorziening voorwaardelijke invrijheidstelling (CVvi)</w:t>
      </w:r>
      <w:r w:rsidR="0088795C">
        <w:rPr>
          <w:rFonts w:ascii="Garamond" w:hAnsi="Garamond"/>
          <w:sz w:val="20"/>
          <w:szCs w:val="20"/>
          <w:lang w:eastAsia="nl-NL"/>
        </w:rPr>
        <w:t>,</w:t>
      </w:r>
      <w:r w:rsidRPr="001976BE">
        <w:rPr>
          <w:rFonts w:ascii="Garamond" w:hAnsi="Garamond"/>
          <w:sz w:val="20"/>
          <w:szCs w:val="20"/>
          <w:lang w:eastAsia="nl-NL"/>
        </w:rPr>
        <w:t xml:space="preserve"> </w:t>
      </w:r>
      <w:r w:rsidR="00344E60">
        <w:rPr>
          <w:rFonts w:ascii="Garamond" w:hAnsi="Garamond"/>
          <w:sz w:val="20"/>
          <w:szCs w:val="20"/>
          <w:lang w:eastAsia="nl-NL"/>
        </w:rPr>
        <w:t>goed functioneert.</w:t>
      </w:r>
      <w:r w:rsidR="00AB7EDB" w:rsidRPr="00AB7EDB">
        <w:rPr>
          <w:rFonts w:ascii="Garamond" w:hAnsi="Garamond"/>
          <w:sz w:val="20"/>
          <w:szCs w:val="20"/>
          <w:lang w:eastAsia="nl-NL"/>
        </w:rPr>
        <w:t xml:space="preserve"> </w:t>
      </w:r>
      <w:r w:rsidR="00AB7EDB">
        <w:rPr>
          <w:rFonts w:ascii="Garamond" w:hAnsi="Garamond"/>
          <w:sz w:val="20"/>
          <w:szCs w:val="20"/>
          <w:lang w:eastAsia="nl-NL"/>
        </w:rPr>
        <w:t xml:space="preserve">De keuze </w:t>
      </w:r>
      <w:r w:rsidR="0088795C">
        <w:rPr>
          <w:rFonts w:ascii="Garamond" w:hAnsi="Garamond"/>
          <w:sz w:val="20"/>
          <w:szCs w:val="20"/>
          <w:lang w:eastAsia="nl-NL"/>
        </w:rPr>
        <w:t>deze taak bij het openbaar ministerie te</w:t>
      </w:r>
      <w:r w:rsidR="00411870">
        <w:rPr>
          <w:rFonts w:ascii="Garamond" w:hAnsi="Garamond"/>
          <w:sz w:val="20"/>
          <w:szCs w:val="20"/>
          <w:lang w:eastAsia="nl-NL"/>
        </w:rPr>
        <w:t xml:space="preserve"> </w:t>
      </w:r>
      <w:r w:rsidR="0088795C">
        <w:rPr>
          <w:rFonts w:ascii="Garamond" w:hAnsi="Garamond"/>
          <w:sz w:val="20"/>
          <w:szCs w:val="20"/>
          <w:lang w:eastAsia="nl-NL"/>
        </w:rPr>
        <w:t xml:space="preserve">laten </w:t>
      </w:r>
      <w:r w:rsidR="00AB7EDB">
        <w:rPr>
          <w:rFonts w:ascii="Garamond" w:hAnsi="Garamond"/>
          <w:sz w:val="20"/>
          <w:szCs w:val="20"/>
          <w:lang w:eastAsia="nl-NL"/>
        </w:rPr>
        <w:t>wordt in de uitgebrachte adviezen ge</w:t>
      </w:r>
      <w:r w:rsidR="00575DA0">
        <w:rPr>
          <w:rFonts w:ascii="Garamond" w:hAnsi="Garamond"/>
          <w:sz w:val="20"/>
          <w:szCs w:val="20"/>
          <w:lang w:eastAsia="nl-NL"/>
        </w:rPr>
        <w:softHyphen/>
      </w:r>
      <w:r w:rsidR="00AB7EDB">
        <w:rPr>
          <w:rFonts w:ascii="Garamond" w:hAnsi="Garamond"/>
          <w:sz w:val="20"/>
          <w:szCs w:val="20"/>
          <w:lang w:eastAsia="nl-NL"/>
        </w:rPr>
        <w:t>steund door het openbaar ministerie, de Raad voor de rechtspraak</w:t>
      </w:r>
      <w:r w:rsidR="00EB5CB1">
        <w:rPr>
          <w:rFonts w:ascii="Garamond" w:hAnsi="Garamond"/>
          <w:sz w:val="20"/>
          <w:szCs w:val="20"/>
          <w:lang w:eastAsia="nl-NL"/>
        </w:rPr>
        <w:t>, de NOvA</w:t>
      </w:r>
      <w:r w:rsidR="00575DA0">
        <w:rPr>
          <w:rFonts w:ascii="Garamond" w:hAnsi="Garamond"/>
          <w:sz w:val="20"/>
          <w:szCs w:val="20"/>
          <w:lang w:eastAsia="nl-NL"/>
        </w:rPr>
        <w:t xml:space="preserve">, </w:t>
      </w:r>
      <w:r w:rsidR="000B6D50">
        <w:rPr>
          <w:rFonts w:ascii="Garamond" w:hAnsi="Garamond"/>
          <w:sz w:val="20"/>
          <w:szCs w:val="20"/>
          <w:lang w:eastAsia="nl-NL"/>
        </w:rPr>
        <w:t xml:space="preserve">de </w:t>
      </w:r>
      <w:r w:rsidR="00575DA0">
        <w:rPr>
          <w:rFonts w:ascii="Garamond" w:hAnsi="Garamond"/>
          <w:sz w:val="20"/>
          <w:szCs w:val="20"/>
          <w:lang w:eastAsia="nl-NL"/>
        </w:rPr>
        <w:t>3RO</w:t>
      </w:r>
      <w:r w:rsidR="00AB7EDB">
        <w:rPr>
          <w:rFonts w:ascii="Garamond" w:hAnsi="Garamond"/>
          <w:sz w:val="20"/>
          <w:szCs w:val="20"/>
          <w:lang w:eastAsia="nl-NL"/>
        </w:rPr>
        <w:t xml:space="preserve"> en de RSJ.</w:t>
      </w:r>
    </w:p>
    <w:p w:rsidR="003F2B51" w:rsidRPr="001976BE" w:rsidRDefault="003F2B51" w:rsidP="003F2B51">
      <w:pPr>
        <w:spacing w:line="320" w:lineRule="exact"/>
        <w:rPr>
          <w:rFonts w:ascii="Garamond" w:hAnsi="Garamond"/>
          <w:sz w:val="20"/>
          <w:szCs w:val="20"/>
          <w:lang w:eastAsia="nl-NL"/>
        </w:rPr>
      </w:pPr>
    </w:p>
    <w:p w:rsidR="003F2B51" w:rsidRDefault="003F2B51" w:rsidP="003F2B51">
      <w:pPr>
        <w:spacing w:line="320" w:lineRule="exact"/>
        <w:rPr>
          <w:rFonts w:ascii="Garamond" w:hAnsi="Garamond"/>
          <w:sz w:val="20"/>
          <w:szCs w:val="20"/>
        </w:rPr>
      </w:pPr>
      <w:r w:rsidRPr="001976BE">
        <w:rPr>
          <w:rFonts w:ascii="Garamond" w:hAnsi="Garamond"/>
          <w:sz w:val="20"/>
          <w:szCs w:val="20"/>
          <w:lang w:eastAsia="nl-NL"/>
        </w:rPr>
        <w:t>De feitelijke tenuitvoer</w:t>
      </w:r>
      <w:r w:rsidRPr="001976BE">
        <w:rPr>
          <w:rFonts w:ascii="Garamond" w:hAnsi="Garamond"/>
          <w:sz w:val="20"/>
          <w:szCs w:val="20"/>
          <w:lang w:eastAsia="nl-NL"/>
        </w:rPr>
        <w:softHyphen/>
        <w:t>legging van vrijheidsstraffen geschiedt van oudsher onder de verant</w:t>
      </w:r>
      <w:r w:rsidRPr="001976BE">
        <w:rPr>
          <w:rFonts w:ascii="Garamond" w:hAnsi="Garamond"/>
          <w:sz w:val="20"/>
          <w:szCs w:val="20"/>
          <w:lang w:eastAsia="nl-NL"/>
        </w:rPr>
        <w:softHyphen/>
        <w:t>woordelijkheid en in naam van de minister, door de Dienst Justitiële Inrichtingen (DJI). Omdat d</w:t>
      </w:r>
      <w:r w:rsidRPr="001976BE">
        <w:rPr>
          <w:rFonts w:ascii="Garamond" w:hAnsi="Garamond"/>
          <w:sz w:val="20"/>
          <w:szCs w:val="20"/>
        </w:rPr>
        <w:t>e regeling van voorwaardelijke invrijheidstelling pas geldt voor gevangenis</w:t>
      </w:r>
      <w:r w:rsidRPr="001976BE">
        <w:rPr>
          <w:rFonts w:ascii="Garamond" w:hAnsi="Garamond"/>
          <w:sz w:val="20"/>
          <w:szCs w:val="20"/>
        </w:rPr>
        <w:softHyphen/>
        <w:t>straffen van meer dan een jaar (huidig artikel 15, eerste lid, Sr; voorgesteld artikel 6:2:10 Sv) heeft de DJI in alle ge</w:t>
      </w:r>
      <w:r w:rsidRPr="001976BE">
        <w:rPr>
          <w:rFonts w:ascii="Garamond" w:hAnsi="Garamond"/>
          <w:sz w:val="20"/>
          <w:szCs w:val="20"/>
        </w:rPr>
        <w:softHyphen/>
        <w:t>val</w:t>
      </w:r>
      <w:r w:rsidRPr="001976BE">
        <w:rPr>
          <w:rFonts w:ascii="Garamond" w:hAnsi="Garamond"/>
          <w:sz w:val="20"/>
          <w:szCs w:val="20"/>
        </w:rPr>
        <w:softHyphen/>
        <w:t xml:space="preserve">len dat het stellen van bijzondere voorwaarden aan de orde is </w:t>
      </w:r>
      <w:r w:rsidRPr="001976BE">
        <w:rPr>
          <w:rFonts w:ascii="Garamond" w:hAnsi="Garamond"/>
          <w:sz w:val="20"/>
          <w:szCs w:val="20"/>
          <w:lang w:eastAsia="nl-NL"/>
        </w:rPr>
        <w:t>kennis over en ervaring met de in</w:t>
      </w:r>
      <w:r w:rsidRPr="001976BE">
        <w:rPr>
          <w:rFonts w:ascii="Garamond" w:hAnsi="Garamond"/>
          <w:sz w:val="20"/>
          <w:szCs w:val="20"/>
          <w:lang w:eastAsia="nl-NL"/>
        </w:rPr>
        <w:softHyphen/>
        <w:t>divi</w:t>
      </w:r>
      <w:r w:rsidRPr="001976BE">
        <w:rPr>
          <w:rFonts w:ascii="Garamond" w:hAnsi="Garamond"/>
          <w:sz w:val="20"/>
          <w:szCs w:val="20"/>
          <w:lang w:eastAsia="nl-NL"/>
        </w:rPr>
        <w:softHyphen/>
        <w:t xml:space="preserve">duele gedetineerden en hun detentiegeschiedenis. </w:t>
      </w:r>
      <w:r w:rsidR="00521CDE" w:rsidRPr="001976BE">
        <w:rPr>
          <w:rFonts w:ascii="Garamond" w:hAnsi="Garamond"/>
          <w:sz w:val="20"/>
          <w:szCs w:val="20"/>
          <w:lang w:eastAsia="nl-NL"/>
        </w:rPr>
        <w:t xml:space="preserve">Voor </w:t>
      </w:r>
      <w:r w:rsidR="00521CDE" w:rsidRPr="001976BE">
        <w:rPr>
          <w:rFonts w:ascii="Garamond" w:hAnsi="Garamond"/>
          <w:sz w:val="20"/>
          <w:szCs w:val="20"/>
        </w:rPr>
        <w:t xml:space="preserve">de overgang van de gedetineerde naar de vrije maatschappij </w:t>
      </w:r>
      <w:r w:rsidR="00521CDE" w:rsidRPr="001976BE">
        <w:rPr>
          <w:rFonts w:ascii="Garamond" w:hAnsi="Garamond"/>
          <w:sz w:val="20"/>
          <w:szCs w:val="20"/>
          <w:lang w:eastAsia="nl-NL"/>
        </w:rPr>
        <w:t xml:space="preserve">is van belang dat </w:t>
      </w:r>
      <w:r w:rsidRPr="001976BE">
        <w:rPr>
          <w:rFonts w:ascii="Garamond" w:hAnsi="Garamond"/>
          <w:sz w:val="20"/>
          <w:szCs w:val="20"/>
          <w:lang w:eastAsia="nl-NL"/>
        </w:rPr>
        <w:t>met de gestelde b</w:t>
      </w:r>
      <w:r w:rsidRPr="001976BE">
        <w:rPr>
          <w:rFonts w:ascii="Garamond" w:hAnsi="Garamond"/>
          <w:sz w:val="20"/>
          <w:szCs w:val="20"/>
        </w:rPr>
        <w:t>ijzon</w:t>
      </w:r>
      <w:r w:rsidRPr="001976BE">
        <w:rPr>
          <w:rFonts w:ascii="Garamond" w:hAnsi="Garamond"/>
          <w:sz w:val="20"/>
          <w:szCs w:val="20"/>
        </w:rPr>
        <w:softHyphen/>
        <w:t xml:space="preserve">dere </w:t>
      </w:r>
      <w:r w:rsidRPr="001976BE">
        <w:rPr>
          <w:rFonts w:ascii="Garamond" w:hAnsi="Garamond"/>
          <w:sz w:val="20"/>
          <w:szCs w:val="20"/>
          <w:lang w:eastAsia="nl-NL"/>
        </w:rPr>
        <w:t>voor</w:t>
      </w:r>
      <w:r w:rsidRPr="001976BE">
        <w:rPr>
          <w:rFonts w:ascii="Garamond" w:hAnsi="Garamond"/>
          <w:sz w:val="20"/>
          <w:szCs w:val="20"/>
          <w:lang w:eastAsia="nl-NL"/>
        </w:rPr>
        <w:softHyphen/>
        <w:t>waarden nauw word</w:t>
      </w:r>
      <w:r w:rsidR="00521CDE" w:rsidRPr="001976BE">
        <w:rPr>
          <w:rFonts w:ascii="Garamond" w:hAnsi="Garamond"/>
          <w:sz w:val="20"/>
          <w:szCs w:val="20"/>
          <w:lang w:eastAsia="nl-NL"/>
        </w:rPr>
        <w:t>t</w:t>
      </w:r>
      <w:r w:rsidRPr="001976BE">
        <w:rPr>
          <w:rFonts w:ascii="Garamond" w:hAnsi="Garamond"/>
          <w:sz w:val="20"/>
          <w:szCs w:val="20"/>
          <w:lang w:eastAsia="nl-NL"/>
        </w:rPr>
        <w:t xml:space="preserve"> aangesloten </w:t>
      </w:r>
      <w:r w:rsidRPr="001976BE">
        <w:rPr>
          <w:rFonts w:ascii="Garamond" w:hAnsi="Garamond"/>
          <w:sz w:val="20"/>
          <w:szCs w:val="20"/>
        </w:rPr>
        <w:t>op het verloop van de detentie van de veroor</w:t>
      </w:r>
      <w:r w:rsidRPr="001976BE">
        <w:rPr>
          <w:rFonts w:ascii="Garamond" w:hAnsi="Garamond"/>
          <w:sz w:val="20"/>
          <w:szCs w:val="20"/>
        </w:rPr>
        <w:softHyphen/>
        <w:t>deelde en de maatregelen en inter</w:t>
      </w:r>
      <w:r w:rsidR="00ED500F" w:rsidRPr="001976BE">
        <w:rPr>
          <w:rFonts w:ascii="Garamond" w:hAnsi="Garamond"/>
          <w:sz w:val="20"/>
          <w:szCs w:val="20"/>
        </w:rPr>
        <w:softHyphen/>
      </w:r>
      <w:r w:rsidRPr="001976BE">
        <w:rPr>
          <w:rFonts w:ascii="Garamond" w:hAnsi="Garamond"/>
          <w:sz w:val="20"/>
          <w:szCs w:val="20"/>
        </w:rPr>
        <w:t>ven</w:t>
      </w:r>
      <w:r w:rsidR="006E7B9F">
        <w:rPr>
          <w:rFonts w:ascii="Garamond" w:hAnsi="Garamond"/>
          <w:sz w:val="20"/>
          <w:szCs w:val="20"/>
        </w:rPr>
        <w:softHyphen/>
      </w:r>
      <w:r w:rsidRPr="001976BE">
        <w:rPr>
          <w:rFonts w:ascii="Garamond" w:hAnsi="Garamond"/>
          <w:sz w:val="20"/>
          <w:szCs w:val="20"/>
        </w:rPr>
        <w:t xml:space="preserve">ties die tijdens die detentie hebben plaatsgevonden. </w:t>
      </w:r>
      <w:r w:rsidR="00ED500F" w:rsidRPr="001976BE">
        <w:rPr>
          <w:rFonts w:ascii="Garamond" w:hAnsi="Garamond"/>
          <w:sz w:val="20"/>
          <w:szCs w:val="20"/>
        </w:rPr>
        <w:t>Dit geldt zeker ook voor de voorwaarden die zijn gesteld aan elektronisch</w:t>
      </w:r>
      <w:r w:rsidR="006E7B9F">
        <w:rPr>
          <w:rFonts w:ascii="Garamond" w:hAnsi="Garamond"/>
          <w:sz w:val="20"/>
          <w:szCs w:val="20"/>
        </w:rPr>
        <w:t xml:space="preserve"> toezicht op een </w:t>
      </w:r>
      <w:r w:rsidR="00ED500F" w:rsidRPr="001976BE">
        <w:rPr>
          <w:rFonts w:ascii="Garamond" w:hAnsi="Garamond"/>
          <w:sz w:val="20"/>
          <w:szCs w:val="20"/>
        </w:rPr>
        <w:t xml:space="preserve">veroordeelde. </w:t>
      </w:r>
      <w:r w:rsidRPr="001976BE">
        <w:rPr>
          <w:rFonts w:ascii="Garamond" w:hAnsi="Garamond"/>
          <w:sz w:val="20"/>
          <w:szCs w:val="20"/>
        </w:rPr>
        <w:t>Bij het in het kader van de tenuit</w:t>
      </w:r>
      <w:r w:rsidR="006E7B9F">
        <w:rPr>
          <w:rFonts w:ascii="Garamond" w:hAnsi="Garamond"/>
          <w:sz w:val="20"/>
          <w:szCs w:val="20"/>
        </w:rPr>
        <w:softHyphen/>
      </w:r>
      <w:r w:rsidRPr="001976BE">
        <w:rPr>
          <w:rFonts w:ascii="Garamond" w:hAnsi="Garamond"/>
          <w:sz w:val="20"/>
          <w:szCs w:val="20"/>
        </w:rPr>
        <w:t>voer</w:t>
      </w:r>
      <w:r w:rsidR="006E7B9F">
        <w:rPr>
          <w:rFonts w:ascii="Garamond" w:hAnsi="Garamond"/>
          <w:sz w:val="20"/>
          <w:szCs w:val="20"/>
        </w:rPr>
        <w:softHyphen/>
      </w:r>
      <w:r w:rsidRPr="001976BE">
        <w:rPr>
          <w:rFonts w:ascii="Garamond" w:hAnsi="Garamond"/>
          <w:sz w:val="20"/>
          <w:szCs w:val="20"/>
        </w:rPr>
        <w:t>legging stellen van bijzondere voorwaarden moet – net als bij alle beslissingen in het kader van de tenuitvoerlegging – rekening worden gehouden met de resocialisatie van de ver</w:t>
      </w:r>
      <w:r w:rsidR="00E774FB">
        <w:rPr>
          <w:rFonts w:ascii="Garamond" w:hAnsi="Garamond"/>
          <w:sz w:val="20"/>
          <w:szCs w:val="20"/>
        </w:rPr>
        <w:softHyphen/>
      </w:r>
      <w:r w:rsidRPr="001976BE">
        <w:rPr>
          <w:rFonts w:ascii="Garamond" w:hAnsi="Garamond"/>
          <w:sz w:val="20"/>
          <w:szCs w:val="20"/>
        </w:rPr>
        <w:t>oordeelde, de belangen van het slachtoffer of zijn nabestaanden en de veiligheid van de samen</w:t>
      </w:r>
      <w:r w:rsidR="00E774FB">
        <w:rPr>
          <w:rFonts w:ascii="Garamond" w:hAnsi="Garamond"/>
          <w:sz w:val="20"/>
          <w:szCs w:val="20"/>
        </w:rPr>
        <w:softHyphen/>
      </w:r>
      <w:r w:rsidRPr="001976BE">
        <w:rPr>
          <w:rFonts w:ascii="Garamond" w:hAnsi="Garamond"/>
          <w:sz w:val="20"/>
          <w:szCs w:val="20"/>
        </w:rPr>
        <w:t>leving. D</w:t>
      </w:r>
      <w:r w:rsidR="00663B2A">
        <w:rPr>
          <w:rFonts w:ascii="Garamond" w:hAnsi="Garamond"/>
          <w:sz w:val="20"/>
          <w:szCs w:val="20"/>
        </w:rPr>
        <w:t xml:space="preserve">eze belangenafweging wordt expliciet vastgelegd in </w:t>
      </w:r>
      <w:r w:rsidRPr="001976BE">
        <w:rPr>
          <w:rFonts w:ascii="Garamond" w:hAnsi="Garamond"/>
          <w:sz w:val="20"/>
          <w:szCs w:val="20"/>
        </w:rPr>
        <w:t>het voor</w:t>
      </w:r>
      <w:r w:rsidRPr="001976BE">
        <w:rPr>
          <w:rFonts w:ascii="Garamond" w:hAnsi="Garamond"/>
          <w:sz w:val="20"/>
          <w:szCs w:val="20"/>
        </w:rPr>
        <w:softHyphen/>
        <w:t>gestelde artikel 6:1:3 Sv. Voor het maken van een goede afweging tussen deze belangen</w:t>
      </w:r>
      <w:r w:rsidR="00ED500F" w:rsidRPr="001976BE">
        <w:rPr>
          <w:rFonts w:ascii="Garamond" w:hAnsi="Garamond"/>
          <w:sz w:val="20"/>
          <w:szCs w:val="20"/>
        </w:rPr>
        <w:t xml:space="preserve"> door het openbaar ministerie</w:t>
      </w:r>
      <w:r w:rsidRPr="001976BE">
        <w:rPr>
          <w:rFonts w:ascii="Garamond" w:hAnsi="Garamond"/>
          <w:sz w:val="20"/>
          <w:szCs w:val="20"/>
        </w:rPr>
        <w:t xml:space="preserve"> zijn naast het advies van de direc</w:t>
      </w:r>
      <w:r w:rsidR="00E774FB">
        <w:rPr>
          <w:rFonts w:ascii="Garamond" w:hAnsi="Garamond"/>
          <w:sz w:val="20"/>
          <w:szCs w:val="20"/>
        </w:rPr>
        <w:softHyphen/>
      </w:r>
      <w:r w:rsidRPr="001976BE">
        <w:rPr>
          <w:rFonts w:ascii="Garamond" w:hAnsi="Garamond"/>
          <w:sz w:val="20"/>
          <w:szCs w:val="20"/>
        </w:rPr>
        <w:t>teur van de penitentiaire inrichting ook de risicoanalyse en de adviezen die worden uitge</w:t>
      </w:r>
      <w:r w:rsidR="00E774FB">
        <w:rPr>
          <w:rFonts w:ascii="Garamond" w:hAnsi="Garamond"/>
          <w:sz w:val="20"/>
          <w:szCs w:val="20"/>
        </w:rPr>
        <w:softHyphen/>
      </w:r>
      <w:r w:rsidRPr="001976BE">
        <w:rPr>
          <w:rFonts w:ascii="Garamond" w:hAnsi="Garamond"/>
          <w:sz w:val="20"/>
          <w:szCs w:val="20"/>
        </w:rPr>
        <w:t>bracht door de re</w:t>
      </w:r>
      <w:r w:rsidR="00FD245B">
        <w:rPr>
          <w:rFonts w:ascii="Garamond" w:hAnsi="Garamond"/>
          <w:sz w:val="20"/>
          <w:szCs w:val="20"/>
        </w:rPr>
        <w:softHyphen/>
      </w:r>
      <w:r w:rsidRPr="001976BE">
        <w:rPr>
          <w:rFonts w:ascii="Garamond" w:hAnsi="Garamond"/>
          <w:sz w:val="20"/>
          <w:szCs w:val="20"/>
        </w:rPr>
        <w:t>clas</w:t>
      </w:r>
      <w:r w:rsidR="00FD245B">
        <w:rPr>
          <w:rFonts w:ascii="Garamond" w:hAnsi="Garamond"/>
          <w:sz w:val="20"/>
          <w:szCs w:val="20"/>
        </w:rPr>
        <w:softHyphen/>
      </w:r>
      <w:r w:rsidRPr="001976BE">
        <w:rPr>
          <w:rFonts w:ascii="Garamond" w:hAnsi="Garamond"/>
          <w:sz w:val="20"/>
          <w:szCs w:val="20"/>
        </w:rPr>
        <w:t>sering van belang. Om deze reden wordt voor</w:t>
      </w:r>
      <w:r w:rsidRPr="001976BE">
        <w:rPr>
          <w:rFonts w:ascii="Garamond" w:hAnsi="Garamond"/>
          <w:sz w:val="20"/>
          <w:szCs w:val="20"/>
        </w:rPr>
        <w:softHyphen/>
        <w:t>gesteld dat de reclassering in alle gevallen ad</w:t>
      </w:r>
      <w:r w:rsidR="00FD245B">
        <w:rPr>
          <w:rFonts w:ascii="Garamond" w:hAnsi="Garamond"/>
          <w:sz w:val="20"/>
          <w:szCs w:val="20"/>
        </w:rPr>
        <w:softHyphen/>
      </w:r>
      <w:r w:rsidRPr="001976BE">
        <w:rPr>
          <w:rFonts w:ascii="Garamond" w:hAnsi="Garamond"/>
          <w:sz w:val="20"/>
          <w:szCs w:val="20"/>
        </w:rPr>
        <w:t>viseert over de te stellen bijzondere voorwaarden</w:t>
      </w:r>
      <w:r w:rsidR="00B8502E" w:rsidRPr="001976BE">
        <w:rPr>
          <w:rFonts w:ascii="Garamond" w:hAnsi="Garamond"/>
          <w:sz w:val="20"/>
          <w:szCs w:val="20"/>
        </w:rPr>
        <w:t xml:space="preserve"> (voorgesteld artikel 6:2:11 Sv)</w:t>
      </w:r>
      <w:r w:rsidRPr="001976BE">
        <w:rPr>
          <w:rFonts w:ascii="Garamond" w:hAnsi="Garamond"/>
          <w:sz w:val="20"/>
          <w:szCs w:val="20"/>
        </w:rPr>
        <w:t xml:space="preserve">. </w:t>
      </w:r>
      <w:r w:rsidRPr="001976BE">
        <w:rPr>
          <w:rFonts w:ascii="Garamond" w:hAnsi="Garamond"/>
          <w:sz w:val="20"/>
          <w:szCs w:val="20"/>
          <w:lang w:eastAsia="nl-NL"/>
        </w:rPr>
        <w:t>Voor de advise</w:t>
      </w:r>
      <w:r w:rsidR="00FD245B">
        <w:rPr>
          <w:rFonts w:ascii="Garamond" w:hAnsi="Garamond"/>
          <w:sz w:val="20"/>
          <w:szCs w:val="20"/>
          <w:lang w:eastAsia="nl-NL"/>
        </w:rPr>
        <w:softHyphen/>
      </w:r>
      <w:r w:rsidRPr="001976BE">
        <w:rPr>
          <w:rFonts w:ascii="Garamond" w:hAnsi="Garamond"/>
          <w:sz w:val="20"/>
          <w:szCs w:val="20"/>
          <w:lang w:eastAsia="nl-NL"/>
        </w:rPr>
        <w:t xml:space="preserve">ring bij het stellen van bijzondere voorwaarden wordt in het kader van het beter betrekken van </w:t>
      </w:r>
      <w:r w:rsidRPr="001976BE">
        <w:rPr>
          <w:rFonts w:ascii="Garamond" w:hAnsi="Garamond"/>
          <w:sz w:val="20"/>
          <w:szCs w:val="20"/>
        </w:rPr>
        <w:t>slachtoffers in de fase van tenuitvoerlegging ook bezien hoe – in zeer ernstige zaken – Slacht</w:t>
      </w:r>
      <w:r w:rsidR="00FD245B">
        <w:rPr>
          <w:rFonts w:ascii="Garamond" w:hAnsi="Garamond"/>
          <w:sz w:val="20"/>
          <w:szCs w:val="20"/>
        </w:rPr>
        <w:softHyphen/>
      </w:r>
      <w:r w:rsidRPr="001976BE">
        <w:rPr>
          <w:rFonts w:ascii="Garamond" w:hAnsi="Garamond"/>
          <w:sz w:val="20"/>
          <w:szCs w:val="20"/>
        </w:rPr>
        <w:t>offerhulp Nederland een bijdrage kan leveren aan de advisering</w:t>
      </w:r>
      <w:r w:rsidR="00FD3924">
        <w:rPr>
          <w:rFonts w:ascii="Garamond" w:hAnsi="Garamond"/>
          <w:sz w:val="20"/>
          <w:szCs w:val="20"/>
        </w:rPr>
        <w:t xml:space="preserve"> door de reclassering</w:t>
      </w:r>
      <w:r w:rsidRPr="001976BE">
        <w:rPr>
          <w:rFonts w:ascii="Garamond" w:hAnsi="Garamond"/>
          <w:sz w:val="20"/>
          <w:szCs w:val="20"/>
        </w:rPr>
        <w:t>.</w:t>
      </w:r>
      <w:r w:rsidR="00FD245B">
        <w:rPr>
          <w:rFonts w:ascii="Garamond" w:hAnsi="Garamond"/>
          <w:sz w:val="20"/>
          <w:szCs w:val="20"/>
        </w:rPr>
        <w:t xml:space="preserve"> De RSJ stelt in zijn advies dat voorwaardelijke invrijheidstelling betrekking heeft op een fase </w:t>
      </w:r>
      <w:r w:rsidR="00FD245B">
        <w:rPr>
          <w:rFonts w:ascii="Garamond" w:hAnsi="Garamond"/>
          <w:i/>
          <w:sz w:val="20"/>
          <w:szCs w:val="20"/>
        </w:rPr>
        <w:t>na</w:t>
      </w:r>
      <w:r w:rsidR="00FD245B">
        <w:rPr>
          <w:rFonts w:ascii="Garamond" w:hAnsi="Garamond"/>
          <w:sz w:val="20"/>
          <w:szCs w:val="20"/>
        </w:rPr>
        <w:t xml:space="preserve"> de ten</w:t>
      </w:r>
      <w:r w:rsidR="00FD245B">
        <w:rPr>
          <w:rFonts w:ascii="Garamond" w:hAnsi="Garamond"/>
          <w:sz w:val="20"/>
          <w:szCs w:val="20"/>
        </w:rPr>
        <w:softHyphen/>
        <w:t>uitvoerlegging. De voorwaardelijke invrijheidstelling maakt echter onderdeel uit van de tenuit</w:t>
      </w:r>
      <w:r w:rsidR="00FD245B">
        <w:rPr>
          <w:rFonts w:ascii="Garamond" w:hAnsi="Garamond"/>
          <w:sz w:val="20"/>
          <w:szCs w:val="20"/>
        </w:rPr>
        <w:softHyphen/>
        <w:t xml:space="preserve">voerlegging van de </w:t>
      </w:r>
      <w:r w:rsidR="000F2B9D">
        <w:rPr>
          <w:rFonts w:ascii="Garamond" w:hAnsi="Garamond"/>
          <w:sz w:val="20"/>
          <w:szCs w:val="20"/>
        </w:rPr>
        <w:t xml:space="preserve">opgelegde </w:t>
      </w:r>
      <w:r w:rsidR="00FD245B">
        <w:rPr>
          <w:rFonts w:ascii="Garamond" w:hAnsi="Garamond"/>
          <w:sz w:val="20"/>
          <w:szCs w:val="20"/>
        </w:rPr>
        <w:t>vrijheidsstraf. De titel voor de vrijheids</w:t>
      </w:r>
      <w:r w:rsidR="00C37725">
        <w:rPr>
          <w:rFonts w:ascii="Garamond" w:hAnsi="Garamond"/>
          <w:sz w:val="20"/>
          <w:szCs w:val="20"/>
        </w:rPr>
        <w:softHyphen/>
      </w:r>
      <w:r w:rsidR="00FD245B">
        <w:rPr>
          <w:rFonts w:ascii="Garamond" w:hAnsi="Garamond"/>
          <w:sz w:val="20"/>
          <w:szCs w:val="20"/>
        </w:rPr>
        <w:t>beneming blijft bestaan, op het mo</w:t>
      </w:r>
      <w:r w:rsidR="00FD245B">
        <w:rPr>
          <w:rFonts w:ascii="Garamond" w:hAnsi="Garamond"/>
          <w:sz w:val="20"/>
          <w:szCs w:val="20"/>
        </w:rPr>
        <w:softHyphen/>
        <w:t>ment dat een bijzondere voorwaarde wordt overtreden</w:t>
      </w:r>
      <w:r w:rsidR="0084303F">
        <w:rPr>
          <w:rFonts w:ascii="Garamond" w:hAnsi="Garamond"/>
          <w:sz w:val="20"/>
          <w:szCs w:val="20"/>
        </w:rPr>
        <w:t>,</w:t>
      </w:r>
      <w:r w:rsidR="00FD245B">
        <w:rPr>
          <w:rFonts w:ascii="Garamond" w:hAnsi="Garamond"/>
          <w:sz w:val="20"/>
          <w:szCs w:val="20"/>
        </w:rPr>
        <w:t xml:space="preserve"> wordt deze immers hervat. Op advies van </w:t>
      </w:r>
      <w:r w:rsidR="000B6D50">
        <w:rPr>
          <w:rFonts w:ascii="Garamond" w:hAnsi="Garamond"/>
          <w:sz w:val="20"/>
          <w:szCs w:val="20"/>
        </w:rPr>
        <w:t xml:space="preserve">de </w:t>
      </w:r>
      <w:r w:rsidR="00FD245B">
        <w:rPr>
          <w:rFonts w:ascii="Garamond" w:hAnsi="Garamond"/>
          <w:sz w:val="20"/>
          <w:szCs w:val="20"/>
        </w:rPr>
        <w:t xml:space="preserve">3RO vermelden wij </w:t>
      </w:r>
      <w:r w:rsidR="000F2B9D">
        <w:rPr>
          <w:rFonts w:ascii="Garamond" w:hAnsi="Garamond"/>
          <w:sz w:val="20"/>
          <w:szCs w:val="20"/>
        </w:rPr>
        <w:t xml:space="preserve">in dit verband dat de gedachte is dat de reclassering </w:t>
      </w:r>
      <w:r w:rsidR="00CC6341">
        <w:rPr>
          <w:rFonts w:ascii="Garamond" w:hAnsi="Garamond"/>
          <w:sz w:val="20"/>
          <w:szCs w:val="20"/>
        </w:rPr>
        <w:t>bij de ge</w:t>
      </w:r>
      <w:r w:rsidR="00CC6341">
        <w:rPr>
          <w:rFonts w:ascii="Garamond" w:hAnsi="Garamond"/>
          <w:sz w:val="20"/>
          <w:szCs w:val="20"/>
        </w:rPr>
        <w:softHyphen/>
        <w:t xml:space="preserve">noemde zeer ernstige zaken </w:t>
      </w:r>
      <w:r w:rsidR="000F2B9D">
        <w:rPr>
          <w:rFonts w:ascii="Garamond" w:hAnsi="Garamond"/>
          <w:sz w:val="20"/>
          <w:szCs w:val="20"/>
        </w:rPr>
        <w:t>een actieve rol speelt door voor haar advies aan het openbaar mini</w:t>
      </w:r>
      <w:r w:rsidR="00CC6341">
        <w:rPr>
          <w:rFonts w:ascii="Garamond" w:hAnsi="Garamond"/>
          <w:sz w:val="20"/>
          <w:szCs w:val="20"/>
        </w:rPr>
        <w:softHyphen/>
      </w:r>
      <w:r w:rsidR="000F2B9D">
        <w:rPr>
          <w:rFonts w:ascii="Garamond" w:hAnsi="Garamond"/>
          <w:sz w:val="20"/>
          <w:szCs w:val="20"/>
        </w:rPr>
        <w:t>sterie contact op te nemen met het slacht</w:t>
      </w:r>
      <w:r w:rsidR="00C42066">
        <w:rPr>
          <w:rFonts w:ascii="Garamond" w:hAnsi="Garamond"/>
          <w:sz w:val="20"/>
          <w:szCs w:val="20"/>
        </w:rPr>
        <w:softHyphen/>
      </w:r>
      <w:r w:rsidR="000F2B9D">
        <w:rPr>
          <w:rFonts w:ascii="Garamond" w:hAnsi="Garamond"/>
          <w:sz w:val="20"/>
          <w:szCs w:val="20"/>
        </w:rPr>
        <w:t>offer via Slachtofferhulp Nederland. Op deze manier wordt bewerk</w:t>
      </w:r>
      <w:r w:rsidR="000F2B9D">
        <w:rPr>
          <w:rFonts w:ascii="Garamond" w:hAnsi="Garamond"/>
          <w:sz w:val="20"/>
          <w:szCs w:val="20"/>
        </w:rPr>
        <w:softHyphen/>
        <w:t xml:space="preserve">stelligd dat </w:t>
      </w:r>
      <w:r w:rsidR="00697597">
        <w:rPr>
          <w:rFonts w:ascii="Garamond" w:hAnsi="Garamond"/>
          <w:sz w:val="20"/>
          <w:szCs w:val="20"/>
        </w:rPr>
        <w:t xml:space="preserve">slachtoffers en Slachtofferhulp Nederland niet rechtstreeks adviseren over te stellen voorwaarden, maar dat </w:t>
      </w:r>
      <w:r w:rsidR="000F2B9D">
        <w:rPr>
          <w:rFonts w:ascii="Garamond" w:hAnsi="Garamond"/>
          <w:sz w:val="20"/>
          <w:szCs w:val="20"/>
        </w:rPr>
        <w:t xml:space="preserve">de </w:t>
      </w:r>
      <w:r w:rsidR="00FF68AE">
        <w:rPr>
          <w:rFonts w:ascii="Garamond" w:hAnsi="Garamond"/>
          <w:sz w:val="20"/>
          <w:szCs w:val="20"/>
        </w:rPr>
        <w:t xml:space="preserve">belangen </w:t>
      </w:r>
      <w:r w:rsidR="000F2B9D">
        <w:rPr>
          <w:rFonts w:ascii="Garamond" w:hAnsi="Garamond"/>
          <w:sz w:val="20"/>
          <w:szCs w:val="20"/>
        </w:rPr>
        <w:t xml:space="preserve">van het slachtoffer </w:t>
      </w:r>
      <w:r w:rsidR="00FF68AE">
        <w:rPr>
          <w:rFonts w:ascii="Garamond" w:hAnsi="Garamond"/>
          <w:sz w:val="20"/>
          <w:szCs w:val="20"/>
        </w:rPr>
        <w:t>via het advies van de reclas</w:t>
      </w:r>
      <w:r w:rsidR="00FF68AE">
        <w:rPr>
          <w:rFonts w:ascii="Garamond" w:hAnsi="Garamond"/>
          <w:sz w:val="20"/>
          <w:szCs w:val="20"/>
        </w:rPr>
        <w:softHyphen/>
        <w:t xml:space="preserve">sering een plaats krijgen </w:t>
      </w:r>
      <w:r w:rsidR="00697597">
        <w:rPr>
          <w:rFonts w:ascii="Garamond" w:hAnsi="Garamond"/>
          <w:sz w:val="20"/>
          <w:szCs w:val="20"/>
        </w:rPr>
        <w:t>in de beslis</w:t>
      </w:r>
      <w:r w:rsidR="00C42066">
        <w:rPr>
          <w:rFonts w:ascii="Garamond" w:hAnsi="Garamond"/>
          <w:sz w:val="20"/>
          <w:szCs w:val="20"/>
        </w:rPr>
        <w:softHyphen/>
      </w:r>
      <w:r w:rsidR="00697597">
        <w:rPr>
          <w:rFonts w:ascii="Garamond" w:hAnsi="Garamond"/>
          <w:sz w:val="20"/>
          <w:szCs w:val="20"/>
        </w:rPr>
        <w:t>sing</w:t>
      </w:r>
      <w:r w:rsidR="0066310A">
        <w:rPr>
          <w:rFonts w:ascii="Garamond" w:hAnsi="Garamond"/>
          <w:sz w:val="20"/>
          <w:szCs w:val="20"/>
        </w:rPr>
        <w:t xml:space="preserve">, net als </w:t>
      </w:r>
      <w:r w:rsidR="0066310A" w:rsidRPr="001976BE">
        <w:rPr>
          <w:rFonts w:ascii="Garamond" w:hAnsi="Garamond"/>
          <w:sz w:val="20"/>
          <w:szCs w:val="20"/>
        </w:rPr>
        <w:t>de resocialisatie van de ver</w:t>
      </w:r>
      <w:r w:rsidR="0066310A">
        <w:rPr>
          <w:rFonts w:ascii="Garamond" w:hAnsi="Garamond"/>
          <w:sz w:val="20"/>
          <w:szCs w:val="20"/>
        </w:rPr>
        <w:softHyphen/>
      </w:r>
      <w:r w:rsidR="0066310A" w:rsidRPr="001976BE">
        <w:rPr>
          <w:rFonts w:ascii="Garamond" w:hAnsi="Garamond"/>
          <w:sz w:val="20"/>
          <w:szCs w:val="20"/>
        </w:rPr>
        <w:t>oordeelde en de veiligheid van de samen</w:t>
      </w:r>
      <w:r w:rsidR="0066310A">
        <w:rPr>
          <w:rFonts w:ascii="Garamond" w:hAnsi="Garamond"/>
          <w:sz w:val="20"/>
          <w:szCs w:val="20"/>
        </w:rPr>
        <w:softHyphen/>
      </w:r>
      <w:r w:rsidR="0066310A" w:rsidRPr="001976BE">
        <w:rPr>
          <w:rFonts w:ascii="Garamond" w:hAnsi="Garamond"/>
          <w:sz w:val="20"/>
          <w:szCs w:val="20"/>
        </w:rPr>
        <w:t>leving</w:t>
      </w:r>
      <w:r w:rsidR="0066310A">
        <w:rPr>
          <w:rFonts w:ascii="Garamond" w:hAnsi="Garamond"/>
          <w:sz w:val="20"/>
          <w:szCs w:val="20"/>
        </w:rPr>
        <w:t>.</w:t>
      </w:r>
    </w:p>
    <w:p w:rsidR="0066310A" w:rsidRPr="001976BE" w:rsidRDefault="0066310A" w:rsidP="003F2B51">
      <w:pPr>
        <w:spacing w:line="320" w:lineRule="exact"/>
        <w:rPr>
          <w:rFonts w:ascii="Garamond" w:hAnsi="Garamond"/>
          <w:sz w:val="20"/>
          <w:szCs w:val="20"/>
        </w:rPr>
      </w:pPr>
    </w:p>
    <w:p w:rsidR="003F2B51" w:rsidRPr="001976BE" w:rsidRDefault="003F2B51" w:rsidP="003F2B51">
      <w:pPr>
        <w:spacing w:line="320" w:lineRule="exact"/>
        <w:rPr>
          <w:rFonts w:ascii="Garamond" w:hAnsi="Garamond"/>
          <w:sz w:val="20"/>
          <w:szCs w:val="20"/>
        </w:rPr>
      </w:pPr>
      <w:r w:rsidRPr="001976BE">
        <w:rPr>
          <w:rFonts w:ascii="Garamond" w:hAnsi="Garamond"/>
          <w:sz w:val="20"/>
          <w:szCs w:val="20"/>
        </w:rPr>
        <w:t>Het uitgangspunt van de wettelijke regeling van de voorwaardelijke invrijheidstelling is dat alle veroordeelden met een straf van meer dan een jaar in aanmerking komen voor voorwaardelijke invrijheidstelling. Er kunnen zich echter gevallen voordoen waarin de veiligheid van de samen</w:t>
      </w:r>
      <w:r w:rsidRPr="001976BE">
        <w:rPr>
          <w:rFonts w:ascii="Garamond" w:hAnsi="Garamond"/>
          <w:sz w:val="20"/>
          <w:szCs w:val="20"/>
        </w:rPr>
        <w:softHyphen/>
        <w:t>leving slechts voldoende kan worden gewaarborgd door de detentie voort te laten duren. In dergelijke gevallen kan de voor</w:t>
      </w:r>
      <w:r w:rsidRPr="001976BE">
        <w:rPr>
          <w:rFonts w:ascii="Garamond" w:hAnsi="Garamond"/>
          <w:sz w:val="20"/>
          <w:szCs w:val="20"/>
        </w:rPr>
        <w:softHyphen/>
        <w:t>waardelijke invrijheidstelling worden uitgesteld of geheel achter</w:t>
      </w:r>
      <w:r w:rsidRPr="001976BE">
        <w:rPr>
          <w:rFonts w:ascii="Garamond" w:hAnsi="Garamond"/>
          <w:sz w:val="20"/>
          <w:szCs w:val="20"/>
        </w:rPr>
        <w:softHyphen/>
        <w:t>wege blijven</w:t>
      </w:r>
      <w:r w:rsidR="00443E30" w:rsidRPr="001976BE">
        <w:rPr>
          <w:rFonts w:ascii="Garamond" w:hAnsi="Garamond"/>
          <w:sz w:val="20"/>
          <w:szCs w:val="20"/>
        </w:rPr>
        <w:t xml:space="preserve"> (huidig artikel 15d Sr; voorgesteld artikel 6:2:12 Sv)</w:t>
      </w:r>
      <w:r w:rsidRPr="001976BE">
        <w:rPr>
          <w:rFonts w:ascii="Garamond" w:hAnsi="Garamond"/>
          <w:sz w:val="20"/>
          <w:szCs w:val="20"/>
        </w:rPr>
        <w:t>. Van groot belang voor de effectiviteit en geloofwaardigheid van de regeling van voor</w:t>
      </w:r>
      <w:r w:rsidRPr="001976BE">
        <w:rPr>
          <w:rFonts w:ascii="Garamond" w:hAnsi="Garamond"/>
          <w:sz w:val="20"/>
          <w:szCs w:val="20"/>
        </w:rPr>
        <w:softHyphen/>
        <w:t>waar</w:t>
      </w:r>
      <w:r w:rsidRPr="001976BE">
        <w:rPr>
          <w:rFonts w:ascii="Garamond" w:hAnsi="Garamond"/>
          <w:sz w:val="20"/>
          <w:szCs w:val="20"/>
        </w:rPr>
        <w:softHyphen/>
        <w:t>delijke invrijheidstelling is verder dat het overtreden van een gestelde voorwaarde niet zonder gevolgen blijft. De rechter beslist – ook in de nieuwe situatie – op vordering van het openbaar ministerie over het uitstellen of achter</w:t>
      </w:r>
      <w:r w:rsidRPr="001976BE">
        <w:rPr>
          <w:rFonts w:ascii="Garamond" w:hAnsi="Garamond"/>
          <w:sz w:val="20"/>
          <w:szCs w:val="20"/>
        </w:rPr>
        <w:softHyphen/>
        <w:t>wege laten van de voorwaardelijke invrijheid</w:t>
      </w:r>
      <w:r w:rsidRPr="001976BE">
        <w:rPr>
          <w:rFonts w:ascii="Garamond" w:hAnsi="Garamond"/>
          <w:sz w:val="20"/>
          <w:szCs w:val="20"/>
        </w:rPr>
        <w:softHyphen/>
        <w:t>stelling en over het herroepen van de voor</w:t>
      </w:r>
      <w:r w:rsidRPr="001976BE">
        <w:rPr>
          <w:rFonts w:ascii="Garamond" w:hAnsi="Garamond"/>
          <w:sz w:val="20"/>
          <w:szCs w:val="20"/>
        </w:rPr>
        <w:softHyphen/>
        <w:t xml:space="preserve">waardelijke invrijheidstelling. Indien </w:t>
      </w:r>
      <w:r w:rsidR="00ED500F" w:rsidRPr="001976BE">
        <w:rPr>
          <w:rFonts w:ascii="Garamond" w:hAnsi="Garamond"/>
          <w:sz w:val="20"/>
          <w:szCs w:val="20"/>
        </w:rPr>
        <w:t xml:space="preserve">het openbaar ministerie </w:t>
      </w:r>
      <w:r w:rsidRPr="001976BE">
        <w:rPr>
          <w:rFonts w:ascii="Garamond" w:hAnsi="Garamond"/>
          <w:sz w:val="20"/>
          <w:szCs w:val="20"/>
        </w:rPr>
        <w:t>van oordeel is dat er reden is de voorwaardelijke invrijheid</w:t>
      </w:r>
      <w:r w:rsidRPr="001976BE">
        <w:rPr>
          <w:rFonts w:ascii="Garamond" w:hAnsi="Garamond"/>
          <w:sz w:val="20"/>
          <w:szCs w:val="20"/>
        </w:rPr>
        <w:softHyphen/>
        <w:t xml:space="preserve">stelling met een bepaalde termijn uit te stellen of achterwege te laten, </w:t>
      </w:r>
      <w:r w:rsidR="00ED500F" w:rsidRPr="001976BE">
        <w:rPr>
          <w:rFonts w:ascii="Garamond" w:hAnsi="Garamond"/>
          <w:sz w:val="20"/>
          <w:szCs w:val="20"/>
        </w:rPr>
        <w:t xml:space="preserve">dient </w:t>
      </w:r>
      <w:r w:rsidRPr="001976BE">
        <w:rPr>
          <w:rFonts w:ascii="Garamond" w:hAnsi="Garamond"/>
          <w:sz w:val="20"/>
          <w:szCs w:val="20"/>
        </w:rPr>
        <w:t>het open</w:t>
      </w:r>
      <w:r w:rsidRPr="001976BE">
        <w:rPr>
          <w:rFonts w:ascii="Garamond" w:hAnsi="Garamond"/>
          <w:sz w:val="20"/>
          <w:szCs w:val="20"/>
        </w:rPr>
        <w:softHyphen/>
        <w:t xml:space="preserve">baar ministerie een daartoe strekkende vordering in. </w:t>
      </w:r>
      <w:r w:rsidR="00ED500F" w:rsidRPr="001976BE">
        <w:rPr>
          <w:rFonts w:ascii="Garamond" w:hAnsi="Garamond"/>
          <w:sz w:val="20"/>
          <w:szCs w:val="20"/>
        </w:rPr>
        <w:t>In</w:t>
      </w:r>
      <w:r w:rsidR="001E19F5" w:rsidRPr="001976BE">
        <w:rPr>
          <w:rFonts w:ascii="Garamond" w:hAnsi="Garamond"/>
          <w:sz w:val="20"/>
          <w:szCs w:val="20"/>
        </w:rPr>
        <w:t>dien d</w:t>
      </w:r>
      <w:r w:rsidRPr="001976BE">
        <w:rPr>
          <w:rFonts w:ascii="Garamond" w:hAnsi="Garamond"/>
          <w:sz w:val="20"/>
          <w:szCs w:val="20"/>
        </w:rPr>
        <w:t xml:space="preserve">e minister </w:t>
      </w:r>
      <w:r w:rsidR="001E19F5" w:rsidRPr="001976BE">
        <w:rPr>
          <w:rFonts w:ascii="Garamond" w:hAnsi="Garamond"/>
          <w:sz w:val="20"/>
          <w:szCs w:val="20"/>
        </w:rPr>
        <w:t xml:space="preserve">in het verloop van de tenuitvoerlegging van de vrijheidsstraf daartoe aanleiding ziet, informeert hij </w:t>
      </w:r>
      <w:r w:rsidRPr="001976BE">
        <w:rPr>
          <w:rFonts w:ascii="Garamond" w:hAnsi="Garamond"/>
          <w:sz w:val="20"/>
          <w:szCs w:val="20"/>
        </w:rPr>
        <w:t xml:space="preserve">het openbaar ministerie </w:t>
      </w:r>
      <w:r w:rsidR="001E19F5" w:rsidRPr="001976BE">
        <w:rPr>
          <w:rFonts w:ascii="Garamond" w:hAnsi="Garamond"/>
          <w:sz w:val="20"/>
          <w:szCs w:val="20"/>
        </w:rPr>
        <w:t xml:space="preserve">over de omstandigheden die aanleiding kunnen vormen voor het indienen van </w:t>
      </w:r>
      <w:r w:rsidRPr="001976BE">
        <w:rPr>
          <w:rFonts w:ascii="Garamond" w:hAnsi="Garamond"/>
          <w:sz w:val="20"/>
          <w:szCs w:val="20"/>
        </w:rPr>
        <w:t>een vordering tot her</w:t>
      </w:r>
      <w:r w:rsidRPr="001976BE">
        <w:rPr>
          <w:rFonts w:ascii="Garamond" w:hAnsi="Garamond"/>
          <w:sz w:val="20"/>
          <w:szCs w:val="20"/>
        </w:rPr>
        <w:softHyphen/>
        <w:t>roeping van de voorwaardelijke invrij</w:t>
      </w:r>
      <w:r w:rsidRPr="001976BE">
        <w:rPr>
          <w:rFonts w:ascii="Garamond" w:hAnsi="Garamond"/>
          <w:sz w:val="20"/>
          <w:szCs w:val="20"/>
        </w:rPr>
        <w:softHyphen/>
        <w:t>heid</w:t>
      </w:r>
      <w:r w:rsidRPr="001976BE">
        <w:rPr>
          <w:rFonts w:ascii="Garamond" w:hAnsi="Garamond"/>
          <w:sz w:val="20"/>
          <w:szCs w:val="20"/>
        </w:rPr>
        <w:softHyphen/>
        <w:t xml:space="preserve">stelling. Het openbaar ministerie </w:t>
      </w:r>
      <w:r w:rsidR="001E19F5" w:rsidRPr="001976BE">
        <w:rPr>
          <w:rFonts w:ascii="Garamond" w:hAnsi="Garamond"/>
          <w:sz w:val="20"/>
          <w:szCs w:val="20"/>
        </w:rPr>
        <w:t xml:space="preserve">beslist over het indienen van </w:t>
      </w:r>
      <w:r w:rsidRPr="001976BE">
        <w:rPr>
          <w:rFonts w:ascii="Garamond" w:hAnsi="Garamond"/>
          <w:sz w:val="20"/>
          <w:szCs w:val="20"/>
        </w:rPr>
        <w:t>een dergelijke vordering bij de rechtbank</w:t>
      </w:r>
      <w:r w:rsidR="00443E30" w:rsidRPr="001976BE">
        <w:rPr>
          <w:rFonts w:ascii="Garamond" w:hAnsi="Garamond"/>
          <w:sz w:val="20"/>
          <w:szCs w:val="20"/>
        </w:rPr>
        <w:t xml:space="preserve"> (voorgesteld artikel 6:6:1, zesde lid, Sv)</w:t>
      </w:r>
      <w:r w:rsidRPr="001976BE">
        <w:rPr>
          <w:rFonts w:ascii="Garamond" w:hAnsi="Garamond"/>
          <w:sz w:val="20"/>
          <w:szCs w:val="20"/>
        </w:rPr>
        <w:t>.</w:t>
      </w:r>
    </w:p>
    <w:p w:rsidR="003F2B51" w:rsidRPr="001976BE" w:rsidRDefault="003F2B51" w:rsidP="003902FE">
      <w:pPr>
        <w:spacing w:line="320" w:lineRule="exact"/>
        <w:rPr>
          <w:rFonts w:ascii="Garamond" w:hAnsi="Garamond"/>
          <w:sz w:val="20"/>
          <w:szCs w:val="20"/>
        </w:rPr>
      </w:pPr>
    </w:p>
    <w:p w:rsidR="002B4195" w:rsidRPr="001976BE" w:rsidRDefault="002B4195" w:rsidP="002B4195">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59" w:name="_Ref369527063"/>
      <w:bookmarkStart w:id="60" w:name="_Toc403981011"/>
      <w:r w:rsidRPr="001976BE">
        <w:rPr>
          <w:rFonts w:ascii="Garamond" w:hAnsi="Garamond"/>
          <w:b w:val="0"/>
          <w:sz w:val="20"/>
          <w:szCs w:val="20"/>
          <w:u w:val="single"/>
        </w:rPr>
        <w:t>Toezicht op de naleving</w:t>
      </w:r>
      <w:bookmarkEnd w:id="59"/>
      <w:bookmarkEnd w:id="60"/>
    </w:p>
    <w:p w:rsidR="002B4195" w:rsidRPr="001976BE" w:rsidRDefault="00AD187E" w:rsidP="002B4195">
      <w:pPr>
        <w:spacing w:line="320" w:lineRule="exact"/>
        <w:rPr>
          <w:rFonts w:ascii="Garamond" w:hAnsi="Garamond"/>
          <w:sz w:val="20"/>
          <w:szCs w:val="20"/>
        </w:rPr>
      </w:pPr>
      <w:r w:rsidRPr="001976BE">
        <w:rPr>
          <w:rFonts w:ascii="Garamond" w:hAnsi="Garamond"/>
          <w:sz w:val="20"/>
          <w:szCs w:val="20"/>
        </w:rPr>
        <w:t>H</w:t>
      </w:r>
      <w:r w:rsidR="002B4195" w:rsidRPr="001976BE">
        <w:rPr>
          <w:rFonts w:ascii="Garamond" w:hAnsi="Garamond"/>
          <w:sz w:val="20"/>
          <w:szCs w:val="20"/>
        </w:rPr>
        <w:t>et toezicht op de naleving van vrijheidsbeperkende straffen</w:t>
      </w:r>
      <w:r w:rsidR="00CE6C15">
        <w:rPr>
          <w:rFonts w:ascii="Garamond" w:hAnsi="Garamond"/>
          <w:sz w:val="20"/>
          <w:szCs w:val="20"/>
        </w:rPr>
        <w:t>,</w:t>
      </w:r>
      <w:r w:rsidR="002B4195" w:rsidRPr="001976BE">
        <w:rPr>
          <w:rFonts w:ascii="Garamond" w:hAnsi="Garamond"/>
          <w:sz w:val="20"/>
          <w:szCs w:val="20"/>
        </w:rPr>
        <w:t xml:space="preserve"> maatregelen</w:t>
      </w:r>
      <w:r w:rsidR="00ED5904">
        <w:rPr>
          <w:rFonts w:ascii="Garamond" w:hAnsi="Garamond"/>
          <w:sz w:val="20"/>
          <w:szCs w:val="20"/>
        </w:rPr>
        <w:t xml:space="preserve">, </w:t>
      </w:r>
      <w:r w:rsidR="00567F2D">
        <w:rPr>
          <w:rFonts w:ascii="Garamond" w:hAnsi="Garamond"/>
          <w:sz w:val="20"/>
          <w:szCs w:val="20"/>
        </w:rPr>
        <w:t>gedrags</w:t>
      </w:r>
      <w:r w:rsidR="00ED5904">
        <w:rPr>
          <w:rFonts w:ascii="Garamond" w:hAnsi="Garamond"/>
          <w:sz w:val="20"/>
          <w:szCs w:val="20"/>
        </w:rPr>
        <w:t>aanwijzingen</w:t>
      </w:r>
      <w:r w:rsidRPr="001976BE">
        <w:rPr>
          <w:rFonts w:ascii="Garamond" w:hAnsi="Garamond"/>
          <w:sz w:val="20"/>
          <w:szCs w:val="20"/>
        </w:rPr>
        <w:t xml:space="preserve"> </w:t>
      </w:r>
      <w:r w:rsidR="00CE6C15">
        <w:rPr>
          <w:rFonts w:ascii="Garamond" w:hAnsi="Garamond"/>
          <w:sz w:val="20"/>
          <w:szCs w:val="20"/>
        </w:rPr>
        <w:t xml:space="preserve">en voorwaarden </w:t>
      </w:r>
      <w:r w:rsidRPr="001976BE">
        <w:rPr>
          <w:rFonts w:ascii="Garamond" w:hAnsi="Garamond"/>
          <w:sz w:val="20"/>
          <w:szCs w:val="20"/>
        </w:rPr>
        <w:t xml:space="preserve">is nauw verbonden met </w:t>
      </w:r>
      <w:r w:rsidR="00C37584" w:rsidRPr="001976BE">
        <w:rPr>
          <w:rFonts w:ascii="Garamond" w:hAnsi="Garamond"/>
          <w:sz w:val="20"/>
          <w:szCs w:val="20"/>
        </w:rPr>
        <w:t>de aanhouding van de veroordeelde (artikel 6:3:1</w:t>
      </w:r>
      <w:r w:rsidR="00121321">
        <w:rPr>
          <w:rFonts w:ascii="Garamond" w:hAnsi="Garamond"/>
          <w:sz w:val="20"/>
          <w:szCs w:val="20"/>
        </w:rPr>
        <w:t>5</w:t>
      </w:r>
      <w:r w:rsidR="00C37584" w:rsidRPr="001976BE">
        <w:rPr>
          <w:rFonts w:ascii="Garamond" w:hAnsi="Garamond"/>
          <w:sz w:val="20"/>
          <w:szCs w:val="20"/>
        </w:rPr>
        <w:t xml:space="preserve"> Sv) en </w:t>
      </w:r>
      <w:r w:rsidRPr="001976BE">
        <w:rPr>
          <w:rFonts w:ascii="Garamond" w:hAnsi="Garamond"/>
          <w:sz w:val="20"/>
          <w:szCs w:val="20"/>
        </w:rPr>
        <w:t xml:space="preserve">de vordering die </w:t>
      </w:r>
      <w:r w:rsidR="00096043" w:rsidRPr="001976BE">
        <w:rPr>
          <w:rFonts w:ascii="Garamond" w:hAnsi="Garamond"/>
          <w:sz w:val="20"/>
          <w:szCs w:val="20"/>
        </w:rPr>
        <w:t xml:space="preserve">het openbaar ministerie </w:t>
      </w:r>
      <w:r w:rsidRPr="001976BE">
        <w:rPr>
          <w:rFonts w:ascii="Garamond" w:hAnsi="Garamond"/>
          <w:sz w:val="20"/>
          <w:szCs w:val="20"/>
        </w:rPr>
        <w:t>indien</w:t>
      </w:r>
      <w:r w:rsidR="00096043" w:rsidRPr="001976BE">
        <w:rPr>
          <w:rFonts w:ascii="Garamond" w:hAnsi="Garamond"/>
          <w:sz w:val="20"/>
          <w:szCs w:val="20"/>
        </w:rPr>
        <w:t>t</w:t>
      </w:r>
      <w:r w:rsidRPr="001976BE">
        <w:rPr>
          <w:rFonts w:ascii="Garamond" w:hAnsi="Garamond"/>
          <w:sz w:val="20"/>
          <w:szCs w:val="20"/>
        </w:rPr>
        <w:t xml:space="preserve"> </w:t>
      </w:r>
      <w:r w:rsidR="00C37584" w:rsidRPr="001976BE">
        <w:rPr>
          <w:rFonts w:ascii="Garamond" w:hAnsi="Garamond"/>
          <w:sz w:val="20"/>
          <w:szCs w:val="20"/>
        </w:rPr>
        <w:t xml:space="preserve">bij de rechter </w:t>
      </w:r>
      <w:r w:rsidRPr="001976BE">
        <w:rPr>
          <w:rFonts w:ascii="Garamond" w:hAnsi="Garamond"/>
          <w:sz w:val="20"/>
          <w:szCs w:val="20"/>
        </w:rPr>
        <w:t>op het moment dat het open</w:t>
      </w:r>
      <w:r w:rsidR="00D51B4F">
        <w:rPr>
          <w:rFonts w:ascii="Garamond" w:hAnsi="Garamond"/>
          <w:sz w:val="20"/>
          <w:szCs w:val="20"/>
        </w:rPr>
        <w:softHyphen/>
      </w:r>
      <w:r w:rsidRPr="001976BE">
        <w:rPr>
          <w:rFonts w:ascii="Garamond" w:hAnsi="Garamond"/>
          <w:sz w:val="20"/>
          <w:szCs w:val="20"/>
        </w:rPr>
        <w:t xml:space="preserve">baar ministerie van oordeel </w:t>
      </w:r>
      <w:r w:rsidR="00C37584" w:rsidRPr="001976BE">
        <w:rPr>
          <w:rFonts w:ascii="Garamond" w:hAnsi="Garamond"/>
          <w:sz w:val="20"/>
          <w:szCs w:val="20"/>
        </w:rPr>
        <w:t xml:space="preserve">is </w:t>
      </w:r>
      <w:r w:rsidRPr="001976BE">
        <w:rPr>
          <w:rFonts w:ascii="Garamond" w:hAnsi="Garamond"/>
          <w:sz w:val="20"/>
          <w:szCs w:val="20"/>
        </w:rPr>
        <w:t>dat de opgelegde vrijheids</w:t>
      </w:r>
      <w:r w:rsidR="00C37584" w:rsidRPr="001976BE">
        <w:rPr>
          <w:rFonts w:ascii="Garamond" w:hAnsi="Garamond"/>
          <w:sz w:val="20"/>
          <w:szCs w:val="20"/>
        </w:rPr>
        <w:softHyphen/>
      </w:r>
      <w:r w:rsidRPr="001976BE">
        <w:rPr>
          <w:rFonts w:ascii="Garamond" w:hAnsi="Garamond"/>
          <w:sz w:val="20"/>
          <w:szCs w:val="20"/>
        </w:rPr>
        <w:t>beperking niet wordt nageleefd</w:t>
      </w:r>
      <w:r w:rsidR="00C37584" w:rsidRPr="001976BE">
        <w:rPr>
          <w:rFonts w:ascii="Garamond" w:hAnsi="Garamond"/>
          <w:sz w:val="20"/>
          <w:szCs w:val="20"/>
        </w:rPr>
        <w:t xml:space="preserve"> (artikelen 6:6:</w:t>
      </w:r>
      <w:r w:rsidR="00C547C7" w:rsidRPr="001976BE">
        <w:rPr>
          <w:rFonts w:ascii="Garamond" w:hAnsi="Garamond"/>
          <w:sz w:val="20"/>
          <w:szCs w:val="20"/>
        </w:rPr>
        <w:t>2</w:t>
      </w:r>
      <w:r w:rsidR="00976879">
        <w:rPr>
          <w:rFonts w:ascii="Garamond" w:hAnsi="Garamond"/>
          <w:sz w:val="20"/>
          <w:szCs w:val="20"/>
        </w:rPr>
        <w:t>0</w:t>
      </w:r>
      <w:r w:rsidR="00C37584" w:rsidRPr="001976BE">
        <w:rPr>
          <w:rFonts w:ascii="Garamond" w:hAnsi="Garamond"/>
          <w:sz w:val="20"/>
          <w:szCs w:val="20"/>
        </w:rPr>
        <w:t xml:space="preserve"> en 6:6:</w:t>
      </w:r>
      <w:r w:rsidR="00C547C7" w:rsidRPr="001976BE">
        <w:rPr>
          <w:rFonts w:ascii="Garamond" w:hAnsi="Garamond"/>
          <w:sz w:val="20"/>
          <w:szCs w:val="20"/>
        </w:rPr>
        <w:t>2</w:t>
      </w:r>
      <w:r w:rsidR="006B3DCF">
        <w:rPr>
          <w:rFonts w:ascii="Garamond" w:hAnsi="Garamond"/>
          <w:sz w:val="20"/>
          <w:szCs w:val="20"/>
        </w:rPr>
        <w:t>1</w:t>
      </w:r>
      <w:r w:rsidR="00C37584" w:rsidRPr="001976BE">
        <w:rPr>
          <w:rFonts w:ascii="Garamond" w:hAnsi="Garamond"/>
          <w:sz w:val="20"/>
          <w:szCs w:val="20"/>
        </w:rPr>
        <w:t xml:space="preserve"> Sv)</w:t>
      </w:r>
      <w:r w:rsidRPr="001976BE">
        <w:rPr>
          <w:rFonts w:ascii="Garamond" w:hAnsi="Garamond"/>
          <w:sz w:val="20"/>
          <w:szCs w:val="20"/>
        </w:rPr>
        <w:t xml:space="preserve">. Het openbaar ministerie blijft om deze reden </w:t>
      </w:r>
      <w:r w:rsidR="001E0F9E" w:rsidRPr="001976BE">
        <w:rPr>
          <w:rFonts w:ascii="Garamond" w:hAnsi="Garamond"/>
          <w:sz w:val="20"/>
          <w:szCs w:val="20"/>
        </w:rPr>
        <w:t xml:space="preserve">ook in de nieuwe situatie </w:t>
      </w:r>
      <w:r w:rsidRPr="001976BE">
        <w:rPr>
          <w:rFonts w:ascii="Garamond" w:hAnsi="Garamond"/>
          <w:sz w:val="20"/>
          <w:szCs w:val="20"/>
        </w:rPr>
        <w:t>ver</w:t>
      </w:r>
      <w:r w:rsidR="00D51B4F">
        <w:rPr>
          <w:rFonts w:ascii="Garamond" w:hAnsi="Garamond"/>
          <w:sz w:val="20"/>
          <w:szCs w:val="20"/>
        </w:rPr>
        <w:softHyphen/>
      </w:r>
      <w:r w:rsidRPr="001976BE">
        <w:rPr>
          <w:rFonts w:ascii="Garamond" w:hAnsi="Garamond"/>
          <w:sz w:val="20"/>
          <w:szCs w:val="20"/>
        </w:rPr>
        <w:t>ant</w:t>
      </w:r>
      <w:r w:rsidR="00D51B4F">
        <w:rPr>
          <w:rFonts w:ascii="Garamond" w:hAnsi="Garamond"/>
          <w:sz w:val="20"/>
          <w:szCs w:val="20"/>
        </w:rPr>
        <w:softHyphen/>
      </w:r>
      <w:r w:rsidRPr="001976BE">
        <w:rPr>
          <w:rFonts w:ascii="Garamond" w:hAnsi="Garamond"/>
          <w:sz w:val="20"/>
          <w:szCs w:val="20"/>
        </w:rPr>
        <w:t xml:space="preserve">woordelijk voor </w:t>
      </w:r>
      <w:r w:rsidR="00B816BD" w:rsidRPr="001976BE">
        <w:rPr>
          <w:rFonts w:ascii="Garamond" w:hAnsi="Garamond"/>
          <w:sz w:val="20"/>
          <w:szCs w:val="20"/>
        </w:rPr>
        <w:t>het</w:t>
      </w:r>
      <w:r w:rsidRPr="001976BE">
        <w:rPr>
          <w:rFonts w:ascii="Garamond" w:hAnsi="Garamond"/>
          <w:sz w:val="20"/>
          <w:szCs w:val="20"/>
        </w:rPr>
        <w:t xml:space="preserve"> toezicht</w:t>
      </w:r>
      <w:r w:rsidR="00C37584" w:rsidRPr="001976BE">
        <w:rPr>
          <w:rFonts w:ascii="Garamond" w:hAnsi="Garamond"/>
          <w:sz w:val="20"/>
          <w:szCs w:val="20"/>
        </w:rPr>
        <w:t xml:space="preserve"> </w:t>
      </w:r>
      <w:r w:rsidR="00B816BD" w:rsidRPr="001976BE">
        <w:rPr>
          <w:rFonts w:ascii="Garamond" w:hAnsi="Garamond"/>
          <w:sz w:val="20"/>
          <w:szCs w:val="20"/>
        </w:rPr>
        <w:t xml:space="preserve">op de naleving </w:t>
      </w:r>
      <w:r w:rsidR="00C37584" w:rsidRPr="001976BE">
        <w:rPr>
          <w:rFonts w:ascii="Garamond" w:hAnsi="Garamond"/>
          <w:sz w:val="20"/>
          <w:szCs w:val="20"/>
        </w:rPr>
        <w:t>(artikel 6:</w:t>
      </w:r>
      <w:r w:rsidR="00121321">
        <w:rPr>
          <w:rFonts w:ascii="Garamond" w:hAnsi="Garamond"/>
          <w:sz w:val="20"/>
          <w:szCs w:val="20"/>
        </w:rPr>
        <w:t>3</w:t>
      </w:r>
      <w:r w:rsidR="00C37584" w:rsidRPr="001976BE">
        <w:rPr>
          <w:rFonts w:ascii="Garamond" w:hAnsi="Garamond"/>
          <w:sz w:val="20"/>
          <w:szCs w:val="20"/>
        </w:rPr>
        <w:t>:</w:t>
      </w:r>
      <w:r w:rsidR="00121321">
        <w:rPr>
          <w:rFonts w:ascii="Garamond" w:hAnsi="Garamond"/>
          <w:sz w:val="20"/>
          <w:szCs w:val="20"/>
        </w:rPr>
        <w:t>14</w:t>
      </w:r>
      <w:r w:rsidR="00C37584" w:rsidRPr="001976BE">
        <w:rPr>
          <w:rFonts w:ascii="Garamond" w:hAnsi="Garamond"/>
          <w:sz w:val="20"/>
          <w:szCs w:val="20"/>
        </w:rPr>
        <w:t xml:space="preserve"> Sv). </w:t>
      </w:r>
      <w:r w:rsidR="002B4195" w:rsidRPr="001976BE">
        <w:rPr>
          <w:rFonts w:ascii="Garamond" w:hAnsi="Garamond"/>
          <w:sz w:val="20"/>
          <w:szCs w:val="20"/>
        </w:rPr>
        <w:t xml:space="preserve">Dit </w:t>
      </w:r>
      <w:r w:rsidR="00C37584" w:rsidRPr="001976BE">
        <w:rPr>
          <w:rFonts w:ascii="Garamond" w:hAnsi="Garamond"/>
          <w:sz w:val="20"/>
          <w:szCs w:val="20"/>
        </w:rPr>
        <w:t xml:space="preserve">toezicht </w:t>
      </w:r>
      <w:r w:rsidR="002B4195" w:rsidRPr="001976BE">
        <w:rPr>
          <w:rFonts w:ascii="Garamond" w:hAnsi="Garamond"/>
          <w:sz w:val="20"/>
          <w:szCs w:val="20"/>
        </w:rPr>
        <w:t>betreft ten eerste de naleving van de verschillende voorwaarden die in verschil</w:t>
      </w:r>
      <w:r w:rsidR="00C77DEC" w:rsidRPr="001976BE">
        <w:rPr>
          <w:rFonts w:ascii="Garamond" w:hAnsi="Garamond"/>
          <w:sz w:val="20"/>
          <w:szCs w:val="20"/>
        </w:rPr>
        <w:softHyphen/>
      </w:r>
      <w:r w:rsidR="002B4195" w:rsidRPr="001976BE">
        <w:rPr>
          <w:rFonts w:ascii="Garamond" w:hAnsi="Garamond"/>
          <w:sz w:val="20"/>
          <w:szCs w:val="20"/>
        </w:rPr>
        <w:t>lende fases van het straf</w:t>
      </w:r>
      <w:r w:rsidR="00ED5904">
        <w:rPr>
          <w:rFonts w:ascii="Garamond" w:hAnsi="Garamond"/>
          <w:sz w:val="20"/>
          <w:szCs w:val="20"/>
        </w:rPr>
        <w:softHyphen/>
      </w:r>
      <w:r w:rsidR="002B4195" w:rsidRPr="001976BE">
        <w:rPr>
          <w:rFonts w:ascii="Garamond" w:hAnsi="Garamond"/>
          <w:sz w:val="20"/>
          <w:szCs w:val="20"/>
        </w:rPr>
        <w:t xml:space="preserve">proces </w:t>
      </w:r>
      <w:r w:rsidR="00CE6C15">
        <w:rPr>
          <w:rFonts w:ascii="Garamond" w:hAnsi="Garamond"/>
          <w:sz w:val="20"/>
          <w:szCs w:val="20"/>
        </w:rPr>
        <w:t xml:space="preserve">– dus ook buiten de fase van de tenuitvoerlegging – </w:t>
      </w:r>
      <w:r w:rsidR="002B4195" w:rsidRPr="001976BE">
        <w:rPr>
          <w:rFonts w:ascii="Garamond" w:hAnsi="Garamond"/>
          <w:sz w:val="20"/>
          <w:szCs w:val="20"/>
        </w:rPr>
        <w:t>kunnen worden gesteld, zoals voor</w:t>
      </w:r>
      <w:r w:rsidR="00ED5904">
        <w:rPr>
          <w:rFonts w:ascii="Garamond" w:hAnsi="Garamond"/>
          <w:sz w:val="20"/>
          <w:szCs w:val="20"/>
        </w:rPr>
        <w:softHyphen/>
      </w:r>
      <w:r w:rsidR="002B4195" w:rsidRPr="001976BE">
        <w:rPr>
          <w:rFonts w:ascii="Garamond" w:hAnsi="Garamond"/>
          <w:sz w:val="20"/>
          <w:szCs w:val="20"/>
        </w:rPr>
        <w:t>waarden bij schorsing van de voorlopige hechte</w:t>
      </w:r>
      <w:r w:rsidR="002B4195" w:rsidRPr="001976BE">
        <w:rPr>
          <w:rFonts w:ascii="Garamond" w:hAnsi="Garamond"/>
          <w:sz w:val="20"/>
          <w:szCs w:val="20"/>
        </w:rPr>
        <w:softHyphen/>
        <w:t>nis (artikel 80 Sv), bij een voorwaarde</w:t>
      </w:r>
      <w:r w:rsidR="002B4195" w:rsidRPr="001976BE">
        <w:rPr>
          <w:rFonts w:ascii="Garamond" w:hAnsi="Garamond"/>
          <w:sz w:val="20"/>
          <w:szCs w:val="20"/>
        </w:rPr>
        <w:softHyphen/>
        <w:t>lijk sepot (artikel 167, tweede lid, Sv), bij een kennisgeving van niet verdere vervol</w:t>
      </w:r>
      <w:r w:rsidR="00CE6C15">
        <w:rPr>
          <w:rFonts w:ascii="Garamond" w:hAnsi="Garamond"/>
          <w:sz w:val="20"/>
          <w:szCs w:val="20"/>
        </w:rPr>
        <w:softHyphen/>
      </w:r>
      <w:r w:rsidR="002B4195" w:rsidRPr="001976BE">
        <w:rPr>
          <w:rFonts w:ascii="Garamond" w:hAnsi="Garamond"/>
          <w:sz w:val="20"/>
          <w:szCs w:val="20"/>
        </w:rPr>
        <w:t>ging (artikel 244, derde lid, Sv), bij een voor</w:t>
      </w:r>
      <w:r w:rsidR="00C77DEC" w:rsidRPr="001976BE">
        <w:rPr>
          <w:rFonts w:ascii="Garamond" w:hAnsi="Garamond"/>
          <w:sz w:val="20"/>
          <w:szCs w:val="20"/>
        </w:rPr>
        <w:softHyphen/>
      </w:r>
      <w:r w:rsidR="002B4195" w:rsidRPr="001976BE">
        <w:rPr>
          <w:rFonts w:ascii="Garamond" w:hAnsi="Garamond"/>
          <w:sz w:val="20"/>
          <w:szCs w:val="20"/>
        </w:rPr>
        <w:t>waarde</w:t>
      </w:r>
      <w:r w:rsidR="002B4195" w:rsidRPr="001976BE">
        <w:rPr>
          <w:rFonts w:ascii="Garamond" w:hAnsi="Garamond"/>
          <w:sz w:val="20"/>
          <w:szCs w:val="20"/>
        </w:rPr>
        <w:softHyphen/>
        <w:t>lijke veroor</w:t>
      </w:r>
      <w:r w:rsidR="002B4195" w:rsidRPr="001976BE">
        <w:rPr>
          <w:rFonts w:ascii="Garamond" w:hAnsi="Garamond"/>
          <w:sz w:val="20"/>
          <w:szCs w:val="20"/>
        </w:rPr>
        <w:softHyphen/>
        <w:t>deling (artikel 14c, tweede lid, en artikel 77x Sr), bij een voorwaar</w:t>
      </w:r>
      <w:r w:rsidR="00D51B4F">
        <w:rPr>
          <w:rFonts w:ascii="Garamond" w:hAnsi="Garamond"/>
          <w:sz w:val="20"/>
          <w:szCs w:val="20"/>
        </w:rPr>
        <w:softHyphen/>
      </w:r>
      <w:r w:rsidR="002B4195" w:rsidRPr="001976BE">
        <w:rPr>
          <w:rFonts w:ascii="Garamond" w:hAnsi="Garamond"/>
          <w:sz w:val="20"/>
          <w:szCs w:val="20"/>
        </w:rPr>
        <w:t>delijke plaatsing in een inrichting voor stelselmatige daders (verder: ISD) (artikel 38p Sr), bij ter</w:t>
      </w:r>
      <w:r w:rsidR="00D51B4F">
        <w:rPr>
          <w:rFonts w:ascii="Garamond" w:hAnsi="Garamond"/>
          <w:sz w:val="20"/>
          <w:szCs w:val="20"/>
        </w:rPr>
        <w:softHyphen/>
      </w:r>
      <w:r w:rsidR="002B4195" w:rsidRPr="001976BE">
        <w:rPr>
          <w:rFonts w:ascii="Garamond" w:hAnsi="Garamond"/>
          <w:sz w:val="20"/>
          <w:szCs w:val="20"/>
        </w:rPr>
        <w:t>beschik</w:t>
      </w:r>
      <w:r w:rsidR="00C77DEC" w:rsidRPr="001976BE">
        <w:rPr>
          <w:rFonts w:ascii="Garamond" w:hAnsi="Garamond"/>
          <w:sz w:val="20"/>
          <w:szCs w:val="20"/>
        </w:rPr>
        <w:softHyphen/>
      </w:r>
      <w:r w:rsidR="002B4195" w:rsidRPr="001976BE">
        <w:rPr>
          <w:rFonts w:ascii="Garamond" w:hAnsi="Garamond"/>
          <w:sz w:val="20"/>
          <w:szCs w:val="20"/>
        </w:rPr>
        <w:t>kingstelling met voor</w:t>
      </w:r>
      <w:r w:rsidR="002B4195" w:rsidRPr="001976BE">
        <w:rPr>
          <w:rFonts w:ascii="Garamond" w:hAnsi="Garamond"/>
          <w:sz w:val="20"/>
          <w:szCs w:val="20"/>
        </w:rPr>
        <w:softHyphen/>
        <w:t xml:space="preserve">waarden (artikel 38 Sr), </w:t>
      </w:r>
      <w:r w:rsidR="009E3357">
        <w:rPr>
          <w:rFonts w:ascii="Garamond" w:hAnsi="Garamond"/>
          <w:sz w:val="20"/>
          <w:szCs w:val="20"/>
        </w:rPr>
        <w:t xml:space="preserve">bij een voorwaardelijke beëindiging van de verpleging (artikel 38j Sr), </w:t>
      </w:r>
      <w:r w:rsidR="002B4195" w:rsidRPr="001976BE">
        <w:rPr>
          <w:rFonts w:ascii="Garamond" w:hAnsi="Garamond"/>
          <w:sz w:val="20"/>
          <w:szCs w:val="20"/>
        </w:rPr>
        <w:t>bij een voorwaardelijke invrij</w:t>
      </w:r>
      <w:r w:rsidR="002B4195" w:rsidRPr="001976BE">
        <w:rPr>
          <w:rFonts w:ascii="Garamond" w:hAnsi="Garamond"/>
          <w:sz w:val="20"/>
          <w:szCs w:val="20"/>
        </w:rPr>
        <w:softHyphen/>
        <w:t>heid</w:t>
      </w:r>
      <w:r w:rsidR="002B4195" w:rsidRPr="001976BE">
        <w:rPr>
          <w:rFonts w:ascii="Garamond" w:hAnsi="Garamond"/>
          <w:sz w:val="20"/>
          <w:szCs w:val="20"/>
        </w:rPr>
        <w:softHyphen/>
        <w:t xml:space="preserve">stelling (artikel 15a, tweede lid, Sr), en bij voorwaardelijke gratie (artikel 13 Gratiewet). </w:t>
      </w:r>
      <w:r w:rsidR="002B4195" w:rsidRPr="0036538C">
        <w:rPr>
          <w:rFonts w:ascii="Garamond" w:hAnsi="Garamond"/>
          <w:sz w:val="20"/>
          <w:szCs w:val="20"/>
        </w:rPr>
        <w:t>Daarnaast gaat het om het toezicht op zelf</w:t>
      </w:r>
      <w:r w:rsidR="00CE6C15" w:rsidRPr="0036538C">
        <w:rPr>
          <w:rFonts w:ascii="Garamond" w:hAnsi="Garamond"/>
          <w:sz w:val="20"/>
          <w:szCs w:val="20"/>
        </w:rPr>
        <w:softHyphen/>
      </w:r>
      <w:r w:rsidR="002B4195" w:rsidRPr="0036538C">
        <w:rPr>
          <w:rFonts w:ascii="Garamond" w:hAnsi="Garamond"/>
          <w:sz w:val="20"/>
          <w:szCs w:val="20"/>
        </w:rPr>
        <w:t>standige vrijheidsbeperkende interventies, zoals de door de officier van justitie opgelegde ge</w:t>
      </w:r>
      <w:r w:rsidR="00CE6C15" w:rsidRPr="0036538C">
        <w:rPr>
          <w:rFonts w:ascii="Garamond" w:hAnsi="Garamond"/>
          <w:sz w:val="20"/>
          <w:szCs w:val="20"/>
        </w:rPr>
        <w:softHyphen/>
      </w:r>
      <w:r w:rsidR="002B4195" w:rsidRPr="0036538C">
        <w:rPr>
          <w:rFonts w:ascii="Garamond" w:hAnsi="Garamond"/>
          <w:sz w:val="20"/>
          <w:szCs w:val="20"/>
        </w:rPr>
        <w:t>drags</w:t>
      </w:r>
      <w:r w:rsidR="00CE6C15" w:rsidRPr="0036538C">
        <w:rPr>
          <w:rFonts w:ascii="Garamond" w:hAnsi="Garamond"/>
          <w:sz w:val="20"/>
          <w:szCs w:val="20"/>
        </w:rPr>
        <w:softHyphen/>
      </w:r>
      <w:r w:rsidR="002B4195" w:rsidRPr="0036538C">
        <w:rPr>
          <w:rFonts w:ascii="Garamond" w:hAnsi="Garamond"/>
          <w:sz w:val="20"/>
          <w:szCs w:val="20"/>
        </w:rPr>
        <w:t>aanwijzingen (</w:t>
      </w:r>
      <w:r w:rsidR="00567F2D" w:rsidRPr="0036538C">
        <w:rPr>
          <w:rFonts w:ascii="Garamond" w:hAnsi="Garamond"/>
          <w:sz w:val="20"/>
          <w:szCs w:val="20"/>
        </w:rPr>
        <w:t xml:space="preserve">in een strafbeschikking op grond van </w:t>
      </w:r>
      <w:r w:rsidR="00C3101A" w:rsidRPr="0036538C">
        <w:rPr>
          <w:rFonts w:ascii="Garamond" w:hAnsi="Garamond"/>
          <w:sz w:val="20"/>
          <w:szCs w:val="20"/>
        </w:rPr>
        <w:t xml:space="preserve">artikel </w:t>
      </w:r>
      <w:r w:rsidR="002B4195" w:rsidRPr="0036538C">
        <w:rPr>
          <w:rFonts w:ascii="Garamond" w:hAnsi="Garamond"/>
          <w:sz w:val="20"/>
          <w:szCs w:val="20"/>
        </w:rPr>
        <w:t>257a, derde lid, onderdeel e</w:t>
      </w:r>
      <w:r w:rsidR="00CE6C15" w:rsidRPr="0036538C">
        <w:rPr>
          <w:rFonts w:ascii="Garamond" w:hAnsi="Garamond"/>
          <w:sz w:val="20"/>
          <w:szCs w:val="20"/>
        </w:rPr>
        <w:t>,</w:t>
      </w:r>
      <w:r w:rsidR="002B4195" w:rsidRPr="0036538C">
        <w:rPr>
          <w:rFonts w:ascii="Garamond" w:hAnsi="Garamond"/>
          <w:sz w:val="20"/>
          <w:szCs w:val="20"/>
        </w:rPr>
        <w:t xml:space="preserve"> </w:t>
      </w:r>
      <w:r w:rsidR="00567F2D" w:rsidRPr="0036538C">
        <w:rPr>
          <w:rFonts w:ascii="Garamond" w:hAnsi="Garamond"/>
          <w:sz w:val="20"/>
          <w:szCs w:val="20"/>
        </w:rPr>
        <w:t xml:space="preserve">of op grond van </w:t>
      </w:r>
      <w:r w:rsidR="00C3101A" w:rsidRPr="0036538C">
        <w:rPr>
          <w:rFonts w:ascii="Garamond" w:hAnsi="Garamond"/>
          <w:sz w:val="20"/>
          <w:szCs w:val="20"/>
        </w:rPr>
        <w:t xml:space="preserve">artikel 509hh </w:t>
      </w:r>
      <w:r w:rsidR="002B4195" w:rsidRPr="0036538C">
        <w:rPr>
          <w:rFonts w:ascii="Garamond" w:hAnsi="Garamond"/>
          <w:sz w:val="20"/>
          <w:szCs w:val="20"/>
        </w:rPr>
        <w:t>Sv),</w:t>
      </w:r>
      <w:r w:rsidR="002B4195" w:rsidRPr="001976BE">
        <w:rPr>
          <w:rFonts w:ascii="Garamond" w:hAnsi="Garamond"/>
          <w:sz w:val="20"/>
          <w:szCs w:val="20"/>
        </w:rPr>
        <w:t xml:space="preserve"> </w:t>
      </w:r>
      <w:r w:rsidR="00797F31" w:rsidRPr="0036538C">
        <w:rPr>
          <w:rFonts w:ascii="Garamond" w:hAnsi="Garamond"/>
          <w:sz w:val="20"/>
          <w:szCs w:val="20"/>
        </w:rPr>
        <w:t xml:space="preserve">de handhaving van </w:t>
      </w:r>
      <w:r w:rsidR="002B4195" w:rsidRPr="0036538C">
        <w:rPr>
          <w:rFonts w:ascii="Garamond" w:hAnsi="Garamond"/>
          <w:sz w:val="20"/>
          <w:szCs w:val="20"/>
        </w:rPr>
        <w:t>het toezicht op de bijkomende straf van ontzetting van het recht om ambten of bepaalde ambten te bekleden of het recht om bepaalde beroepen uit te oefenen</w:t>
      </w:r>
      <w:r w:rsidR="00CE6C15" w:rsidRPr="0036538C">
        <w:rPr>
          <w:rFonts w:ascii="Garamond" w:hAnsi="Garamond"/>
          <w:sz w:val="20"/>
          <w:szCs w:val="20"/>
        </w:rPr>
        <w:t xml:space="preserve"> (artikel 32 Sr)</w:t>
      </w:r>
      <w:r w:rsidR="00CE6C15">
        <w:rPr>
          <w:rFonts w:ascii="Garamond" w:hAnsi="Garamond"/>
          <w:sz w:val="20"/>
          <w:szCs w:val="20"/>
        </w:rPr>
        <w:t xml:space="preserve"> en </w:t>
      </w:r>
      <w:r w:rsidR="00CE6C15" w:rsidRPr="001976BE">
        <w:rPr>
          <w:rFonts w:ascii="Garamond" w:hAnsi="Garamond"/>
          <w:sz w:val="20"/>
          <w:szCs w:val="20"/>
        </w:rPr>
        <w:t>de door de rechter opgelegde vrij</w:t>
      </w:r>
      <w:r w:rsidR="00D51B4F">
        <w:rPr>
          <w:rFonts w:ascii="Garamond" w:hAnsi="Garamond"/>
          <w:sz w:val="20"/>
          <w:szCs w:val="20"/>
        </w:rPr>
        <w:softHyphen/>
      </w:r>
      <w:r w:rsidR="00CE6C15" w:rsidRPr="001976BE">
        <w:rPr>
          <w:rFonts w:ascii="Garamond" w:hAnsi="Garamond"/>
          <w:sz w:val="20"/>
          <w:szCs w:val="20"/>
        </w:rPr>
        <w:t>heids</w:t>
      </w:r>
      <w:r w:rsidR="00D51B4F">
        <w:rPr>
          <w:rFonts w:ascii="Garamond" w:hAnsi="Garamond"/>
          <w:sz w:val="20"/>
          <w:szCs w:val="20"/>
        </w:rPr>
        <w:softHyphen/>
      </w:r>
      <w:r w:rsidR="00CE6C15" w:rsidRPr="001976BE">
        <w:rPr>
          <w:rFonts w:ascii="Garamond" w:hAnsi="Garamond"/>
          <w:sz w:val="20"/>
          <w:szCs w:val="20"/>
        </w:rPr>
        <w:t>beperkende maatregel, waarvoor geldt dat de politie een belangrijke rol heeft bij het toezicht (artikel 38v Sr)</w:t>
      </w:r>
      <w:r w:rsidR="002B4195" w:rsidRPr="001976BE">
        <w:rPr>
          <w:rFonts w:ascii="Garamond" w:hAnsi="Garamond"/>
          <w:sz w:val="20"/>
          <w:szCs w:val="20"/>
        </w:rPr>
        <w:t xml:space="preserve">. </w:t>
      </w:r>
    </w:p>
    <w:p w:rsidR="002B4195" w:rsidRPr="001976BE" w:rsidRDefault="002B4195" w:rsidP="003902FE">
      <w:pPr>
        <w:spacing w:line="320" w:lineRule="exact"/>
        <w:rPr>
          <w:rFonts w:ascii="Garamond" w:hAnsi="Garamond"/>
          <w:sz w:val="20"/>
          <w:szCs w:val="20"/>
        </w:rPr>
      </w:pPr>
    </w:p>
    <w:p w:rsidR="004E4A55" w:rsidRPr="001976BE" w:rsidRDefault="004E4A55"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61" w:name="_Toc347404432"/>
      <w:bookmarkStart w:id="62" w:name="_Ref355597727"/>
      <w:bookmarkStart w:id="63" w:name="_Toc403981012"/>
      <w:bookmarkEnd w:id="61"/>
      <w:r w:rsidRPr="001976BE">
        <w:rPr>
          <w:rFonts w:ascii="Garamond" w:hAnsi="Garamond"/>
          <w:b w:val="0"/>
          <w:sz w:val="20"/>
          <w:szCs w:val="20"/>
          <w:u w:val="single"/>
        </w:rPr>
        <w:t xml:space="preserve">Informeren van slachtoffers </w:t>
      </w:r>
      <w:r w:rsidR="00B360D9" w:rsidRPr="001976BE">
        <w:rPr>
          <w:rFonts w:ascii="Garamond" w:hAnsi="Garamond"/>
          <w:b w:val="0"/>
          <w:sz w:val="20"/>
          <w:szCs w:val="20"/>
          <w:u w:val="single"/>
        </w:rPr>
        <w:t xml:space="preserve">en nabestaanden </w:t>
      </w:r>
      <w:r w:rsidRPr="001976BE">
        <w:rPr>
          <w:rFonts w:ascii="Garamond" w:hAnsi="Garamond"/>
          <w:b w:val="0"/>
          <w:sz w:val="20"/>
          <w:szCs w:val="20"/>
          <w:u w:val="single"/>
        </w:rPr>
        <w:t>door het openbaar ministerie</w:t>
      </w:r>
      <w:bookmarkEnd w:id="62"/>
      <w:bookmarkEnd w:id="63"/>
      <w:r w:rsidRPr="001976BE">
        <w:rPr>
          <w:rFonts w:ascii="Garamond" w:hAnsi="Garamond"/>
          <w:b w:val="0"/>
          <w:sz w:val="20"/>
          <w:szCs w:val="20"/>
          <w:u w:val="single"/>
        </w:rPr>
        <w:t xml:space="preserve"> </w:t>
      </w:r>
    </w:p>
    <w:p w:rsidR="00E948C6" w:rsidRPr="001976BE" w:rsidRDefault="00BE2338" w:rsidP="00E948C6">
      <w:pPr>
        <w:spacing w:line="320" w:lineRule="exact"/>
        <w:rPr>
          <w:rFonts w:ascii="Garamond" w:hAnsi="Garamond"/>
          <w:sz w:val="20"/>
          <w:szCs w:val="20"/>
          <w:lang w:eastAsia="nl-NL"/>
        </w:rPr>
      </w:pPr>
      <w:r w:rsidRPr="001976BE">
        <w:rPr>
          <w:rFonts w:ascii="Garamond" w:hAnsi="Garamond"/>
          <w:sz w:val="20"/>
          <w:szCs w:val="20"/>
          <w:lang w:eastAsia="nl-NL"/>
        </w:rPr>
        <w:t xml:space="preserve">Op basis van de huidige wet- en regelgeving is het openbaar ministerie verantwoordelijk voor het informeren van slachtoffers </w:t>
      </w:r>
      <w:r w:rsidR="00B04FAC" w:rsidRPr="001976BE">
        <w:rPr>
          <w:rFonts w:ascii="Garamond" w:hAnsi="Garamond"/>
          <w:sz w:val="20"/>
          <w:szCs w:val="20"/>
          <w:lang w:eastAsia="nl-NL"/>
        </w:rPr>
        <w:t xml:space="preserve">en nabestaanden </w:t>
      </w:r>
      <w:r w:rsidRPr="001976BE">
        <w:rPr>
          <w:rFonts w:ascii="Garamond" w:hAnsi="Garamond"/>
          <w:sz w:val="20"/>
          <w:szCs w:val="20"/>
          <w:lang w:eastAsia="nl-NL"/>
        </w:rPr>
        <w:t xml:space="preserve">over het verloop van de zaak. </w:t>
      </w:r>
      <w:r w:rsidR="00577B1E" w:rsidRPr="001976BE">
        <w:rPr>
          <w:rFonts w:ascii="Garamond" w:hAnsi="Garamond"/>
          <w:sz w:val="20"/>
          <w:szCs w:val="20"/>
          <w:lang w:eastAsia="nl-NL"/>
        </w:rPr>
        <w:t>Daarbij staa</w:t>
      </w:r>
      <w:r w:rsidR="00255599">
        <w:rPr>
          <w:rFonts w:ascii="Garamond" w:hAnsi="Garamond"/>
          <w:sz w:val="20"/>
          <w:szCs w:val="20"/>
          <w:lang w:eastAsia="nl-NL"/>
        </w:rPr>
        <w:t>n</w:t>
      </w:r>
      <w:r w:rsidR="00577B1E" w:rsidRPr="001976BE">
        <w:rPr>
          <w:rFonts w:ascii="Garamond" w:hAnsi="Garamond"/>
          <w:sz w:val="20"/>
          <w:szCs w:val="20"/>
          <w:lang w:eastAsia="nl-NL"/>
        </w:rPr>
        <w:t xml:space="preserve"> het slachtoffer </w:t>
      </w:r>
      <w:r w:rsidR="00255599">
        <w:rPr>
          <w:rFonts w:ascii="Garamond" w:hAnsi="Garamond"/>
          <w:sz w:val="20"/>
          <w:szCs w:val="20"/>
          <w:lang w:eastAsia="nl-NL"/>
        </w:rPr>
        <w:t>of</w:t>
      </w:r>
      <w:r w:rsidR="00255599" w:rsidRPr="001976BE">
        <w:rPr>
          <w:rFonts w:ascii="Garamond" w:hAnsi="Garamond"/>
          <w:sz w:val="20"/>
          <w:szCs w:val="20"/>
          <w:lang w:eastAsia="nl-NL"/>
        </w:rPr>
        <w:t xml:space="preserve"> </w:t>
      </w:r>
      <w:r w:rsidR="00B360D9" w:rsidRPr="001976BE">
        <w:rPr>
          <w:rFonts w:ascii="Garamond" w:hAnsi="Garamond"/>
          <w:sz w:val="20"/>
          <w:szCs w:val="20"/>
          <w:lang w:eastAsia="nl-NL"/>
        </w:rPr>
        <w:t xml:space="preserve">zijn eventuele nabestaanden </w:t>
      </w:r>
      <w:r w:rsidR="00577B1E" w:rsidRPr="001976BE">
        <w:rPr>
          <w:rFonts w:ascii="Garamond" w:hAnsi="Garamond"/>
          <w:sz w:val="20"/>
          <w:szCs w:val="20"/>
          <w:lang w:eastAsia="nl-NL"/>
        </w:rPr>
        <w:t xml:space="preserve">centraal. </w:t>
      </w:r>
      <w:r w:rsidR="00E948C6" w:rsidRPr="001976BE">
        <w:rPr>
          <w:rFonts w:ascii="Garamond" w:hAnsi="Garamond"/>
          <w:sz w:val="20"/>
          <w:szCs w:val="20"/>
          <w:lang w:eastAsia="nl-NL"/>
        </w:rPr>
        <w:t>Het openbaar ministerie informeert slacht</w:t>
      </w:r>
      <w:r w:rsidR="00B04FAC" w:rsidRPr="001976BE">
        <w:rPr>
          <w:rFonts w:ascii="Garamond" w:hAnsi="Garamond"/>
          <w:sz w:val="20"/>
          <w:szCs w:val="20"/>
          <w:lang w:eastAsia="nl-NL"/>
        </w:rPr>
        <w:softHyphen/>
      </w:r>
      <w:r w:rsidR="00E948C6" w:rsidRPr="001976BE">
        <w:rPr>
          <w:rFonts w:ascii="Garamond" w:hAnsi="Garamond"/>
          <w:sz w:val="20"/>
          <w:szCs w:val="20"/>
          <w:lang w:eastAsia="nl-NL"/>
        </w:rPr>
        <w:t>offers</w:t>
      </w:r>
      <w:r w:rsidR="00B360D9" w:rsidRPr="001976BE">
        <w:rPr>
          <w:rFonts w:ascii="Garamond" w:hAnsi="Garamond"/>
          <w:sz w:val="20"/>
          <w:szCs w:val="20"/>
          <w:lang w:eastAsia="nl-NL"/>
        </w:rPr>
        <w:t xml:space="preserve"> en nabestaanden</w:t>
      </w:r>
      <w:r w:rsidR="00E948C6" w:rsidRPr="001976BE">
        <w:rPr>
          <w:rFonts w:ascii="Garamond" w:hAnsi="Garamond"/>
          <w:sz w:val="20"/>
          <w:szCs w:val="20"/>
          <w:lang w:eastAsia="nl-NL"/>
        </w:rPr>
        <w:t xml:space="preserve">, indien gewenst in daartoe aangewezen gevallen en in ieder geval indien sprake is van delicten </w:t>
      </w:r>
      <w:r w:rsidR="00F86238" w:rsidRPr="001976BE">
        <w:rPr>
          <w:rFonts w:ascii="Garamond" w:hAnsi="Garamond"/>
          <w:sz w:val="20"/>
          <w:szCs w:val="20"/>
          <w:lang w:eastAsia="nl-NL"/>
        </w:rPr>
        <w:t xml:space="preserve">waarbij zij op de zitting een verklaring kunnen afleggen over de gevolgen van het strafbare feit </w:t>
      </w:r>
      <w:r w:rsidR="00E948C6" w:rsidRPr="001976BE">
        <w:rPr>
          <w:rFonts w:ascii="Garamond" w:hAnsi="Garamond"/>
          <w:sz w:val="20"/>
          <w:szCs w:val="20"/>
          <w:lang w:eastAsia="nl-NL"/>
        </w:rPr>
        <w:t>(artikel 51e, vierde lid, Sv)</w:t>
      </w:r>
      <w:r w:rsidR="00F86238" w:rsidRPr="001976BE">
        <w:rPr>
          <w:rFonts w:ascii="Garamond" w:hAnsi="Garamond"/>
          <w:sz w:val="20"/>
          <w:szCs w:val="20"/>
          <w:lang w:eastAsia="nl-NL"/>
        </w:rPr>
        <w:t>,</w:t>
      </w:r>
      <w:r w:rsidR="00E948C6" w:rsidRPr="001976BE">
        <w:rPr>
          <w:rFonts w:ascii="Garamond" w:hAnsi="Garamond"/>
          <w:sz w:val="20"/>
          <w:szCs w:val="20"/>
          <w:lang w:eastAsia="nl-NL"/>
        </w:rPr>
        <w:t xml:space="preserve"> over de invrijheidstelling en eventueel verlof van de verdachte of de veroordeelde. Slachtoffers worden ook geïnformeerd over de inning van de aan h</w:t>
      </w:r>
      <w:r w:rsidR="00F86238" w:rsidRPr="001976BE">
        <w:rPr>
          <w:rFonts w:ascii="Garamond" w:hAnsi="Garamond"/>
          <w:sz w:val="20"/>
          <w:szCs w:val="20"/>
          <w:lang w:eastAsia="nl-NL"/>
        </w:rPr>
        <w:t>e</w:t>
      </w:r>
      <w:r w:rsidR="00E948C6" w:rsidRPr="001976BE">
        <w:rPr>
          <w:rFonts w:ascii="Garamond" w:hAnsi="Garamond"/>
          <w:sz w:val="20"/>
          <w:szCs w:val="20"/>
          <w:lang w:eastAsia="nl-NL"/>
        </w:rPr>
        <w:t>n toegewezen schade</w:t>
      </w:r>
      <w:r w:rsidR="00E15F68" w:rsidRPr="001976BE">
        <w:rPr>
          <w:rFonts w:ascii="Garamond" w:hAnsi="Garamond"/>
          <w:sz w:val="20"/>
          <w:szCs w:val="20"/>
          <w:lang w:eastAsia="nl-NL"/>
        </w:rPr>
        <w:softHyphen/>
      </w:r>
      <w:r w:rsidR="00E948C6" w:rsidRPr="001976BE">
        <w:rPr>
          <w:rFonts w:ascii="Garamond" w:hAnsi="Garamond"/>
          <w:sz w:val="20"/>
          <w:szCs w:val="20"/>
          <w:lang w:eastAsia="nl-NL"/>
        </w:rPr>
        <w:t xml:space="preserve">vergoeding. Dit laatste gebeurt sinds 2006 door het CJIB, in opdracht en </w:t>
      </w:r>
      <w:r w:rsidR="00F86238" w:rsidRPr="001976BE">
        <w:rPr>
          <w:rFonts w:ascii="Garamond" w:hAnsi="Garamond"/>
          <w:sz w:val="20"/>
          <w:szCs w:val="20"/>
          <w:lang w:eastAsia="nl-NL"/>
        </w:rPr>
        <w:t xml:space="preserve">in naam </w:t>
      </w:r>
      <w:r w:rsidR="00E948C6" w:rsidRPr="001976BE">
        <w:rPr>
          <w:rFonts w:ascii="Garamond" w:hAnsi="Garamond"/>
          <w:sz w:val="20"/>
          <w:szCs w:val="20"/>
          <w:lang w:eastAsia="nl-NL"/>
        </w:rPr>
        <w:t xml:space="preserve">van het openbaar ministerie. </w:t>
      </w:r>
    </w:p>
    <w:p w:rsidR="00577B1E" w:rsidRPr="001976BE" w:rsidRDefault="00577B1E" w:rsidP="009A5356">
      <w:pPr>
        <w:spacing w:line="320" w:lineRule="exact"/>
        <w:rPr>
          <w:rFonts w:ascii="Garamond" w:hAnsi="Garamond"/>
          <w:sz w:val="20"/>
          <w:szCs w:val="20"/>
          <w:lang w:eastAsia="nl-NL"/>
        </w:rPr>
      </w:pPr>
    </w:p>
    <w:p w:rsidR="001412AE" w:rsidRDefault="00797F31" w:rsidP="00BE2338">
      <w:pPr>
        <w:spacing w:line="320" w:lineRule="exact"/>
        <w:rPr>
          <w:rFonts w:ascii="Garamond" w:hAnsi="Garamond"/>
          <w:sz w:val="20"/>
          <w:szCs w:val="20"/>
          <w:lang w:eastAsia="nl-NL"/>
        </w:rPr>
      </w:pPr>
      <w:r w:rsidRPr="001976BE">
        <w:rPr>
          <w:rFonts w:ascii="Garamond" w:hAnsi="Garamond"/>
          <w:sz w:val="20"/>
          <w:szCs w:val="20"/>
          <w:lang w:eastAsia="nl-NL"/>
        </w:rPr>
        <w:t>Dit wetsvoorstel wijzigt niets aan de verantwoordelijkheid van h</w:t>
      </w:r>
      <w:r w:rsidR="009A5356" w:rsidRPr="001976BE">
        <w:rPr>
          <w:rFonts w:ascii="Garamond" w:hAnsi="Garamond"/>
          <w:sz w:val="20"/>
          <w:szCs w:val="20"/>
          <w:lang w:eastAsia="nl-NL"/>
        </w:rPr>
        <w:t>et openbaar ministerie voor het infor</w:t>
      </w:r>
      <w:r w:rsidR="00B360D9" w:rsidRPr="001976BE">
        <w:rPr>
          <w:rFonts w:ascii="Garamond" w:hAnsi="Garamond"/>
          <w:sz w:val="20"/>
          <w:szCs w:val="20"/>
          <w:lang w:eastAsia="nl-NL"/>
        </w:rPr>
        <w:softHyphen/>
      </w:r>
      <w:r w:rsidR="009A5356" w:rsidRPr="001976BE">
        <w:rPr>
          <w:rFonts w:ascii="Garamond" w:hAnsi="Garamond"/>
          <w:sz w:val="20"/>
          <w:szCs w:val="20"/>
          <w:lang w:eastAsia="nl-NL"/>
        </w:rPr>
        <w:t>meren van slachtoffers</w:t>
      </w:r>
      <w:r w:rsidR="00B360D9" w:rsidRPr="001976BE">
        <w:rPr>
          <w:rFonts w:ascii="Garamond" w:hAnsi="Garamond"/>
          <w:sz w:val="20"/>
          <w:szCs w:val="20"/>
          <w:lang w:eastAsia="nl-NL"/>
        </w:rPr>
        <w:t xml:space="preserve"> en nabestaanden</w:t>
      </w:r>
      <w:r w:rsidR="009A5356" w:rsidRPr="001976BE">
        <w:rPr>
          <w:rFonts w:ascii="Garamond" w:hAnsi="Garamond"/>
          <w:sz w:val="20"/>
          <w:szCs w:val="20"/>
          <w:lang w:eastAsia="nl-NL"/>
        </w:rPr>
        <w:t xml:space="preserve">. </w:t>
      </w:r>
      <w:r w:rsidR="00BE2338" w:rsidRPr="001976BE">
        <w:rPr>
          <w:rFonts w:ascii="Garamond" w:hAnsi="Garamond"/>
          <w:sz w:val="20"/>
          <w:szCs w:val="20"/>
          <w:lang w:eastAsia="nl-NL"/>
        </w:rPr>
        <w:t>Vanuit de nieuwe verantwoorde</w:t>
      </w:r>
      <w:r w:rsidR="009A5356" w:rsidRPr="001976BE">
        <w:rPr>
          <w:rFonts w:ascii="Garamond" w:hAnsi="Garamond"/>
          <w:sz w:val="20"/>
          <w:szCs w:val="20"/>
          <w:lang w:eastAsia="nl-NL"/>
        </w:rPr>
        <w:softHyphen/>
      </w:r>
      <w:r w:rsidR="00BE2338" w:rsidRPr="001976BE">
        <w:rPr>
          <w:rFonts w:ascii="Garamond" w:hAnsi="Garamond"/>
          <w:sz w:val="20"/>
          <w:szCs w:val="20"/>
          <w:lang w:eastAsia="nl-NL"/>
        </w:rPr>
        <w:t xml:space="preserve">lijkheid van de minister voor de tenuitvoerlegging van strafrechtelijke beslissingen, zou kunnen </w:t>
      </w:r>
      <w:r w:rsidR="00577B1E" w:rsidRPr="001976BE">
        <w:rPr>
          <w:rFonts w:ascii="Garamond" w:hAnsi="Garamond"/>
          <w:sz w:val="20"/>
          <w:szCs w:val="20"/>
          <w:lang w:eastAsia="nl-NL"/>
        </w:rPr>
        <w:t>worden over</w:t>
      </w:r>
      <w:r w:rsidRPr="001976BE">
        <w:rPr>
          <w:rFonts w:ascii="Garamond" w:hAnsi="Garamond"/>
          <w:sz w:val="20"/>
          <w:szCs w:val="20"/>
          <w:lang w:eastAsia="nl-NL"/>
        </w:rPr>
        <w:softHyphen/>
      </w:r>
      <w:r w:rsidR="00577B1E" w:rsidRPr="001976BE">
        <w:rPr>
          <w:rFonts w:ascii="Garamond" w:hAnsi="Garamond"/>
          <w:sz w:val="20"/>
          <w:szCs w:val="20"/>
          <w:lang w:eastAsia="nl-NL"/>
        </w:rPr>
        <w:t xml:space="preserve">wogen </w:t>
      </w:r>
      <w:r w:rsidR="00BE2338" w:rsidRPr="001976BE">
        <w:rPr>
          <w:rFonts w:ascii="Garamond" w:hAnsi="Garamond"/>
          <w:sz w:val="20"/>
          <w:szCs w:val="20"/>
          <w:lang w:eastAsia="nl-NL"/>
        </w:rPr>
        <w:t>de Minister van Veiligheid en Justitie te belasten met de informatie</w:t>
      </w:r>
      <w:r w:rsidR="009A5356" w:rsidRPr="001976BE">
        <w:rPr>
          <w:rFonts w:ascii="Garamond" w:hAnsi="Garamond"/>
          <w:sz w:val="20"/>
          <w:szCs w:val="20"/>
          <w:lang w:eastAsia="nl-NL"/>
        </w:rPr>
        <w:softHyphen/>
      </w:r>
      <w:r w:rsidR="00BE2338" w:rsidRPr="001976BE">
        <w:rPr>
          <w:rFonts w:ascii="Garamond" w:hAnsi="Garamond"/>
          <w:sz w:val="20"/>
          <w:szCs w:val="20"/>
          <w:lang w:eastAsia="nl-NL"/>
        </w:rPr>
        <w:t xml:space="preserve">verschaffing aan het slachtoffer </w:t>
      </w:r>
      <w:r w:rsidR="00B04FAC" w:rsidRPr="001976BE">
        <w:rPr>
          <w:rFonts w:ascii="Garamond" w:hAnsi="Garamond"/>
          <w:sz w:val="20"/>
          <w:szCs w:val="20"/>
          <w:lang w:eastAsia="nl-NL"/>
        </w:rPr>
        <w:t xml:space="preserve">en nabestaanden </w:t>
      </w:r>
      <w:r w:rsidR="00BE2338" w:rsidRPr="001976BE">
        <w:rPr>
          <w:rFonts w:ascii="Garamond" w:hAnsi="Garamond"/>
          <w:sz w:val="20"/>
          <w:szCs w:val="20"/>
          <w:lang w:eastAsia="nl-NL"/>
        </w:rPr>
        <w:t>over het verloop van de tenuitvoerlegging. Daarmee zou de eerder genoemde scheiding tussen de totstandkoming van de strafrechtelijke beslissing en de verstrek</w:t>
      </w:r>
      <w:r w:rsidRPr="001976BE">
        <w:rPr>
          <w:rFonts w:ascii="Garamond" w:hAnsi="Garamond"/>
          <w:sz w:val="20"/>
          <w:szCs w:val="20"/>
          <w:lang w:eastAsia="nl-NL"/>
        </w:rPr>
        <w:softHyphen/>
      </w:r>
      <w:r w:rsidR="00BE2338" w:rsidRPr="001976BE">
        <w:rPr>
          <w:rFonts w:ascii="Garamond" w:hAnsi="Garamond"/>
          <w:sz w:val="20"/>
          <w:szCs w:val="20"/>
          <w:lang w:eastAsia="nl-NL"/>
        </w:rPr>
        <w:t>king hiervan door het open</w:t>
      </w:r>
      <w:r w:rsidR="00B360D9" w:rsidRPr="001976BE">
        <w:rPr>
          <w:rFonts w:ascii="Garamond" w:hAnsi="Garamond"/>
          <w:sz w:val="20"/>
          <w:szCs w:val="20"/>
          <w:lang w:eastAsia="nl-NL"/>
        </w:rPr>
        <w:softHyphen/>
      </w:r>
      <w:r w:rsidR="00BE2338" w:rsidRPr="001976BE">
        <w:rPr>
          <w:rFonts w:ascii="Garamond" w:hAnsi="Garamond"/>
          <w:sz w:val="20"/>
          <w:szCs w:val="20"/>
          <w:lang w:eastAsia="nl-NL"/>
        </w:rPr>
        <w:t>baar ministerie enerzijds, en de uitvoering daarvan door de minister anderzijds,</w:t>
      </w:r>
      <w:r w:rsidR="00453C98" w:rsidRPr="001976BE">
        <w:rPr>
          <w:rFonts w:ascii="Garamond" w:hAnsi="Garamond"/>
          <w:sz w:val="20"/>
          <w:szCs w:val="20"/>
          <w:lang w:eastAsia="nl-NL"/>
        </w:rPr>
        <w:t xml:space="preserve"> ook op het punt</w:t>
      </w:r>
      <w:r w:rsidR="00BE2338" w:rsidRPr="001976BE">
        <w:rPr>
          <w:rFonts w:ascii="Garamond" w:hAnsi="Garamond"/>
          <w:sz w:val="20"/>
          <w:szCs w:val="20"/>
          <w:lang w:eastAsia="nl-NL"/>
        </w:rPr>
        <w:t xml:space="preserve"> </w:t>
      </w:r>
      <w:r w:rsidR="00577B1E" w:rsidRPr="001976BE">
        <w:rPr>
          <w:rFonts w:ascii="Garamond" w:hAnsi="Garamond"/>
          <w:sz w:val="20"/>
          <w:szCs w:val="20"/>
          <w:lang w:eastAsia="nl-NL"/>
        </w:rPr>
        <w:t xml:space="preserve">van </w:t>
      </w:r>
      <w:r w:rsidR="00BE2338" w:rsidRPr="001976BE">
        <w:rPr>
          <w:rFonts w:ascii="Garamond" w:hAnsi="Garamond"/>
          <w:sz w:val="20"/>
          <w:szCs w:val="20"/>
          <w:lang w:eastAsia="nl-NL"/>
        </w:rPr>
        <w:t xml:space="preserve">het informeren van slachtoffers </w:t>
      </w:r>
      <w:r w:rsidR="00B360D9" w:rsidRPr="001976BE">
        <w:rPr>
          <w:rFonts w:ascii="Garamond" w:hAnsi="Garamond"/>
          <w:sz w:val="20"/>
          <w:szCs w:val="20"/>
          <w:lang w:eastAsia="nl-NL"/>
        </w:rPr>
        <w:t xml:space="preserve">en nabestaanden </w:t>
      </w:r>
      <w:r w:rsidR="00BE2338" w:rsidRPr="001976BE">
        <w:rPr>
          <w:rFonts w:ascii="Garamond" w:hAnsi="Garamond"/>
          <w:sz w:val="20"/>
          <w:szCs w:val="20"/>
          <w:lang w:eastAsia="nl-NL"/>
        </w:rPr>
        <w:t>worden door</w:t>
      </w:r>
      <w:r w:rsidRPr="001976BE">
        <w:rPr>
          <w:rFonts w:ascii="Garamond" w:hAnsi="Garamond"/>
          <w:sz w:val="20"/>
          <w:szCs w:val="20"/>
          <w:lang w:eastAsia="nl-NL"/>
        </w:rPr>
        <w:softHyphen/>
      </w:r>
      <w:r w:rsidR="00BE2338" w:rsidRPr="001976BE">
        <w:rPr>
          <w:rFonts w:ascii="Garamond" w:hAnsi="Garamond"/>
          <w:sz w:val="20"/>
          <w:szCs w:val="20"/>
          <w:lang w:eastAsia="nl-NL"/>
        </w:rPr>
        <w:t>gevoerd.</w:t>
      </w:r>
      <w:r w:rsidR="00BE2338" w:rsidRPr="001976BE" w:rsidDel="001A2C19">
        <w:rPr>
          <w:rFonts w:ascii="Garamond" w:hAnsi="Garamond"/>
          <w:sz w:val="20"/>
          <w:szCs w:val="20"/>
          <w:lang w:eastAsia="nl-NL"/>
        </w:rPr>
        <w:t xml:space="preserve"> </w:t>
      </w:r>
      <w:r w:rsidR="00BE2338" w:rsidRPr="001976BE">
        <w:rPr>
          <w:rFonts w:ascii="Garamond" w:hAnsi="Garamond"/>
          <w:sz w:val="20"/>
          <w:szCs w:val="20"/>
          <w:lang w:eastAsia="nl-NL"/>
        </w:rPr>
        <w:t xml:space="preserve">Voor het slachtoffer </w:t>
      </w:r>
      <w:r w:rsidR="00B04FAC" w:rsidRPr="001976BE">
        <w:rPr>
          <w:rFonts w:ascii="Garamond" w:hAnsi="Garamond"/>
          <w:sz w:val="20"/>
          <w:szCs w:val="20"/>
          <w:lang w:eastAsia="nl-NL"/>
        </w:rPr>
        <w:t xml:space="preserve">en nabestaanden </w:t>
      </w:r>
      <w:r w:rsidR="00BE2338" w:rsidRPr="001976BE">
        <w:rPr>
          <w:rFonts w:ascii="Garamond" w:hAnsi="Garamond"/>
          <w:sz w:val="20"/>
          <w:szCs w:val="20"/>
          <w:lang w:eastAsia="nl-NL"/>
        </w:rPr>
        <w:t xml:space="preserve">is het echter van belang dat </w:t>
      </w:r>
      <w:r w:rsidR="00E15939" w:rsidRPr="001976BE">
        <w:rPr>
          <w:rFonts w:ascii="Garamond" w:hAnsi="Garamond"/>
          <w:sz w:val="20"/>
          <w:szCs w:val="20"/>
          <w:lang w:eastAsia="nl-NL"/>
        </w:rPr>
        <w:t xml:space="preserve">zij </w:t>
      </w:r>
      <w:r w:rsidR="00BE2338" w:rsidRPr="001976BE">
        <w:rPr>
          <w:rFonts w:ascii="Garamond" w:hAnsi="Garamond"/>
          <w:sz w:val="20"/>
          <w:szCs w:val="20"/>
          <w:lang w:eastAsia="nl-NL"/>
        </w:rPr>
        <w:t>te maken krijgen met een beperkt aantal contact</w:t>
      </w:r>
      <w:r w:rsidR="00B04FAC" w:rsidRPr="001976BE">
        <w:rPr>
          <w:rFonts w:ascii="Garamond" w:hAnsi="Garamond"/>
          <w:sz w:val="20"/>
          <w:szCs w:val="20"/>
          <w:lang w:eastAsia="nl-NL"/>
        </w:rPr>
        <w:softHyphen/>
      </w:r>
      <w:r w:rsidR="00BE2338" w:rsidRPr="001976BE">
        <w:rPr>
          <w:rFonts w:ascii="Garamond" w:hAnsi="Garamond"/>
          <w:sz w:val="20"/>
          <w:szCs w:val="20"/>
          <w:lang w:eastAsia="nl-NL"/>
        </w:rPr>
        <w:t xml:space="preserve">personen; één aanspreekpunt voor informatie over het verloop van de strafzaak </w:t>
      </w:r>
      <w:r w:rsidR="00CF008D" w:rsidRPr="001976BE">
        <w:rPr>
          <w:rFonts w:ascii="Garamond" w:hAnsi="Garamond"/>
          <w:sz w:val="20"/>
          <w:szCs w:val="20"/>
          <w:lang w:eastAsia="nl-NL"/>
        </w:rPr>
        <w:t xml:space="preserve">ongeacht de fase waarin </w:t>
      </w:r>
      <w:r w:rsidR="00E15939" w:rsidRPr="001976BE">
        <w:rPr>
          <w:rFonts w:ascii="Garamond" w:hAnsi="Garamond"/>
          <w:sz w:val="20"/>
          <w:szCs w:val="20"/>
          <w:lang w:eastAsia="nl-NL"/>
        </w:rPr>
        <w:t xml:space="preserve">deze </w:t>
      </w:r>
      <w:r w:rsidR="00CF008D" w:rsidRPr="001976BE">
        <w:rPr>
          <w:rFonts w:ascii="Garamond" w:hAnsi="Garamond"/>
          <w:sz w:val="20"/>
          <w:szCs w:val="20"/>
          <w:lang w:eastAsia="nl-NL"/>
        </w:rPr>
        <w:t>zich bevindt</w:t>
      </w:r>
      <w:r w:rsidR="00E15939" w:rsidRPr="001976BE">
        <w:rPr>
          <w:rFonts w:ascii="Garamond" w:hAnsi="Garamond"/>
          <w:sz w:val="20"/>
          <w:szCs w:val="20"/>
          <w:lang w:eastAsia="nl-NL"/>
        </w:rPr>
        <w:t>,</w:t>
      </w:r>
      <w:r w:rsidR="00CF008D" w:rsidRPr="001976BE">
        <w:rPr>
          <w:rFonts w:ascii="Garamond" w:hAnsi="Garamond"/>
          <w:sz w:val="20"/>
          <w:szCs w:val="20"/>
          <w:lang w:eastAsia="nl-NL"/>
        </w:rPr>
        <w:t xml:space="preserve"> heeft hierbij de voorkeur</w:t>
      </w:r>
      <w:r w:rsidR="00BE2338" w:rsidRPr="001976BE">
        <w:rPr>
          <w:rFonts w:ascii="Garamond" w:hAnsi="Garamond"/>
          <w:sz w:val="20"/>
          <w:szCs w:val="20"/>
          <w:lang w:eastAsia="nl-NL"/>
        </w:rPr>
        <w:t xml:space="preserve">. Vanuit dit belang van </w:t>
      </w:r>
      <w:r w:rsidR="00CF008D" w:rsidRPr="001976BE">
        <w:rPr>
          <w:rFonts w:ascii="Garamond" w:hAnsi="Garamond"/>
          <w:sz w:val="20"/>
          <w:szCs w:val="20"/>
          <w:lang w:eastAsia="nl-NL"/>
        </w:rPr>
        <w:t xml:space="preserve">één loket voor </w:t>
      </w:r>
      <w:r w:rsidR="00BE2338" w:rsidRPr="001976BE">
        <w:rPr>
          <w:rFonts w:ascii="Garamond" w:hAnsi="Garamond"/>
          <w:sz w:val="20"/>
          <w:szCs w:val="20"/>
          <w:lang w:eastAsia="nl-NL"/>
        </w:rPr>
        <w:t>het slacht</w:t>
      </w:r>
      <w:r w:rsidR="00B04FAC" w:rsidRPr="001976BE">
        <w:rPr>
          <w:rFonts w:ascii="Garamond" w:hAnsi="Garamond"/>
          <w:sz w:val="20"/>
          <w:szCs w:val="20"/>
          <w:lang w:eastAsia="nl-NL"/>
        </w:rPr>
        <w:softHyphen/>
      </w:r>
      <w:r w:rsidR="00BE2338" w:rsidRPr="001976BE">
        <w:rPr>
          <w:rFonts w:ascii="Garamond" w:hAnsi="Garamond"/>
          <w:sz w:val="20"/>
          <w:szCs w:val="20"/>
          <w:lang w:eastAsia="nl-NL"/>
        </w:rPr>
        <w:t>offer en de bij het openbaar ministerie opgebouwde infra</w:t>
      </w:r>
      <w:r w:rsidR="001412AE">
        <w:rPr>
          <w:rFonts w:ascii="Garamond" w:hAnsi="Garamond"/>
          <w:sz w:val="20"/>
          <w:szCs w:val="20"/>
          <w:lang w:eastAsia="nl-NL"/>
        </w:rPr>
        <w:softHyphen/>
      </w:r>
      <w:r w:rsidR="00BE2338" w:rsidRPr="001976BE">
        <w:rPr>
          <w:rFonts w:ascii="Garamond" w:hAnsi="Garamond"/>
          <w:sz w:val="20"/>
          <w:szCs w:val="20"/>
          <w:lang w:eastAsia="nl-NL"/>
        </w:rPr>
        <w:t>structuur en kennis is er voor gekozen de integrale verantwoorde</w:t>
      </w:r>
      <w:r w:rsidR="00491D7D" w:rsidRPr="001976BE">
        <w:rPr>
          <w:rFonts w:ascii="Garamond" w:hAnsi="Garamond"/>
          <w:sz w:val="20"/>
          <w:szCs w:val="20"/>
          <w:lang w:eastAsia="nl-NL"/>
        </w:rPr>
        <w:softHyphen/>
      </w:r>
      <w:r w:rsidR="00BE2338" w:rsidRPr="001976BE">
        <w:rPr>
          <w:rFonts w:ascii="Garamond" w:hAnsi="Garamond"/>
          <w:sz w:val="20"/>
          <w:szCs w:val="20"/>
          <w:lang w:eastAsia="nl-NL"/>
        </w:rPr>
        <w:t xml:space="preserve">lijkheid voor het informeren van slachtoffers </w:t>
      </w:r>
      <w:r w:rsidR="00B04FAC" w:rsidRPr="001976BE">
        <w:rPr>
          <w:rFonts w:ascii="Garamond" w:hAnsi="Garamond"/>
          <w:sz w:val="20"/>
          <w:szCs w:val="20"/>
          <w:lang w:eastAsia="nl-NL"/>
        </w:rPr>
        <w:t>en nabestaan</w:t>
      </w:r>
      <w:r w:rsidR="00B04FAC" w:rsidRPr="001976BE">
        <w:rPr>
          <w:rFonts w:ascii="Garamond" w:hAnsi="Garamond"/>
          <w:sz w:val="20"/>
          <w:szCs w:val="20"/>
          <w:lang w:eastAsia="nl-NL"/>
        </w:rPr>
        <w:softHyphen/>
        <w:t xml:space="preserve">den </w:t>
      </w:r>
      <w:r w:rsidR="00BE2338" w:rsidRPr="001976BE">
        <w:rPr>
          <w:rFonts w:ascii="Garamond" w:hAnsi="Garamond"/>
          <w:sz w:val="20"/>
          <w:szCs w:val="20"/>
          <w:lang w:eastAsia="nl-NL"/>
        </w:rPr>
        <w:t xml:space="preserve">in alle fasen van het strafproces, inclusief de tenuitvoerlegging, bij het openbaar ministerie </w:t>
      </w:r>
      <w:r w:rsidR="00CF008D" w:rsidRPr="001976BE">
        <w:rPr>
          <w:rFonts w:ascii="Garamond" w:hAnsi="Garamond"/>
          <w:sz w:val="20"/>
          <w:szCs w:val="20"/>
          <w:lang w:eastAsia="nl-NL"/>
        </w:rPr>
        <w:t xml:space="preserve">te </w:t>
      </w:r>
      <w:r w:rsidR="000B2E26" w:rsidRPr="001976BE">
        <w:rPr>
          <w:rFonts w:ascii="Garamond" w:hAnsi="Garamond"/>
          <w:sz w:val="20"/>
          <w:szCs w:val="20"/>
          <w:lang w:eastAsia="nl-NL"/>
        </w:rPr>
        <w:t>laten</w:t>
      </w:r>
      <w:r w:rsidR="00BE2338" w:rsidRPr="001976BE">
        <w:rPr>
          <w:rFonts w:ascii="Garamond" w:hAnsi="Garamond"/>
          <w:sz w:val="20"/>
          <w:szCs w:val="20"/>
          <w:lang w:eastAsia="nl-NL"/>
        </w:rPr>
        <w:t xml:space="preserve">. </w:t>
      </w:r>
      <w:r w:rsidR="001412AE">
        <w:rPr>
          <w:rFonts w:ascii="Garamond" w:hAnsi="Garamond"/>
          <w:sz w:val="20"/>
          <w:szCs w:val="20"/>
          <w:lang w:eastAsia="nl-NL"/>
        </w:rPr>
        <w:t>Ook van dit onderdeel van de verdeling van taken en be</w:t>
      </w:r>
      <w:r w:rsidR="001412AE">
        <w:rPr>
          <w:rFonts w:ascii="Garamond" w:hAnsi="Garamond"/>
          <w:sz w:val="20"/>
          <w:szCs w:val="20"/>
          <w:lang w:eastAsia="nl-NL"/>
        </w:rPr>
        <w:softHyphen/>
        <w:t>voegd</w:t>
      </w:r>
      <w:r w:rsidR="001412AE">
        <w:rPr>
          <w:rFonts w:ascii="Garamond" w:hAnsi="Garamond"/>
          <w:sz w:val="20"/>
          <w:szCs w:val="20"/>
          <w:lang w:eastAsia="nl-NL"/>
        </w:rPr>
        <w:softHyphen/>
        <w:t xml:space="preserve">heden in het kader van de tenuitvoerlegging heeft het College van procureurs-generaal met instemming kennisgenomen. </w:t>
      </w:r>
    </w:p>
    <w:p w:rsidR="001412AE" w:rsidRDefault="001412AE" w:rsidP="00BE2338">
      <w:pPr>
        <w:spacing w:line="320" w:lineRule="exact"/>
        <w:rPr>
          <w:rFonts w:ascii="Garamond" w:hAnsi="Garamond"/>
          <w:sz w:val="20"/>
          <w:szCs w:val="20"/>
          <w:lang w:eastAsia="nl-NL"/>
        </w:rPr>
      </w:pPr>
    </w:p>
    <w:p w:rsidR="00822E5F" w:rsidRPr="001976BE" w:rsidRDefault="001412AE" w:rsidP="00822E5F">
      <w:pPr>
        <w:spacing w:line="320" w:lineRule="exact"/>
        <w:rPr>
          <w:rFonts w:ascii="Garamond" w:hAnsi="Garamond"/>
          <w:sz w:val="20"/>
          <w:szCs w:val="20"/>
          <w:lang w:eastAsia="nl-NL"/>
        </w:rPr>
      </w:pPr>
      <w:r>
        <w:rPr>
          <w:rFonts w:ascii="Garamond" w:hAnsi="Garamond"/>
          <w:sz w:val="20"/>
          <w:szCs w:val="20"/>
          <w:lang w:eastAsia="nl-NL"/>
        </w:rPr>
        <w:t>Voorwaarde voor het goed kunnen informeren is dat de benodigde informatie door de keten</w:t>
      </w:r>
      <w:r>
        <w:rPr>
          <w:rFonts w:ascii="Garamond" w:hAnsi="Garamond"/>
          <w:sz w:val="20"/>
          <w:szCs w:val="20"/>
          <w:lang w:eastAsia="nl-NL"/>
        </w:rPr>
        <w:softHyphen/>
        <w:t xml:space="preserve">partners aan het openbaar ministerie wordt aangeleverd. </w:t>
      </w:r>
      <w:r w:rsidR="00064DA2" w:rsidRPr="001976BE">
        <w:rPr>
          <w:rFonts w:ascii="Garamond" w:hAnsi="Garamond"/>
          <w:sz w:val="20"/>
          <w:szCs w:val="20"/>
          <w:lang w:eastAsia="nl-NL"/>
        </w:rPr>
        <w:t xml:space="preserve">Het openbaar ministerie kan </w:t>
      </w:r>
      <w:r>
        <w:rPr>
          <w:rFonts w:ascii="Garamond" w:hAnsi="Garamond"/>
          <w:sz w:val="20"/>
          <w:szCs w:val="20"/>
          <w:lang w:eastAsia="nl-NL"/>
        </w:rPr>
        <w:t xml:space="preserve">hierbij </w:t>
      </w:r>
      <w:r w:rsidR="00064DA2" w:rsidRPr="001976BE">
        <w:rPr>
          <w:rFonts w:ascii="Garamond" w:hAnsi="Garamond"/>
          <w:sz w:val="20"/>
          <w:szCs w:val="20"/>
          <w:lang w:eastAsia="nl-NL"/>
        </w:rPr>
        <w:t>ge</w:t>
      </w:r>
      <w:r w:rsidR="00AE623F">
        <w:rPr>
          <w:rFonts w:ascii="Garamond" w:hAnsi="Garamond"/>
          <w:sz w:val="20"/>
          <w:szCs w:val="20"/>
          <w:lang w:eastAsia="nl-NL"/>
        </w:rPr>
        <w:softHyphen/>
      </w:r>
      <w:r w:rsidR="00064DA2" w:rsidRPr="001976BE">
        <w:rPr>
          <w:rFonts w:ascii="Garamond" w:hAnsi="Garamond"/>
          <w:sz w:val="20"/>
          <w:szCs w:val="20"/>
          <w:lang w:eastAsia="nl-NL"/>
        </w:rPr>
        <w:t>bruik maken van de verschillende infor</w:t>
      </w:r>
      <w:r w:rsidR="007D40C2" w:rsidRPr="001976BE">
        <w:rPr>
          <w:rFonts w:ascii="Garamond" w:hAnsi="Garamond"/>
          <w:sz w:val="20"/>
          <w:szCs w:val="20"/>
          <w:lang w:eastAsia="nl-NL"/>
        </w:rPr>
        <w:softHyphen/>
      </w:r>
      <w:r w:rsidR="00064DA2" w:rsidRPr="001976BE">
        <w:rPr>
          <w:rFonts w:ascii="Garamond" w:hAnsi="Garamond"/>
          <w:sz w:val="20"/>
          <w:szCs w:val="20"/>
          <w:lang w:eastAsia="nl-NL"/>
        </w:rPr>
        <w:t>ma</w:t>
      </w:r>
      <w:r w:rsidR="007D40C2" w:rsidRPr="001976BE">
        <w:rPr>
          <w:rFonts w:ascii="Garamond" w:hAnsi="Garamond"/>
          <w:sz w:val="20"/>
          <w:szCs w:val="20"/>
          <w:lang w:eastAsia="nl-NL"/>
        </w:rPr>
        <w:softHyphen/>
      </w:r>
      <w:r w:rsidR="00064DA2" w:rsidRPr="001976BE">
        <w:rPr>
          <w:rFonts w:ascii="Garamond" w:hAnsi="Garamond"/>
          <w:sz w:val="20"/>
          <w:szCs w:val="20"/>
          <w:lang w:eastAsia="nl-NL"/>
        </w:rPr>
        <w:t>tie</w:t>
      </w:r>
      <w:r w:rsidR="007D40C2" w:rsidRPr="001976BE">
        <w:rPr>
          <w:rFonts w:ascii="Garamond" w:hAnsi="Garamond"/>
          <w:sz w:val="20"/>
          <w:szCs w:val="20"/>
          <w:lang w:eastAsia="nl-NL"/>
        </w:rPr>
        <w:softHyphen/>
      </w:r>
      <w:r w:rsidR="00064DA2" w:rsidRPr="001976BE">
        <w:rPr>
          <w:rFonts w:ascii="Garamond" w:hAnsi="Garamond"/>
          <w:sz w:val="20"/>
          <w:szCs w:val="20"/>
          <w:lang w:eastAsia="nl-NL"/>
        </w:rPr>
        <w:t xml:space="preserve">bronnen binnen de strafrechtsketen. Naast </w:t>
      </w:r>
      <w:r w:rsidR="00AE623F">
        <w:rPr>
          <w:rFonts w:ascii="Garamond" w:hAnsi="Garamond"/>
          <w:sz w:val="20"/>
          <w:szCs w:val="20"/>
          <w:lang w:eastAsia="nl-NL"/>
        </w:rPr>
        <w:t xml:space="preserve">het </w:t>
      </w:r>
      <w:r w:rsidR="00064DA2" w:rsidRPr="001976BE">
        <w:rPr>
          <w:rFonts w:ascii="Garamond" w:hAnsi="Garamond"/>
          <w:sz w:val="20"/>
          <w:szCs w:val="20"/>
          <w:lang w:eastAsia="nl-NL"/>
        </w:rPr>
        <w:t>AICE is i</w:t>
      </w:r>
      <w:r w:rsidR="00124703" w:rsidRPr="001976BE">
        <w:rPr>
          <w:rFonts w:ascii="Garamond" w:hAnsi="Garamond"/>
          <w:sz w:val="20"/>
          <w:szCs w:val="20"/>
          <w:lang w:eastAsia="nl-NL"/>
        </w:rPr>
        <w:t xml:space="preserve">n dit verband vermeldenswaardig dat er </w:t>
      </w:r>
      <w:r w:rsidR="00822E5F" w:rsidRPr="001976BE">
        <w:rPr>
          <w:rFonts w:ascii="Garamond" w:hAnsi="Garamond"/>
          <w:sz w:val="20"/>
          <w:szCs w:val="20"/>
          <w:lang w:eastAsia="nl-NL"/>
        </w:rPr>
        <w:t xml:space="preserve">een Informatieportaal Justitiabelen (INJUS) </w:t>
      </w:r>
      <w:r w:rsidR="007D40C2" w:rsidRPr="001976BE">
        <w:rPr>
          <w:rFonts w:ascii="Garamond" w:hAnsi="Garamond"/>
          <w:sz w:val="20"/>
          <w:szCs w:val="20"/>
          <w:lang w:eastAsia="nl-NL"/>
        </w:rPr>
        <w:t xml:space="preserve">is </w:t>
      </w:r>
      <w:r w:rsidR="00822E5F" w:rsidRPr="001976BE">
        <w:rPr>
          <w:rFonts w:ascii="Garamond" w:hAnsi="Garamond"/>
          <w:sz w:val="20"/>
          <w:szCs w:val="20"/>
          <w:lang w:eastAsia="nl-NL"/>
        </w:rPr>
        <w:t>ont</w:t>
      </w:r>
      <w:r>
        <w:rPr>
          <w:rFonts w:ascii="Garamond" w:hAnsi="Garamond"/>
          <w:sz w:val="20"/>
          <w:szCs w:val="20"/>
          <w:lang w:eastAsia="nl-NL"/>
        </w:rPr>
        <w:softHyphen/>
      </w:r>
      <w:r w:rsidR="00822E5F" w:rsidRPr="001976BE">
        <w:rPr>
          <w:rFonts w:ascii="Garamond" w:hAnsi="Garamond"/>
          <w:sz w:val="20"/>
          <w:szCs w:val="20"/>
          <w:lang w:eastAsia="nl-NL"/>
        </w:rPr>
        <w:t>wik</w:t>
      </w:r>
      <w:r>
        <w:rPr>
          <w:rFonts w:ascii="Garamond" w:hAnsi="Garamond"/>
          <w:sz w:val="20"/>
          <w:szCs w:val="20"/>
          <w:lang w:eastAsia="nl-NL"/>
        </w:rPr>
        <w:softHyphen/>
      </w:r>
      <w:r w:rsidR="00822E5F" w:rsidRPr="001976BE">
        <w:rPr>
          <w:rFonts w:ascii="Garamond" w:hAnsi="Garamond"/>
          <w:sz w:val="20"/>
          <w:szCs w:val="20"/>
          <w:lang w:eastAsia="nl-NL"/>
        </w:rPr>
        <w:t>kel</w:t>
      </w:r>
      <w:r w:rsidR="007D40C2" w:rsidRPr="001976BE">
        <w:rPr>
          <w:rFonts w:ascii="Garamond" w:hAnsi="Garamond"/>
          <w:sz w:val="20"/>
          <w:szCs w:val="20"/>
          <w:lang w:eastAsia="nl-NL"/>
        </w:rPr>
        <w:t>d</w:t>
      </w:r>
      <w:r w:rsidR="00822E5F" w:rsidRPr="001976BE">
        <w:rPr>
          <w:rFonts w:ascii="Garamond" w:hAnsi="Garamond"/>
          <w:sz w:val="20"/>
          <w:szCs w:val="20"/>
          <w:lang w:eastAsia="nl-NL"/>
        </w:rPr>
        <w:t>. Dit portaal</w:t>
      </w:r>
      <w:r w:rsidR="00064DA2" w:rsidRPr="001976BE">
        <w:rPr>
          <w:rFonts w:ascii="Garamond" w:hAnsi="Garamond"/>
          <w:sz w:val="20"/>
          <w:szCs w:val="20"/>
          <w:lang w:eastAsia="nl-NL"/>
        </w:rPr>
        <w:t xml:space="preserve">, in beheer bij </w:t>
      </w:r>
      <w:r w:rsidR="00F5205B" w:rsidRPr="006D3508">
        <w:rPr>
          <w:rFonts w:ascii="Garamond" w:hAnsi="Garamond" w:cstheme="minorBidi"/>
          <w:sz w:val="20"/>
          <w:szCs w:val="20"/>
          <w:lang w:eastAsia="nl-NL"/>
        </w:rPr>
        <w:t xml:space="preserve">de </w:t>
      </w:r>
      <w:r w:rsidR="00F5205B" w:rsidRPr="006D3508">
        <w:rPr>
          <w:rFonts w:ascii="Garamond" w:hAnsi="Garamond"/>
          <w:sz w:val="20"/>
          <w:szCs w:val="20"/>
          <w:lang w:eastAsia="nl-NL"/>
        </w:rPr>
        <w:t xml:space="preserve">Justitiële </w:t>
      </w:r>
      <w:r w:rsidR="002930C1">
        <w:rPr>
          <w:rFonts w:ascii="Garamond" w:hAnsi="Garamond"/>
          <w:sz w:val="20"/>
          <w:szCs w:val="20"/>
          <w:lang w:eastAsia="nl-NL"/>
        </w:rPr>
        <w:t>i</w:t>
      </w:r>
      <w:r w:rsidR="00F5205B" w:rsidRPr="006D3508">
        <w:rPr>
          <w:rFonts w:ascii="Garamond" w:hAnsi="Garamond"/>
          <w:sz w:val="20"/>
          <w:szCs w:val="20"/>
          <w:lang w:eastAsia="nl-NL"/>
        </w:rPr>
        <w:t>nformatiedienst</w:t>
      </w:r>
      <w:r w:rsidR="005119DD">
        <w:rPr>
          <w:rFonts w:ascii="Garamond" w:hAnsi="Garamond"/>
          <w:sz w:val="20"/>
          <w:szCs w:val="20"/>
          <w:lang w:eastAsia="nl-NL"/>
        </w:rPr>
        <w:t xml:space="preserve"> </w:t>
      </w:r>
      <w:r w:rsidR="00151515">
        <w:rPr>
          <w:rFonts w:ascii="Garamond" w:hAnsi="Garamond"/>
          <w:sz w:val="20"/>
          <w:szCs w:val="20"/>
          <w:lang w:eastAsia="nl-NL"/>
        </w:rPr>
        <w:t xml:space="preserve">verschaft </w:t>
      </w:r>
      <w:r w:rsidR="005119DD">
        <w:rPr>
          <w:rFonts w:ascii="Garamond" w:hAnsi="Garamond"/>
          <w:sz w:val="20"/>
          <w:szCs w:val="20"/>
          <w:lang w:eastAsia="nl-NL"/>
        </w:rPr>
        <w:t xml:space="preserve">degenen die daartoe bevoegd zijn </w:t>
      </w:r>
      <w:r w:rsidR="00151515">
        <w:rPr>
          <w:rFonts w:ascii="Garamond" w:hAnsi="Garamond"/>
          <w:sz w:val="20"/>
          <w:szCs w:val="20"/>
          <w:lang w:eastAsia="nl-NL"/>
        </w:rPr>
        <w:t>geautomatiseerd toegang tot informatie</w:t>
      </w:r>
      <w:r w:rsidR="00822E5F" w:rsidRPr="001976BE">
        <w:rPr>
          <w:rFonts w:ascii="Garamond" w:hAnsi="Garamond"/>
          <w:sz w:val="20"/>
          <w:szCs w:val="20"/>
          <w:lang w:eastAsia="nl-NL"/>
        </w:rPr>
        <w:t xml:space="preserve"> </w:t>
      </w:r>
      <w:r w:rsidR="00151515">
        <w:rPr>
          <w:rFonts w:ascii="Garamond" w:hAnsi="Garamond"/>
          <w:sz w:val="20"/>
          <w:szCs w:val="20"/>
          <w:lang w:eastAsia="nl-NL"/>
        </w:rPr>
        <w:t>over justitiabelen</w:t>
      </w:r>
      <w:r w:rsidR="005119DD">
        <w:rPr>
          <w:rFonts w:ascii="Garamond" w:hAnsi="Garamond"/>
          <w:sz w:val="20"/>
          <w:szCs w:val="20"/>
          <w:lang w:eastAsia="nl-NL"/>
        </w:rPr>
        <w:t>. Dit portaal</w:t>
      </w:r>
      <w:r w:rsidR="00151515">
        <w:rPr>
          <w:rFonts w:ascii="Garamond" w:hAnsi="Garamond"/>
          <w:sz w:val="20"/>
          <w:szCs w:val="20"/>
          <w:lang w:eastAsia="nl-NL"/>
        </w:rPr>
        <w:t xml:space="preserve"> </w:t>
      </w:r>
      <w:r w:rsidR="00822E5F" w:rsidRPr="001976BE">
        <w:rPr>
          <w:rFonts w:ascii="Garamond" w:hAnsi="Garamond"/>
          <w:sz w:val="20"/>
          <w:szCs w:val="20"/>
          <w:lang w:eastAsia="nl-NL"/>
        </w:rPr>
        <w:t xml:space="preserve">is bestemd voor </w:t>
      </w:r>
      <w:r w:rsidR="002635E7">
        <w:rPr>
          <w:rFonts w:ascii="Garamond" w:hAnsi="Garamond"/>
          <w:sz w:val="20"/>
          <w:szCs w:val="20"/>
          <w:lang w:eastAsia="nl-NL"/>
        </w:rPr>
        <w:t>organisa</w:t>
      </w:r>
      <w:r w:rsidR="00E06F62">
        <w:rPr>
          <w:rFonts w:ascii="Garamond" w:hAnsi="Garamond"/>
          <w:sz w:val="20"/>
          <w:szCs w:val="20"/>
          <w:lang w:eastAsia="nl-NL"/>
        </w:rPr>
        <w:softHyphen/>
      </w:r>
      <w:r w:rsidR="002635E7">
        <w:rPr>
          <w:rFonts w:ascii="Garamond" w:hAnsi="Garamond"/>
          <w:sz w:val="20"/>
          <w:szCs w:val="20"/>
          <w:lang w:eastAsia="nl-NL"/>
        </w:rPr>
        <w:t>ties binnen de strafrechtsketen</w:t>
      </w:r>
      <w:r w:rsidR="005119DD">
        <w:rPr>
          <w:rFonts w:ascii="Garamond" w:hAnsi="Garamond"/>
          <w:sz w:val="20"/>
          <w:szCs w:val="20"/>
          <w:lang w:eastAsia="nl-NL"/>
        </w:rPr>
        <w:t>,</w:t>
      </w:r>
      <w:r w:rsidR="002635E7">
        <w:rPr>
          <w:rFonts w:ascii="Garamond" w:hAnsi="Garamond"/>
          <w:sz w:val="20"/>
          <w:szCs w:val="20"/>
          <w:lang w:eastAsia="nl-NL"/>
        </w:rPr>
        <w:t xml:space="preserve"> voor </w:t>
      </w:r>
      <w:r w:rsidR="00822E5F" w:rsidRPr="001976BE">
        <w:rPr>
          <w:rFonts w:ascii="Garamond" w:hAnsi="Garamond"/>
          <w:sz w:val="20"/>
          <w:szCs w:val="20"/>
          <w:lang w:eastAsia="nl-NL"/>
        </w:rPr>
        <w:t>partijen die slachtoffers of nabe</w:t>
      </w:r>
      <w:r w:rsidR="007D40C2" w:rsidRPr="001976BE">
        <w:rPr>
          <w:rFonts w:ascii="Garamond" w:hAnsi="Garamond"/>
          <w:sz w:val="20"/>
          <w:szCs w:val="20"/>
          <w:lang w:eastAsia="nl-NL"/>
        </w:rPr>
        <w:softHyphen/>
      </w:r>
      <w:r w:rsidR="00822E5F" w:rsidRPr="001976BE">
        <w:rPr>
          <w:rFonts w:ascii="Garamond" w:hAnsi="Garamond"/>
          <w:sz w:val="20"/>
          <w:szCs w:val="20"/>
          <w:lang w:eastAsia="nl-NL"/>
        </w:rPr>
        <w:t xml:space="preserve">staanden informeren en voor instanties die vanuit hun publieke functie </w:t>
      </w:r>
      <w:r w:rsidR="00151515">
        <w:rPr>
          <w:rFonts w:ascii="Garamond" w:hAnsi="Garamond"/>
          <w:sz w:val="20"/>
          <w:szCs w:val="20"/>
          <w:lang w:eastAsia="nl-NL"/>
        </w:rPr>
        <w:t xml:space="preserve">deze </w:t>
      </w:r>
      <w:r w:rsidR="00822E5F" w:rsidRPr="001976BE">
        <w:rPr>
          <w:rFonts w:ascii="Garamond" w:hAnsi="Garamond"/>
          <w:sz w:val="20"/>
          <w:szCs w:val="20"/>
          <w:lang w:eastAsia="nl-NL"/>
        </w:rPr>
        <w:t xml:space="preserve">informatie </w:t>
      </w:r>
      <w:r w:rsidR="007D40C2" w:rsidRPr="001976BE">
        <w:rPr>
          <w:rFonts w:ascii="Garamond" w:hAnsi="Garamond"/>
          <w:sz w:val="20"/>
          <w:szCs w:val="20"/>
          <w:lang w:eastAsia="nl-NL"/>
        </w:rPr>
        <w:t>over personen in de strafrecht</w:t>
      </w:r>
      <w:r w:rsidR="00E06F62">
        <w:rPr>
          <w:rFonts w:ascii="Garamond" w:hAnsi="Garamond"/>
          <w:sz w:val="20"/>
          <w:szCs w:val="20"/>
          <w:lang w:eastAsia="nl-NL"/>
        </w:rPr>
        <w:softHyphen/>
      </w:r>
      <w:r w:rsidR="007D40C2" w:rsidRPr="001976BE">
        <w:rPr>
          <w:rFonts w:ascii="Garamond" w:hAnsi="Garamond"/>
          <w:sz w:val="20"/>
          <w:szCs w:val="20"/>
          <w:lang w:eastAsia="nl-NL"/>
        </w:rPr>
        <w:t xml:space="preserve">keten </w:t>
      </w:r>
      <w:r w:rsidR="00822E5F" w:rsidRPr="001976BE">
        <w:rPr>
          <w:rFonts w:ascii="Garamond" w:hAnsi="Garamond"/>
          <w:sz w:val="20"/>
          <w:szCs w:val="20"/>
          <w:lang w:eastAsia="nl-NL"/>
        </w:rPr>
        <w:t xml:space="preserve">nodig hebben </w:t>
      </w:r>
      <w:r w:rsidR="007D40C2" w:rsidRPr="001976BE">
        <w:rPr>
          <w:rFonts w:ascii="Garamond" w:hAnsi="Garamond"/>
          <w:sz w:val="20"/>
          <w:szCs w:val="20"/>
          <w:lang w:eastAsia="nl-NL"/>
        </w:rPr>
        <w:t xml:space="preserve">en </w:t>
      </w:r>
      <w:r w:rsidR="00B43F75">
        <w:rPr>
          <w:rFonts w:ascii="Garamond" w:hAnsi="Garamond"/>
          <w:sz w:val="20"/>
          <w:szCs w:val="20"/>
          <w:lang w:eastAsia="nl-NL"/>
        </w:rPr>
        <w:t xml:space="preserve">op grond van geldende wet- en regelgeving </w:t>
      </w:r>
      <w:r w:rsidR="007D40C2" w:rsidRPr="001976BE">
        <w:rPr>
          <w:rFonts w:ascii="Garamond" w:hAnsi="Garamond"/>
          <w:sz w:val="20"/>
          <w:szCs w:val="20"/>
          <w:lang w:eastAsia="nl-NL"/>
        </w:rPr>
        <w:t>mogen ont</w:t>
      </w:r>
      <w:r w:rsidR="00B43F75">
        <w:rPr>
          <w:rFonts w:ascii="Garamond" w:hAnsi="Garamond"/>
          <w:sz w:val="20"/>
          <w:szCs w:val="20"/>
          <w:lang w:eastAsia="nl-NL"/>
        </w:rPr>
        <w:softHyphen/>
      </w:r>
      <w:r w:rsidR="007D40C2" w:rsidRPr="001976BE">
        <w:rPr>
          <w:rFonts w:ascii="Garamond" w:hAnsi="Garamond"/>
          <w:sz w:val="20"/>
          <w:szCs w:val="20"/>
          <w:lang w:eastAsia="nl-NL"/>
        </w:rPr>
        <w:t>van</w:t>
      </w:r>
      <w:r w:rsidR="00DA7D53">
        <w:rPr>
          <w:rFonts w:ascii="Garamond" w:hAnsi="Garamond"/>
          <w:sz w:val="20"/>
          <w:szCs w:val="20"/>
          <w:lang w:eastAsia="nl-NL"/>
        </w:rPr>
        <w:softHyphen/>
      </w:r>
      <w:r w:rsidR="007D40C2" w:rsidRPr="001976BE">
        <w:rPr>
          <w:rFonts w:ascii="Garamond" w:hAnsi="Garamond"/>
          <w:sz w:val="20"/>
          <w:szCs w:val="20"/>
          <w:lang w:eastAsia="nl-NL"/>
        </w:rPr>
        <w:t>gen</w:t>
      </w:r>
      <w:r w:rsidR="00A802F0">
        <w:rPr>
          <w:rFonts w:ascii="Garamond" w:hAnsi="Garamond"/>
          <w:sz w:val="20"/>
          <w:szCs w:val="20"/>
          <w:lang w:eastAsia="nl-NL"/>
        </w:rPr>
        <w:t>. Bij het laatste kan bijvoorbeeld worden gedacht aan</w:t>
      </w:r>
      <w:r w:rsidR="00F8670B" w:rsidRPr="001976BE">
        <w:rPr>
          <w:rFonts w:ascii="Garamond" w:hAnsi="Garamond"/>
          <w:sz w:val="20"/>
          <w:szCs w:val="20"/>
          <w:lang w:eastAsia="nl-NL"/>
        </w:rPr>
        <w:t xml:space="preserve"> gemeenten</w:t>
      </w:r>
      <w:r w:rsidR="00A802F0">
        <w:rPr>
          <w:rFonts w:ascii="Garamond" w:hAnsi="Garamond"/>
          <w:sz w:val="20"/>
          <w:szCs w:val="20"/>
          <w:lang w:eastAsia="nl-NL"/>
        </w:rPr>
        <w:t>, in het kader van BIJ (zie paragraaf</w:t>
      </w:r>
      <w:r w:rsidR="00FB66E7">
        <w:rPr>
          <w:rFonts w:ascii="Garamond" w:hAnsi="Garamond"/>
          <w:sz w:val="20"/>
          <w:szCs w:val="20"/>
          <w:lang w:eastAsia="nl-NL"/>
        </w:rPr>
        <w:t xml:space="preserve"> </w:t>
      </w:r>
      <w:r w:rsidR="00FB66E7">
        <w:rPr>
          <w:rFonts w:ascii="Garamond" w:hAnsi="Garamond"/>
          <w:sz w:val="20"/>
          <w:szCs w:val="20"/>
          <w:lang w:eastAsia="nl-NL"/>
        </w:rPr>
        <w:fldChar w:fldCharType="begin"/>
      </w:r>
      <w:r w:rsidR="00FB66E7">
        <w:rPr>
          <w:rFonts w:ascii="Garamond" w:hAnsi="Garamond"/>
          <w:sz w:val="20"/>
          <w:szCs w:val="20"/>
          <w:lang w:eastAsia="nl-NL"/>
        </w:rPr>
        <w:instrText xml:space="preserve"> REF _Ref382989677 \r \h </w:instrText>
      </w:r>
      <w:r w:rsidR="00FB66E7">
        <w:rPr>
          <w:rFonts w:ascii="Garamond" w:hAnsi="Garamond"/>
          <w:sz w:val="20"/>
          <w:szCs w:val="20"/>
          <w:lang w:eastAsia="nl-NL"/>
        </w:rPr>
      </w:r>
      <w:r w:rsidR="00FB66E7">
        <w:rPr>
          <w:rFonts w:ascii="Garamond" w:hAnsi="Garamond"/>
          <w:sz w:val="20"/>
          <w:szCs w:val="20"/>
          <w:lang w:eastAsia="nl-NL"/>
        </w:rPr>
        <w:fldChar w:fldCharType="separate"/>
      </w:r>
      <w:r w:rsidR="0072549D">
        <w:rPr>
          <w:rFonts w:ascii="Garamond" w:hAnsi="Garamond"/>
          <w:sz w:val="20"/>
          <w:szCs w:val="20"/>
          <w:lang w:eastAsia="nl-NL"/>
        </w:rPr>
        <w:t>4.2.3</w:t>
      </w:r>
      <w:r w:rsidR="00FB66E7">
        <w:rPr>
          <w:rFonts w:ascii="Garamond" w:hAnsi="Garamond"/>
          <w:sz w:val="20"/>
          <w:szCs w:val="20"/>
          <w:lang w:eastAsia="nl-NL"/>
        </w:rPr>
        <w:fldChar w:fldCharType="end"/>
      </w:r>
      <w:r w:rsidR="00A802F0">
        <w:rPr>
          <w:rFonts w:ascii="Garamond" w:hAnsi="Garamond"/>
          <w:sz w:val="20"/>
          <w:szCs w:val="20"/>
          <w:lang w:eastAsia="nl-NL"/>
        </w:rPr>
        <w:t>)</w:t>
      </w:r>
      <w:r w:rsidR="00822E5F" w:rsidRPr="001976BE">
        <w:rPr>
          <w:rFonts w:ascii="Garamond" w:hAnsi="Garamond"/>
          <w:sz w:val="20"/>
          <w:szCs w:val="20"/>
          <w:lang w:eastAsia="nl-NL"/>
        </w:rPr>
        <w:t>.</w:t>
      </w:r>
    </w:p>
    <w:p w:rsidR="007D40C2" w:rsidRPr="001976BE" w:rsidRDefault="007D40C2" w:rsidP="00A30DD7">
      <w:pPr>
        <w:spacing w:line="320" w:lineRule="exact"/>
        <w:rPr>
          <w:rFonts w:ascii="Garamond" w:hAnsi="Garamond"/>
          <w:sz w:val="20"/>
          <w:szCs w:val="20"/>
          <w:lang w:eastAsia="nl-NL"/>
        </w:rPr>
      </w:pPr>
    </w:p>
    <w:p w:rsidR="002E769F" w:rsidRPr="001976BE" w:rsidRDefault="004178F1"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64" w:name="_Ref349826265"/>
      <w:bookmarkStart w:id="65" w:name="_Toc403981013"/>
      <w:bookmarkStart w:id="66" w:name="_Ref343859448"/>
      <w:r w:rsidRPr="001976BE">
        <w:rPr>
          <w:rFonts w:ascii="Garamond" w:hAnsi="Garamond"/>
          <w:b w:val="0"/>
          <w:bCs w:val="0"/>
          <w:sz w:val="20"/>
          <w:szCs w:val="20"/>
        </w:rPr>
        <w:t>Taken van de p</w:t>
      </w:r>
      <w:r w:rsidR="00CA7A78" w:rsidRPr="001976BE">
        <w:rPr>
          <w:rFonts w:ascii="Garamond" w:hAnsi="Garamond"/>
          <w:b w:val="0"/>
          <w:bCs w:val="0"/>
          <w:sz w:val="20"/>
          <w:szCs w:val="20"/>
        </w:rPr>
        <w:t>olitie</w:t>
      </w:r>
      <w:bookmarkEnd w:id="64"/>
      <w:bookmarkEnd w:id="65"/>
    </w:p>
    <w:p w:rsidR="008B3712" w:rsidRDefault="001A1764" w:rsidP="00AF5716">
      <w:pPr>
        <w:spacing w:line="320" w:lineRule="exact"/>
        <w:rPr>
          <w:rFonts w:ascii="Garamond" w:hAnsi="Garamond"/>
          <w:sz w:val="20"/>
          <w:szCs w:val="20"/>
          <w:lang w:eastAsia="nl-NL"/>
        </w:rPr>
      </w:pPr>
      <w:r w:rsidRPr="001976BE">
        <w:rPr>
          <w:rFonts w:ascii="Garamond" w:hAnsi="Garamond"/>
          <w:sz w:val="20"/>
          <w:szCs w:val="20"/>
          <w:lang w:eastAsia="nl-NL"/>
        </w:rPr>
        <w:t xml:space="preserve">De politie heeft in het kader van de tenuitvoerlegging meerdere taken. De </w:t>
      </w:r>
      <w:r w:rsidR="00F5424B" w:rsidRPr="001976BE">
        <w:rPr>
          <w:rFonts w:ascii="Garamond" w:hAnsi="Garamond"/>
          <w:sz w:val="20"/>
          <w:szCs w:val="20"/>
          <w:lang w:eastAsia="nl-NL"/>
        </w:rPr>
        <w:t xml:space="preserve">omvang en </w:t>
      </w:r>
      <w:r w:rsidRPr="001976BE">
        <w:rPr>
          <w:rFonts w:ascii="Garamond" w:hAnsi="Garamond"/>
          <w:sz w:val="20"/>
          <w:szCs w:val="20"/>
          <w:lang w:eastAsia="nl-NL"/>
        </w:rPr>
        <w:t>inhoud van deze taken</w:t>
      </w:r>
      <w:r w:rsidR="00D201C7" w:rsidRPr="001976BE">
        <w:rPr>
          <w:rFonts w:ascii="Garamond" w:hAnsi="Garamond"/>
          <w:sz w:val="20"/>
          <w:szCs w:val="20"/>
          <w:lang w:eastAsia="nl-NL"/>
        </w:rPr>
        <w:t xml:space="preserve">, </w:t>
      </w:r>
      <w:r w:rsidR="00775236" w:rsidRPr="001976BE">
        <w:rPr>
          <w:rFonts w:ascii="Garamond" w:hAnsi="Garamond"/>
          <w:sz w:val="20"/>
          <w:szCs w:val="20"/>
          <w:lang w:eastAsia="nl-NL"/>
        </w:rPr>
        <w:t xml:space="preserve">in paragraaf </w:t>
      </w:r>
      <w:r w:rsidR="00775236" w:rsidRPr="001976BE">
        <w:rPr>
          <w:rFonts w:ascii="Garamond" w:hAnsi="Garamond"/>
          <w:sz w:val="20"/>
          <w:szCs w:val="20"/>
          <w:lang w:eastAsia="nl-NL"/>
        </w:rPr>
        <w:fldChar w:fldCharType="begin"/>
      </w:r>
      <w:r w:rsidR="00775236" w:rsidRPr="001976BE">
        <w:rPr>
          <w:rFonts w:ascii="Garamond" w:hAnsi="Garamond"/>
          <w:sz w:val="20"/>
          <w:szCs w:val="20"/>
          <w:lang w:eastAsia="nl-NL"/>
        </w:rPr>
        <w:instrText xml:space="preserve"> REF _Ref348595275 \r \h </w:instrText>
      </w:r>
      <w:r w:rsidR="00E2566B" w:rsidRPr="001976BE">
        <w:rPr>
          <w:rFonts w:ascii="Garamond" w:hAnsi="Garamond"/>
          <w:sz w:val="20"/>
          <w:szCs w:val="20"/>
          <w:lang w:eastAsia="nl-NL"/>
        </w:rPr>
        <w:instrText xml:space="preserve"> \* MERGEFORMAT </w:instrText>
      </w:r>
      <w:r w:rsidR="00775236" w:rsidRPr="001976BE">
        <w:rPr>
          <w:rFonts w:ascii="Garamond" w:hAnsi="Garamond"/>
          <w:sz w:val="20"/>
          <w:szCs w:val="20"/>
          <w:lang w:eastAsia="nl-NL"/>
        </w:rPr>
      </w:r>
      <w:r w:rsidR="00775236" w:rsidRPr="001976BE">
        <w:rPr>
          <w:rFonts w:ascii="Garamond" w:hAnsi="Garamond"/>
          <w:sz w:val="20"/>
          <w:szCs w:val="20"/>
          <w:lang w:eastAsia="nl-NL"/>
        </w:rPr>
        <w:fldChar w:fldCharType="separate"/>
      </w:r>
      <w:r w:rsidR="0072549D">
        <w:rPr>
          <w:rFonts w:ascii="Garamond" w:hAnsi="Garamond"/>
          <w:sz w:val="20"/>
          <w:szCs w:val="20"/>
          <w:lang w:eastAsia="nl-NL"/>
        </w:rPr>
        <w:t>5.4.1</w:t>
      </w:r>
      <w:r w:rsidR="00775236" w:rsidRPr="001976BE">
        <w:rPr>
          <w:rFonts w:ascii="Garamond" w:hAnsi="Garamond"/>
          <w:sz w:val="20"/>
          <w:szCs w:val="20"/>
          <w:lang w:eastAsia="nl-NL"/>
        </w:rPr>
        <w:fldChar w:fldCharType="end"/>
      </w:r>
      <w:r w:rsidR="00E76937" w:rsidRPr="001976BE">
        <w:rPr>
          <w:rFonts w:ascii="Garamond" w:hAnsi="Garamond"/>
          <w:sz w:val="20"/>
          <w:szCs w:val="20"/>
          <w:lang w:eastAsia="nl-NL"/>
        </w:rPr>
        <w:t xml:space="preserve"> kort beschreven</w:t>
      </w:r>
      <w:r w:rsidR="00D201C7" w:rsidRPr="001976BE">
        <w:rPr>
          <w:rFonts w:ascii="Garamond" w:hAnsi="Garamond"/>
          <w:sz w:val="20"/>
          <w:szCs w:val="20"/>
          <w:lang w:eastAsia="nl-NL"/>
        </w:rPr>
        <w:t>,</w:t>
      </w:r>
      <w:r w:rsidRPr="001976BE">
        <w:rPr>
          <w:rFonts w:ascii="Garamond" w:hAnsi="Garamond"/>
          <w:sz w:val="20"/>
          <w:szCs w:val="20"/>
          <w:lang w:eastAsia="nl-NL"/>
        </w:rPr>
        <w:t xml:space="preserve"> wijzig</w:t>
      </w:r>
      <w:r w:rsidR="000B2E26" w:rsidRPr="001976BE">
        <w:rPr>
          <w:rFonts w:ascii="Garamond" w:hAnsi="Garamond"/>
          <w:sz w:val="20"/>
          <w:szCs w:val="20"/>
          <w:lang w:eastAsia="nl-NL"/>
        </w:rPr>
        <w:t>en</w:t>
      </w:r>
      <w:r w:rsidRPr="001976BE">
        <w:rPr>
          <w:rFonts w:ascii="Garamond" w:hAnsi="Garamond"/>
          <w:sz w:val="20"/>
          <w:szCs w:val="20"/>
          <w:lang w:eastAsia="nl-NL"/>
        </w:rPr>
        <w:t xml:space="preserve"> niet met dit wetsvoorstel</w:t>
      </w:r>
      <w:r w:rsidR="00E033F2" w:rsidRPr="001976BE">
        <w:rPr>
          <w:rFonts w:ascii="Garamond" w:hAnsi="Garamond"/>
          <w:sz w:val="20"/>
          <w:szCs w:val="20"/>
          <w:lang w:eastAsia="nl-NL"/>
        </w:rPr>
        <w:t xml:space="preserve">. Met de komst van de </w:t>
      </w:r>
      <w:r w:rsidR="0061536C">
        <w:rPr>
          <w:rFonts w:ascii="Garamond" w:hAnsi="Garamond"/>
          <w:sz w:val="20"/>
          <w:szCs w:val="20"/>
          <w:lang w:eastAsia="nl-NL"/>
        </w:rPr>
        <w:t>n</w:t>
      </w:r>
      <w:r w:rsidR="00E033F2" w:rsidRPr="001976BE">
        <w:rPr>
          <w:rFonts w:ascii="Garamond" w:hAnsi="Garamond"/>
          <w:sz w:val="20"/>
          <w:szCs w:val="20"/>
          <w:lang w:eastAsia="nl-NL"/>
        </w:rPr>
        <w:t xml:space="preserve">ationale politie </w:t>
      </w:r>
      <w:r w:rsidR="00BC5C37" w:rsidRPr="001976BE">
        <w:rPr>
          <w:rFonts w:ascii="Garamond" w:hAnsi="Garamond"/>
          <w:sz w:val="20"/>
          <w:szCs w:val="20"/>
          <w:lang w:eastAsia="nl-NL"/>
        </w:rPr>
        <w:t xml:space="preserve">(Stb. 2012, 315) </w:t>
      </w:r>
      <w:r w:rsidR="00E033F2" w:rsidRPr="001976BE">
        <w:rPr>
          <w:rFonts w:ascii="Garamond" w:hAnsi="Garamond"/>
          <w:sz w:val="20"/>
          <w:szCs w:val="20"/>
          <w:lang w:eastAsia="nl-NL"/>
        </w:rPr>
        <w:t xml:space="preserve">en de </w:t>
      </w:r>
      <w:r w:rsidR="00BC5C37" w:rsidRPr="001976BE">
        <w:rPr>
          <w:rFonts w:ascii="Garamond" w:hAnsi="Garamond"/>
          <w:sz w:val="20"/>
          <w:szCs w:val="20"/>
          <w:lang w:eastAsia="nl-NL"/>
        </w:rPr>
        <w:t>met dit wets</w:t>
      </w:r>
      <w:r w:rsidR="00C83ED2">
        <w:rPr>
          <w:rFonts w:ascii="Garamond" w:hAnsi="Garamond"/>
          <w:sz w:val="20"/>
          <w:szCs w:val="20"/>
          <w:lang w:eastAsia="nl-NL"/>
        </w:rPr>
        <w:softHyphen/>
      </w:r>
      <w:r w:rsidR="00BC5C37" w:rsidRPr="001976BE">
        <w:rPr>
          <w:rFonts w:ascii="Garamond" w:hAnsi="Garamond"/>
          <w:sz w:val="20"/>
          <w:szCs w:val="20"/>
          <w:lang w:eastAsia="nl-NL"/>
        </w:rPr>
        <w:t>voor</w:t>
      </w:r>
      <w:r w:rsidR="00B051A2">
        <w:rPr>
          <w:rFonts w:ascii="Garamond" w:hAnsi="Garamond"/>
          <w:sz w:val="20"/>
          <w:szCs w:val="20"/>
          <w:lang w:eastAsia="nl-NL"/>
        </w:rPr>
        <w:softHyphen/>
      </w:r>
      <w:r w:rsidR="00BC5C37" w:rsidRPr="001976BE">
        <w:rPr>
          <w:rFonts w:ascii="Garamond" w:hAnsi="Garamond"/>
          <w:sz w:val="20"/>
          <w:szCs w:val="20"/>
          <w:lang w:eastAsia="nl-NL"/>
        </w:rPr>
        <w:t xml:space="preserve">stel beoogde </w:t>
      </w:r>
      <w:r w:rsidR="00E033F2" w:rsidRPr="001976BE">
        <w:rPr>
          <w:rFonts w:ascii="Garamond" w:hAnsi="Garamond"/>
          <w:sz w:val="20"/>
          <w:szCs w:val="20"/>
          <w:lang w:eastAsia="nl-NL"/>
        </w:rPr>
        <w:t xml:space="preserve">directe verantwoordelijkheid van de </w:t>
      </w:r>
      <w:r w:rsidR="00036DD8" w:rsidRPr="001976BE">
        <w:rPr>
          <w:rFonts w:ascii="Garamond" w:hAnsi="Garamond"/>
          <w:sz w:val="20"/>
          <w:szCs w:val="20"/>
          <w:lang w:eastAsia="nl-NL"/>
        </w:rPr>
        <w:t>m</w:t>
      </w:r>
      <w:r w:rsidR="00E033F2" w:rsidRPr="001976BE">
        <w:rPr>
          <w:rFonts w:ascii="Garamond" w:hAnsi="Garamond"/>
          <w:sz w:val="20"/>
          <w:szCs w:val="20"/>
          <w:lang w:eastAsia="nl-NL"/>
        </w:rPr>
        <w:t xml:space="preserve">inister voor de tenuitvoerlegging wijzigt wel de wijze waarop </w:t>
      </w:r>
      <w:r w:rsidR="00D201C7" w:rsidRPr="001976BE">
        <w:rPr>
          <w:rFonts w:ascii="Garamond" w:hAnsi="Garamond"/>
          <w:sz w:val="20"/>
          <w:szCs w:val="20"/>
          <w:lang w:eastAsia="nl-NL"/>
        </w:rPr>
        <w:t xml:space="preserve">de politie wordt aangestuurd op </w:t>
      </w:r>
      <w:r w:rsidR="00BC5C37" w:rsidRPr="001976BE">
        <w:rPr>
          <w:rFonts w:ascii="Garamond" w:hAnsi="Garamond"/>
          <w:sz w:val="20"/>
          <w:szCs w:val="20"/>
          <w:lang w:eastAsia="nl-NL"/>
        </w:rPr>
        <w:t xml:space="preserve">de </w:t>
      </w:r>
      <w:r w:rsidR="00D201C7" w:rsidRPr="001976BE">
        <w:rPr>
          <w:rFonts w:ascii="Garamond" w:hAnsi="Garamond"/>
          <w:sz w:val="20"/>
          <w:szCs w:val="20"/>
          <w:lang w:eastAsia="nl-NL"/>
        </w:rPr>
        <w:t xml:space="preserve">executietaak. </w:t>
      </w:r>
      <w:r w:rsidR="008B3712">
        <w:rPr>
          <w:rFonts w:ascii="Garamond" w:hAnsi="Garamond"/>
          <w:sz w:val="20"/>
          <w:szCs w:val="20"/>
          <w:lang w:eastAsia="nl-NL"/>
        </w:rPr>
        <w:t>In dit verband heeft d</w:t>
      </w:r>
      <w:r w:rsidR="008B3712" w:rsidRPr="008B3712">
        <w:rPr>
          <w:rFonts w:ascii="Garamond" w:hAnsi="Garamond"/>
          <w:sz w:val="20"/>
          <w:szCs w:val="20"/>
          <w:lang w:eastAsia="nl-NL"/>
        </w:rPr>
        <w:t>e politie in haar advies aan</w:t>
      </w:r>
      <w:r w:rsidR="00AF5716">
        <w:rPr>
          <w:rFonts w:ascii="Garamond" w:hAnsi="Garamond"/>
          <w:sz w:val="20"/>
          <w:szCs w:val="20"/>
          <w:lang w:eastAsia="nl-NL"/>
        </w:rPr>
        <w:softHyphen/>
      </w:r>
      <w:r w:rsidR="008B3712" w:rsidRPr="008B3712">
        <w:rPr>
          <w:rFonts w:ascii="Garamond" w:hAnsi="Garamond"/>
          <w:sz w:val="20"/>
          <w:szCs w:val="20"/>
          <w:lang w:eastAsia="nl-NL"/>
        </w:rPr>
        <w:t xml:space="preserve">gegeven dat zij graag </w:t>
      </w:r>
      <w:r w:rsidR="00860498" w:rsidRPr="008B3712">
        <w:rPr>
          <w:rFonts w:ascii="Garamond" w:hAnsi="Garamond"/>
          <w:sz w:val="20"/>
          <w:szCs w:val="20"/>
          <w:lang w:eastAsia="nl-NL"/>
        </w:rPr>
        <w:t xml:space="preserve">krachtig </w:t>
      </w:r>
      <w:r w:rsidR="008B3712" w:rsidRPr="008B3712">
        <w:rPr>
          <w:rFonts w:ascii="Garamond" w:hAnsi="Garamond"/>
          <w:sz w:val="20"/>
          <w:szCs w:val="20"/>
          <w:lang w:eastAsia="nl-NL"/>
        </w:rPr>
        <w:t xml:space="preserve">de </w:t>
      </w:r>
      <w:r w:rsidR="008B3712">
        <w:rPr>
          <w:rFonts w:ascii="Garamond" w:hAnsi="Garamond"/>
          <w:sz w:val="20"/>
          <w:szCs w:val="20"/>
          <w:lang w:eastAsia="nl-NL"/>
        </w:rPr>
        <w:t xml:space="preserve">reeds </w:t>
      </w:r>
      <w:r w:rsidR="008B3712" w:rsidRPr="008B3712">
        <w:rPr>
          <w:rFonts w:ascii="Garamond" w:hAnsi="Garamond"/>
          <w:sz w:val="20"/>
          <w:szCs w:val="20"/>
          <w:lang w:eastAsia="nl-NL"/>
        </w:rPr>
        <w:t>ingezette maat</w:t>
      </w:r>
      <w:r w:rsidR="008B3712">
        <w:rPr>
          <w:rFonts w:ascii="Garamond" w:hAnsi="Garamond"/>
          <w:sz w:val="20"/>
          <w:szCs w:val="20"/>
          <w:lang w:eastAsia="nl-NL"/>
        </w:rPr>
        <w:softHyphen/>
      </w:r>
      <w:r w:rsidR="008B3712" w:rsidRPr="008B3712">
        <w:rPr>
          <w:rFonts w:ascii="Garamond" w:hAnsi="Garamond"/>
          <w:sz w:val="20"/>
          <w:szCs w:val="20"/>
          <w:lang w:eastAsia="nl-NL"/>
        </w:rPr>
        <w:t xml:space="preserve">regelen </w:t>
      </w:r>
      <w:r w:rsidR="008B3712">
        <w:rPr>
          <w:rFonts w:ascii="Garamond" w:hAnsi="Garamond"/>
          <w:sz w:val="20"/>
          <w:szCs w:val="20"/>
          <w:lang w:eastAsia="nl-NL"/>
        </w:rPr>
        <w:t xml:space="preserve">ter verbetering van de prestaties in de tenuitvoerlegging wil </w:t>
      </w:r>
      <w:r w:rsidR="008B3712" w:rsidRPr="008B3712">
        <w:rPr>
          <w:rFonts w:ascii="Garamond" w:hAnsi="Garamond"/>
          <w:sz w:val="20"/>
          <w:szCs w:val="20"/>
          <w:lang w:eastAsia="nl-NL"/>
        </w:rPr>
        <w:t xml:space="preserve">voortzetten. </w:t>
      </w:r>
      <w:r w:rsidR="00AF5716" w:rsidRPr="008B3712">
        <w:rPr>
          <w:rFonts w:ascii="Garamond" w:hAnsi="Garamond"/>
          <w:sz w:val="20"/>
          <w:szCs w:val="20"/>
          <w:lang w:eastAsia="nl-NL"/>
        </w:rPr>
        <w:t xml:space="preserve">Middels de in </w:t>
      </w:r>
      <w:r w:rsidR="00AF5716">
        <w:rPr>
          <w:rFonts w:ascii="Garamond" w:hAnsi="Garamond"/>
          <w:sz w:val="20"/>
          <w:szCs w:val="20"/>
          <w:lang w:eastAsia="nl-NL"/>
        </w:rPr>
        <w:t xml:space="preserve">paragraaf </w:t>
      </w:r>
      <w:r w:rsidR="00AF5716">
        <w:rPr>
          <w:rFonts w:ascii="Garamond" w:hAnsi="Garamond"/>
          <w:sz w:val="20"/>
          <w:szCs w:val="20"/>
          <w:lang w:eastAsia="nl-NL"/>
        </w:rPr>
        <w:fldChar w:fldCharType="begin"/>
      </w:r>
      <w:r w:rsidR="00AF5716">
        <w:rPr>
          <w:rFonts w:ascii="Garamond" w:hAnsi="Garamond"/>
          <w:sz w:val="20"/>
          <w:szCs w:val="20"/>
          <w:lang w:eastAsia="nl-NL"/>
        </w:rPr>
        <w:instrText xml:space="preserve"> REF _Ref347735447 \r \h </w:instrText>
      </w:r>
      <w:r w:rsidR="00AF5716">
        <w:rPr>
          <w:rFonts w:ascii="Garamond" w:hAnsi="Garamond"/>
          <w:sz w:val="20"/>
          <w:szCs w:val="20"/>
          <w:lang w:eastAsia="nl-NL"/>
        </w:rPr>
      </w:r>
      <w:r w:rsidR="00AF5716">
        <w:rPr>
          <w:rFonts w:ascii="Garamond" w:hAnsi="Garamond"/>
          <w:sz w:val="20"/>
          <w:szCs w:val="20"/>
          <w:lang w:eastAsia="nl-NL"/>
        </w:rPr>
        <w:fldChar w:fldCharType="separate"/>
      </w:r>
      <w:r w:rsidR="0072549D">
        <w:rPr>
          <w:rFonts w:ascii="Garamond" w:hAnsi="Garamond"/>
          <w:sz w:val="20"/>
          <w:szCs w:val="20"/>
          <w:lang w:eastAsia="nl-NL"/>
        </w:rPr>
        <w:t>5.2.1</w:t>
      </w:r>
      <w:r w:rsidR="00AF5716">
        <w:rPr>
          <w:rFonts w:ascii="Garamond" w:hAnsi="Garamond"/>
          <w:sz w:val="20"/>
          <w:szCs w:val="20"/>
          <w:lang w:eastAsia="nl-NL"/>
        </w:rPr>
        <w:fldChar w:fldCharType="end"/>
      </w:r>
      <w:r w:rsidR="00AF5716">
        <w:rPr>
          <w:rFonts w:ascii="Garamond" w:hAnsi="Garamond"/>
          <w:sz w:val="20"/>
          <w:szCs w:val="20"/>
          <w:lang w:eastAsia="nl-NL"/>
        </w:rPr>
        <w:t xml:space="preserve"> beschreven departementale regie </w:t>
      </w:r>
      <w:r w:rsidR="00AF5716" w:rsidRPr="008B3712">
        <w:rPr>
          <w:rFonts w:ascii="Garamond" w:hAnsi="Garamond"/>
          <w:sz w:val="20"/>
          <w:szCs w:val="20"/>
          <w:lang w:eastAsia="nl-NL"/>
        </w:rPr>
        <w:t>zal de minister de regie voeren over de verbe</w:t>
      </w:r>
      <w:r w:rsidR="000720A6">
        <w:rPr>
          <w:rFonts w:ascii="Garamond" w:hAnsi="Garamond"/>
          <w:sz w:val="20"/>
          <w:szCs w:val="20"/>
          <w:lang w:eastAsia="nl-NL"/>
        </w:rPr>
        <w:softHyphen/>
      </w:r>
      <w:r w:rsidR="00AF5716" w:rsidRPr="008B3712">
        <w:rPr>
          <w:rFonts w:ascii="Garamond" w:hAnsi="Garamond"/>
          <w:sz w:val="20"/>
          <w:szCs w:val="20"/>
          <w:lang w:eastAsia="nl-NL"/>
        </w:rPr>
        <w:t>tering van de prestaties in de strafrechtketen en de daarvoor noodzakelijke verbeter</w:t>
      </w:r>
      <w:r w:rsidR="000720A6">
        <w:rPr>
          <w:rFonts w:ascii="Garamond" w:hAnsi="Garamond"/>
          <w:sz w:val="20"/>
          <w:szCs w:val="20"/>
          <w:lang w:eastAsia="nl-NL"/>
        </w:rPr>
        <w:softHyphen/>
      </w:r>
      <w:r w:rsidR="00AF5716" w:rsidRPr="008B3712">
        <w:rPr>
          <w:rFonts w:ascii="Garamond" w:hAnsi="Garamond"/>
          <w:sz w:val="20"/>
          <w:szCs w:val="20"/>
          <w:lang w:eastAsia="nl-NL"/>
        </w:rPr>
        <w:t>maatregelen.</w:t>
      </w:r>
      <w:r w:rsidR="00AF5716">
        <w:rPr>
          <w:rFonts w:ascii="Garamond" w:hAnsi="Garamond"/>
          <w:sz w:val="20"/>
          <w:szCs w:val="20"/>
          <w:lang w:eastAsia="nl-NL"/>
        </w:rPr>
        <w:t xml:space="preserve"> </w:t>
      </w:r>
      <w:r w:rsidR="00D201C7" w:rsidRPr="001976BE">
        <w:rPr>
          <w:rFonts w:ascii="Garamond" w:hAnsi="Garamond"/>
          <w:sz w:val="20"/>
          <w:szCs w:val="20"/>
          <w:lang w:eastAsia="nl-NL"/>
        </w:rPr>
        <w:t xml:space="preserve">In paragraaf </w:t>
      </w:r>
      <w:r w:rsidR="00D201C7" w:rsidRPr="001976BE">
        <w:rPr>
          <w:rFonts w:ascii="Garamond" w:hAnsi="Garamond"/>
          <w:sz w:val="20"/>
          <w:szCs w:val="20"/>
          <w:lang w:eastAsia="nl-NL"/>
        </w:rPr>
        <w:fldChar w:fldCharType="begin"/>
      </w:r>
      <w:r w:rsidR="00D201C7" w:rsidRPr="001976BE">
        <w:rPr>
          <w:rFonts w:ascii="Garamond" w:hAnsi="Garamond"/>
          <w:sz w:val="20"/>
          <w:szCs w:val="20"/>
          <w:lang w:eastAsia="nl-NL"/>
        </w:rPr>
        <w:instrText xml:space="preserve"> REF _Ref348595241 \r \h </w:instrText>
      </w:r>
      <w:r w:rsidR="00E2566B" w:rsidRPr="001976BE">
        <w:rPr>
          <w:rFonts w:ascii="Garamond" w:hAnsi="Garamond"/>
          <w:sz w:val="20"/>
          <w:szCs w:val="20"/>
          <w:lang w:eastAsia="nl-NL"/>
        </w:rPr>
        <w:instrText xml:space="preserve"> \* MERGEFORMAT </w:instrText>
      </w:r>
      <w:r w:rsidR="00D201C7" w:rsidRPr="001976BE">
        <w:rPr>
          <w:rFonts w:ascii="Garamond" w:hAnsi="Garamond"/>
          <w:sz w:val="20"/>
          <w:szCs w:val="20"/>
          <w:lang w:eastAsia="nl-NL"/>
        </w:rPr>
      </w:r>
      <w:r w:rsidR="00D201C7" w:rsidRPr="001976BE">
        <w:rPr>
          <w:rFonts w:ascii="Garamond" w:hAnsi="Garamond"/>
          <w:sz w:val="20"/>
          <w:szCs w:val="20"/>
          <w:lang w:eastAsia="nl-NL"/>
        </w:rPr>
        <w:fldChar w:fldCharType="separate"/>
      </w:r>
      <w:r w:rsidR="0072549D">
        <w:rPr>
          <w:rFonts w:ascii="Garamond" w:hAnsi="Garamond"/>
          <w:sz w:val="20"/>
          <w:szCs w:val="20"/>
          <w:lang w:eastAsia="nl-NL"/>
        </w:rPr>
        <w:t>5.4.2</w:t>
      </w:r>
      <w:r w:rsidR="00D201C7" w:rsidRPr="001976BE">
        <w:rPr>
          <w:rFonts w:ascii="Garamond" w:hAnsi="Garamond"/>
          <w:sz w:val="20"/>
          <w:szCs w:val="20"/>
          <w:lang w:eastAsia="nl-NL"/>
        </w:rPr>
        <w:fldChar w:fldCharType="end"/>
      </w:r>
      <w:r w:rsidR="00D201C7" w:rsidRPr="001976BE">
        <w:rPr>
          <w:rFonts w:ascii="Garamond" w:hAnsi="Garamond"/>
          <w:sz w:val="20"/>
          <w:szCs w:val="20"/>
          <w:lang w:eastAsia="nl-NL"/>
        </w:rPr>
        <w:t xml:space="preserve"> </w:t>
      </w:r>
      <w:r w:rsidR="00775236" w:rsidRPr="001976BE">
        <w:rPr>
          <w:rFonts w:ascii="Garamond" w:hAnsi="Garamond"/>
          <w:sz w:val="20"/>
          <w:szCs w:val="20"/>
          <w:lang w:eastAsia="nl-NL"/>
        </w:rPr>
        <w:t>komen d</w:t>
      </w:r>
      <w:r w:rsidR="00D201C7" w:rsidRPr="001976BE">
        <w:rPr>
          <w:rFonts w:ascii="Garamond" w:hAnsi="Garamond"/>
          <w:sz w:val="20"/>
          <w:szCs w:val="20"/>
          <w:lang w:eastAsia="nl-NL"/>
        </w:rPr>
        <w:t xml:space="preserve">e afspraken </w:t>
      </w:r>
      <w:r w:rsidR="003C7854" w:rsidRPr="001976BE">
        <w:rPr>
          <w:rFonts w:ascii="Garamond" w:hAnsi="Garamond"/>
          <w:sz w:val="20"/>
          <w:szCs w:val="20"/>
          <w:lang w:eastAsia="nl-NL"/>
        </w:rPr>
        <w:t xml:space="preserve">aan bod </w:t>
      </w:r>
      <w:r w:rsidR="00D201C7" w:rsidRPr="001976BE">
        <w:rPr>
          <w:rFonts w:ascii="Garamond" w:hAnsi="Garamond"/>
          <w:sz w:val="20"/>
          <w:szCs w:val="20"/>
          <w:lang w:eastAsia="nl-NL"/>
        </w:rPr>
        <w:t xml:space="preserve">die </w:t>
      </w:r>
      <w:r w:rsidR="00775236" w:rsidRPr="001976BE">
        <w:rPr>
          <w:rFonts w:ascii="Garamond" w:hAnsi="Garamond"/>
          <w:sz w:val="20"/>
          <w:szCs w:val="20"/>
          <w:lang w:eastAsia="nl-NL"/>
        </w:rPr>
        <w:t xml:space="preserve">in het kader van de uitvoering van de executietaak worden gemaakt tussen </w:t>
      </w:r>
      <w:r w:rsidR="00036DD8" w:rsidRPr="001976BE">
        <w:rPr>
          <w:rFonts w:ascii="Garamond" w:hAnsi="Garamond"/>
          <w:sz w:val="20"/>
          <w:szCs w:val="20"/>
          <w:lang w:eastAsia="nl-NL"/>
        </w:rPr>
        <w:t>m</w:t>
      </w:r>
      <w:r w:rsidR="00775236" w:rsidRPr="001976BE">
        <w:rPr>
          <w:rFonts w:ascii="Garamond" w:hAnsi="Garamond"/>
          <w:sz w:val="20"/>
          <w:szCs w:val="20"/>
          <w:lang w:eastAsia="nl-NL"/>
        </w:rPr>
        <w:t>inister en korps</w:t>
      </w:r>
      <w:r w:rsidR="008B3712">
        <w:rPr>
          <w:rFonts w:ascii="Garamond" w:hAnsi="Garamond"/>
          <w:sz w:val="20"/>
          <w:szCs w:val="20"/>
          <w:lang w:eastAsia="nl-NL"/>
        </w:rPr>
        <w:softHyphen/>
      </w:r>
      <w:r w:rsidR="00775236" w:rsidRPr="001976BE">
        <w:rPr>
          <w:rFonts w:ascii="Garamond" w:hAnsi="Garamond"/>
          <w:sz w:val="20"/>
          <w:szCs w:val="20"/>
          <w:lang w:eastAsia="nl-NL"/>
        </w:rPr>
        <w:t>chef.</w:t>
      </w:r>
      <w:r w:rsidR="00B051A2">
        <w:rPr>
          <w:rFonts w:ascii="Garamond" w:hAnsi="Garamond"/>
          <w:sz w:val="20"/>
          <w:szCs w:val="20"/>
          <w:lang w:eastAsia="nl-NL"/>
        </w:rPr>
        <w:t xml:space="preserve"> </w:t>
      </w:r>
    </w:p>
    <w:p w:rsidR="00AF5716" w:rsidRPr="001976BE" w:rsidRDefault="00AF5716" w:rsidP="00AF5716">
      <w:pPr>
        <w:spacing w:line="320" w:lineRule="exact"/>
        <w:rPr>
          <w:rFonts w:ascii="Garamond" w:hAnsi="Garamond"/>
          <w:sz w:val="20"/>
          <w:szCs w:val="20"/>
          <w:lang w:eastAsia="nl-NL"/>
        </w:rPr>
      </w:pPr>
    </w:p>
    <w:p w:rsidR="00C31036" w:rsidRPr="001976BE" w:rsidRDefault="00C31036"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67" w:name="_Ref348595275"/>
      <w:bookmarkStart w:id="68" w:name="_Toc403981014"/>
      <w:r w:rsidRPr="001976BE">
        <w:rPr>
          <w:rFonts w:ascii="Garamond" w:hAnsi="Garamond"/>
          <w:b w:val="0"/>
          <w:sz w:val="20"/>
          <w:szCs w:val="20"/>
          <w:u w:val="single"/>
        </w:rPr>
        <w:t>Taken ten behoeve van de tenuitvoerlegging</w:t>
      </w:r>
      <w:bookmarkEnd w:id="67"/>
      <w:bookmarkEnd w:id="68"/>
      <w:r w:rsidRPr="001976BE">
        <w:rPr>
          <w:rFonts w:ascii="Garamond" w:hAnsi="Garamond"/>
          <w:b w:val="0"/>
          <w:sz w:val="20"/>
          <w:szCs w:val="20"/>
          <w:u w:val="single"/>
        </w:rPr>
        <w:t xml:space="preserve"> </w:t>
      </w:r>
    </w:p>
    <w:p w:rsidR="00815022" w:rsidRPr="001976BE" w:rsidRDefault="00815022" w:rsidP="00815022">
      <w:pPr>
        <w:spacing w:line="320" w:lineRule="exact"/>
        <w:rPr>
          <w:rFonts w:ascii="Garamond" w:hAnsi="Garamond"/>
          <w:sz w:val="20"/>
          <w:szCs w:val="20"/>
          <w:lang w:eastAsia="nl-NL"/>
        </w:rPr>
      </w:pPr>
      <w:r w:rsidRPr="001976BE">
        <w:rPr>
          <w:rFonts w:ascii="Garamond" w:hAnsi="Garamond"/>
          <w:sz w:val="20"/>
          <w:szCs w:val="20"/>
          <w:lang w:eastAsia="nl-NL"/>
        </w:rPr>
        <w:t xml:space="preserve">De werkzaamheden </w:t>
      </w:r>
      <w:r w:rsidR="001E3E88" w:rsidRPr="001976BE">
        <w:rPr>
          <w:rFonts w:ascii="Garamond" w:hAnsi="Garamond"/>
          <w:sz w:val="20"/>
          <w:szCs w:val="20"/>
          <w:lang w:eastAsia="nl-NL"/>
        </w:rPr>
        <w:t xml:space="preserve">die de politie verricht ten behoeve van de tenuitvoerlegging </w:t>
      </w:r>
      <w:r w:rsidRPr="001976BE">
        <w:rPr>
          <w:rFonts w:ascii="Garamond" w:hAnsi="Garamond"/>
          <w:sz w:val="20"/>
          <w:szCs w:val="20"/>
          <w:lang w:eastAsia="nl-NL"/>
        </w:rPr>
        <w:t xml:space="preserve">vallen onder de basistaak van de politie en zijn </w:t>
      </w:r>
      <w:r w:rsidR="00B550BE">
        <w:rPr>
          <w:rFonts w:ascii="Garamond" w:hAnsi="Garamond"/>
          <w:sz w:val="20"/>
          <w:szCs w:val="20"/>
          <w:lang w:eastAsia="nl-NL"/>
        </w:rPr>
        <w:t xml:space="preserve">thans </w:t>
      </w:r>
      <w:r w:rsidRPr="001976BE">
        <w:rPr>
          <w:rFonts w:ascii="Garamond" w:hAnsi="Garamond"/>
          <w:sz w:val="20"/>
          <w:szCs w:val="20"/>
          <w:lang w:eastAsia="nl-NL"/>
        </w:rPr>
        <w:t xml:space="preserve">onder te verdelen in gerichte executie, ongerichte executie en toezicht op de naleving. </w:t>
      </w:r>
    </w:p>
    <w:p w:rsidR="00C31036" w:rsidRPr="001976BE" w:rsidRDefault="00C31036" w:rsidP="00C31036">
      <w:pPr>
        <w:spacing w:line="320" w:lineRule="exact"/>
        <w:rPr>
          <w:rFonts w:ascii="Garamond" w:hAnsi="Garamond"/>
          <w:sz w:val="20"/>
          <w:szCs w:val="20"/>
          <w:lang w:eastAsia="nl-NL"/>
        </w:rPr>
      </w:pPr>
    </w:p>
    <w:p w:rsidR="00C31036" w:rsidRPr="001976BE" w:rsidRDefault="00121EF2" w:rsidP="00121EF2">
      <w:pPr>
        <w:spacing w:line="320" w:lineRule="exact"/>
        <w:rPr>
          <w:rFonts w:ascii="Garamond" w:hAnsi="Garamond"/>
          <w:sz w:val="20"/>
          <w:szCs w:val="20"/>
          <w:lang w:eastAsia="nl-NL"/>
        </w:rPr>
      </w:pPr>
      <w:r w:rsidRPr="001976BE">
        <w:rPr>
          <w:rFonts w:ascii="Garamond" w:hAnsi="Garamond"/>
          <w:sz w:val="20"/>
          <w:szCs w:val="20"/>
          <w:lang w:eastAsia="nl-NL"/>
        </w:rPr>
        <w:t xml:space="preserve">Bij de </w:t>
      </w:r>
      <w:r w:rsidRPr="001976BE">
        <w:rPr>
          <w:rFonts w:ascii="Garamond" w:hAnsi="Garamond"/>
          <w:i/>
          <w:sz w:val="20"/>
          <w:szCs w:val="20"/>
          <w:lang w:eastAsia="nl-NL"/>
        </w:rPr>
        <w:t>gerichte executie</w:t>
      </w:r>
      <w:r w:rsidRPr="001976BE">
        <w:rPr>
          <w:rFonts w:ascii="Garamond" w:hAnsi="Garamond"/>
          <w:sz w:val="20"/>
          <w:szCs w:val="20"/>
          <w:lang w:eastAsia="nl-NL"/>
        </w:rPr>
        <w:t xml:space="preserve"> gaat het om executieopdrachten voor veroordeelden met een bekende woon- of verblijfplaats in Nederland. Hierbij valt te denken aan een opdracht tot de inzet van het dwangmiddel gijzeling op grond van de Wahv of een arrestatiebevel voor de tenuitvoer</w:t>
      </w:r>
      <w:r w:rsidR="00453C98" w:rsidRPr="001976BE">
        <w:rPr>
          <w:rFonts w:ascii="Garamond" w:hAnsi="Garamond"/>
          <w:sz w:val="20"/>
          <w:szCs w:val="20"/>
          <w:lang w:eastAsia="nl-NL"/>
        </w:rPr>
        <w:softHyphen/>
      </w:r>
      <w:r w:rsidRPr="001976BE">
        <w:rPr>
          <w:rFonts w:ascii="Garamond" w:hAnsi="Garamond"/>
          <w:sz w:val="20"/>
          <w:szCs w:val="20"/>
          <w:lang w:eastAsia="nl-NL"/>
        </w:rPr>
        <w:t>leg</w:t>
      </w:r>
      <w:r w:rsidR="00453C98" w:rsidRPr="001976BE">
        <w:rPr>
          <w:rFonts w:ascii="Garamond" w:hAnsi="Garamond"/>
          <w:sz w:val="20"/>
          <w:szCs w:val="20"/>
          <w:lang w:eastAsia="nl-NL"/>
        </w:rPr>
        <w:softHyphen/>
      </w:r>
      <w:r w:rsidRPr="001976BE">
        <w:rPr>
          <w:rFonts w:ascii="Garamond" w:hAnsi="Garamond"/>
          <w:sz w:val="20"/>
          <w:szCs w:val="20"/>
          <w:lang w:eastAsia="nl-NL"/>
        </w:rPr>
        <w:t xml:space="preserve">ging van een vrijheidsstraf. </w:t>
      </w:r>
      <w:r w:rsidR="00C31036" w:rsidRPr="001976BE">
        <w:rPr>
          <w:rFonts w:ascii="Garamond" w:hAnsi="Garamond"/>
          <w:sz w:val="20"/>
          <w:szCs w:val="20"/>
          <w:lang w:eastAsia="nl-NL"/>
        </w:rPr>
        <w:t xml:space="preserve">Van dergelijke executieopdrachten worden er per jaar ongeveer 270.000 </w:t>
      </w:r>
      <w:r w:rsidR="008A12A0" w:rsidRPr="001976BE">
        <w:rPr>
          <w:rFonts w:ascii="Garamond" w:hAnsi="Garamond"/>
          <w:sz w:val="20"/>
          <w:szCs w:val="20"/>
          <w:lang w:eastAsia="nl-NL"/>
        </w:rPr>
        <w:t xml:space="preserve">via </w:t>
      </w:r>
      <w:r w:rsidR="00C31036" w:rsidRPr="001976BE">
        <w:rPr>
          <w:rFonts w:ascii="Garamond" w:hAnsi="Garamond"/>
          <w:sz w:val="20"/>
          <w:szCs w:val="20"/>
          <w:lang w:eastAsia="nl-NL"/>
        </w:rPr>
        <w:t>het CJIB aan de politie verstrekt. Het grootste deel hiervan – meer dan 200.000 – ziet op de uitvoering van de Wet administratief</w:t>
      </w:r>
      <w:r w:rsidR="00C31036" w:rsidRPr="001976BE">
        <w:rPr>
          <w:rFonts w:ascii="Garamond" w:hAnsi="Garamond"/>
          <w:sz w:val="20"/>
          <w:szCs w:val="20"/>
          <w:lang w:eastAsia="nl-NL"/>
        </w:rPr>
        <w:softHyphen/>
        <w:t>rechtelijke handhaving verkeers</w:t>
      </w:r>
      <w:r w:rsidR="00EF5F64" w:rsidRPr="001976BE">
        <w:rPr>
          <w:rFonts w:ascii="Garamond" w:hAnsi="Garamond"/>
          <w:sz w:val="20"/>
          <w:szCs w:val="20"/>
          <w:lang w:eastAsia="nl-NL"/>
        </w:rPr>
        <w:softHyphen/>
      </w:r>
      <w:r w:rsidR="00C31036" w:rsidRPr="001976BE">
        <w:rPr>
          <w:rFonts w:ascii="Garamond" w:hAnsi="Garamond"/>
          <w:sz w:val="20"/>
          <w:szCs w:val="20"/>
          <w:lang w:eastAsia="nl-NL"/>
        </w:rPr>
        <w:t>voorschriften. Daarnaast kan in het verband van de gerichte executie worden gewezen op de betekenings</w:t>
      </w:r>
      <w:r w:rsidR="00C31036" w:rsidRPr="001976BE">
        <w:rPr>
          <w:rFonts w:ascii="Garamond" w:hAnsi="Garamond"/>
          <w:sz w:val="20"/>
          <w:szCs w:val="20"/>
          <w:lang w:eastAsia="nl-NL"/>
        </w:rPr>
        <w:softHyphen/>
        <w:t xml:space="preserve">opdrachten die de politie uitvoert. Uitgangspunt is dat de politie vanuit de beoogde centrale coördinatie van betekenen door </w:t>
      </w:r>
      <w:r w:rsidR="00F371AE" w:rsidRPr="001976BE">
        <w:rPr>
          <w:rFonts w:ascii="Garamond" w:hAnsi="Garamond"/>
          <w:sz w:val="20"/>
          <w:szCs w:val="20"/>
          <w:lang w:eastAsia="nl-NL"/>
        </w:rPr>
        <w:t xml:space="preserve">het </w:t>
      </w:r>
      <w:r w:rsidR="00C31036" w:rsidRPr="001976BE">
        <w:rPr>
          <w:rFonts w:ascii="Garamond" w:hAnsi="Garamond"/>
          <w:sz w:val="20"/>
          <w:szCs w:val="20"/>
          <w:lang w:eastAsia="nl-NL"/>
        </w:rPr>
        <w:t xml:space="preserve">AICE geen op zichzelf staande gerichte opdrachten meer krijgt aangeboden, omdat de betekening primair gebeurt door de post of een andere door de </w:t>
      </w:r>
      <w:r w:rsidR="00036DD8" w:rsidRPr="001976BE">
        <w:rPr>
          <w:rFonts w:ascii="Garamond" w:hAnsi="Garamond"/>
          <w:sz w:val="20"/>
          <w:szCs w:val="20"/>
          <w:lang w:eastAsia="nl-NL"/>
        </w:rPr>
        <w:t>m</w:t>
      </w:r>
      <w:r w:rsidR="00C31036" w:rsidRPr="001976BE">
        <w:rPr>
          <w:rFonts w:ascii="Garamond" w:hAnsi="Garamond"/>
          <w:sz w:val="20"/>
          <w:szCs w:val="20"/>
          <w:lang w:eastAsia="nl-NL"/>
        </w:rPr>
        <w:t xml:space="preserve">inister aangewezen dienst (zie paragraaf </w:t>
      </w:r>
      <w:r w:rsidR="00C31036" w:rsidRPr="001976BE">
        <w:rPr>
          <w:rFonts w:ascii="Garamond" w:hAnsi="Garamond"/>
          <w:sz w:val="20"/>
          <w:szCs w:val="20"/>
          <w:lang w:eastAsia="nl-NL"/>
        </w:rPr>
        <w:fldChar w:fldCharType="begin"/>
      </w:r>
      <w:r w:rsidR="00C31036" w:rsidRPr="001976BE">
        <w:rPr>
          <w:rFonts w:ascii="Garamond" w:hAnsi="Garamond"/>
          <w:sz w:val="20"/>
          <w:szCs w:val="20"/>
          <w:lang w:eastAsia="nl-NL"/>
        </w:rPr>
        <w:instrText xml:space="preserve"> REF _Ref347499199 \r \h </w:instrText>
      </w:r>
      <w:r w:rsidR="00E2566B" w:rsidRPr="001976BE">
        <w:rPr>
          <w:rFonts w:ascii="Garamond" w:hAnsi="Garamond"/>
          <w:sz w:val="20"/>
          <w:szCs w:val="20"/>
          <w:lang w:eastAsia="nl-NL"/>
        </w:rPr>
        <w:instrText xml:space="preserve"> \* MERGEFORMAT </w:instrText>
      </w:r>
      <w:r w:rsidR="00C31036" w:rsidRPr="001976BE">
        <w:rPr>
          <w:rFonts w:ascii="Garamond" w:hAnsi="Garamond"/>
          <w:sz w:val="20"/>
          <w:szCs w:val="20"/>
          <w:lang w:eastAsia="nl-NL"/>
        </w:rPr>
      </w:r>
      <w:r w:rsidR="00C31036" w:rsidRPr="001976BE">
        <w:rPr>
          <w:rFonts w:ascii="Garamond" w:hAnsi="Garamond"/>
          <w:sz w:val="20"/>
          <w:szCs w:val="20"/>
          <w:lang w:eastAsia="nl-NL"/>
        </w:rPr>
        <w:fldChar w:fldCharType="separate"/>
      </w:r>
      <w:r w:rsidR="0072549D">
        <w:rPr>
          <w:rFonts w:ascii="Garamond" w:hAnsi="Garamond"/>
          <w:sz w:val="20"/>
          <w:szCs w:val="20"/>
          <w:lang w:eastAsia="nl-NL"/>
        </w:rPr>
        <w:t>6.2</w:t>
      </w:r>
      <w:r w:rsidR="00C31036" w:rsidRPr="001976BE">
        <w:rPr>
          <w:rFonts w:ascii="Garamond" w:hAnsi="Garamond"/>
          <w:sz w:val="20"/>
          <w:szCs w:val="20"/>
          <w:lang w:eastAsia="nl-NL"/>
        </w:rPr>
        <w:fldChar w:fldCharType="end"/>
      </w:r>
      <w:r w:rsidR="00C31036" w:rsidRPr="001976BE">
        <w:rPr>
          <w:rFonts w:ascii="Garamond" w:hAnsi="Garamond"/>
          <w:sz w:val="20"/>
          <w:szCs w:val="20"/>
          <w:lang w:eastAsia="nl-NL"/>
        </w:rPr>
        <w:t>). Indien echter spoedige betekening in persoon nood</w:t>
      </w:r>
      <w:r w:rsidR="00EE3F22" w:rsidRPr="001976BE">
        <w:rPr>
          <w:rFonts w:ascii="Garamond" w:hAnsi="Garamond"/>
          <w:sz w:val="20"/>
          <w:szCs w:val="20"/>
          <w:lang w:eastAsia="nl-NL"/>
        </w:rPr>
        <w:softHyphen/>
      </w:r>
      <w:r w:rsidR="00C31036" w:rsidRPr="001976BE">
        <w:rPr>
          <w:rFonts w:ascii="Garamond" w:hAnsi="Garamond"/>
          <w:sz w:val="20"/>
          <w:szCs w:val="20"/>
          <w:lang w:eastAsia="nl-NL"/>
        </w:rPr>
        <w:t xml:space="preserve">zakelijk is, bijvoorbeeld om een zitting doorgang te kunnen doen laten vinden, kan de politie worden ingezet om de dagvaarding of de oproeping tijdig in persoon te betekenen. Dit geldt ook voor de gevallen waarin de betekening samenloopt met een andere executieopdracht die de politie al in uitvoering heeft. </w:t>
      </w:r>
    </w:p>
    <w:p w:rsidR="00C31036" w:rsidRPr="001976BE" w:rsidRDefault="00C31036" w:rsidP="00C31036">
      <w:pPr>
        <w:spacing w:line="320" w:lineRule="exact"/>
        <w:rPr>
          <w:rFonts w:ascii="Garamond" w:hAnsi="Garamond"/>
          <w:sz w:val="20"/>
          <w:szCs w:val="20"/>
          <w:lang w:eastAsia="nl-NL"/>
        </w:rPr>
      </w:pPr>
    </w:p>
    <w:p w:rsidR="0094670B" w:rsidRPr="001976BE" w:rsidRDefault="00093EFF" w:rsidP="0094670B">
      <w:pPr>
        <w:spacing w:line="320" w:lineRule="exact"/>
        <w:rPr>
          <w:rFonts w:ascii="Garamond" w:hAnsi="Garamond"/>
          <w:sz w:val="20"/>
          <w:szCs w:val="20"/>
          <w:lang w:eastAsia="nl-NL"/>
        </w:rPr>
      </w:pPr>
      <w:r w:rsidRPr="001976BE">
        <w:rPr>
          <w:rFonts w:ascii="Garamond" w:hAnsi="Garamond"/>
          <w:sz w:val="20"/>
          <w:szCs w:val="20"/>
          <w:lang w:eastAsia="nl-NL"/>
        </w:rPr>
        <w:t xml:space="preserve">De zogeheten </w:t>
      </w:r>
      <w:r w:rsidRPr="001976BE">
        <w:rPr>
          <w:rFonts w:ascii="Garamond" w:hAnsi="Garamond"/>
          <w:i/>
          <w:sz w:val="20"/>
          <w:szCs w:val="20"/>
          <w:lang w:eastAsia="nl-NL"/>
        </w:rPr>
        <w:t>ongerichte executie</w:t>
      </w:r>
      <w:r w:rsidRPr="001976BE">
        <w:rPr>
          <w:rFonts w:ascii="Garamond" w:hAnsi="Garamond"/>
          <w:sz w:val="20"/>
          <w:szCs w:val="20"/>
          <w:lang w:eastAsia="nl-NL"/>
        </w:rPr>
        <w:t xml:space="preserve"> ziet op de afhandeling van zaken van personen zonder bekende woon- of verblijfplaats in Nederland. Deze personen worden in het landelijke opsporings</w:t>
      </w:r>
      <w:r w:rsidRPr="001976BE">
        <w:rPr>
          <w:rFonts w:ascii="Garamond" w:hAnsi="Garamond"/>
          <w:sz w:val="20"/>
          <w:szCs w:val="20"/>
          <w:lang w:eastAsia="nl-NL"/>
        </w:rPr>
        <w:softHyphen/>
        <w:t>register van de politie (verder: OPS) gesignaleerd. Het kan gaan om principale vrijheidsstraffen, vervan</w:t>
      </w:r>
      <w:r w:rsidR="00CD3FD0" w:rsidRPr="001976BE">
        <w:rPr>
          <w:rFonts w:ascii="Garamond" w:hAnsi="Garamond"/>
          <w:sz w:val="20"/>
          <w:szCs w:val="20"/>
          <w:lang w:eastAsia="nl-NL"/>
        </w:rPr>
        <w:softHyphen/>
      </w:r>
      <w:r w:rsidRPr="001976BE">
        <w:rPr>
          <w:rFonts w:ascii="Garamond" w:hAnsi="Garamond"/>
          <w:sz w:val="20"/>
          <w:szCs w:val="20"/>
          <w:lang w:eastAsia="nl-NL"/>
        </w:rPr>
        <w:t xml:space="preserve">gende hechtenis ter zake </w:t>
      </w:r>
      <w:r w:rsidR="00440270" w:rsidRPr="001976BE">
        <w:rPr>
          <w:rFonts w:ascii="Garamond" w:hAnsi="Garamond"/>
          <w:sz w:val="20"/>
          <w:szCs w:val="20"/>
          <w:lang w:eastAsia="nl-NL"/>
        </w:rPr>
        <w:t xml:space="preserve">van </w:t>
      </w:r>
      <w:r w:rsidRPr="001976BE">
        <w:rPr>
          <w:rFonts w:ascii="Garamond" w:hAnsi="Garamond"/>
          <w:sz w:val="20"/>
          <w:szCs w:val="20"/>
          <w:lang w:eastAsia="nl-NL"/>
        </w:rPr>
        <w:t>omgezette taakstraffen, geldboetevonnissen, schadevergoedings</w:t>
      </w:r>
      <w:r w:rsidRPr="001976BE">
        <w:rPr>
          <w:rFonts w:ascii="Garamond" w:hAnsi="Garamond"/>
          <w:sz w:val="20"/>
          <w:szCs w:val="20"/>
          <w:lang w:eastAsia="nl-NL"/>
        </w:rPr>
        <w:softHyphen/>
        <w:t>maat</w:t>
      </w:r>
      <w:r w:rsidR="00CD3FD0" w:rsidRPr="001976BE">
        <w:rPr>
          <w:rFonts w:ascii="Garamond" w:hAnsi="Garamond"/>
          <w:sz w:val="20"/>
          <w:szCs w:val="20"/>
          <w:lang w:eastAsia="nl-NL"/>
        </w:rPr>
        <w:softHyphen/>
      </w:r>
      <w:r w:rsidRPr="001976BE">
        <w:rPr>
          <w:rFonts w:ascii="Garamond" w:hAnsi="Garamond"/>
          <w:sz w:val="20"/>
          <w:szCs w:val="20"/>
          <w:lang w:eastAsia="nl-NL"/>
        </w:rPr>
        <w:t>regelen, lijfs</w:t>
      </w:r>
      <w:r w:rsidRPr="001976BE">
        <w:rPr>
          <w:rFonts w:ascii="Garamond" w:hAnsi="Garamond"/>
          <w:sz w:val="20"/>
          <w:szCs w:val="20"/>
          <w:lang w:eastAsia="nl-NL"/>
        </w:rPr>
        <w:softHyphen/>
        <w:t>dwang ter zake ontnemings</w:t>
      </w:r>
      <w:r w:rsidRPr="001976BE">
        <w:rPr>
          <w:rFonts w:ascii="Garamond" w:hAnsi="Garamond"/>
          <w:sz w:val="20"/>
          <w:szCs w:val="20"/>
          <w:lang w:eastAsia="nl-NL"/>
        </w:rPr>
        <w:softHyphen/>
        <w:t>maatregelen, gijzeling ter zake strafbeschikkingen, buitengebruikstelling van een voertuig of gijzeling ter zake Wahv-sancties en aanhouding ter betekening van een rechterlijke beslissing. Voor deze OPS-zaken is het de verantwoordelijkheid van elke opsporings</w:t>
      </w:r>
      <w:r w:rsidRPr="001976BE">
        <w:rPr>
          <w:rFonts w:ascii="Garamond" w:hAnsi="Garamond"/>
          <w:sz w:val="20"/>
          <w:szCs w:val="20"/>
          <w:lang w:eastAsia="nl-NL"/>
        </w:rPr>
        <w:softHyphen/>
        <w:t xml:space="preserve">ambtenaar om – waar mogelijk – na te gaan of een persoon die op enige wijze in aanraking komt met </w:t>
      </w:r>
      <w:r w:rsidR="002270B6" w:rsidRPr="001976BE">
        <w:rPr>
          <w:rFonts w:ascii="Garamond" w:hAnsi="Garamond"/>
          <w:sz w:val="20"/>
          <w:szCs w:val="20"/>
          <w:lang w:eastAsia="nl-NL"/>
        </w:rPr>
        <w:t>de politie</w:t>
      </w:r>
      <w:r w:rsidRPr="001976BE">
        <w:rPr>
          <w:rFonts w:ascii="Garamond" w:hAnsi="Garamond"/>
          <w:sz w:val="20"/>
          <w:szCs w:val="20"/>
          <w:lang w:eastAsia="nl-NL"/>
        </w:rPr>
        <w:t>, nog openstaande straf</w:t>
      </w:r>
      <w:r w:rsidRPr="001976BE">
        <w:rPr>
          <w:rFonts w:ascii="Garamond" w:hAnsi="Garamond"/>
          <w:sz w:val="20"/>
          <w:szCs w:val="20"/>
          <w:lang w:eastAsia="nl-NL"/>
        </w:rPr>
        <w:softHyphen/>
        <w:t xml:space="preserve">fen heeft. </w:t>
      </w:r>
      <w:r w:rsidR="0094670B" w:rsidRPr="001976BE">
        <w:rPr>
          <w:rFonts w:ascii="Garamond" w:hAnsi="Garamond"/>
          <w:sz w:val="20"/>
          <w:szCs w:val="20"/>
          <w:lang w:eastAsia="nl-NL"/>
        </w:rPr>
        <w:t>Dergelijke toevallige aanhoudingen kunnen ook voortvloeien uit gerichte acties, zoals gecombineerde controles op alcohol- en drugsgebruik, belastingachterstanden, onderhoud van het voertuig, openstaande straf</w:t>
      </w:r>
      <w:r w:rsidR="00D37C02">
        <w:rPr>
          <w:rFonts w:ascii="Garamond" w:hAnsi="Garamond"/>
          <w:sz w:val="20"/>
          <w:szCs w:val="20"/>
          <w:lang w:eastAsia="nl-NL"/>
        </w:rPr>
        <w:softHyphen/>
      </w:r>
      <w:r w:rsidR="0094670B" w:rsidRPr="001976BE">
        <w:rPr>
          <w:rFonts w:ascii="Garamond" w:hAnsi="Garamond"/>
          <w:sz w:val="20"/>
          <w:szCs w:val="20"/>
          <w:lang w:eastAsia="nl-NL"/>
        </w:rPr>
        <w:t xml:space="preserve">fen, etc. </w:t>
      </w:r>
      <w:r w:rsidR="00AE242D" w:rsidRPr="001976BE">
        <w:rPr>
          <w:rFonts w:ascii="Garamond" w:hAnsi="Garamond"/>
          <w:sz w:val="20"/>
          <w:szCs w:val="20"/>
        </w:rPr>
        <w:t>Op basis van de aard van het delict en de zwaarte van de openstaande straf wordt een selectie gemaakt van zaken waarvoor intensiever wordt opgespoord.</w:t>
      </w:r>
      <w:r w:rsidR="00AE242D" w:rsidRPr="001976BE">
        <w:t xml:space="preserve"> </w:t>
      </w:r>
      <w:r w:rsidR="0094670B" w:rsidRPr="001976BE">
        <w:rPr>
          <w:rFonts w:ascii="Garamond" w:hAnsi="Garamond"/>
          <w:sz w:val="20"/>
          <w:szCs w:val="20"/>
          <w:lang w:eastAsia="nl-NL"/>
        </w:rPr>
        <w:t xml:space="preserve">Dit gebeurt door de inzet van de rechercheteams binnen elke regio en </w:t>
      </w:r>
      <w:r w:rsidR="00510349" w:rsidRPr="001976BE">
        <w:rPr>
          <w:rFonts w:ascii="Garamond" w:hAnsi="Garamond"/>
          <w:sz w:val="20"/>
          <w:szCs w:val="20"/>
          <w:lang w:eastAsia="nl-NL"/>
        </w:rPr>
        <w:t xml:space="preserve">door het Team Executie Strafvonnissen (TES). Voor de inzet van het TES geldt dat </w:t>
      </w:r>
      <w:r w:rsidR="00AE623F">
        <w:rPr>
          <w:rFonts w:ascii="Garamond" w:hAnsi="Garamond"/>
          <w:sz w:val="20"/>
          <w:szCs w:val="20"/>
          <w:lang w:eastAsia="nl-NL"/>
        </w:rPr>
        <w:t xml:space="preserve">het </w:t>
      </w:r>
      <w:r w:rsidR="00510349" w:rsidRPr="001976BE">
        <w:rPr>
          <w:rFonts w:ascii="Garamond" w:hAnsi="Garamond"/>
          <w:sz w:val="20"/>
          <w:szCs w:val="20"/>
          <w:lang w:eastAsia="nl-NL"/>
        </w:rPr>
        <w:t xml:space="preserve">AICE </w:t>
      </w:r>
      <w:r w:rsidR="00CC280E" w:rsidRPr="001976BE">
        <w:rPr>
          <w:rFonts w:ascii="Garamond" w:hAnsi="Garamond"/>
          <w:sz w:val="20"/>
          <w:szCs w:val="20"/>
          <w:lang w:eastAsia="nl-NL"/>
        </w:rPr>
        <w:t xml:space="preserve">namens de </w:t>
      </w:r>
      <w:r w:rsidR="00036DD8" w:rsidRPr="001976BE">
        <w:rPr>
          <w:rFonts w:ascii="Garamond" w:hAnsi="Garamond"/>
          <w:sz w:val="20"/>
          <w:szCs w:val="20"/>
          <w:lang w:eastAsia="nl-NL"/>
        </w:rPr>
        <w:t>m</w:t>
      </w:r>
      <w:r w:rsidR="00CC280E" w:rsidRPr="001976BE">
        <w:rPr>
          <w:rFonts w:ascii="Garamond" w:hAnsi="Garamond"/>
          <w:sz w:val="20"/>
          <w:szCs w:val="20"/>
          <w:lang w:eastAsia="nl-NL"/>
        </w:rPr>
        <w:t xml:space="preserve">inister </w:t>
      </w:r>
      <w:r w:rsidR="00510349" w:rsidRPr="001976BE">
        <w:rPr>
          <w:rFonts w:ascii="Garamond" w:hAnsi="Garamond"/>
          <w:sz w:val="20"/>
          <w:szCs w:val="20"/>
          <w:lang w:eastAsia="nl-NL"/>
        </w:rPr>
        <w:t xml:space="preserve">zaken voor tenuitvoerlegging overdraagt aan het TES </w:t>
      </w:r>
      <w:r w:rsidR="006252EC" w:rsidRPr="001976BE">
        <w:rPr>
          <w:rFonts w:ascii="Garamond" w:hAnsi="Garamond"/>
          <w:sz w:val="20"/>
          <w:szCs w:val="20"/>
          <w:lang w:eastAsia="nl-NL"/>
        </w:rPr>
        <w:t xml:space="preserve">in geval </w:t>
      </w:r>
      <w:r w:rsidR="0094670B" w:rsidRPr="001976BE">
        <w:rPr>
          <w:rFonts w:ascii="Garamond" w:hAnsi="Garamond"/>
          <w:sz w:val="20"/>
          <w:szCs w:val="20"/>
          <w:lang w:eastAsia="nl-NL"/>
        </w:rPr>
        <w:t xml:space="preserve">het zaken </w:t>
      </w:r>
      <w:r w:rsidR="006252EC" w:rsidRPr="001976BE">
        <w:rPr>
          <w:rFonts w:ascii="Garamond" w:hAnsi="Garamond"/>
          <w:sz w:val="20"/>
          <w:szCs w:val="20"/>
          <w:lang w:eastAsia="nl-NL"/>
        </w:rPr>
        <w:t xml:space="preserve">betreft </w:t>
      </w:r>
      <w:r w:rsidR="0094670B" w:rsidRPr="001976BE">
        <w:rPr>
          <w:rFonts w:ascii="Garamond" w:hAnsi="Garamond"/>
          <w:sz w:val="20"/>
          <w:szCs w:val="20"/>
          <w:lang w:eastAsia="nl-NL"/>
        </w:rPr>
        <w:t>met open</w:t>
      </w:r>
      <w:r w:rsidR="003D2B26" w:rsidRPr="001976BE">
        <w:rPr>
          <w:rFonts w:ascii="Garamond" w:hAnsi="Garamond"/>
          <w:sz w:val="20"/>
          <w:szCs w:val="20"/>
          <w:lang w:eastAsia="nl-NL"/>
        </w:rPr>
        <w:softHyphen/>
      </w:r>
      <w:r w:rsidR="0094670B" w:rsidRPr="001976BE">
        <w:rPr>
          <w:rFonts w:ascii="Garamond" w:hAnsi="Garamond"/>
          <w:sz w:val="20"/>
          <w:szCs w:val="20"/>
          <w:lang w:eastAsia="nl-NL"/>
        </w:rPr>
        <w:t>staande vrijheidsstraffen van 120 dagen of meer waarbij het verblijfadres van de veroordeelde onbekend is of het vermoeden be</w:t>
      </w:r>
      <w:r w:rsidR="00D37C02">
        <w:rPr>
          <w:rFonts w:ascii="Garamond" w:hAnsi="Garamond"/>
          <w:sz w:val="20"/>
          <w:szCs w:val="20"/>
          <w:lang w:eastAsia="nl-NL"/>
        </w:rPr>
        <w:softHyphen/>
      </w:r>
      <w:r w:rsidR="0094670B" w:rsidRPr="001976BE">
        <w:rPr>
          <w:rFonts w:ascii="Garamond" w:hAnsi="Garamond"/>
          <w:sz w:val="20"/>
          <w:szCs w:val="20"/>
          <w:lang w:eastAsia="nl-NL"/>
        </w:rPr>
        <w:t>staat dat de veroordeelde zich in het buitenland bevindt.</w:t>
      </w:r>
      <w:r w:rsidR="000916A9" w:rsidRPr="001976BE">
        <w:rPr>
          <w:rFonts w:ascii="Garamond" w:hAnsi="Garamond"/>
          <w:sz w:val="20"/>
          <w:szCs w:val="20"/>
          <w:lang w:eastAsia="nl-NL"/>
        </w:rPr>
        <w:t xml:space="preserve"> Vanaf openstaande vrijheidsstraffen van </w:t>
      </w:r>
      <w:r w:rsidR="00CD3FD0" w:rsidRPr="001976BE">
        <w:rPr>
          <w:rFonts w:ascii="Garamond" w:hAnsi="Garamond"/>
          <w:sz w:val="20"/>
          <w:szCs w:val="20"/>
          <w:lang w:eastAsia="nl-NL"/>
        </w:rPr>
        <w:t xml:space="preserve">driehonderd </w:t>
      </w:r>
      <w:r w:rsidR="000916A9" w:rsidRPr="001976BE">
        <w:rPr>
          <w:rFonts w:ascii="Garamond" w:hAnsi="Garamond"/>
          <w:sz w:val="20"/>
          <w:szCs w:val="20"/>
          <w:lang w:eastAsia="nl-NL"/>
        </w:rPr>
        <w:t>dagen is er sprake van actieve opsporing door het TES.</w:t>
      </w:r>
    </w:p>
    <w:p w:rsidR="00C31036" w:rsidRDefault="00C31036" w:rsidP="00C31036">
      <w:pPr>
        <w:spacing w:line="320" w:lineRule="exact"/>
        <w:rPr>
          <w:rFonts w:ascii="Garamond" w:hAnsi="Garamond"/>
          <w:sz w:val="20"/>
          <w:szCs w:val="20"/>
          <w:lang w:eastAsia="nl-NL"/>
        </w:rPr>
      </w:pPr>
    </w:p>
    <w:p w:rsidR="00B550BE" w:rsidRDefault="00E24CA6" w:rsidP="00C31036">
      <w:pPr>
        <w:spacing w:line="320" w:lineRule="exact"/>
        <w:rPr>
          <w:rFonts w:ascii="Garamond" w:hAnsi="Garamond"/>
          <w:sz w:val="20"/>
          <w:szCs w:val="20"/>
          <w:lang w:eastAsia="nl-NL"/>
        </w:rPr>
      </w:pPr>
      <w:r>
        <w:rPr>
          <w:rFonts w:ascii="Garamond" w:hAnsi="Garamond"/>
          <w:sz w:val="20"/>
          <w:szCs w:val="20"/>
          <w:lang w:eastAsia="nl-NL"/>
        </w:rPr>
        <w:t>Voor de goede orde merken wij op dat in de toekomst het hierboven geschetste onderscheid tus</w:t>
      </w:r>
      <w:r w:rsidR="00D37C02">
        <w:rPr>
          <w:rFonts w:ascii="Garamond" w:hAnsi="Garamond"/>
          <w:sz w:val="20"/>
          <w:szCs w:val="20"/>
          <w:lang w:eastAsia="nl-NL"/>
        </w:rPr>
        <w:softHyphen/>
      </w:r>
      <w:r>
        <w:rPr>
          <w:rFonts w:ascii="Garamond" w:hAnsi="Garamond"/>
          <w:sz w:val="20"/>
          <w:szCs w:val="20"/>
          <w:lang w:eastAsia="nl-NL"/>
        </w:rPr>
        <w:t xml:space="preserve">sen gerichte en ongerichte executie komt te vervallen. </w:t>
      </w:r>
      <w:r w:rsidR="008D0F67">
        <w:rPr>
          <w:rFonts w:ascii="Garamond" w:hAnsi="Garamond"/>
          <w:sz w:val="20"/>
          <w:szCs w:val="20"/>
          <w:lang w:eastAsia="nl-NL"/>
        </w:rPr>
        <w:t>Dit komt doordat d</w:t>
      </w:r>
      <w:r w:rsidR="00BA2981" w:rsidRPr="00BA2981">
        <w:rPr>
          <w:rFonts w:ascii="Garamond" w:hAnsi="Garamond"/>
          <w:sz w:val="20"/>
          <w:szCs w:val="20"/>
          <w:lang w:eastAsia="nl-NL"/>
        </w:rPr>
        <w:t xml:space="preserve">e inrichting van </w:t>
      </w:r>
      <w:r w:rsidR="00BA2981">
        <w:rPr>
          <w:rFonts w:ascii="Garamond" w:hAnsi="Garamond"/>
          <w:sz w:val="20"/>
          <w:szCs w:val="20"/>
          <w:lang w:eastAsia="nl-NL"/>
        </w:rPr>
        <w:t>de gegevens</w:t>
      </w:r>
      <w:r w:rsidR="00BA2981">
        <w:rPr>
          <w:rFonts w:ascii="Garamond" w:hAnsi="Garamond"/>
          <w:sz w:val="20"/>
          <w:szCs w:val="20"/>
          <w:lang w:eastAsia="nl-NL"/>
        </w:rPr>
        <w:softHyphen/>
        <w:t xml:space="preserve">uitwisseling tussen </w:t>
      </w:r>
      <w:r w:rsidR="00BA2981" w:rsidRPr="00BA2981">
        <w:rPr>
          <w:rFonts w:ascii="Garamond" w:hAnsi="Garamond"/>
          <w:sz w:val="20"/>
          <w:szCs w:val="20"/>
          <w:lang w:eastAsia="nl-NL"/>
        </w:rPr>
        <w:t>het CJIB</w:t>
      </w:r>
      <w:r w:rsidR="00BA2981">
        <w:rPr>
          <w:rFonts w:ascii="Garamond" w:hAnsi="Garamond"/>
          <w:sz w:val="20"/>
          <w:szCs w:val="20"/>
          <w:lang w:eastAsia="nl-NL"/>
        </w:rPr>
        <w:t xml:space="preserve">/AICE en de </w:t>
      </w:r>
      <w:r w:rsidR="00BA2981" w:rsidRPr="00BA2981">
        <w:rPr>
          <w:rFonts w:ascii="Garamond" w:hAnsi="Garamond"/>
          <w:sz w:val="20"/>
          <w:szCs w:val="20"/>
          <w:lang w:eastAsia="nl-NL"/>
        </w:rPr>
        <w:t>politie zal gaan wijzigen</w:t>
      </w:r>
      <w:r w:rsidR="00BA2981">
        <w:rPr>
          <w:rFonts w:ascii="Garamond" w:hAnsi="Garamond"/>
          <w:sz w:val="20"/>
          <w:szCs w:val="20"/>
          <w:lang w:eastAsia="nl-NL"/>
        </w:rPr>
        <w:t xml:space="preserve">. </w:t>
      </w:r>
      <w:r w:rsidR="008D0F67">
        <w:rPr>
          <w:rFonts w:ascii="Garamond" w:hAnsi="Garamond"/>
          <w:sz w:val="20"/>
          <w:szCs w:val="20"/>
          <w:lang w:eastAsia="nl-NL"/>
        </w:rPr>
        <w:t>H</w:t>
      </w:r>
      <w:r w:rsidR="008D0F67" w:rsidRPr="00BA2981">
        <w:rPr>
          <w:rFonts w:ascii="Garamond" w:hAnsi="Garamond"/>
          <w:sz w:val="20"/>
          <w:szCs w:val="20"/>
          <w:lang w:eastAsia="nl-NL"/>
        </w:rPr>
        <w:t xml:space="preserve">et AICE </w:t>
      </w:r>
      <w:r w:rsidR="008D0F67">
        <w:rPr>
          <w:rFonts w:ascii="Garamond" w:hAnsi="Garamond"/>
          <w:sz w:val="20"/>
          <w:szCs w:val="20"/>
          <w:lang w:eastAsia="nl-NL"/>
        </w:rPr>
        <w:t xml:space="preserve">zal </w:t>
      </w:r>
      <w:r w:rsidR="001F3D6B">
        <w:rPr>
          <w:rFonts w:ascii="Garamond" w:hAnsi="Garamond"/>
          <w:sz w:val="20"/>
          <w:szCs w:val="20"/>
          <w:lang w:eastAsia="nl-NL"/>
        </w:rPr>
        <w:t xml:space="preserve">niet meer </w:t>
      </w:r>
      <w:r w:rsidR="00D04B6F">
        <w:rPr>
          <w:rFonts w:ascii="Garamond" w:hAnsi="Garamond"/>
          <w:sz w:val="20"/>
          <w:szCs w:val="20"/>
          <w:lang w:eastAsia="nl-NL"/>
        </w:rPr>
        <w:t>è</w:t>
      </w:r>
      <w:r w:rsidR="00A4364A">
        <w:rPr>
          <w:rFonts w:ascii="Garamond" w:hAnsi="Garamond"/>
          <w:sz w:val="20"/>
          <w:szCs w:val="20"/>
          <w:lang w:eastAsia="nl-NL"/>
        </w:rPr>
        <w:t>n e</w:t>
      </w:r>
      <w:r w:rsidR="008D0F67" w:rsidRPr="00BA2981">
        <w:rPr>
          <w:rFonts w:ascii="Garamond" w:hAnsi="Garamond"/>
          <w:sz w:val="20"/>
          <w:szCs w:val="20"/>
          <w:lang w:eastAsia="nl-NL"/>
        </w:rPr>
        <w:t>xecutieopdrach</w:t>
      </w:r>
      <w:r w:rsidR="008D0F67">
        <w:rPr>
          <w:rFonts w:ascii="Garamond" w:hAnsi="Garamond"/>
          <w:sz w:val="20"/>
          <w:szCs w:val="20"/>
          <w:lang w:eastAsia="nl-NL"/>
        </w:rPr>
        <w:t>ten registreren in het OPS</w:t>
      </w:r>
      <w:r w:rsidR="001F3D6B">
        <w:rPr>
          <w:rFonts w:ascii="Garamond" w:hAnsi="Garamond"/>
          <w:sz w:val="20"/>
          <w:szCs w:val="20"/>
          <w:lang w:eastAsia="nl-NL"/>
        </w:rPr>
        <w:t xml:space="preserve"> </w:t>
      </w:r>
      <w:r w:rsidR="00D04B6F">
        <w:rPr>
          <w:rFonts w:ascii="Garamond" w:hAnsi="Garamond"/>
          <w:sz w:val="20"/>
          <w:szCs w:val="20"/>
          <w:lang w:eastAsia="nl-NL"/>
        </w:rPr>
        <w:t>è</w:t>
      </w:r>
      <w:r w:rsidR="001F3D6B">
        <w:rPr>
          <w:rFonts w:ascii="Garamond" w:hAnsi="Garamond"/>
          <w:sz w:val="20"/>
          <w:szCs w:val="20"/>
          <w:lang w:eastAsia="nl-NL"/>
        </w:rPr>
        <w:t xml:space="preserve">n gerichte executieopdrachten verstrekken. In plaats daarvan zal </w:t>
      </w:r>
      <w:r w:rsidR="008D0F67">
        <w:rPr>
          <w:rFonts w:ascii="Garamond" w:hAnsi="Garamond"/>
          <w:sz w:val="20"/>
          <w:szCs w:val="20"/>
          <w:lang w:eastAsia="nl-NL"/>
        </w:rPr>
        <w:t>d</w:t>
      </w:r>
      <w:r w:rsidR="00BA2981" w:rsidRPr="00BA2981">
        <w:rPr>
          <w:rFonts w:ascii="Garamond" w:hAnsi="Garamond"/>
          <w:sz w:val="20"/>
          <w:szCs w:val="20"/>
          <w:lang w:eastAsia="nl-NL"/>
        </w:rPr>
        <w:t xml:space="preserve">e politie </w:t>
      </w:r>
      <w:r w:rsidR="00BA2981">
        <w:rPr>
          <w:rFonts w:ascii="Garamond" w:hAnsi="Garamond"/>
          <w:sz w:val="20"/>
          <w:szCs w:val="20"/>
          <w:lang w:eastAsia="nl-NL"/>
        </w:rPr>
        <w:t xml:space="preserve">in één systeem </w:t>
      </w:r>
      <w:r w:rsidR="00BA2981" w:rsidRPr="00BA2981">
        <w:rPr>
          <w:rFonts w:ascii="Garamond" w:hAnsi="Garamond"/>
          <w:sz w:val="20"/>
          <w:szCs w:val="20"/>
          <w:lang w:eastAsia="nl-NL"/>
        </w:rPr>
        <w:t xml:space="preserve">zicht gaan krijgen op alle uitstaande executieopdrachten. </w:t>
      </w:r>
    </w:p>
    <w:p w:rsidR="00BA2981" w:rsidRPr="001976BE" w:rsidRDefault="00BA2981" w:rsidP="00C31036">
      <w:pPr>
        <w:spacing w:line="320" w:lineRule="exact"/>
        <w:rPr>
          <w:rFonts w:ascii="Garamond" w:hAnsi="Garamond"/>
          <w:sz w:val="20"/>
          <w:szCs w:val="20"/>
          <w:lang w:eastAsia="nl-NL"/>
        </w:rPr>
      </w:pPr>
    </w:p>
    <w:p w:rsidR="00C31036" w:rsidRPr="001976BE" w:rsidRDefault="00C31036" w:rsidP="00C31036">
      <w:pPr>
        <w:spacing w:line="320" w:lineRule="exact"/>
        <w:rPr>
          <w:rFonts w:ascii="Garamond" w:hAnsi="Garamond"/>
          <w:sz w:val="20"/>
          <w:szCs w:val="20"/>
          <w:lang w:eastAsia="nl-NL"/>
        </w:rPr>
      </w:pPr>
      <w:r w:rsidRPr="001976BE">
        <w:rPr>
          <w:rFonts w:ascii="Garamond" w:hAnsi="Garamond"/>
          <w:sz w:val="20"/>
          <w:szCs w:val="20"/>
          <w:lang w:eastAsia="nl-NL"/>
        </w:rPr>
        <w:t>Het derde type taak dat de politie heeft in het kader van de tenuitvoerlegging is</w:t>
      </w:r>
      <w:r w:rsidR="006A5909" w:rsidRPr="001976BE">
        <w:rPr>
          <w:rFonts w:ascii="Garamond" w:hAnsi="Garamond"/>
          <w:sz w:val="20"/>
          <w:szCs w:val="20"/>
          <w:lang w:eastAsia="nl-NL"/>
        </w:rPr>
        <w:t xml:space="preserve"> bij</w:t>
      </w:r>
      <w:r w:rsidRPr="001976BE">
        <w:rPr>
          <w:rFonts w:ascii="Garamond" w:hAnsi="Garamond"/>
          <w:sz w:val="20"/>
          <w:szCs w:val="20"/>
          <w:lang w:eastAsia="nl-NL"/>
        </w:rPr>
        <w:t xml:space="preserve"> het houden van </w:t>
      </w:r>
      <w:r w:rsidRPr="001976BE">
        <w:rPr>
          <w:rFonts w:ascii="Garamond" w:hAnsi="Garamond"/>
          <w:i/>
          <w:sz w:val="20"/>
          <w:szCs w:val="20"/>
          <w:lang w:eastAsia="nl-NL"/>
        </w:rPr>
        <w:t>toezicht op de naleving</w:t>
      </w:r>
      <w:r w:rsidRPr="001976BE">
        <w:rPr>
          <w:rFonts w:ascii="Garamond" w:hAnsi="Garamond"/>
          <w:sz w:val="20"/>
          <w:szCs w:val="20"/>
          <w:lang w:eastAsia="nl-NL"/>
        </w:rPr>
        <w:t xml:space="preserve"> van opgelegde vrijheidsbeperkende straffen en maatregelen. Hierbij moet met name worden gedacht aan </w:t>
      </w:r>
      <w:r w:rsidR="006A5909" w:rsidRPr="001976BE">
        <w:rPr>
          <w:rFonts w:ascii="Garamond" w:hAnsi="Garamond"/>
          <w:sz w:val="20"/>
          <w:szCs w:val="20"/>
          <w:lang w:eastAsia="nl-NL"/>
        </w:rPr>
        <w:t xml:space="preserve">de handhavingsbijdrage die </w:t>
      </w:r>
      <w:r w:rsidRPr="001976BE">
        <w:rPr>
          <w:rFonts w:ascii="Garamond" w:hAnsi="Garamond"/>
          <w:sz w:val="20"/>
          <w:szCs w:val="20"/>
          <w:lang w:eastAsia="nl-NL"/>
        </w:rPr>
        <w:t xml:space="preserve">de politie </w:t>
      </w:r>
      <w:r w:rsidR="006A5909" w:rsidRPr="001976BE">
        <w:rPr>
          <w:rFonts w:ascii="Garamond" w:hAnsi="Garamond"/>
          <w:sz w:val="20"/>
          <w:szCs w:val="20"/>
          <w:lang w:eastAsia="nl-NL"/>
        </w:rPr>
        <w:t xml:space="preserve">levert bij het dagelijks toezicht dat de reclassering houdt op </w:t>
      </w:r>
      <w:r w:rsidRPr="001976BE">
        <w:rPr>
          <w:rFonts w:ascii="Garamond" w:hAnsi="Garamond"/>
          <w:sz w:val="20"/>
          <w:szCs w:val="20"/>
          <w:lang w:eastAsia="nl-NL"/>
        </w:rPr>
        <w:t xml:space="preserve">de naleving van </w:t>
      </w:r>
      <w:r w:rsidR="006A5909" w:rsidRPr="001976BE">
        <w:rPr>
          <w:rFonts w:ascii="Garamond" w:hAnsi="Garamond"/>
          <w:sz w:val="20"/>
          <w:szCs w:val="20"/>
          <w:lang w:eastAsia="nl-NL"/>
        </w:rPr>
        <w:t xml:space="preserve">vrijheidsbeperkende </w:t>
      </w:r>
      <w:r w:rsidRPr="001976BE">
        <w:rPr>
          <w:rFonts w:ascii="Garamond" w:hAnsi="Garamond"/>
          <w:sz w:val="20"/>
          <w:szCs w:val="20"/>
          <w:lang w:eastAsia="nl-NL"/>
        </w:rPr>
        <w:t>bijzondere voor</w:t>
      </w:r>
      <w:r w:rsidR="006A5909" w:rsidRPr="001976BE">
        <w:rPr>
          <w:rFonts w:ascii="Garamond" w:hAnsi="Garamond"/>
          <w:sz w:val="20"/>
          <w:szCs w:val="20"/>
          <w:lang w:eastAsia="nl-NL"/>
        </w:rPr>
        <w:softHyphen/>
      </w:r>
      <w:r w:rsidRPr="001976BE">
        <w:rPr>
          <w:rFonts w:ascii="Garamond" w:hAnsi="Garamond"/>
          <w:sz w:val="20"/>
          <w:szCs w:val="20"/>
          <w:lang w:eastAsia="nl-NL"/>
        </w:rPr>
        <w:t>waar</w:t>
      </w:r>
      <w:r w:rsidR="003558C7">
        <w:rPr>
          <w:rFonts w:ascii="Garamond" w:hAnsi="Garamond"/>
          <w:sz w:val="20"/>
          <w:szCs w:val="20"/>
          <w:lang w:eastAsia="nl-NL"/>
        </w:rPr>
        <w:softHyphen/>
      </w:r>
      <w:r w:rsidRPr="001976BE">
        <w:rPr>
          <w:rFonts w:ascii="Garamond" w:hAnsi="Garamond"/>
          <w:sz w:val="20"/>
          <w:szCs w:val="20"/>
          <w:lang w:eastAsia="nl-NL"/>
        </w:rPr>
        <w:t>den gesteld bij een voorwaardelijke veroordeling of bij een voorwaardelijke invrijheid</w:t>
      </w:r>
      <w:r w:rsidR="006A5909" w:rsidRPr="001976BE">
        <w:rPr>
          <w:rFonts w:ascii="Garamond" w:hAnsi="Garamond"/>
          <w:sz w:val="20"/>
          <w:szCs w:val="20"/>
          <w:lang w:eastAsia="nl-NL"/>
        </w:rPr>
        <w:softHyphen/>
      </w:r>
      <w:r w:rsidRPr="001976BE">
        <w:rPr>
          <w:rFonts w:ascii="Garamond" w:hAnsi="Garamond"/>
          <w:sz w:val="20"/>
          <w:szCs w:val="20"/>
          <w:lang w:eastAsia="nl-NL"/>
        </w:rPr>
        <w:t xml:space="preserve">stelling. </w:t>
      </w:r>
      <w:r w:rsidR="00C81FBA">
        <w:rPr>
          <w:rFonts w:ascii="Garamond" w:hAnsi="Garamond"/>
          <w:sz w:val="20"/>
          <w:szCs w:val="20"/>
          <w:lang w:eastAsia="nl-NL"/>
        </w:rPr>
        <w:t xml:space="preserve">Bij signalen van mogelijke schendingen </w:t>
      </w:r>
      <w:r w:rsidR="003558C7">
        <w:rPr>
          <w:rFonts w:ascii="Garamond" w:hAnsi="Garamond"/>
          <w:sz w:val="20"/>
          <w:szCs w:val="20"/>
          <w:lang w:eastAsia="nl-NL"/>
        </w:rPr>
        <w:t>neemt</w:t>
      </w:r>
      <w:r w:rsidR="00C81FBA">
        <w:rPr>
          <w:rFonts w:ascii="Garamond" w:hAnsi="Garamond"/>
          <w:sz w:val="20"/>
          <w:szCs w:val="20"/>
          <w:lang w:eastAsia="nl-NL"/>
        </w:rPr>
        <w:t xml:space="preserve"> de politie veelal eerst contact met de reclassering in die gevallen waarin de reclassering is belast met het feitelijk toezicht. </w:t>
      </w:r>
      <w:r w:rsidRPr="001976BE">
        <w:rPr>
          <w:rFonts w:ascii="Garamond" w:hAnsi="Garamond"/>
          <w:sz w:val="20"/>
          <w:szCs w:val="20"/>
          <w:lang w:eastAsia="nl-NL"/>
        </w:rPr>
        <w:t>Daarnaast heeft de politie een rol bij het toezicht op door de rechter opgelegde vrijheidsbeperkende maatregelen (bedoeld in artikel 38v Sr) en bij door een officier van justitie met een strafbeschik</w:t>
      </w:r>
      <w:r w:rsidR="003558C7">
        <w:rPr>
          <w:rFonts w:ascii="Garamond" w:hAnsi="Garamond"/>
          <w:sz w:val="20"/>
          <w:szCs w:val="20"/>
          <w:lang w:eastAsia="nl-NL"/>
        </w:rPr>
        <w:softHyphen/>
      </w:r>
      <w:r w:rsidRPr="001976BE">
        <w:rPr>
          <w:rFonts w:ascii="Garamond" w:hAnsi="Garamond"/>
          <w:sz w:val="20"/>
          <w:szCs w:val="20"/>
          <w:lang w:eastAsia="nl-NL"/>
        </w:rPr>
        <w:t>king (artikel 257a Sv) of in een gedrags</w:t>
      </w:r>
      <w:r w:rsidRPr="001976BE">
        <w:rPr>
          <w:rFonts w:ascii="Garamond" w:hAnsi="Garamond"/>
          <w:sz w:val="20"/>
          <w:szCs w:val="20"/>
          <w:lang w:eastAsia="nl-NL"/>
        </w:rPr>
        <w:softHyphen/>
        <w:t>aanwijzing ter beëindiging van ernstige overlast (artikel 509hh Sv) aan de ver</w:t>
      </w:r>
      <w:r w:rsidR="003558C7">
        <w:rPr>
          <w:rFonts w:ascii="Garamond" w:hAnsi="Garamond"/>
          <w:sz w:val="20"/>
          <w:szCs w:val="20"/>
          <w:lang w:eastAsia="nl-NL"/>
        </w:rPr>
        <w:softHyphen/>
      </w:r>
      <w:r w:rsidRPr="001976BE">
        <w:rPr>
          <w:rFonts w:ascii="Garamond" w:hAnsi="Garamond"/>
          <w:sz w:val="20"/>
          <w:szCs w:val="20"/>
          <w:lang w:eastAsia="nl-NL"/>
        </w:rPr>
        <w:t>dachte gegeven gedragsaanwijzingen. Op het moment dat de opsporings</w:t>
      </w:r>
      <w:r w:rsidR="003558C7">
        <w:rPr>
          <w:rFonts w:ascii="Garamond" w:hAnsi="Garamond"/>
          <w:sz w:val="20"/>
          <w:szCs w:val="20"/>
          <w:lang w:eastAsia="nl-NL"/>
        </w:rPr>
        <w:softHyphen/>
      </w:r>
      <w:r w:rsidRPr="001976BE">
        <w:rPr>
          <w:rFonts w:ascii="Garamond" w:hAnsi="Garamond"/>
          <w:sz w:val="20"/>
          <w:szCs w:val="20"/>
          <w:lang w:eastAsia="nl-NL"/>
        </w:rPr>
        <w:t>ambtenaar – al dan niet op aangeven van degene die wordt beschermd door de straf of maatregel – een over</w:t>
      </w:r>
      <w:r w:rsidR="0082457E" w:rsidRPr="001976BE">
        <w:rPr>
          <w:rFonts w:ascii="Garamond" w:hAnsi="Garamond"/>
          <w:sz w:val="20"/>
          <w:szCs w:val="20"/>
          <w:lang w:eastAsia="nl-NL"/>
        </w:rPr>
        <w:softHyphen/>
      </w:r>
      <w:r w:rsidRPr="001976BE">
        <w:rPr>
          <w:rFonts w:ascii="Garamond" w:hAnsi="Garamond"/>
          <w:sz w:val="20"/>
          <w:szCs w:val="20"/>
          <w:lang w:eastAsia="nl-NL"/>
        </w:rPr>
        <w:t>treding van de opgelegde vrijheidsbeperking constateert, kan vervolgens de betrokkene worden aange</w:t>
      </w:r>
      <w:r w:rsidR="003558C7">
        <w:rPr>
          <w:rFonts w:ascii="Garamond" w:hAnsi="Garamond"/>
          <w:sz w:val="20"/>
          <w:szCs w:val="20"/>
          <w:lang w:eastAsia="nl-NL"/>
        </w:rPr>
        <w:softHyphen/>
      </w:r>
      <w:r w:rsidRPr="001976BE">
        <w:rPr>
          <w:rFonts w:ascii="Garamond" w:hAnsi="Garamond"/>
          <w:sz w:val="20"/>
          <w:szCs w:val="20"/>
          <w:lang w:eastAsia="nl-NL"/>
        </w:rPr>
        <w:t>hou</w:t>
      </w:r>
      <w:r w:rsidR="0012075B">
        <w:rPr>
          <w:rFonts w:ascii="Garamond" w:hAnsi="Garamond"/>
          <w:sz w:val="20"/>
          <w:szCs w:val="20"/>
          <w:lang w:eastAsia="nl-NL"/>
        </w:rPr>
        <w:softHyphen/>
      </w:r>
      <w:r w:rsidRPr="001976BE">
        <w:rPr>
          <w:rFonts w:ascii="Garamond" w:hAnsi="Garamond"/>
          <w:sz w:val="20"/>
          <w:szCs w:val="20"/>
          <w:lang w:eastAsia="nl-NL"/>
        </w:rPr>
        <w:t>den</w:t>
      </w:r>
      <w:r w:rsidR="00B67CE4" w:rsidRPr="001976BE">
        <w:rPr>
          <w:rFonts w:ascii="Garamond" w:hAnsi="Garamond"/>
          <w:sz w:val="20"/>
          <w:szCs w:val="20"/>
          <w:lang w:eastAsia="nl-NL"/>
        </w:rPr>
        <w:t xml:space="preserve"> en voor </w:t>
      </w:r>
      <w:r w:rsidR="00344997" w:rsidRPr="001976BE">
        <w:rPr>
          <w:rFonts w:ascii="Garamond" w:hAnsi="Garamond"/>
          <w:sz w:val="20"/>
          <w:szCs w:val="20"/>
          <w:lang w:eastAsia="nl-NL"/>
        </w:rPr>
        <w:t xml:space="preserve">de officier van justitie </w:t>
      </w:r>
      <w:r w:rsidR="00B67CE4" w:rsidRPr="001976BE">
        <w:rPr>
          <w:rFonts w:ascii="Garamond" w:hAnsi="Garamond"/>
          <w:sz w:val="20"/>
          <w:szCs w:val="20"/>
          <w:lang w:eastAsia="nl-NL"/>
        </w:rPr>
        <w:t>worden geleid voor een vervolg</w:t>
      </w:r>
      <w:r w:rsidR="00344997" w:rsidRPr="001976BE">
        <w:rPr>
          <w:rFonts w:ascii="Garamond" w:hAnsi="Garamond"/>
          <w:sz w:val="20"/>
          <w:szCs w:val="20"/>
          <w:lang w:eastAsia="nl-NL"/>
        </w:rPr>
        <w:t>besl</w:t>
      </w:r>
      <w:r w:rsidR="00B67CE4" w:rsidRPr="001976BE">
        <w:rPr>
          <w:rFonts w:ascii="Garamond" w:hAnsi="Garamond"/>
          <w:sz w:val="20"/>
          <w:szCs w:val="20"/>
          <w:lang w:eastAsia="nl-NL"/>
        </w:rPr>
        <w:t>issing</w:t>
      </w:r>
      <w:r w:rsidRPr="001976BE">
        <w:rPr>
          <w:rFonts w:ascii="Garamond" w:hAnsi="Garamond"/>
          <w:sz w:val="20"/>
          <w:szCs w:val="20"/>
          <w:lang w:eastAsia="nl-NL"/>
        </w:rPr>
        <w:t xml:space="preserve">. </w:t>
      </w:r>
      <w:r w:rsidR="003558C7">
        <w:rPr>
          <w:rFonts w:ascii="Garamond" w:hAnsi="Garamond"/>
          <w:sz w:val="20"/>
          <w:szCs w:val="20"/>
          <w:lang w:eastAsia="nl-NL"/>
        </w:rPr>
        <w:t>Voor de afstem</w:t>
      </w:r>
      <w:r w:rsidR="003558C7">
        <w:rPr>
          <w:rFonts w:ascii="Garamond" w:hAnsi="Garamond"/>
          <w:sz w:val="20"/>
          <w:szCs w:val="20"/>
          <w:lang w:eastAsia="nl-NL"/>
        </w:rPr>
        <w:softHyphen/>
        <w:t>ming tussen politie, reclassering en openbaar ministerie zijn door het openbaar ministerie be</w:t>
      </w:r>
      <w:r w:rsidR="0012075B">
        <w:rPr>
          <w:rFonts w:ascii="Garamond" w:hAnsi="Garamond"/>
          <w:sz w:val="20"/>
          <w:szCs w:val="20"/>
          <w:lang w:eastAsia="nl-NL"/>
        </w:rPr>
        <w:softHyphen/>
      </w:r>
      <w:r w:rsidR="003558C7">
        <w:rPr>
          <w:rFonts w:ascii="Garamond" w:hAnsi="Garamond"/>
          <w:sz w:val="20"/>
          <w:szCs w:val="20"/>
          <w:lang w:eastAsia="nl-NL"/>
        </w:rPr>
        <w:t>leids</w:t>
      </w:r>
      <w:r w:rsidR="0012075B">
        <w:rPr>
          <w:rFonts w:ascii="Garamond" w:hAnsi="Garamond"/>
          <w:sz w:val="20"/>
          <w:szCs w:val="20"/>
          <w:lang w:eastAsia="nl-NL"/>
        </w:rPr>
        <w:softHyphen/>
      </w:r>
      <w:r w:rsidR="003558C7">
        <w:rPr>
          <w:rFonts w:ascii="Garamond" w:hAnsi="Garamond"/>
          <w:sz w:val="20"/>
          <w:szCs w:val="20"/>
          <w:lang w:eastAsia="nl-NL"/>
        </w:rPr>
        <w:t>regels opgesteld (</w:t>
      </w:r>
      <w:r w:rsidR="008601FD">
        <w:rPr>
          <w:rFonts w:ascii="Garamond" w:hAnsi="Garamond"/>
          <w:sz w:val="20"/>
          <w:szCs w:val="20"/>
          <w:lang w:eastAsia="nl-NL"/>
        </w:rPr>
        <w:t>‘Aanwijzing voorwaardelijke vrijheidsstraffen en schorsing van voorlopige hechtenis onder voorwaarden’; Stcrt. 2013, 5108).</w:t>
      </w:r>
      <w:r w:rsidR="003558C7">
        <w:rPr>
          <w:rFonts w:ascii="Garamond" w:hAnsi="Garamond"/>
          <w:sz w:val="20"/>
          <w:szCs w:val="20"/>
          <w:lang w:eastAsia="nl-NL"/>
        </w:rPr>
        <w:t xml:space="preserve"> </w:t>
      </w:r>
      <w:r w:rsidR="006A5909" w:rsidRPr="001976BE">
        <w:rPr>
          <w:rFonts w:ascii="Garamond" w:hAnsi="Garamond"/>
          <w:sz w:val="20"/>
          <w:szCs w:val="20"/>
          <w:lang w:eastAsia="nl-NL"/>
        </w:rPr>
        <w:t xml:space="preserve">Voor de volledigheid merken wij op dat </w:t>
      </w:r>
      <w:r w:rsidR="007D54A6" w:rsidRPr="001976BE">
        <w:rPr>
          <w:rFonts w:ascii="Garamond" w:hAnsi="Garamond"/>
          <w:sz w:val="20"/>
          <w:szCs w:val="20"/>
          <w:lang w:eastAsia="nl-NL"/>
        </w:rPr>
        <w:t>– net als in de huidige regeling – in het voorgestelde artikel 6:3:1</w:t>
      </w:r>
      <w:r w:rsidR="00121321">
        <w:rPr>
          <w:rFonts w:ascii="Garamond" w:hAnsi="Garamond"/>
          <w:sz w:val="20"/>
          <w:szCs w:val="20"/>
          <w:lang w:eastAsia="nl-NL"/>
        </w:rPr>
        <w:t>5</w:t>
      </w:r>
      <w:r w:rsidR="007D54A6" w:rsidRPr="001976BE">
        <w:rPr>
          <w:rFonts w:ascii="Garamond" w:hAnsi="Garamond"/>
          <w:sz w:val="20"/>
          <w:szCs w:val="20"/>
          <w:lang w:eastAsia="nl-NL"/>
        </w:rPr>
        <w:t xml:space="preserve"> Sv </w:t>
      </w:r>
      <w:r w:rsidR="006A5909" w:rsidRPr="001976BE">
        <w:rPr>
          <w:rFonts w:ascii="Garamond" w:hAnsi="Garamond"/>
          <w:sz w:val="20"/>
          <w:szCs w:val="20"/>
          <w:lang w:eastAsia="nl-NL"/>
        </w:rPr>
        <w:t xml:space="preserve">de hulpofficier van justitie de aanhouding kan bevelen </w:t>
      </w:r>
      <w:r w:rsidR="007D54A6" w:rsidRPr="001976BE">
        <w:rPr>
          <w:rFonts w:ascii="Garamond" w:hAnsi="Garamond"/>
          <w:sz w:val="20"/>
          <w:szCs w:val="20"/>
          <w:lang w:eastAsia="nl-NL"/>
        </w:rPr>
        <w:t>indien het bevel van de officier van justitie niet kan worden afgewacht</w:t>
      </w:r>
      <w:r w:rsidR="006A5909" w:rsidRPr="001976BE">
        <w:rPr>
          <w:rFonts w:ascii="Garamond" w:hAnsi="Garamond"/>
          <w:sz w:val="20"/>
          <w:szCs w:val="20"/>
          <w:lang w:eastAsia="nl-NL"/>
        </w:rPr>
        <w:t>.</w:t>
      </w:r>
    </w:p>
    <w:p w:rsidR="00C31036" w:rsidRPr="001976BE" w:rsidRDefault="00C31036" w:rsidP="00804778">
      <w:pPr>
        <w:spacing w:line="320" w:lineRule="exact"/>
        <w:rPr>
          <w:rFonts w:ascii="Garamond" w:hAnsi="Garamond"/>
          <w:sz w:val="20"/>
          <w:szCs w:val="20"/>
          <w:lang w:eastAsia="nl-NL"/>
        </w:rPr>
      </w:pPr>
    </w:p>
    <w:p w:rsidR="00806FC9" w:rsidRPr="001976BE" w:rsidRDefault="00E15939" w:rsidP="006B2AE8">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69" w:name="_Ref348595241"/>
      <w:bookmarkStart w:id="70" w:name="_Toc403981015"/>
      <w:r w:rsidRPr="001976BE">
        <w:rPr>
          <w:rFonts w:ascii="Garamond" w:hAnsi="Garamond"/>
          <w:b w:val="0"/>
          <w:sz w:val="20"/>
          <w:szCs w:val="20"/>
          <w:u w:val="single"/>
        </w:rPr>
        <w:t>Aansturing u</w:t>
      </w:r>
      <w:r w:rsidR="0094670B" w:rsidRPr="001976BE">
        <w:rPr>
          <w:rFonts w:ascii="Garamond" w:hAnsi="Garamond"/>
          <w:b w:val="0"/>
          <w:sz w:val="20"/>
          <w:szCs w:val="20"/>
          <w:u w:val="single"/>
        </w:rPr>
        <w:t>itvoering executietaak</w:t>
      </w:r>
      <w:bookmarkEnd w:id="69"/>
      <w:bookmarkEnd w:id="70"/>
    </w:p>
    <w:p w:rsidR="0094670B" w:rsidRPr="001976BE" w:rsidRDefault="00160553" w:rsidP="00EA4408">
      <w:pPr>
        <w:spacing w:line="320" w:lineRule="exact"/>
        <w:rPr>
          <w:rFonts w:ascii="Garamond" w:hAnsi="Garamond"/>
          <w:sz w:val="20"/>
          <w:szCs w:val="20"/>
          <w:lang w:eastAsia="nl-NL"/>
        </w:rPr>
      </w:pPr>
      <w:r w:rsidRPr="001976BE">
        <w:rPr>
          <w:rFonts w:ascii="Garamond" w:hAnsi="Garamond"/>
          <w:sz w:val="20"/>
          <w:szCs w:val="20"/>
          <w:lang w:eastAsia="nl-NL"/>
        </w:rPr>
        <w:t xml:space="preserve">De tenuitvoerlegging is op grond van dit wetsvoorstel de </w:t>
      </w:r>
      <w:r w:rsidR="00C71CE8" w:rsidRPr="001976BE">
        <w:rPr>
          <w:rFonts w:ascii="Garamond" w:hAnsi="Garamond"/>
          <w:sz w:val="20"/>
          <w:szCs w:val="20"/>
          <w:lang w:eastAsia="nl-NL"/>
        </w:rPr>
        <w:t xml:space="preserve">directe </w:t>
      </w:r>
      <w:r w:rsidRPr="001976BE">
        <w:rPr>
          <w:rFonts w:ascii="Garamond" w:hAnsi="Garamond"/>
          <w:sz w:val="20"/>
          <w:szCs w:val="20"/>
          <w:lang w:eastAsia="nl-NL"/>
        </w:rPr>
        <w:t xml:space="preserve">verantwoordelijkheid van de Minister van Veiligheid en Justitie. </w:t>
      </w:r>
      <w:r w:rsidR="009D5CBA" w:rsidRPr="001976BE">
        <w:rPr>
          <w:rFonts w:ascii="Garamond" w:hAnsi="Garamond"/>
          <w:sz w:val="20"/>
          <w:szCs w:val="20"/>
          <w:lang w:eastAsia="nl-NL"/>
        </w:rPr>
        <w:t xml:space="preserve">De </w:t>
      </w:r>
      <w:r w:rsidRPr="001976BE">
        <w:rPr>
          <w:rFonts w:ascii="Garamond" w:hAnsi="Garamond"/>
          <w:sz w:val="20"/>
          <w:szCs w:val="20"/>
          <w:lang w:eastAsia="nl-NL"/>
        </w:rPr>
        <w:t xml:space="preserve">minister </w:t>
      </w:r>
      <w:r w:rsidR="00671167" w:rsidRPr="001976BE">
        <w:rPr>
          <w:rFonts w:ascii="Garamond" w:hAnsi="Garamond"/>
          <w:sz w:val="20"/>
          <w:szCs w:val="20"/>
          <w:lang w:eastAsia="nl-NL"/>
        </w:rPr>
        <w:t>kan voor de tenuitvoerlegging algemene en bij</w:t>
      </w:r>
      <w:r w:rsidR="00D36CE3">
        <w:rPr>
          <w:rFonts w:ascii="Garamond" w:hAnsi="Garamond"/>
          <w:sz w:val="20"/>
          <w:szCs w:val="20"/>
          <w:lang w:eastAsia="nl-NL"/>
        </w:rPr>
        <w:softHyphen/>
      </w:r>
      <w:r w:rsidR="00671167" w:rsidRPr="001976BE">
        <w:rPr>
          <w:rFonts w:ascii="Garamond" w:hAnsi="Garamond"/>
          <w:sz w:val="20"/>
          <w:szCs w:val="20"/>
          <w:lang w:eastAsia="nl-NL"/>
        </w:rPr>
        <w:t>zon</w:t>
      </w:r>
      <w:r w:rsidR="00D36CE3">
        <w:rPr>
          <w:rFonts w:ascii="Garamond" w:hAnsi="Garamond"/>
          <w:sz w:val="20"/>
          <w:szCs w:val="20"/>
          <w:lang w:eastAsia="nl-NL"/>
        </w:rPr>
        <w:softHyphen/>
      </w:r>
      <w:r w:rsidR="00671167" w:rsidRPr="001976BE">
        <w:rPr>
          <w:rFonts w:ascii="Garamond" w:hAnsi="Garamond"/>
          <w:sz w:val="20"/>
          <w:szCs w:val="20"/>
          <w:lang w:eastAsia="nl-NL"/>
        </w:rPr>
        <w:t xml:space="preserve">dere </w:t>
      </w:r>
      <w:r w:rsidR="007F7254" w:rsidRPr="001976BE">
        <w:rPr>
          <w:rFonts w:ascii="Garamond" w:hAnsi="Garamond"/>
          <w:sz w:val="20"/>
          <w:szCs w:val="20"/>
          <w:lang w:eastAsia="nl-NL"/>
        </w:rPr>
        <w:t xml:space="preserve">lasten </w:t>
      </w:r>
      <w:r w:rsidR="00671167" w:rsidRPr="001976BE">
        <w:rPr>
          <w:rFonts w:ascii="Garamond" w:hAnsi="Garamond"/>
          <w:sz w:val="20"/>
          <w:szCs w:val="20"/>
          <w:lang w:eastAsia="nl-NL"/>
        </w:rPr>
        <w:t>geven aan de politie (voorgesteld artikel 6:1:</w:t>
      </w:r>
      <w:r w:rsidR="00B25724" w:rsidRPr="001976BE">
        <w:rPr>
          <w:rFonts w:ascii="Garamond" w:hAnsi="Garamond"/>
          <w:sz w:val="20"/>
          <w:szCs w:val="20"/>
          <w:lang w:eastAsia="nl-NL"/>
        </w:rPr>
        <w:t>5</w:t>
      </w:r>
      <w:r w:rsidR="00671167" w:rsidRPr="001976BE">
        <w:rPr>
          <w:rFonts w:ascii="Garamond" w:hAnsi="Garamond"/>
          <w:sz w:val="20"/>
          <w:szCs w:val="20"/>
          <w:lang w:eastAsia="nl-NL"/>
        </w:rPr>
        <w:t xml:space="preserve"> Sv). De algemene </w:t>
      </w:r>
      <w:r w:rsidR="007F7254" w:rsidRPr="001976BE">
        <w:rPr>
          <w:rFonts w:ascii="Garamond" w:hAnsi="Garamond"/>
          <w:sz w:val="20"/>
          <w:szCs w:val="20"/>
          <w:lang w:eastAsia="nl-NL"/>
        </w:rPr>
        <w:t>lasten</w:t>
      </w:r>
      <w:r w:rsidR="00671167" w:rsidRPr="001976BE">
        <w:rPr>
          <w:rFonts w:ascii="Garamond" w:hAnsi="Garamond"/>
          <w:sz w:val="20"/>
          <w:szCs w:val="20"/>
          <w:lang w:eastAsia="nl-NL"/>
        </w:rPr>
        <w:t xml:space="preserve">, het te voeren beleid, betreffen </w:t>
      </w:r>
      <w:r w:rsidR="00856202" w:rsidRPr="001976BE">
        <w:rPr>
          <w:rFonts w:ascii="Garamond" w:hAnsi="Garamond"/>
          <w:sz w:val="20"/>
          <w:szCs w:val="20"/>
          <w:lang w:eastAsia="nl-NL"/>
        </w:rPr>
        <w:t xml:space="preserve">de </w:t>
      </w:r>
      <w:r w:rsidR="00B0568B" w:rsidRPr="001976BE">
        <w:rPr>
          <w:rFonts w:ascii="Garamond" w:hAnsi="Garamond"/>
          <w:sz w:val="20"/>
          <w:szCs w:val="20"/>
          <w:lang w:eastAsia="nl-NL"/>
        </w:rPr>
        <w:t xml:space="preserve">in de vorige paragraaf beschreven </w:t>
      </w:r>
      <w:r w:rsidR="00856202" w:rsidRPr="001976BE">
        <w:rPr>
          <w:rFonts w:ascii="Garamond" w:hAnsi="Garamond"/>
          <w:sz w:val="20"/>
          <w:szCs w:val="20"/>
          <w:lang w:eastAsia="nl-NL"/>
        </w:rPr>
        <w:t xml:space="preserve">taken van de politie en </w:t>
      </w:r>
      <w:r w:rsidR="009D5CBA" w:rsidRPr="001976BE">
        <w:rPr>
          <w:rFonts w:ascii="Garamond" w:hAnsi="Garamond"/>
          <w:sz w:val="20"/>
          <w:szCs w:val="20"/>
          <w:lang w:eastAsia="nl-NL"/>
        </w:rPr>
        <w:t>de ver</w:t>
      </w:r>
      <w:r w:rsidR="00D36CE3">
        <w:rPr>
          <w:rFonts w:ascii="Garamond" w:hAnsi="Garamond"/>
          <w:sz w:val="20"/>
          <w:szCs w:val="20"/>
          <w:lang w:eastAsia="nl-NL"/>
        </w:rPr>
        <w:softHyphen/>
      </w:r>
      <w:r w:rsidR="009D5CBA" w:rsidRPr="001976BE">
        <w:rPr>
          <w:rFonts w:ascii="Garamond" w:hAnsi="Garamond"/>
          <w:sz w:val="20"/>
          <w:szCs w:val="20"/>
          <w:lang w:eastAsia="nl-NL"/>
        </w:rPr>
        <w:t>wezen</w:t>
      </w:r>
      <w:r w:rsidR="00D21D43" w:rsidRPr="001976BE">
        <w:rPr>
          <w:rFonts w:ascii="Garamond" w:hAnsi="Garamond"/>
          <w:sz w:val="20"/>
          <w:szCs w:val="20"/>
          <w:lang w:eastAsia="nl-NL"/>
        </w:rPr>
        <w:softHyphen/>
      </w:r>
      <w:r w:rsidR="009D5CBA" w:rsidRPr="001976BE">
        <w:rPr>
          <w:rFonts w:ascii="Garamond" w:hAnsi="Garamond"/>
          <w:sz w:val="20"/>
          <w:szCs w:val="20"/>
          <w:lang w:eastAsia="nl-NL"/>
        </w:rPr>
        <w:t xml:space="preserve">lijking </w:t>
      </w:r>
      <w:r w:rsidR="00671167" w:rsidRPr="001976BE">
        <w:rPr>
          <w:rFonts w:ascii="Garamond" w:hAnsi="Garamond"/>
          <w:sz w:val="20"/>
          <w:szCs w:val="20"/>
          <w:lang w:eastAsia="nl-NL"/>
        </w:rPr>
        <w:t>daar</w:t>
      </w:r>
      <w:r w:rsidR="001F17E7" w:rsidRPr="001976BE">
        <w:rPr>
          <w:rFonts w:ascii="Garamond" w:hAnsi="Garamond"/>
          <w:sz w:val="20"/>
          <w:szCs w:val="20"/>
          <w:lang w:eastAsia="nl-NL"/>
        </w:rPr>
        <w:t>van.</w:t>
      </w:r>
      <w:r w:rsidR="007A5430" w:rsidRPr="001976BE">
        <w:rPr>
          <w:rFonts w:ascii="Garamond" w:hAnsi="Garamond"/>
          <w:sz w:val="20"/>
          <w:szCs w:val="20"/>
          <w:lang w:eastAsia="nl-NL"/>
        </w:rPr>
        <w:t xml:space="preserve"> </w:t>
      </w:r>
      <w:r w:rsidR="00671167" w:rsidRPr="001976BE">
        <w:rPr>
          <w:rFonts w:ascii="Garamond" w:hAnsi="Garamond"/>
          <w:sz w:val="20"/>
          <w:szCs w:val="20"/>
          <w:lang w:eastAsia="nl-NL"/>
        </w:rPr>
        <w:t xml:space="preserve">Op grond van deze bevoegdheid worden </w:t>
      </w:r>
      <w:r w:rsidR="00B214ED" w:rsidRPr="001976BE">
        <w:rPr>
          <w:rFonts w:ascii="Garamond" w:hAnsi="Garamond"/>
          <w:sz w:val="20"/>
          <w:szCs w:val="20"/>
          <w:lang w:eastAsia="nl-NL"/>
        </w:rPr>
        <w:t xml:space="preserve">verder </w:t>
      </w:r>
      <w:r w:rsidR="00671167" w:rsidRPr="001976BE">
        <w:rPr>
          <w:rFonts w:ascii="Garamond" w:hAnsi="Garamond"/>
          <w:sz w:val="20"/>
          <w:szCs w:val="20"/>
          <w:lang w:eastAsia="nl-NL"/>
        </w:rPr>
        <w:t>jaarlijks afspraken ge</w:t>
      </w:r>
      <w:r w:rsidR="00D36CE3">
        <w:rPr>
          <w:rFonts w:ascii="Garamond" w:hAnsi="Garamond"/>
          <w:sz w:val="20"/>
          <w:szCs w:val="20"/>
          <w:lang w:eastAsia="nl-NL"/>
        </w:rPr>
        <w:softHyphen/>
      </w:r>
      <w:r w:rsidR="00671167" w:rsidRPr="001976BE">
        <w:rPr>
          <w:rFonts w:ascii="Garamond" w:hAnsi="Garamond"/>
          <w:sz w:val="20"/>
          <w:szCs w:val="20"/>
          <w:lang w:eastAsia="nl-NL"/>
        </w:rPr>
        <w:t>maakt tussen het Ministerie van Veiligheid en Justitie en de politie</w:t>
      </w:r>
      <w:r w:rsidR="00671167" w:rsidRPr="001976BE">
        <w:rPr>
          <w:rFonts w:ascii="Garamond" w:hAnsi="Garamond"/>
          <w:sz w:val="20"/>
          <w:szCs w:val="20"/>
          <w:lang w:eastAsia="nl-NL"/>
        </w:rPr>
        <w:softHyphen/>
        <w:t>organisatie</w:t>
      </w:r>
      <w:r w:rsidR="00EA5B4E" w:rsidRPr="001976BE">
        <w:rPr>
          <w:rFonts w:ascii="Garamond" w:hAnsi="Garamond"/>
          <w:sz w:val="20"/>
          <w:szCs w:val="20"/>
          <w:lang w:eastAsia="nl-NL"/>
        </w:rPr>
        <w:t xml:space="preserve">. Deze jaarlijkse afspraken </w:t>
      </w:r>
      <w:r w:rsidR="00B25E5C" w:rsidRPr="001976BE">
        <w:rPr>
          <w:rFonts w:ascii="Garamond" w:hAnsi="Garamond"/>
          <w:sz w:val="20"/>
          <w:szCs w:val="20"/>
          <w:lang w:eastAsia="nl-NL"/>
        </w:rPr>
        <w:t xml:space="preserve">over de tenuitvoerlegging </w:t>
      </w:r>
      <w:r w:rsidR="00EA5B4E" w:rsidRPr="001976BE">
        <w:rPr>
          <w:rFonts w:ascii="Garamond" w:hAnsi="Garamond"/>
          <w:sz w:val="20"/>
          <w:szCs w:val="20"/>
          <w:lang w:eastAsia="nl-NL"/>
        </w:rPr>
        <w:t xml:space="preserve">zien op </w:t>
      </w:r>
      <w:r w:rsidR="0094670B" w:rsidRPr="001976BE">
        <w:rPr>
          <w:rFonts w:ascii="Garamond" w:hAnsi="Garamond"/>
          <w:sz w:val="20"/>
          <w:szCs w:val="20"/>
          <w:lang w:eastAsia="nl-NL"/>
        </w:rPr>
        <w:t xml:space="preserve">de </w:t>
      </w:r>
      <w:r w:rsidR="00EA5B4E" w:rsidRPr="001976BE">
        <w:rPr>
          <w:rFonts w:ascii="Garamond" w:hAnsi="Garamond"/>
          <w:sz w:val="20"/>
          <w:szCs w:val="20"/>
          <w:lang w:eastAsia="nl-NL"/>
        </w:rPr>
        <w:t>te behalen concrete resultaten</w:t>
      </w:r>
      <w:r w:rsidR="00EF63F9" w:rsidRPr="001976BE">
        <w:rPr>
          <w:rFonts w:ascii="Garamond" w:hAnsi="Garamond"/>
          <w:sz w:val="20"/>
          <w:szCs w:val="20"/>
          <w:lang w:eastAsia="nl-NL"/>
        </w:rPr>
        <w:t xml:space="preserve"> en worden aan de Tweede Kamer gezonden</w:t>
      </w:r>
      <w:r w:rsidR="0094670B" w:rsidRPr="001976BE">
        <w:rPr>
          <w:rFonts w:ascii="Garamond" w:hAnsi="Garamond"/>
          <w:sz w:val="20"/>
          <w:szCs w:val="20"/>
          <w:lang w:eastAsia="nl-NL"/>
        </w:rPr>
        <w:t xml:space="preserve">. </w:t>
      </w:r>
      <w:r w:rsidR="005712A7" w:rsidRPr="005712A7">
        <w:rPr>
          <w:rFonts w:ascii="Garamond" w:hAnsi="Garamond"/>
          <w:sz w:val="20"/>
          <w:szCs w:val="20"/>
          <w:lang w:eastAsia="nl-NL"/>
        </w:rPr>
        <w:t xml:space="preserve">De politie heeft geadviseerd </w:t>
      </w:r>
      <w:r w:rsidR="005712A7">
        <w:rPr>
          <w:rFonts w:ascii="Garamond" w:hAnsi="Garamond"/>
          <w:sz w:val="20"/>
          <w:szCs w:val="20"/>
          <w:lang w:eastAsia="nl-NL"/>
        </w:rPr>
        <w:t xml:space="preserve">niet alleen met de politie, maar </w:t>
      </w:r>
      <w:r w:rsidR="005712A7" w:rsidRPr="005712A7">
        <w:rPr>
          <w:rFonts w:ascii="Garamond" w:hAnsi="Garamond"/>
          <w:sz w:val="20"/>
          <w:szCs w:val="20"/>
          <w:lang w:eastAsia="nl-NL"/>
        </w:rPr>
        <w:t>met alle ketenpartners</w:t>
      </w:r>
      <w:r w:rsidR="00507B9D">
        <w:rPr>
          <w:rFonts w:ascii="Garamond" w:hAnsi="Garamond"/>
          <w:sz w:val="20"/>
          <w:szCs w:val="20"/>
          <w:lang w:eastAsia="nl-NL"/>
        </w:rPr>
        <w:t xml:space="preserve"> </w:t>
      </w:r>
      <w:r w:rsidR="00507B9D" w:rsidRPr="005712A7">
        <w:rPr>
          <w:rFonts w:ascii="Garamond" w:hAnsi="Garamond"/>
          <w:sz w:val="20"/>
          <w:szCs w:val="20"/>
          <w:lang w:eastAsia="nl-NL"/>
        </w:rPr>
        <w:t>pres</w:t>
      </w:r>
      <w:r w:rsidR="00507B9D">
        <w:rPr>
          <w:rFonts w:ascii="Garamond" w:hAnsi="Garamond"/>
          <w:sz w:val="20"/>
          <w:szCs w:val="20"/>
          <w:lang w:eastAsia="nl-NL"/>
        </w:rPr>
        <w:softHyphen/>
      </w:r>
      <w:r w:rsidR="00507B9D" w:rsidRPr="005712A7">
        <w:rPr>
          <w:rFonts w:ascii="Garamond" w:hAnsi="Garamond"/>
          <w:sz w:val="20"/>
          <w:szCs w:val="20"/>
          <w:lang w:eastAsia="nl-NL"/>
        </w:rPr>
        <w:t>tatieafspraken</w:t>
      </w:r>
      <w:r w:rsidR="00507B9D">
        <w:rPr>
          <w:rFonts w:ascii="Garamond" w:hAnsi="Garamond"/>
          <w:sz w:val="20"/>
          <w:szCs w:val="20"/>
          <w:lang w:eastAsia="nl-NL"/>
        </w:rPr>
        <w:t xml:space="preserve"> te maken</w:t>
      </w:r>
      <w:r w:rsidR="005712A7" w:rsidRPr="005712A7">
        <w:rPr>
          <w:rFonts w:ascii="Garamond" w:hAnsi="Garamond"/>
          <w:sz w:val="20"/>
          <w:szCs w:val="20"/>
          <w:lang w:eastAsia="nl-NL"/>
        </w:rPr>
        <w:t xml:space="preserve">. </w:t>
      </w:r>
      <w:r w:rsidR="006329DE">
        <w:rPr>
          <w:rFonts w:ascii="Garamond" w:hAnsi="Garamond"/>
          <w:sz w:val="20"/>
          <w:szCs w:val="20"/>
          <w:lang w:eastAsia="nl-NL"/>
        </w:rPr>
        <w:t>S</w:t>
      </w:r>
      <w:r w:rsidR="004F502C">
        <w:rPr>
          <w:rFonts w:ascii="Garamond" w:hAnsi="Garamond"/>
          <w:sz w:val="20"/>
          <w:szCs w:val="20"/>
          <w:lang w:eastAsia="nl-NL"/>
        </w:rPr>
        <w:t>turing op resultaten van de keten</w:t>
      </w:r>
      <w:r w:rsidR="00087268">
        <w:rPr>
          <w:rFonts w:ascii="Garamond" w:hAnsi="Garamond"/>
          <w:sz w:val="20"/>
          <w:szCs w:val="20"/>
          <w:lang w:eastAsia="nl-NL"/>
        </w:rPr>
        <w:t xml:space="preserve"> als geheel </w:t>
      </w:r>
      <w:r w:rsidR="006329DE">
        <w:rPr>
          <w:rFonts w:ascii="Garamond" w:hAnsi="Garamond"/>
          <w:sz w:val="20"/>
          <w:szCs w:val="20"/>
          <w:lang w:eastAsia="nl-NL"/>
        </w:rPr>
        <w:t xml:space="preserve">vindt onder meer plaats </w:t>
      </w:r>
      <w:r w:rsidR="004F502C">
        <w:rPr>
          <w:rFonts w:ascii="Garamond" w:hAnsi="Garamond"/>
          <w:sz w:val="20"/>
          <w:szCs w:val="20"/>
          <w:lang w:eastAsia="nl-NL"/>
        </w:rPr>
        <w:t xml:space="preserve">via de </w:t>
      </w:r>
      <w:r w:rsidR="00507B9D">
        <w:rPr>
          <w:rFonts w:ascii="Garamond" w:hAnsi="Garamond"/>
          <w:sz w:val="20"/>
          <w:szCs w:val="20"/>
          <w:lang w:eastAsia="nl-NL"/>
        </w:rPr>
        <w:t xml:space="preserve">in paragraaf </w:t>
      </w:r>
      <w:r w:rsidR="009D532E">
        <w:rPr>
          <w:rFonts w:ascii="Garamond" w:hAnsi="Garamond"/>
          <w:sz w:val="20"/>
          <w:szCs w:val="20"/>
          <w:lang w:eastAsia="nl-NL"/>
        </w:rPr>
        <w:fldChar w:fldCharType="begin"/>
      </w:r>
      <w:r w:rsidR="009D532E">
        <w:rPr>
          <w:rFonts w:ascii="Garamond" w:hAnsi="Garamond"/>
          <w:sz w:val="20"/>
          <w:szCs w:val="20"/>
          <w:lang w:eastAsia="nl-NL"/>
        </w:rPr>
        <w:instrText xml:space="preserve"> REF _Ref383445190 \r \h </w:instrText>
      </w:r>
      <w:r w:rsidR="009D532E">
        <w:rPr>
          <w:rFonts w:ascii="Garamond" w:hAnsi="Garamond"/>
          <w:sz w:val="20"/>
          <w:szCs w:val="20"/>
          <w:lang w:eastAsia="nl-NL"/>
        </w:rPr>
      </w:r>
      <w:r w:rsidR="009D532E">
        <w:rPr>
          <w:rFonts w:ascii="Garamond" w:hAnsi="Garamond"/>
          <w:sz w:val="20"/>
          <w:szCs w:val="20"/>
          <w:lang w:eastAsia="nl-NL"/>
        </w:rPr>
        <w:fldChar w:fldCharType="separate"/>
      </w:r>
      <w:r w:rsidR="0072549D">
        <w:rPr>
          <w:rFonts w:ascii="Garamond" w:hAnsi="Garamond"/>
          <w:sz w:val="20"/>
          <w:szCs w:val="20"/>
          <w:lang w:eastAsia="nl-NL"/>
        </w:rPr>
        <w:t>5.2.1</w:t>
      </w:r>
      <w:r w:rsidR="009D532E">
        <w:rPr>
          <w:rFonts w:ascii="Garamond" w:hAnsi="Garamond"/>
          <w:sz w:val="20"/>
          <w:szCs w:val="20"/>
          <w:lang w:eastAsia="nl-NL"/>
        </w:rPr>
        <w:fldChar w:fldCharType="end"/>
      </w:r>
      <w:r w:rsidR="002557FC">
        <w:rPr>
          <w:rFonts w:ascii="Garamond" w:hAnsi="Garamond"/>
          <w:sz w:val="20"/>
          <w:szCs w:val="20"/>
          <w:lang w:eastAsia="nl-NL"/>
        </w:rPr>
        <w:t xml:space="preserve"> be</w:t>
      </w:r>
      <w:r w:rsidR="004F502C">
        <w:rPr>
          <w:rFonts w:ascii="Garamond" w:hAnsi="Garamond"/>
          <w:sz w:val="20"/>
          <w:szCs w:val="20"/>
          <w:lang w:eastAsia="nl-NL"/>
        </w:rPr>
        <w:softHyphen/>
      </w:r>
      <w:r w:rsidR="002557FC">
        <w:rPr>
          <w:rFonts w:ascii="Garamond" w:hAnsi="Garamond"/>
          <w:sz w:val="20"/>
          <w:szCs w:val="20"/>
          <w:lang w:eastAsia="nl-NL"/>
        </w:rPr>
        <w:t xml:space="preserve">schreven </w:t>
      </w:r>
      <w:r w:rsidR="004F502C">
        <w:rPr>
          <w:rFonts w:ascii="Garamond" w:hAnsi="Garamond"/>
          <w:sz w:val="20"/>
          <w:szCs w:val="20"/>
          <w:lang w:eastAsia="nl-NL"/>
        </w:rPr>
        <w:t xml:space="preserve">systematiek van </w:t>
      </w:r>
      <w:r w:rsidR="005712A7" w:rsidRPr="005712A7">
        <w:rPr>
          <w:rFonts w:ascii="Garamond" w:hAnsi="Garamond"/>
          <w:sz w:val="20"/>
          <w:szCs w:val="20"/>
          <w:lang w:eastAsia="nl-NL"/>
        </w:rPr>
        <w:t>k</w:t>
      </w:r>
      <w:r w:rsidR="002557FC">
        <w:rPr>
          <w:rFonts w:ascii="Garamond" w:hAnsi="Garamond"/>
          <w:sz w:val="20"/>
          <w:szCs w:val="20"/>
          <w:lang w:eastAsia="nl-NL"/>
        </w:rPr>
        <w:t xml:space="preserve">ritieke </w:t>
      </w:r>
      <w:r w:rsidR="005712A7" w:rsidRPr="005712A7">
        <w:rPr>
          <w:rFonts w:ascii="Garamond" w:hAnsi="Garamond"/>
          <w:sz w:val="20"/>
          <w:szCs w:val="20"/>
          <w:lang w:eastAsia="nl-NL"/>
        </w:rPr>
        <w:t>prestatie</w:t>
      </w:r>
      <w:r w:rsidR="002557FC">
        <w:rPr>
          <w:rFonts w:ascii="Garamond" w:hAnsi="Garamond"/>
          <w:sz w:val="20"/>
          <w:szCs w:val="20"/>
          <w:lang w:eastAsia="nl-NL"/>
        </w:rPr>
        <w:t>-</w:t>
      </w:r>
      <w:r w:rsidR="005712A7" w:rsidRPr="005712A7">
        <w:rPr>
          <w:rFonts w:ascii="Garamond" w:hAnsi="Garamond"/>
          <w:sz w:val="20"/>
          <w:szCs w:val="20"/>
          <w:lang w:eastAsia="nl-NL"/>
        </w:rPr>
        <w:t>indicatoren (kpi’s). Met de kpi</w:t>
      </w:r>
      <w:r w:rsidR="00A814F1">
        <w:rPr>
          <w:rFonts w:ascii="Garamond" w:hAnsi="Garamond"/>
          <w:sz w:val="20"/>
          <w:szCs w:val="20"/>
          <w:lang w:eastAsia="nl-NL"/>
        </w:rPr>
        <w:t>’</w:t>
      </w:r>
      <w:r w:rsidR="005712A7" w:rsidRPr="005712A7">
        <w:rPr>
          <w:rFonts w:ascii="Garamond" w:hAnsi="Garamond"/>
          <w:sz w:val="20"/>
          <w:szCs w:val="20"/>
          <w:lang w:eastAsia="nl-NL"/>
        </w:rPr>
        <w:t>s wordt</w:t>
      </w:r>
      <w:r w:rsidR="00A814F1">
        <w:rPr>
          <w:rFonts w:ascii="Garamond" w:hAnsi="Garamond"/>
          <w:sz w:val="20"/>
          <w:szCs w:val="20"/>
          <w:lang w:eastAsia="nl-NL"/>
        </w:rPr>
        <w:t xml:space="preserve"> structureel </w:t>
      </w:r>
      <w:r w:rsidR="005712A7" w:rsidRPr="005712A7">
        <w:rPr>
          <w:rFonts w:ascii="Garamond" w:hAnsi="Garamond"/>
          <w:sz w:val="20"/>
          <w:szCs w:val="20"/>
          <w:lang w:eastAsia="nl-NL"/>
        </w:rPr>
        <w:t>inzicht ver</w:t>
      </w:r>
      <w:r w:rsidR="007C089D">
        <w:rPr>
          <w:rFonts w:ascii="Garamond" w:hAnsi="Garamond"/>
          <w:sz w:val="20"/>
          <w:szCs w:val="20"/>
          <w:lang w:eastAsia="nl-NL"/>
        </w:rPr>
        <w:softHyphen/>
      </w:r>
      <w:r w:rsidR="005712A7" w:rsidRPr="005712A7">
        <w:rPr>
          <w:rFonts w:ascii="Garamond" w:hAnsi="Garamond"/>
          <w:sz w:val="20"/>
          <w:szCs w:val="20"/>
          <w:lang w:eastAsia="nl-NL"/>
        </w:rPr>
        <w:t>kregen in de keten</w:t>
      </w:r>
      <w:r w:rsidR="0001124F">
        <w:rPr>
          <w:rFonts w:ascii="Garamond" w:hAnsi="Garamond"/>
          <w:sz w:val="20"/>
          <w:szCs w:val="20"/>
          <w:lang w:eastAsia="nl-NL"/>
        </w:rPr>
        <w:softHyphen/>
      </w:r>
      <w:r w:rsidR="005712A7" w:rsidRPr="005712A7">
        <w:rPr>
          <w:rFonts w:ascii="Garamond" w:hAnsi="Garamond"/>
          <w:sz w:val="20"/>
          <w:szCs w:val="20"/>
          <w:lang w:eastAsia="nl-NL"/>
        </w:rPr>
        <w:t>pres</w:t>
      </w:r>
      <w:r w:rsidR="0001124F">
        <w:rPr>
          <w:rFonts w:ascii="Garamond" w:hAnsi="Garamond"/>
          <w:sz w:val="20"/>
          <w:szCs w:val="20"/>
          <w:lang w:eastAsia="nl-NL"/>
        </w:rPr>
        <w:softHyphen/>
      </w:r>
      <w:r w:rsidR="005712A7" w:rsidRPr="005712A7">
        <w:rPr>
          <w:rFonts w:ascii="Garamond" w:hAnsi="Garamond"/>
          <w:sz w:val="20"/>
          <w:szCs w:val="20"/>
          <w:lang w:eastAsia="nl-NL"/>
        </w:rPr>
        <w:t xml:space="preserve">taties ten aanzien van de doelstellingen </w:t>
      </w:r>
      <w:r w:rsidR="00A814F1">
        <w:rPr>
          <w:rFonts w:ascii="Garamond" w:hAnsi="Garamond"/>
          <w:sz w:val="20"/>
          <w:szCs w:val="20"/>
          <w:lang w:eastAsia="nl-NL"/>
        </w:rPr>
        <w:t>in de tenuitvoerlegging</w:t>
      </w:r>
      <w:r w:rsidR="005712A7" w:rsidRPr="005712A7">
        <w:rPr>
          <w:rFonts w:ascii="Garamond" w:hAnsi="Garamond"/>
          <w:sz w:val="20"/>
          <w:szCs w:val="20"/>
          <w:lang w:eastAsia="nl-NL"/>
        </w:rPr>
        <w:t xml:space="preserve">. </w:t>
      </w:r>
      <w:r w:rsidR="004F502C">
        <w:rPr>
          <w:rFonts w:ascii="Garamond" w:hAnsi="Garamond"/>
          <w:sz w:val="20"/>
          <w:szCs w:val="20"/>
          <w:lang w:eastAsia="nl-NL"/>
        </w:rPr>
        <w:t xml:space="preserve">Indien het presteren </w:t>
      </w:r>
      <w:r w:rsidR="007C089D">
        <w:rPr>
          <w:rFonts w:ascii="Garamond" w:hAnsi="Garamond"/>
          <w:sz w:val="20"/>
          <w:szCs w:val="20"/>
          <w:lang w:eastAsia="nl-NL"/>
        </w:rPr>
        <w:t xml:space="preserve">van de keten </w:t>
      </w:r>
      <w:r w:rsidR="004F502C">
        <w:rPr>
          <w:rFonts w:ascii="Garamond" w:hAnsi="Garamond"/>
          <w:sz w:val="20"/>
          <w:szCs w:val="20"/>
          <w:lang w:eastAsia="nl-NL"/>
        </w:rPr>
        <w:t>achter</w:t>
      </w:r>
      <w:r w:rsidR="00087268">
        <w:rPr>
          <w:rFonts w:ascii="Garamond" w:hAnsi="Garamond"/>
          <w:sz w:val="20"/>
          <w:szCs w:val="20"/>
          <w:lang w:eastAsia="nl-NL"/>
        </w:rPr>
        <w:softHyphen/>
      </w:r>
      <w:r w:rsidR="004F502C">
        <w:rPr>
          <w:rFonts w:ascii="Garamond" w:hAnsi="Garamond"/>
          <w:sz w:val="20"/>
          <w:szCs w:val="20"/>
          <w:lang w:eastAsia="nl-NL"/>
        </w:rPr>
        <w:t xml:space="preserve">blijft bij de </w:t>
      </w:r>
      <w:r w:rsidR="00FE0966">
        <w:rPr>
          <w:rFonts w:ascii="Garamond" w:hAnsi="Garamond"/>
          <w:sz w:val="20"/>
          <w:szCs w:val="20"/>
          <w:lang w:eastAsia="nl-NL"/>
        </w:rPr>
        <w:t xml:space="preserve">gezamenlijk </w:t>
      </w:r>
      <w:r w:rsidR="004F502C">
        <w:rPr>
          <w:rFonts w:ascii="Garamond" w:hAnsi="Garamond"/>
          <w:sz w:val="20"/>
          <w:szCs w:val="20"/>
          <w:lang w:eastAsia="nl-NL"/>
        </w:rPr>
        <w:t xml:space="preserve">vastgestelde </w:t>
      </w:r>
      <w:r w:rsidR="005712A7" w:rsidRPr="005712A7">
        <w:rPr>
          <w:rFonts w:ascii="Garamond" w:hAnsi="Garamond"/>
          <w:sz w:val="20"/>
          <w:szCs w:val="20"/>
          <w:lang w:eastAsia="nl-NL"/>
        </w:rPr>
        <w:t>streefnormen</w:t>
      </w:r>
      <w:r w:rsidR="004F502C">
        <w:rPr>
          <w:rFonts w:ascii="Garamond" w:hAnsi="Garamond"/>
          <w:sz w:val="20"/>
          <w:szCs w:val="20"/>
          <w:lang w:eastAsia="nl-NL"/>
        </w:rPr>
        <w:t xml:space="preserve"> worden zoveel mogelijk concrete knelpunten </w:t>
      </w:r>
      <w:r w:rsidR="00087268">
        <w:rPr>
          <w:rFonts w:ascii="Garamond" w:hAnsi="Garamond"/>
          <w:sz w:val="20"/>
          <w:szCs w:val="20"/>
          <w:lang w:eastAsia="nl-NL"/>
        </w:rPr>
        <w:t xml:space="preserve">van de met de tenuitvoerlegging belaste instanties </w:t>
      </w:r>
      <w:r w:rsidR="004F502C">
        <w:rPr>
          <w:rFonts w:ascii="Garamond" w:hAnsi="Garamond"/>
          <w:sz w:val="20"/>
          <w:szCs w:val="20"/>
          <w:lang w:eastAsia="nl-NL"/>
        </w:rPr>
        <w:t>weggenomen</w:t>
      </w:r>
      <w:r w:rsidR="007C089D">
        <w:rPr>
          <w:rFonts w:ascii="Garamond" w:hAnsi="Garamond"/>
          <w:sz w:val="20"/>
          <w:szCs w:val="20"/>
          <w:lang w:eastAsia="nl-NL"/>
        </w:rPr>
        <w:t xml:space="preserve"> om de geambieerde </w:t>
      </w:r>
      <w:r w:rsidR="005712A7" w:rsidRPr="005712A7">
        <w:rPr>
          <w:rFonts w:ascii="Garamond" w:hAnsi="Garamond"/>
          <w:sz w:val="20"/>
          <w:szCs w:val="20"/>
          <w:lang w:eastAsia="nl-NL"/>
        </w:rPr>
        <w:t>verbetering van het pres</w:t>
      </w:r>
      <w:r w:rsidR="00087268">
        <w:rPr>
          <w:rFonts w:ascii="Garamond" w:hAnsi="Garamond"/>
          <w:sz w:val="20"/>
          <w:szCs w:val="20"/>
          <w:lang w:eastAsia="nl-NL"/>
        </w:rPr>
        <w:softHyphen/>
      </w:r>
      <w:r w:rsidR="005712A7" w:rsidRPr="005712A7">
        <w:rPr>
          <w:rFonts w:ascii="Garamond" w:hAnsi="Garamond"/>
          <w:sz w:val="20"/>
          <w:szCs w:val="20"/>
          <w:lang w:eastAsia="nl-NL"/>
        </w:rPr>
        <w:t xml:space="preserve">teren </w:t>
      </w:r>
      <w:r w:rsidR="007C089D">
        <w:rPr>
          <w:rFonts w:ascii="Garamond" w:hAnsi="Garamond"/>
          <w:sz w:val="20"/>
          <w:szCs w:val="20"/>
          <w:lang w:eastAsia="nl-NL"/>
        </w:rPr>
        <w:t>te realiseren</w:t>
      </w:r>
      <w:r w:rsidR="005712A7" w:rsidRPr="005712A7">
        <w:rPr>
          <w:rFonts w:ascii="Garamond" w:hAnsi="Garamond"/>
          <w:sz w:val="20"/>
          <w:szCs w:val="20"/>
          <w:lang w:eastAsia="nl-NL"/>
        </w:rPr>
        <w:t>.</w:t>
      </w:r>
      <w:r w:rsidR="003E06CF">
        <w:rPr>
          <w:rFonts w:ascii="Garamond" w:hAnsi="Garamond"/>
          <w:sz w:val="20"/>
          <w:szCs w:val="20"/>
          <w:lang w:eastAsia="nl-NL"/>
        </w:rPr>
        <w:t xml:space="preserve"> </w:t>
      </w:r>
      <w:r w:rsidR="00087268">
        <w:rPr>
          <w:rFonts w:ascii="Garamond" w:hAnsi="Garamond"/>
          <w:sz w:val="20"/>
          <w:szCs w:val="20"/>
          <w:lang w:eastAsia="nl-NL"/>
        </w:rPr>
        <w:t>Vanuit de in dezelfde paragraaf beschreven departe</w:t>
      </w:r>
      <w:r w:rsidR="00087268">
        <w:rPr>
          <w:rFonts w:ascii="Garamond" w:hAnsi="Garamond"/>
          <w:sz w:val="20"/>
          <w:szCs w:val="20"/>
          <w:lang w:eastAsia="nl-NL"/>
        </w:rPr>
        <w:softHyphen/>
        <w:t>men</w:t>
      </w:r>
      <w:r w:rsidR="00087268">
        <w:rPr>
          <w:rFonts w:ascii="Garamond" w:hAnsi="Garamond"/>
          <w:sz w:val="20"/>
          <w:szCs w:val="20"/>
          <w:lang w:eastAsia="nl-NL"/>
        </w:rPr>
        <w:softHyphen/>
        <w:t>tale regierol worden n</w:t>
      </w:r>
      <w:r w:rsidR="003E06CF">
        <w:rPr>
          <w:rFonts w:ascii="Garamond" w:hAnsi="Garamond"/>
          <w:sz w:val="20"/>
          <w:szCs w:val="20"/>
          <w:lang w:eastAsia="nl-NL"/>
        </w:rPr>
        <w:t xml:space="preserve">aast deze </w:t>
      </w:r>
      <w:r w:rsidR="005712A7" w:rsidRPr="005712A7">
        <w:rPr>
          <w:rFonts w:ascii="Garamond" w:hAnsi="Garamond"/>
          <w:sz w:val="20"/>
          <w:szCs w:val="20"/>
          <w:lang w:eastAsia="nl-NL"/>
        </w:rPr>
        <w:t xml:space="preserve">verbetermaatregelen </w:t>
      </w:r>
      <w:r w:rsidR="00087268">
        <w:rPr>
          <w:rFonts w:ascii="Garamond" w:hAnsi="Garamond"/>
          <w:sz w:val="20"/>
          <w:szCs w:val="20"/>
          <w:lang w:eastAsia="nl-NL"/>
        </w:rPr>
        <w:t xml:space="preserve">prestatieafspraken gemaakt met </w:t>
      </w:r>
      <w:r w:rsidR="00FB7141">
        <w:rPr>
          <w:rFonts w:ascii="Garamond" w:hAnsi="Garamond"/>
          <w:sz w:val="20"/>
          <w:szCs w:val="20"/>
          <w:lang w:eastAsia="nl-NL"/>
        </w:rPr>
        <w:t xml:space="preserve">de </w:t>
      </w:r>
      <w:r w:rsidR="001540EC" w:rsidRPr="005712A7">
        <w:rPr>
          <w:rFonts w:ascii="Garamond" w:hAnsi="Garamond"/>
          <w:sz w:val="20"/>
          <w:szCs w:val="20"/>
          <w:lang w:eastAsia="nl-NL"/>
        </w:rPr>
        <w:t>keten</w:t>
      </w:r>
      <w:r w:rsidR="00FB7141">
        <w:rPr>
          <w:rFonts w:ascii="Garamond" w:hAnsi="Garamond"/>
          <w:sz w:val="20"/>
          <w:szCs w:val="20"/>
          <w:lang w:eastAsia="nl-NL"/>
        </w:rPr>
        <w:softHyphen/>
      </w:r>
      <w:r w:rsidR="001540EC" w:rsidRPr="005712A7">
        <w:rPr>
          <w:rFonts w:ascii="Garamond" w:hAnsi="Garamond"/>
          <w:sz w:val="20"/>
          <w:szCs w:val="20"/>
          <w:lang w:eastAsia="nl-NL"/>
        </w:rPr>
        <w:t>partners</w:t>
      </w:r>
      <w:r w:rsidR="00087268">
        <w:rPr>
          <w:rFonts w:ascii="Garamond" w:hAnsi="Garamond"/>
          <w:sz w:val="20"/>
          <w:szCs w:val="20"/>
          <w:lang w:eastAsia="nl-NL"/>
        </w:rPr>
        <w:t xml:space="preserve">, </w:t>
      </w:r>
      <w:r w:rsidR="00A37B9D">
        <w:rPr>
          <w:rFonts w:ascii="Garamond" w:hAnsi="Garamond"/>
          <w:sz w:val="20"/>
          <w:szCs w:val="20"/>
          <w:lang w:eastAsia="nl-NL"/>
        </w:rPr>
        <w:t xml:space="preserve">waaronder </w:t>
      </w:r>
      <w:r w:rsidR="00087268">
        <w:rPr>
          <w:rFonts w:ascii="Garamond" w:hAnsi="Garamond"/>
          <w:sz w:val="20"/>
          <w:szCs w:val="20"/>
          <w:lang w:eastAsia="nl-NL"/>
        </w:rPr>
        <w:t xml:space="preserve">de </w:t>
      </w:r>
      <w:r w:rsidR="005712A7" w:rsidRPr="005712A7">
        <w:rPr>
          <w:rFonts w:ascii="Garamond" w:hAnsi="Garamond"/>
          <w:sz w:val="20"/>
          <w:szCs w:val="20"/>
          <w:lang w:eastAsia="nl-NL"/>
        </w:rPr>
        <w:t>reclasseringsorganisaties</w:t>
      </w:r>
      <w:r w:rsidR="00A37B9D">
        <w:rPr>
          <w:rFonts w:ascii="Garamond" w:hAnsi="Garamond"/>
          <w:sz w:val="20"/>
          <w:szCs w:val="20"/>
          <w:lang w:eastAsia="nl-NL"/>
        </w:rPr>
        <w:t xml:space="preserve"> (verticale sturing)</w:t>
      </w:r>
      <w:r w:rsidR="005712A7" w:rsidRPr="005712A7">
        <w:rPr>
          <w:rFonts w:ascii="Garamond" w:hAnsi="Garamond"/>
          <w:sz w:val="20"/>
          <w:szCs w:val="20"/>
          <w:lang w:eastAsia="nl-NL"/>
        </w:rPr>
        <w:t>.</w:t>
      </w:r>
      <w:r w:rsidR="00087268">
        <w:rPr>
          <w:rFonts w:ascii="Garamond" w:hAnsi="Garamond"/>
          <w:sz w:val="20"/>
          <w:szCs w:val="20"/>
          <w:lang w:eastAsia="nl-NL"/>
        </w:rPr>
        <w:t xml:space="preserve"> </w:t>
      </w:r>
      <w:r w:rsidR="00186899" w:rsidRPr="001976BE">
        <w:rPr>
          <w:rFonts w:ascii="Garamond" w:hAnsi="Garamond"/>
          <w:sz w:val="20"/>
          <w:szCs w:val="20"/>
          <w:lang w:eastAsia="nl-NL"/>
        </w:rPr>
        <w:t xml:space="preserve">Het openbaar ministerie is </w:t>
      </w:r>
      <w:r w:rsidR="005712A7" w:rsidRPr="001976BE">
        <w:rPr>
          <w:rFonts w:ascii="Garamond" w:hAnsi="Garamond"/>
          <w:sz w:val="20"/>
          <w:szCs w:val="20"/>
          <w:lang w:eastAsia="nl-NL"/>
        </w:rPr>
        <w:t>betrok</w:t>
      </w:r>
      <w:r w:rsidR="005712A7">
        <w:rPr>
          <w:rFonts w:ascii="Garamond" w:hAnsi="Garamond"/>
          <w:sz w:val="20"/>
          <w:szCs w:val="20"/>
          <w:lang w:eastAsia="nl-NL"/>
        </w:rPr>
        <w:softHyphen/>
      </w:r>
      <w:r w:rsidR="005712A7" w:rsidRPr="001976BE">
        <w:rPr>
          <w:rFonts w:ascii="Garamond" w:hAnsi="Garamond"/>
          <w:sz w:val="20"/>
          <w:szCs w:val="20"/>
          <w:lang w:eastAsia="nl-NL"/>
        </w:rPr>
        <w:t xml:space="preserve">ken </w:t>
      </w:r>
      <w:r w:rsidR="00186899" w:rsidRPr="001976BE">
        <w:rPr>
          <w:rFonts w:ascii="Garamond" w:hAnsi="Garamond"/>
          <w:sz w:val="20"/>
          <w:szCs w:val="20"/>
          <w:lang w:eastAsia="nl-NL"/>
        </w:rPr>
        <w:t xml:space="preserve">bij het maken van de afspraken </w:t>
      </w:r>
      <w:r w:rsidR="005712A7">
        <w:rPr>
          <w:rFonts w:ascii="Garamond" w:hAnsi="Garamond"/>
          <w:sz w:val="20"/>
          <w:szCs w:val="20"/>
          <w:lang w:eastAsia="nl-NL"/>
        </w:rPr>
        <w:t>met de politie</w:t>
      </w:r>
      <w:r w:rsidR="00186899" w:rsidRPr="001976BE">
        <w:rPr>
          <w:rFonts w:ascii="Garamond" w:hAnsi="Garamond"/>
          <w:sz w:val="20"/>
          <w:szCs w:val="20"/>
          <w:lang w:eastAsia="nl-NL"/>
        </w:rPr>
        <w:t xml:space="preserve">, omdat in de dagelijkse praktijk de officier van justitie de beperkte </w:t>
      </w:r>
      <w:r w:rsidR="000916A9" w:rsidRPr="001976BE">
        <w:rPr>
          <w:rFonts w:ascii="Garamond" w:hAnsi="Garamond"/>
          <w:sz w:val="20"/>
          <w:szCs w:val="20"/>
          <w:lang w:eastAsia="nl-NL"/>
        </w:rPr>
        <w:t xml:space="preserve">recherchecapaciteit van de politie </w:t>
      </w:r>
      <w:r w:rsidR="00186899" w:rsidRPr="001976BE">
        <w:rPr>
          <w:rFonts w:ascii="Garamond" w:hAnsi="Garamond"/>
          <w:sz w:val="20"/>
          <w:szCs w:val="20"/>
          <w:lang w:eastAsia="nl-NL"/>
        </w:rPr>
        <w:t>in de regio verdeelt tussen de opsporings- en de tenuitvoerleggingstaken</w:t>
      </w:r>
      <w:r w:rsidR="009C287F" w:rsidRPr="001976BE">
        <w:rPr>
          <w:rFonts w:ascii="Garamond" w:hAnsi="Garamond"/>
          <w:sz w:val="20"/>
          <w:szCs w:val="20"/>
          <w:lang w:eastAsia="nl-NL"/>
        </w:rPr>
        <w:t>. Dit zijn</w:t>
      </w:r>
      <w:r w:rsidR="00186899" w:rsidRPr="001976BE">
        <w:rPr>
          <w:rFonts w:ascii="Garamond" w:hAnsi="Garamond"/>
          <w:sz w:val="20"/>
          <w:szCs w:val="20"/>
          <w:lang w:eastAsia="nl-NL"/>
        </w:rPr>
        <w:t xml:space="preserve"> allebei taken in het kader van de straf</w:t>
      </w:r>
      <w:r w:rsidR="000304CB" w:rsidRPr="001976BE">
        <w:rPr>
          <w:rFonts w:ascii="Garamond" w:hAnsi="Garamond"/>
          <w:sz w:val="20"/>
          <w:szCs w:val="20"/>
          <w:lang w:eastAsia="nl-NL"/>
        </w:rPr>
        <w:softHyphen/>
      </w:r>
      <w:r w:rsidR="00186899" w:rsidRPr="001976BE">
        <w:rPr>
          <w:rFonts w:ascii="Garamond" w:hAnsi="Garamond"/>
          <w:sz w:val="20"/>
          <w:szCs w:val="20"/>
          <w:lang w:eastAsia="nl-NL"/>
        </w:rPr>
        <w:t>rechte</w:t>
      </w:r>
      <w:r w:rsidR="00FE0966">
        <w:rPr>
          <w:rFonts w:ascii="Garamond" w:hAnsi="Garamond"/>
          <w:sz w:val="20"/>
          <w:szCs w:val="20"/>
          <w:lang w:eastAsia="nl-NL"/>
        </w:rPr>
        <w:softHyphen/>
      </w:r>
      <w:r w:rsidR="00186899" w:rsidRPr="001976BE">
        <w:rPr>
          <w:rFonts w:ascii="Garamond" w:hAnsi="Garamond"/>
          <w:sz w:val="20"/>
          <w:szCs w:val="20"/>
          <w:lang w:eastAsia="nl-NL"/>
        </w:rPr>
        <w:t>lijke hand</w:t>
      </w:r>
      <w:r w:rsidR="00A37B9D">
        <w:rPr>
          <w:rFonts w:ascii="Garamond" w:hAnsi="Garamond"/>
          <w:sz w:val="20"/>
          <w:szCs w:val="20"/>
          <w:lang w:eastAsia="nl-NL"/>
        </w:rPr>
        <w:softHyphen/>
      </w:r>
      <w:r w:rsidR="00186899" w:rsidRPr="001976BE">
        <w:rPr>
          <w:rFonts w:ascii="Garamond" w:hAnsi="Garamond"/>
          <w:sz w:val="20"/>
          <w:szCs w:val="20"/>
          <w:lang w:eastAsia="nl-NL"/>
        </w:rPr>
        <w:t xml:space="preserve">having van de rechtsorde. </w:t>
      </w:r>
      <w:r w:rsidR="0094670B" w:rsidRPr="001976BE">
        <w:rPr>
          <w:rFonts w:ascii="Garamond" w:hAnsi="Garamond"/>
          <w:sz w:val="20"/>
          <w:szCs w:val="20"/>
          <w:lang w:eastAsia="nl-NL"/>
        </w:rPr>
        <w:t xml:space="preserve">De behaalde resultaten worden </w:t>
      </w:r>
      <w:r w:rsidR="003F4379" w:rsidRPr="001976BE">
        <w:rPr>
          <w:rFonts w:ascii="Garamond" w:hAnsi="Garamond"/>
          <w:sz w:val="20"/>
          <w:szCs w:val="20"/>
          <w:lang w:eastAsia="nl-NL"/>
        </w:rPr>
        <w:t xml:space="preserve">– net als in de huidige </w:t>
      </w:r>
      <w:r w:rsidR="00D7424D" w:rsidRPr="001976BE">
        <w:rPr>
          <w:rFonts w:ascii="Garamond" w:hAnsi="Garamond"/>
          <w:sz w:val="20"/>
          <w:szCs w:val="20"/>
          <w:lang w:eastAsia="nl-NL"/>
        </w:rPr>
        <w:t xml:space="preserve">situatie – </w:t>
      </w:r>
      <w:r w:rsidR="00F8237B" w:rsidRPr="001976BE">
        <w:rPr>
          <w:rFonts w:ascii="Garamond" w:hAnsi="Garamond"/>
          <w:sz w:val="20"/>
          <w:szCs w:val="20"/>
          <w:lang w:eastAsia="nl-NL"/>
        </w:rPr>
        <w:t>maan</w:t>
      </w:r>
      <w:r w:rsidR="00A37B9D">
        <w:rPr>
          <w:rFonts w:ascii="Garamond" w:hAnsi="Garamond"/>
          <w:sz w:val="20"/>
          <w:szCs w:val="20"/>
          <w:lang w:eastAsia="nl-NL"/>
        </w:rPr>
        <w:softHyphen/>
      </w:r>
      <w:r w:rsidR="00F8237B" w:rsidRPr="001976BE">
        <w:rPr>
          <w:rFonts w:ascii="Garamond" w:hAnsi="Garamond"/>
          <w:sz w:val="20"/>
          <w:szCs w:val="20"/>
          <w:lang w:eastAsia="nl-NL"/>
        </w:rPr>
        <w:t>de</w:t>
      </w:r>
      <w:r w:rsidR="00A37B9D">
        <w:rPr>
          <w:rFonts w:ascii="Garamond" w:hAnsi="Garamond"/>
          <w:sz w:val="20"/>
          <w:szCs w:val="20"/>
          <w:lang w:eastAsia="nl-NL"/>
        </w:rPr>
        <w:softHyphen/>
      </w:r>
      <w:r w:rsidR="00F8237B" w:rsidRPr="001976BE">
        <w:rPr>
          <w:rFonts w:ascii="Garamond" w:hAnsi="Garamond"/>
          <w:sz w:val="20"/>
          <w:szCs w:val="20"/>
          <w:lang w:eastAsia="nl-NL"/>
        </w:rPr>
        <w:t xml:space="preserve">lijks </w:t>
      </w:r>
      <w:r w:rsidR="0094670B" w:rsidRPr="001976BE">
        <w:rPr>
          <w:rFonts w:ascii="Garamond" w:hAnsi="Garamond"/>
          <w:sz w:val="20"/>
          <w:szCs w:val="20"/>
          <w:lang w:eastAsia="nl-NL"/>
        </w:rPr>
        <w:t xml:space="preserve">centraal in kaart gebracht zodat </w:t>
      </w:r>
      <w:r w:rsidR="00EA4408" w:rsidRPr="001976BE">
        <w:rPr>
          <w:rFonts w:ascii="Garamond" w:hAnsi="Garamond"/>
          <w:sz w:val="20"/>
          <w:szCs w:val="20"/>
          <w:lang w:eastAsia="nl-NL"/>
        </w:rPr>
        <w:t>binnen de politie</w:t>
      </w:r>
      <w:r w:rsidR="000765F1" w:rsidRPr="001976BE">
        <w:rPr>
          <w:rFonts w:ascii="Garamond" w:hAnsi="Garamond"/>
          <w:sz w:val="20"/>
          <w:szCs w:val="20"/>
          <w:lang w:eastAsia="nl-NL"/>
        </w:rPr>
        <w:softHyphen/>
      </w:r>
      <w:r w:rsidR="00EA4408" w:rsidRPr="001976BE">
        <w:rPr>
          <w:rFonts w:ascii="Garamond" w:hAnsi="Garamond"/>
          <w:sz w:val="20"/>
          <w:szCs w:val="20"/>
          <w:lang w:eastAsia="nl-NL"/>
        </w:rPr>
        <w:t xml:space="preserve">organisatie (van bovenaf) </w:t>
      </w:r>
      <w:r w:rsidR="0094670B" w:rsidRPr="001976BE">
        <w:rPr>
          <w:rFonts w:ascii="Garamond" w:hAnsi="Garamond"/>
          <w:sz w:val="20"/>
          <w:szCs w:val="20"/>
          <w:lang w:eastAsia="nl-NL"/>
        </w:rPr>
        <w:t xml:space="preserve">gericht </w:t>
      </w:r>
      <w:r w:rsidR="00F8237B" w:rsidRPr="001976BE">
        <w:rPr>
          <w:rFonts w:ascii="Garamond" w:hAnsi="Garamond"/>
          <w:sz w:val="20"/>
          <w:szCs w:val="20"/>
          <w:lang w:eastAsia="nl-NL"/>
        </w:rPr>
        <w:t xml:space="preserve">en tijdig </w:t>
      </w:r>
      <w:r w:rsidR="0094670B" w:rsidRPr="001976BE">
        <w:rPr>
          <w:rFonts w:ascii="Garamond" w:hAnsi="Garamond"/>
          <w:sz w:val="20"/>
          <w:szCs w:val="20"/>
          <w:lang w:eastAsia="nl-NL"/>
        </w:rPr>
        <w:t>kan worden bijgestuurd op het moment dat behaalde prestaties achterblijven</w:t>
      </w:r>
      <w:r w:rsidR="009629EC" w:rsidRPr="001976BE">
        <w:rPr>
          <w:rFonts w:ascii="Garamond" w:hAnsi="Garamond"/>
          <w:sz w:val="20"/>
          <w:szCs w:val="20"/>
          <w:lang w:eastAsia="nl-NL"/>
        </w:rPr>
        <w:t xml:space="preserve"> </w:t>
      </w:r>
      <w:r w:rsidR="00EA4408" w:rsidRPr="001976BE">
        <w:rPr>
          <w:rFonts w:ascii="Garamond" w:hAnsi="Garamond"/>
          <w:sz w:val="20"/>
          <w:szCs w:val="20"/>
          <w:lang w:eastAsia="nl-NL"/>
        </w:rPr>
        <w:t>bij de gestelde normen</w:t>
      </w:r>
      <w:r w:rsidR="0094670B" w:rsidRPr="001976BE">
        <w:rPr>
          <w:rFonts w:ascii="Garamond" w:hAnsi="Garamond"/>
          <w:sz w:val="20"/>
          <w:szCs w:val="20"/>
          <w:lang w:eastAsia="nl-NL"/>
        </w:rPr>
        <w:t>.</w:t>
      </w:r>
    </w:p>
    <w:p w:rsidR="00EA4408" w:rsidRPr="001976BE" w:rsidRDefault="00EA4408" w:rsidP="00EA4408">
      <w:pPr>
        <w:spacing w:line="320" w:lineRule="exact"/>
        <w:rPr>
          <w:rFonts w:ascii="Garamond" w:hAnsi="Garamond"/>
          <w:sz w:val="20"/>
          <w:szCs w:val="20"/>
          <w:lang w:eastAsia="nl-NL"/>
        </w:rPr>
      </w:pPr>
    </w:p>
    <w:p w:rsidR="00806FC9" w:rsidRPr="001976BE" w:rsidRDefault="0094670B" w:rsidP="00E3219D">
      <w:pPr>
        <w:spacing w:line="320" w:lineRule="exact"/>
        <w:rPr>
          <w:rFonts w:ascii="Garamond" w:hAnsi="Garamond"/>
          <w:sz w:val="20"/>
          <w:szCs w:val="20"/>
          <w:lang w:eastAsia="nl-NL"/>
        </w:rPr>
      </w:pPr>
      <w:r w:rsidRPr="001976BE">
        <w:rPr>
          <w:rFonts w:ascii="Garamond" w:hAnsi="Garamond"/>
          <w:sz w:val="20"/>
          <w:szCs w:val="20"/>
          <w:lang w:eastAsia="nl-NL"/>
        </w:rPr>
        <w:t xml:space="preserve">Binnen de </w:t>
      </w:r>
      <w:r w:rsidR="00EA4408" w:rsidRPr="001976BE">
        <w:rPr>
          <w:rFonts w:ascii="Garamond" w:hAnsi="Garamond"/>
          <w:sz w:val="20"/>
          <w:szCs w:val="20"/>
          <w:lang w:eastAsia="nl-NL"/>
        </w:rPr>
        <w:t>p</w:t>
      </w:r>
      <w:r w:rsidRPr="001976BE">
        <w:rPr>
          <w:rFonts w:ascii="Garamond" w:hAnsi="Garamond"/>
          <w:sz w:val="20"/>
          <w:szCs w:val="20"/>
          <w:lang w:eastAsia="nl-NL"/>
        </w:rPr>
        <w:t xml:space="preserve">olitie is de executietaak </w:t>
      </w:r>
      <w:r w:rsidR="00125BA9" w:rsidRPr="001976BE">
        <w:rPr>
          <w:rFonts w:ascii="Garamond" w:hAnsi="Garamond"/>
          <w:sz w:val="20"/>
          <w:szCs w:val="20"/>
          <w:lang w:eastAsia="nl-NL"/>
        </w:rPr>
        <w:t xml:space="preserve">binnen </w:t>
      </w:r>
      <w:r w:rsidRPr="001976BE">
        <w:rPr>
          <w:rFonts w:ascii="Garamond" w:hAnsi="Garamond"/>
          <w:sz w:val="20"/>
          <w:szCs w:val="20"/>
          <w:lang w:eastAsia="nl-NL"/>
        </w:rPr>
        <w:t xml:space="preserve">verschillende </w:t>
      </w:r>
      <w:r w:rsidR="00125BA9" w:rsidRPr="001976BE">
        <w:rPr>
          <w:rFonts w:ascii="Garamond" w:hAnsi="Garamond"/>
          <w:sz w:val="20"/>
          <w:szCs w:val="20"/>
          <w:lang w:eastAsia="nl-NL"/>
        </w:rPr>
        <w:t xml:space="preserve">onderdelen </w:t>
      </w:r>
      <w:r w:rsidRPr="001976BE">
        <w:rPr>
          <w:rFonts w:ascii="Garamond" w:hAnsi="Garamond"/>
          <w:sz w:val="20"/>
          <w:szCs w:val="20"/>
          <w:lang w:eastAsia="nl-NL"/>
        </w:rPr>
        <w:t xml:space="preserve">belegd. Dit is ook zo opgenomen in het inrichtingsplan van de </w:t>
      </w:r>
      <w:r w:rsidR="00801031" w:rsidRPr="001976BE">
        <w:rPr>
          <w:rFonts w:ascii="Garamond" w:hAnsi="Garamond"/>
          <w:sz w:val="20"/>
          <w:szCs w:val="20"/>
          <w:lang w:eastAsia="nl-NL"/>
        </w:rPr>
        <w:t>p</w:t>
      </w:r>
      <w:r w:rsidRPr="001976BE">
        <w:rPr>
          <w:rFonts w:ascii="Garamond" w:hAnsi="Garamond"/>
          <w:sz w:val="20"/>
          <w:szCs w:val="20"/>
          <w:lang w:eastAsia="nl-NL"/>
        </w:rPr>
        <w:t>olitie</w:t>
      </w:r>
      <w:r w:rsidR="005507DB" w:rsidRPr="001976BE">
        <w:rPr>
          <w:rFonts w:ascii="Garamond" w:hAnsi="Garamond"/>
          <w:sz w:val="20"/>
          <w:szCs w:val="20"/>
          <w:lang w:eastAsia="nl-NL"/>
        </w:rPr>
        <w:t xml:space="preserve"> (Kamerstukken II 2012</w:t>
      </w:r>
      <w:r w:rsidR="001958EC" w:rsidRPr="001976BE">
        <w:rPr>
          <w:rFonts w:ascii="Garamond" w:hAnsi="Garamond"/>
          <w:sz w:val="20"/>
          <w:szCs w:val="20"/>
          <w:lang w:eastAsia="nl-NL"/>
        </w:rPr>
        <w:t>/</w:t>
      </w:r>
      <w:r w:rsidR="005507DB" w:rsidRPr="001976BE">
        <w:rPr>
          <w:rFonts w:ascii="Garamond" w:hAnsi="Garamond"/>
          <w:sz w:val="20"/>
          <w:szCs w:val="20"/>
          <w:lang w:eastAsia="nl-NL"/>
        </w:rPr>
        <w:t>13, 29</w:t>
      </w:r>
      <w:r w:rsidR="001958EC" w:rsidRPr="001976BE">
        <w:rPr>
          <w:rFonts w:ascii="Garamond" w:hAnsi="Garamond"/>
          <w:sz w:val="20"/>
          <w:szCs w:val="20"/>
          <w:lang w:eastAsia="nl-NL"/>
        </w:rPr>
        <w:t xml:space="preserve"> </w:t>
      </w:r>
      <w:r w:rsidR="005507DB" w:rsidRPr="001976BE">
        <w:rPr>
          <w:rFonts w:ascii="Garamond" w:hAnsi="Garamond"/>
          <w:sz w:val="20"/>
          <w:szCs w:val="20"/>
          <w:lang w:eastAsia="nl-NL"/>
        </w:rPr>
        <w:t>628, nr. 346).</w:t>
      </w:r>
      <w:r w:rsidR="00A420C6" w:rsidRPr="001976BE">
        <w:rPr>
          <w:rFonts w:ascii="Garamond" w:hAnsi="Garamond"/>
          <w:sz w:val="20"/>
          <w:szCs w:val="20"/>
          <w:lang w:eastAsia="nl-NL"/>
        </w:rPr>
        <w:t xml:space="preserve"> </w:t>
      </w:r>
      <w:r w:rsidRPr="001976BE">
        <w:rPr>
          <w:rFonts w:ascii="Garamond" w:hAnsi="Garamond"/>
          <w:sz w:val="20"/>
          <w:szCs w:val="20"/>
          <w:lang w:eastAsia="nl-NL"/>
        </w:rPr>
        <w:t xml:space="preserve">Zoals gezegd is de tenuitvoerlegging geen specialisme binnen de politie, maar een basistaak. De tactische uitvoering van de executietaak wordt gedaan door de eenheden die de basis politiezorg bieden, de basisteams, of indien </w:t>
      </w:r>
      <w:r w:rsidR="006A5909" w:rsidRPr="001976BE">
        <w:rPr>
          <w:rFonts w:ascii="Garamond" w:hAnsi="Garamond"/>
          <w:sz w:val="20"/>
          <w:szCs w:val="20"/>
          <w:lang w:eastAsia="nl-NL"/>
        </w:rPr>
        <w:t xml:space="preserve">nodig </w:t>
      </w:r>
      <w:r w:rsidRPr="001976BE">
        <w:rPr>
          <w:rFonts w:ascii="Garamond" w:hAnsi="Garamond"/>
          <w:sz w:val="20"/>
          <w:szCs w:val="20"/>
          <w:lang w:eastAsia="nl-NL"/>
        </w:rPr>
        <w:t>door zwaardere teams zoals arrestatie</w:t>
      </w:r>
      <w:r w:rsidR="00D41498" w:rsidRPr="001976BE">
        <w:rPr>
          <w:rFonts w:ascii="Garamond" w:hAnsi="Garamond"/>
          <w:sz w:val="20"/>
          <w:szCs w:val="20"/>
          <w:lang w:eastAsia="nl-NL"/>
        </w:rPr>
        <w:softHyphen/>
      </w:r>
      <w:r w:rsidRPr="001976BE">
        <w:rPr>
          <w:rFonts w:ascii="Garamond" w:hAnsi="Garamond"/>
          <w:sz w:val="20"/>
          <w:szCs w:val="20"/>
          <w:lang w:eastAsia="nl-NL"/>
        </w:rPr>
        <w:t xml:space="preserve">teams. Daarnaast zijn er regionale eenheden die de coördinatie van de executietaken verzorgen en is er – tot slot – </w:t>
      </w:r>
      <w:r w:rsidR="00492C93" w:rsidRPr="001976BE">
        <w:rPr>
          <w:rFonts w:ascii="Garamond" w:hAnsi="Garamond"/>
          <w:sz w:val="20"/>
          <w:szCs w:val="20"/>
          <w:lang w:eastAsia="nl-NL"/>
        </w:rPr>
        <w:t xml:space="preserve">het </w:t>
      </w:r>
      <w:r w:rsidRPr="001976BE">
        <w:rPr>
          <w:rFonts w:ascii="Garamond" w:hAnsi="Garamond"/>
          <w:sz w:val="20"/>
          <w:szCs w:val="20"/>
          <w:lang w:eastAsia="nl-NL"/>
        </w:rPr>
        <w:t xml:space="preserve">reeds genoemde TES, </w:t>
      </w:r>
      <w:r w:rsidR="00492C93" w:rsidRPr="001976BE">
        <w:rPr>
          <w:rFonts w:ascii="Garamond" w:hAnsi="Garamond"/>
          <w:sz w:val="20"/>
          <w:szCs w:val="20"/>
          <w:lang w:eastAsia="nl-NL"/>
        </w:rPr>
        <w:t xml:space="preserve">dat </w:t>
      </w:r>
      <w:r w:rsidRPr="001976BE">
        <w:rPr>
          <w:rFonts w:ascii="Garamond" w:hAnsi="Garamond"/>
          <w:sz w:val="20"/>
          <w:szCs w:val="20"/>
          <w:lang w:eastAsia="nl-NL"/>
        </w:rPr>
        <w:t>zich richt op de opsporing van de meest prioritaire zaken uit het opsporingsregister.</w:t>
      </w:r>
      <w:r w:rsidR="00E3219D" w:rsidRPr="001976BE">
        <w:rPr>
          <w:rFonts w:ascii="Garamond" w:hAnsi="Garamond"/>
          <w:sz w:val="20"/>
          <w:szCs w:val="20"/>
          <w:lang w:eastAsia="nl-NL"/>
        </w:rPr>
        <w:t xml:space="preserve"> </w:t>
      </w:r>
      <w:r w:rsidR="000D1DA6" w:rsidRPr="001976BE">
        <w:rPr>
          <w:rFonts w:ascii="Garamond" w:hAnsi="Garamond"/>
          <w:sz w:val="20"/>
          <w:szCs w:val="20"/>
          <w:lang w:eastAsia="nl-NL"/>
        </w:rPr>
        <w:t>De minister kan voor de tenuitvoerlegging opdrach</w:t>
      </w:r>
      <w:r w:rsidR="00D11349" w:rsidRPr="001976BE">
        <w:rPr>
          <w:rFonts w:ascii="Garamond" w:hAnsi="Garamond"/>
          <w:sz w:val="20"/>
          <w:szCs w:val="20"/>
          <w:lang w:eastAsia="nl-NL"/>
        </w:rPr>
        <w:softHyphen/>
      </w:r>
      <w:r w:rsidR="000D1DA6" w:rsidRPr="001976BE">
        <w:rPr>
          <w:rFonts w:ascii="Garamond" w:hAnsi="Garamond"/>
          <w:sz w:val="20"/>
          <w:szCs w:val="20"/>
          <w:lang w:eastAsia="nl-NL"/>
        </w:rPr>
        <w:t xml:space="preserve">ten geven </w:t>
      </w:r>
      <w:r w:rsidR="00375265" w:rsidRPr="001976BE">
        <w:rPr>
          <w:rFonts w:ascii="Garamond" w:hAnsi="Garamond"/>
          <w:sz w:val="20"/>
          <w:szCs w:val="20"/>
          <w:lang w:eastAsia="nl-NL"/>
        </w:rPr>
        <w:t xml:space="preserve">aan onder andere politieambtenaren </w:t>
      </w:r>
      <w:r w:rsidR="000D1DA6" w:rsidRPr="001976BE">
        <w:rPr>
          <w:rFonts w:ascii="Garamond" w:hAnsi="Garamond"/>
          <w:sz w:val="20"/>
          <w:szCs w:val="20"/>
          <w:lang w:eastAsia="nl-NL"/>
        </w:rPr>
        <w:t>(6:1:</w:t>
      </w:r>
      <w:r w:rsidR="00B25724" w:rsidRPr="001976BE">
        <w:rPr>
          <w:rFonts w:ascii="Garamond" w:hAnsi="Garamond"/>
          <w:sz w:val="20"/>
          <w:szCs w:val="20"/>
          <w:lang w:eastAsia="nl-NL"/>
        </w:rPr>
        <w:t>5</w:t>
      </w:r>
      <w:r w:rsidR="000D1DA6" w:rsidRPr="001976BE">
        <w:rPr>
          <w:rFonts w:ascii="Garamond" w:hAnsi="Garamond"/>
          <w:sz w:val="20"/>
          <w:szCs w:val="20"/>
          <w:lang w:eastAsia="nl-NL"/>
        </w:rPr>
        <w:t xml:space="preserve"> Sv; </w:t>
      </w:r>
      <w:r w:rsidR="00451F5B" w:rsidRPr="001976BE">
        <w:rPr>
          <w:rFonts w:ascii="Garamond" w:hAnsi="Garamond"/>
          <w:sz w:val="20"/>
          <w:szCs w:val="20"/>
          <w:lang w:eastAsia="nl-NL"/>
        </w:rPr>
        <w:t>huidig artikel 556, eerste lid, Sv</w:t>
      </w:r>
      <w:r w:rsidR="000D1DA6" w:rsidRPr="001976BE">
        <w:rPr>
          <w:rFonts w:ascii="Garamond" w:hAnsi="Garamond"/>
          <w:sz w:val="20"/>
          <w:szCs w:val="20"/>
          <w:lang w:eastAsia="nl-NL"/>
        </w:rPr>
        <w:t>)</w:t>
      </w:r>
      <w:r w:rsidR="00375265" w:rsidRPr="001976BE">
        <w:rPr>
          <w:rFonts w:ascii="Garamond" w:hAnsi="Garamond"/>
          <w:sz w:val="20"/>
          <w:szCs w:val="20"/>
          <w:lang w:eastAsia="nl-NL"/>
        </w:rPr>
        <w:t>.</w:t>
      </w:r>
      <w:r w:rsidR="000D1DA6" w:rsidRPr="001976BE">
        <w:rPr>
          <w:rFonts w:ascii="Garamond" w:hAnsi="Garamond"/>
          <w:sz w:val="20"/>
          <w:szCs w:val="20"/>
          <w:lang w:eastAsia="nl-NL"/>
        </w:rPr>
        <w:t xml:space="preserve"> </w:t>
      </w:r>
      <w:r w:rsidR="00806FC9" w:rsidRPr="001976BE">
        <w:rPr>
          <w:rFonts w:ascii="Garamond" w:hAnsi="Garamond"/>
          <w:sz w:val="20"/>
          <w:szCs w:val="20"/>
          <w:lang w:eastAsia="nl-NL"/>
        </w:rPr>
        <w:t>Ten behoeve van de ten</w:t>
      </w:r>
      <w:r w:rsidR="0061536C">
        <w:rPr>
          <w:rFonts w:ascii="Garamond" w:hAnsi="Garamond"/>
          <w:sz w:val="20"/>
          <w:szCs w:val="20"/>
          <w:lang w:eastAsia="nl-NL"/>
        </w:rPr>
        <w:softHyphen/>
      </w:r>
      <w:r w:rsidR="00806FC9" w:rsidRPr="001976BE">
        <w:rPr>
          <w:rFonts w:ascii="Garamond" w:hAnsi="Garamond"/>
          <w:sz w:val="20"/>
          <w:szCs w:val="20"/>
          <w:lang w:eastAsia="nl-NL"/>
        </w:rPr>
        <w:t>uitvoerlegging kan de ambtenaar die belast is met een ten</w:t>
      </w:r>
      <w:r w:rsidR="00492C93" w:rsidRPr="001976BE">
        <w:rPr>
          <w:rFonts w:ascii="Garamond" w:hAnsi="Garamond"/>
          <w:sz w:val="20"/>
          <w:szCs w:val="20"/>
          <w:lang w:eastAsia="nl-NL"/>
        </w:rPr>
        <w:softHyphen/>
      </w:r>
      <w:r w:rsidR="00806FC9" w:rsidRPr="001976BE">
        <w:rPr>
          <w:rFonts w:ascii="Garamond" w:hAnsi="Garamond"/>
          <w:sz w:val="20"/>
          <w:szCs w:val="20"/>
          <w:lang w:eastAsia="nl-NL"/>
        </w:rPr>
        <w:t>uitvoer</w:t>
      </w:r>
      <w:r w:rsidR="00BB169C" w:rsidRPr="001976BE">
        <w:rPr>
          <w:rFonts w:ascii="Garamond" w:hAnsi="Garamond"/>
          <w:sz w:val="20"/>
          <w:szCs w:val="20"/>
          <w:lang w:eastAsia="nl-NL"/>
        </w:rPr>
        <w:softHyphen/>
      </w:r>
      <w:r w:rsidR="00806FC9" w:rsidRPr="001976BE">
        <w:rPr>
          <w:rFonts w:ascii="Garamond" w:hAnsi="Garamond"/>
          <w:sz w:val="20"/>
          <w:szCs w:val="20"/>
          <w:lang w:eastAsia="nl-NL"/>
        </w:rPr>
        <w:t xml:space="preserve">leggingstaak </w:t>
      </w:r>
      <w:r w:rsidR="00375265" w:rsidRPr="001976BE">
        <w:rPr>
          <w:rFonts w:ascii="Garamond" w:hAnsi="Garamond"/>
          <w:sz w:val="20"/>
          <w:szCs w:val="20"/>
          <w:lang w:eastAsia="nl-NL"/>
        </w:rPr>
        <w:t xml:space="preserve">voor de aanhouding van de persoon iedere plaats betreden en doorzoeken. </w:t>
      </w:r>
      <w:r w:rsidR="005D6F3B" w:rsidRPr="001976BE">
        <w:rPr>
          <w:rFonts w:ascii="Garamond" w:hAnsi="Garamond"/>
          <w:sz w:val="20"/>
          <w:szCs w:val="20"/>
          <w:lang w:eastAsia="nl-NL"/>
        </w:rPr>
        <w:t>Voor de vaststelling van de plaats van de gezochte persoon kan de opsporings</w:t>
      </w:r>
      <w:r w:rsidR="005D6F3B" w:rsidRPr="001976BE">
        <w:rPr>
          <w:rFonts w:ascii="Garamond" w:hAnsi="Garamond"/>
          <w:sz w:val="20"/>
          <w:szCs w:val="20"/>
          <w:lang w:eastAsia="nl-NL"/>
        </w:rPr>
        <w:softHyphen/>
        <w:t xml:space="preserve">ambtenaar </w:t>
      </w:r>
      <w:r w:rsidR="00806FC9" w:rsidRPr="001976BE">
        <w:rPr>
          <w:rFonts w:ascii="Garamond" w:hAnsi="Garamond"/>
          <w:sz w:val="20"/>
          <w:szCs w:val="20"/>
          <w:lang w:eastAsia="nl-NL"/>
        </w:rPr>
        <w:t>gebruik maken van de bevoegd</w:t>
      </w:r>
      <w:r w:rsidR="0061536C">
        <w:rPr>
          <w:rFonts w:ascii="Garamond" w:hAnsi="Garamond"/>
          <w:sz w:val="20"/>
          <w:szCs w:val="20"/>
          <w:lang w:eastAsia="nl-NL"/>
        </w:rPr>
        <w:softHyphen/>
      </w:r>
      <w:r w:rsidR="00806FC9" w:rsidRPr="001976BE">
        <w:rPr>
          <w:rFonts w:ascii="Garamond" w:hAnsi="Garamond"/>
          <w:sz w:val="20"/>
          <w:szCs w:val="20"/>
          <w:lang w:eastAsia="nl-NL"/>
        </w:rPr>
        <w:t xml:space="preserve">heden, benoemd in de voorgestelde bepaling </w:t>
      </w:r>
      <w:r w:rsidR="00F8237B" w:rsidRPr="001976BE">
        <w:rPr>
          <w:rFonts w:ascii="Garamond" w:hAnsi="Garamond"/>
          <w:sz w:val="20"/>
          <w:szCs w:val="20"/>
          <w:lang w:eastAsia="nl-NL"/>
        </w:rPr>
        <w:t>6:1:</w:t>
      </w:r>
      <w:r w:rsidR="005E3E6A" w:rsidRPr="001976BE">
        <w:rPr>
          <w:rFonts w:ascii="Garamond" w:hAnsi="Garamond"/>
          <w:sz w:val="20"/>
          <w:szCs w:val="20"/>
          <w:lang w:eastAsia="nl-NL"/>
        </w:rPr>
        <w:t>7</w:t>
      </w:r>
      <w:r w:rsidR="00F8237B" w:rsidRPr="001976BE">
        <w:rPr>
          <w:rFonts w:ascii="Garamond" w:hAnsi="Garamond"/>
          <w:sz w:val="20"/>
          <w:szCs w:val="20"/>
          <w:lang w:eastAsia="nl-NL"/>
        </w:rPr>
        <w:t xml:space="preserve"> Sv</w:t>
      </w:r>
      <w:r w:rsidR="00D11349" w:rsidRPr="001976BE">
        <w:rPr>
          <w:rFonts w:ascii="Garamond" w:hAnsi="Garamond"/>
          <w:sz w:val="20"/>
          <w:szCs w:val="20"/>
          <w:lang w:eastAsia="nl-NL"/>
        </w:rPr>
        <w:t>,</w:t>
      </w:r>
      <w:r w:rsidR="00F8237B" w:rsidRPr="001976BE">
        <w:rPr>
          <w:rFonts w:ascii="Garamond" w:hAnsi="Garamond"/>
          <w:sz w:val="20"/>
          <w:szCs w:val="20"/>
          <w:lang w:eastAsia="nl-NL"/>
        </w:rPr>
        <w:t xml:space="preserve"> het huidige</w:t>
      </w:r>
      <w:r w:rsidR="00806FC9" w:rsidRPr="001976BE">
        <w:rPr>
          <w:rFonts w:ascii="Garamond" w:hAnsi="Garamond"/>
          <w:sz w:val="20"/>
          <w:szCs w:val="20"/>
          <w:lang w:eastAsia="nl-NL"/>
        </w:rPr>
        <w:t xml:space="preserve"> artikel 565</w:t>
      </w:r>
      <w:r w:rsidR="00F8237B" w:rsidRPr="001976BE">
        <w:rPr>
          <w:rFonts w:ascii="Garamond" w:hAnsi="Garamond"/>
          <w:sz w:val="20"/>
          <w:szCs w:val="20"/>
          <w:lang w:eastAsia="nl-NL"/>
        </w:rPr>
        <w:t xml:space="preserve"> Sv</w:t>
      </w:r>
      <w:r w:rsidR="00806FC9" w:rsidRPr="001976BE">
        <w:rPr>
          <w:rFonts w:ascii="Garamond" w:hAnsi="Garamond"/>
          <w:sz w:val="20"/>
          <w:szCs w:val="20"/>
          <w:lang w:eastAsia="nl-NL"/>
        </w:rPr>
        <w:t>. In</w:t>
      </w:r>
      <w:r w:rsidR="00936000" w:rsidRPr="001976BE">
        <w:rPr>
          <w:rFonts w:ascii="Garamond" w:hAnsi="Garamond"/>
          <w:sz w:val="20"/>
          <w:szCs w:val="20"/>
          <w:lang w:eastAsia="nl-NL"/>
        </w:rPr>
        <w:t xml:space="preserve">dien </w:t>
      </w:r>
      <w:r w:rsidR="00750E69" w:rsidRPr="001976BE">
        <w:rPr>
          <w:rFonts w:ascii="Garamond" w:hAnsi="Garamond"/>
          <w:sz w:val="20"/>
          <w:szCs w:val="20"/>
          <w:lang w:eastAsia="nl-NL"/>
        </w:rPr>
        <w:t>toe</w:t>
      </w:r>
      <w:r w:rsidR="0061536C">
        <w:rPr>
          <w:rFonts w:ascii="Garamond" w:hAnsi="Garamond"/>
          <w:sz w:val="20"/>
          <w:szCs w:val="20"/>
          <w:lang w:eastAsia="nl-NL"/>
        </w:rPr>
        <w:softHyphen/>
      </w:r>
      <w:r w:rsidR="00750E69" w:rsidRPr="001976BE">
        <w:rPr>
          <w:rFonts w:ascii="Garamond" w:hAnsi="Garamond"/>
          <w:sz w:val="20"/>
          <w:szCs w:val="20"/>
          <w:lang w:eastAsia="nl-NL"/>
        </w:rPr>
        <w:t xml:space="preserve">passing van een </w:t>
      </w:r>
      <w:r w:rsidR="00806FC9" w:rsidRPr="001976BE">
        <w:rPr>
          <w:rFonts w:ascii="Garamond" w:hAnsi="Garamond"/>
          <w:sz w:val="20"/>
          <w:szCs w:val="20"/>
          <w:lang w:eastAsia="nl-NL"/>
        </w:rPr>
        <w:t>bevoegdhe</w:t>
      </w:r>
      <w:r w:rsidR="00750E69" w:rsidRPr="001976BE">
        <w:rPr>
          <w:rFonts w:ascii="Garamond" w:hAnsi="Garamond"/>
          <w:sz w:val="20"/>
          <w:szCs w:val="20"/>
          <w:lang w:eastAsia="nl-NL"/>
        </w:rPr>
        <w:t>i</w:t>
      </w:r>
      <w:r w:rsidR="00806FC9" w:rsidRPr="001976BE">
        <w:rPr>
          <w:rFonts w:ascii="Garamond" w:hAnsi="Garamond"/>
          <w:sz w:val="20"/>
          <w:szCs w:val="20"/>
          <w:lang w:eastAsia="nl-NL"/>
        </w:rPr>
        <w:t xml:space="preserve">d dat vereist, </w:t>
      </w:r>
      <w:r w:rsidR="00936000" w:rsidRPr="001976BE">
        <w:rPr>
          <w:rFonts w:ascii="Garamond" w:hAnsi="Garamond"/>
          <w:sz w:val="20"/>
          <w:szCs w:val="20"/>
          <w:lang w:eastAsia="nl-NL"/>
        </w:rPr>
        <w:t xml:space="preserve">wordt de zaak voorgelegd aan </w:t>
      </w:r>
      <w:r w:rsidR="00806FC9" w:rsidRPr="001976BE">
        <w:rPr>
          <w:rFonts w:ascii="Garamond" w:hAnsi="Garamond"/>
          <w:sz w:val="20"/>
          <w:szCs w:val="20"/>
          <w:lang w:eastAsia="nl-NL"/>
        </w:rPr>
        <w:t xml:space="preserve">een officier van justitie </w:t>
      </w:r>
      <w:r w:rsidR="00936000" w:rsidRPr="001976BE">
        <w:rPr>
          <w:rFonts w:ascii="Garamond" w:hAnsi="Garamond"/>
          <w:sz w:val="20"/>
          <w:szCs w:val="20"/>
          <w:lang w:eastAsia="nl-NL"/>
        </w:rPr>
        <w:t xml:space="preserve">die beslist </w:t>
      </w:r>
      <w:r w:rsidR="00806FC9" w:rsidRPr="001976BE">
        <w:rPr>
          <w:rFonts w:ascii="Garamond" w:hAnsi="Garamond"/>
          <w:sz w:val="20"/>
          <w:szCs w:val="20"/>
          <w:lang w:eastAsia="nl-NL"/>
        </w:rPr>
        <w:t xml:space="preserve">over de inzet </w:t>
      </w:r>
      <w:r w:rsidR="00936000" w:rsidRPr="001976BE">
        <w:rPr>
          <w:rFonts w:ascii="Garamond" w:hAnsi="Garamond"/>
          <w:sz w:val="20"/>
          <w:szCs w:val="20"/>
          <w:lang w:eastAsia="nl-NL"/>
        </w:rPr>
        <w:t xml:space="preserve">van de bevoegdheid </w:t>
      </w:r>
      <w:r w:rsidR="00806FC9" w:rsidRPr="001976BE">
        <w:rPr>
          <w:rFonts w:ascii="Garamond" w:hAnsi="Garamond"/>
          <w:sz w:val="20"/>
          <w:szCs w:val="20"/>
          <w:lang w:eastAsia="nl-NL"/>
        </w:rPr>
        <w:t xml:space="preserve">of </w:t>
      </w:r>
      <w:r w:rsidR="00936000" w:rsidRPr="001976BE">
        <w:rPr>
          <w:rFonts w:ascii="Garamond" w:hAnsi="Garamond"/>
          <w:sz w:val="20"/>
          <w:szCs w:val="20"/>
          <w:lang w:eastAsia="nl-NL"/>
        </w:rPr>
        <w:t xml:space="preserve">over het indienen van </w:t>
      </w:r>
      <w:r w:rsidR="00806FC9" w:rsidRPr="001976BE">
        <w:rPr>
          <w:rFonts w:ascii="Garamond" w:hAnsi="Garamond"/>
          <w:sz w:val="20"/>
          <w:szCs w:val="20"/>
          <w:lang w:eastAsia="nl-NL"/>
        </w:rPr>
        <w:t xml:space="preserve">een </w:t>
      </w:r>
      <w:r w:rsidR="00936000" w:rsidRPr="001976BE">
        <w:rPr>
          <w:rFonts w:ascii="Garamond" w:hAnsi="Garamond"/>
          <w:sz w:val="20"/>
          <w:szCs w:val="20"/>
          <w:lang w:eastAsia="nl-NL"/>
        </w:rPr>
        <w:t xml:space="preserve">daartoe strekkende </w:t>
      </w:r>
      <w:r w:rsidR="00806FC9" w:rsidRPr="001976BE">
        <w:rPr>
          <w:rFonts w:ascii="Garamond" w:hAnsi="Garamond"/>
          <w:sz w:val="20"/>
          <w:szCs w:val="20"/>
          <w:lang w:eastAsia="nl-NL"/>
        </w:rPr>
        <w:t>vordering bij de rechter-commissaris.</w:t>
      </w:r>
    </w:p>
    <w:p w:rsidR="00EE0C74" w:rsidRPr="001976BE" w:rsidRDefault="00EE0C74" w:rsidP="00E3219D">
      <w:pPr>
        <w:spacing w:line="320" w:lineRule="exact"/>
        <w:rPr>
          <w:rFonts w:ascii="Garamond" w:hAnsi="Garamond"/>
          <w:sz w:val="20"/>
          <w:szCs w:val="20"/>
          <w:lang w:eastAsia="nl-NL"/>
        </w:rPr>
      </w:pPr>
    </w:p>
    <w:p w:rsidR="00806FC9" w:rsidRPr="001976BE" w:rsidRDefault="00C109AC" w:rsidP="00EE0C74">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71" w:name="_Ref356571513"/>
      <w:bookmarkStart w:id="72" w:name="_Ref370714212"/>
      <w:bookmarkStart w:id="73" w:name="_Toc403981016"/>
      <w:r w:rsidRPr="001976BE">
        <w:rPr>
          <w:rFonts w:ascii="Garamond" w:hAnsi="Garamond"/>
          <w:b w:val="0"/>
          <w:bCs w:val="0"/>
          <w:sz w:val="20"/>
          <w:szCs w:val="20"/>
        </w:rPr>
        <w:t>Taken van de r</w:t>
      </w:r>
      <w:r w:rsidR="00EE0C74" w:rsidRPr="001976BE">
        <w:rPr>
          <w:rFonts w:ascii="Garamond" w:hAnsi="Garamond"/>
          <w:b w:val="0"/>
          <w:bCs w:val="0"/>
          <w:sz w:val="20"/>
          <w:szCs w:val="20"/>
        </w:rPr>
        <w:t>eclassering</w:t>
      </w:r>
      <w:bookmarkEnd w:id="71"/>
      <w:bookmarkEnd w:id="72"/>
      <w:bookmarkEnd w:id="73"/>
    </w:p>
    <w:p w:rsidR="002046CF" w:rsidRPr="001976BE" w:rsidRDefault="00E1354F" w:rsidP="002046CF">
      <w:pPr>
        <w:spacing w:line="320" w:lineRule="exact"/>
        <w:rPr>
          <w:rFonts w:ascii="Garamond" w:hAnsi="Garamond"/>
          <w:sz w:val="20"/>
          <w:szCs w:val="20"/>
          <w:lang w:eastAsia="nl-NL"/>
        </w:rPr>
      </w:pPr>
      <w:r w:rsidRPr="001976BE">
        <w:rPr>
          <w:rFonts w:ascii="Garamond" w:hAnsi="Garamond"/>
          <w:sz w:val="20"/>
          <w:szCs w:val="20"/>
          <w:lang w:eastAsia="nl-NL"/>
        </w:rPr>
        <w:t>De taken van de reclassering op het gebied van de tenuitvoerlegging van strafrechtelijke beslis</w:t>
      </w:r>
      <w:r w:rsidR="00EB3DB5" w:rsidRPr="001976BE">
        <w:rPr>
          <w:rFonts w:ascii="Garamond" w:hAnsi="Garamond"/>
          <w:sz w:val="20"/>
          <w:szCs w:val="20"/>
          <w:lang w:eastAsia="nl-NL"/>
        </w:rPr>
        <w:softHyphen/>
      </w:r>
      <w:r w:rsidRPr="001976BE">
        <w:rPr>
          <w:rFonts w:ascii="Garamond" w:hAnsi="Garamond"/>
          <w:sz w:val="20"/>
          <w:szCs w:val="20"/>
          <w:lang w:eastAsia="nl-NL"/>
        </w:rPr>
        <w:t xml:space="preserve">singen </w:t>
      </w:r>
      <w:r w:rsidR="00785CD5">
        <w:rPr>
          <w:rFonts w:ascii="Garamond" w:hAnsi="Garamond"/>
          <w:sz w:val="20"/>
          <w:szCs w:val="20"/>
          <w:lang w:eastAsia="nl-NL"/>
        </w:rPr>
        <w:t xml:space="preserve">liggen in het verlengde van haar reclassering in het strafproces en betreffen </w:t>
      </w:r>
      <w:r w:rsidRPr="001976BE">
        <w:rPr>
          <w:rFonts w:ascii="Garamond" w:hAnsi="Garamond"/>
          <w:sz w:val="20"/>
          <w:szCs w:val="20"/>
          <w:lang w:eastAsia="nl-NL"/>
        </w:rPr>
        <w:t>het</w:t>
      </w:r>
      <w:r w:rsidR="00D22AA2" w:rsidRPr="001976BE">
        <w:rPr>
          <w:rFonts w:ascii="Garamond" w:hAnsi="Garamond"/>
          <w:sz w:val="20"/>
          <w:szCs w:val="20"/>
          <w:lang w:eastAsia="nl-NL"/>
        </w:rPr>
        <w:t xml:space="preserve"> verzorgen van het</w:t>
      </w:r>
      <w:r w:rsidR="00C0353D" w:rsidRPr="001976BE">
        <w:rPr>
          <w:rFonts w:ascii="Garamond" w:hAnsi="Garamond"/>
          <w:sz w:val="20"/>
          <w:szCs w:val="20"/>
          <w:lang w:eastAsia="nl-NL"/>
        </w:rPr>
        <w:t xml:space="preserve"> dagelijks</w:t>
      </w:r>
      <w:r w:rsidR="002046CF" w:rsidRPr="001976BE">
        <w:rPr>
          <w:rFonts w:ascii="Garamond" w:hAnsi="Garamond"/>
          <w:sz w:val="20"/>
          <w:szCs w:val="20"/>
          <w:lang w:eastAsia="nl-NL"/>
        </w:rPr>
        <w:t xml:space="preserve"> </w:t>
      </w:r>
      <w:r w:rsidRPr="001976BE">
        <w:rPr>
          <w:rFonts w:ascii="Garamond" w:hAnsi="Garamond"/>
          <w:sz w:val="20"/>
          <w:szCs w:val="20"/>
          <w:lang w:eastAsia="nl-NL"/>
        </w:rPr>
        <w:t xml:space="preserve">toezicht op de naleving van vrijheidsbeperkende </w:t>
      </w:r>
      <w:r w:rsidR="005604BA" w:rsidRPr="001976BE">
        <w:rPr>
          <w:rFonts w:ascii="Garamond" w:hAnsi="Garamond"/>
          <w:sz w:val="20"/>
          <w:szCs w:val="20"/>
          <w:lang w:eastAsia="nl-NL"/>
        </w:rPr>
        <w:t>voorwaardelijke sancties</w:t>
      </w:r>
      <w:r w:rsidR="00D22AA2" w:rsidRPr="001976BE">
        <w:rPr>
          <w:rFonts w:ascii="Garamond" w:hAnsi="Garamond"/>
          <w:sz w:val="20"/>
          <w:szCs w:val="20"/>
          <w:lang w:eastAsia="nl-NL"/>
        </w:rPr>
        <w:t xml:space="preserve">, </w:t>
      </w:r>
      <w:r w:rsidR="00EB3DB5" w:rsidRPr="001976BE">
        <w:rPr>
          <w:rFonts w:ascii="Garamond" w:hAnsi="Garamond"/>
          <w:sz w:val="20"/>
          <w:szCs w:val="20"/>
          <w:lang w:eastAsia="nl-NL"/>
        </w:rPr>
        <w:t xml:space="preserve">de plaatsing naar forensische zorg, </w:t>
      </w:r>
      <w:r w:rsidRPr="001976BE">
        <w:rPr>
          <w:rFonts w:ascii="Garamond" w:hAnsi="Garamond"/>
          <w:sz w:val="20"/>
          <w:szCs w:val="20"/>
          <w:lang w:eastAsia="nl-NL"/>
        </w:rPr>
        <w:t xml:space="preserve">de tenuitvoerlegging van </w:t>
      </w:r>
      <w:r w:rsidR="00D75FC6" w:rsidRPr="001976BE">
        <w:rPr>
          <w:rFonts w:ascii="Garamond" w:hAnsi="Garamond"/>
          <w:sz w:val="20"/>
          <w:szCs w:val="20"/>
          <w:lang w:eastAsia="nl-NL"/>
        </w:rPr>
        <w:t>taak</w:t>
      </w:r>
      <w:r w:rsidR="00D75FC6" w:rsidRPr="001976BE">
        <w:rPr>
          <w:rFonts w:ascii="Garamond" w:hAnsi="Garamond"/>
          <w:sz w:val="20"/>
          <w:szCs w:val="20"/>
          <w:lang w:eastAsia="nl-NL"/>
        </w:rPr>
        <w:softHyphen/>
      </w:r>
      <w:r w:rsidRPr="001976BE">
        <w:rPr>
          <w:rFonts w:ascii="Garamond" w:hAnsi="Garamond"/>
          <w:sz w:val="20"/>
          <w:szCs w:val="20"/>
          <w:lang w:eastAsia="nl-NL"/>
        </w:rPr>
        <w:t>straf</w:t>
      </w:r>
      <w:r w:rsidR="00EB3DB5" w:rsidRPr="001976BE">
        <w:rPr>
          <w:rFonts w:ascii="Garamond" w:hAnsi="Garamond"/>
          <w:sz w:val="20"/>
          <w:szCs w:val="20"/>
          <w:lang w:eastAsia="nl-NL"/>
        </w:rPr>
        <w:softHyphen/>
      </w:r>
      <w:r w:rsidRPr="001976BE">
        <w:rPr>
          <w:rFonts w:ascii="Garamond" w:hAnsi="Garamond"/>
          <w:sz w:val="20"/>
          <w:szCs w:val="20"/>
          <w:lang w:eastAsia="nl-NL"/>
        </w:rPr>
        <w:t>fen</w:t>
      </w:r>
      <w:r w:rsidR="00D22AA2" w:rsidRPr="001976BE">
        <w:rPr>
          <w:rFonts w:ascii="Garamond" w:hAnsi="Garamond"/>
          <w:sz w:val="20"/>
          <w:szCs w:val="20"/>
          <w:lang w:eastAsia="nl-NL"/>
        </w:rPr>
        <w:t xml:space="preserve"> en het </w:t>
      </w:r>
      <w:r w:rsidR="009F4FDD" w:rsidRPr="001976BE">
        <w:rPr>
          <w:rFonts w:ascii="Garamond" w:hAnsi="Garamond"/>
          <w:sz w:val="20"/>
          <w:szCs w:val="20"/>
          <w:lang w:eastAsia="nl-NL"/>
        </w:rPr>
        <w:t>aanbieden van gedrags</w:t>
      </w:r>
      <w:r w:rsidR="00D22AA2" w:rsidRPr="001976BE">
        <w:rPr>
          <w:rFonts w:ascii="Garamond" w:hAnsi="Garamond"/>
          <w:sz w:val="20"/>
          <w:szCs w:val="20"/>
          <w:lang w:eastAsia="nl-NL"/>
        </w:rPr>
        <w:softHyphen/>
      </w:r>
      <w:r w:rsidR="009F4FDD" w:rsidRPr="001976BE">
        <w:rPr>
          <w:rFonts w:ascii="Garamond" w:hAnsi="Garamond"/>
          <w:sz w:val="20"/>
          <w:szCs w:val="20"/>
          <w:lang w:eastAsia="nl-NL"/>
        </w:rPr>
        <w:t>interventies</w:t>
      </w:r>
      <w:r w:rsidR="00EB3DB5" w:rsidRPr="001976BE">
        <w:rPr>
          <w:rFonts w:ascii="Garamond" w:hAnsi="Garamond"/>
          <w:sz w:val="20"/>
          <w:szCs w:val="20"/>
          <w:lang w:eastAsia="nl-NL"/>
        </w:rPr>
        <w:t xml:space="preserve"> en het verstrekken van inlichtingen en ad</w:t>
      </w:r>
      <w:r w:rsidR="00EB3DB5" w:rsidRPr="001976BE">
        <w:rPr>
          <w:rFonts w:ascii="Garamond" w:hAnsi="Garamond"/>
          <w:sz w:val="20"/>
          <w:szCs w:val="20"/>
          <w:lang w:eastAsia="nl-NL"/>
        </w:rPr>
        <w:softHyphen/>
        <w:t>viezen daarover aan de bevoegde autoriteiten</w:t>
      </w:r>
      <w:r w:rsidR="009F4FDD" w:rsidRPr="001976BE">
        <w:rPr>
          <w:rFonts w:ascii="Garamond" w:hAnsi="Garamond"/>
          <w:sz w:val="20"/>
          <w:szCs w:val="20"/>
          <w:lang w:eastAsia="nl-NL"/>
        </w:rPr>
        <w:t xml:space="preserve">. </w:t>
      </w:r>
      <w:r w:rsidR="001D0F0E" w:rsidRPr="001976BE">
        <w:rPr>
          <w:rFonts w:ascii="Garamond" w:hAnsi="Garamond"/>
          <w:sz w:val="20"/>
          <w:szCs w:val="20"/>
          <w:lang w:eastAsia="nl-NL"/>
        </w:rPr>
        <w:t xml:space="preserve">Deze </w:t>
      </w:r>
      <w:r w:rsidR="00532C5D" w:rsidRPr="001976BE">
        <w:rPr>
          <w:rFonts w:ascii="Garamond" w:hAnsi="Garamond"/>
          <w:sz w:val="20"/>
          <w:szCs w:val="20"/>
          <w:lang w:eastAsia="nl-NL"/>
        </w:rPr>
        <w:t>controlerende</w:t>
      </w:r>
      <w:r w:rsidR="00EB3DB5" w:rsidRPr="001976BE">
        <w:rPr>
          <w:rFonts w:ascii="Garamond" w:hAnsi="Garamond"/>
          <w:sz w:val="20"/>
          <w:szCs w:val="20"/>
          <w:lang w:eastAsia="nl-NL"/>
        </w:rPr>
        <w:t>,</w:t>
      </w:r>
      <w:r w:rsidR="00532C5D" w:rsidRPr="001976BE">
        <w:rPr>
          <w:rFonts w:ascii="Garamond" w:hAnsi="Garamond"/>
          <w:sz w:val="20"/>
          <w:szCs w:val="20"/>
          <w:lang w:eastAsia="nl-NL"/>
        </w:rPr>
        <w:t xml:space="preserve"> </w:t>
      </w:r>
      <w:r w:rsidR="00EB3DB5" w:rsidRPr="001976BE">
        <w:rPr>
          <w:rFonts w:ascii="Garamond" w:hAnsi="Garamond"/>
          <w:sz w:val="20"/>
          <w:szCs w:val="20"/>
          <w:lang w:eastAsia="nl-NL"/>
        </w:rPr>
        <w:t>begeleidende en adviseren</w:t>
      </w:r>
      <w:r w:rsidR="00EB3DB5" w:rsidRPr="001976BE">
        <w:rPr>
          <w:rFonts w:ascii="Garamond" w:hAnsi="Garamond"/>
          <w:sz w:val="20"/>
          <w:szCs w:val="20"/>
          <w:lang w:eastAsia="nl-NL"/>
        </w:rPr>
        <w:softHyphen/>
        <w:t xml:space="preserve">de </w:t>
      </w:r>
      <w:r w:rsidR="001D0F0E" w:rsidRPr="001976BE">
        <w:rPr>
          <w:rFonts w:ascii="Garamond" w:hAnsi="Garamond"/>
          <w:sz w:val="20"/>
          <w:szCs w:val="20"/>
          <w:lang w:eastAsia="nl-NL"/>
        </w:rPr>
        <w:t xml:space="preserve">taken worden door de drie </w:t>
      </w:r>
      <w:r w:rsidR="00CB7025" w:rsidRPr="001976BE">
        <w:rPr>
          <w:rFonts w:ascii="Garamond" w:hAnsi="Garamond"/>
          <w:sz w:val="20"/>
          <w:szCs w:val="20"/>
          <w:lang w:eastAsia="nl-NL"/>
        </w:rPr>
        <w:t xml:space="preserve">door de minister </w:t>
      </w:r>
      <w:r w:rsidR="004003E3" w:rsidRPr="001976BE">
        <w:rPr>
          <w:rFonts w:ascii="Garamond" w:hAnsi="Garamond"/>
          <w:sz w:val="20"/>
          <w:szCs w:val="20"/>
          <w:lang w:eastAsia="nl-NL"/>
        </w:rPr>
        <w:t xml:space="preserve">erkende </w:t>
      </w:r>
      <w:r w:rsidR="001D0F0E" w:rsidRPr="001976BE">
        <w:rPr>
          <w:rFonts w:ascii="Garamond" w:hAnsi="Garamond"/>
          <w:sz w:val="20"/>
          <w:szCs w:val="20"/>
          <w:lang w:eastAsia="nl-NL"/>
        </w:rPr>
        <w:t>reclasseringsorganisaties uitgevoerd</w:t>
      </w:r>
      <w:r w:rsidR="00D75FC6" w:rsidRPr="001976BE">
        <w:rPr>
          <w:rFonts w:ascii="Garamond" w:hAnsi="Garamond"/>
          <w:sz w:val="20"/>
          <w:szCs w:val="20"/>
          <w:lang w:eastAsia="nl-NL"/>
        </w:rPr>
        <w:t>, te weten</w:t>
      </w:r>
      <w:r w:rsidR="001D0F0E" w:rsidRPr="001976BE">
        <w:rPr>
          <w:rFonts w:ascii="Garamond" w:hAnsi="Garamond"/>
          <w:sz w:val="20"/>
          <w:szCs w:val="20"/>
          <w:lang w:eastAsia="nl-NL"/>
        </w:rPr>
        <w:t xml:space="preserve"> de </w:t>
      </w:r>
      <w:r w:rsidR="00B5063A" w:rsidRPr="001976BE">
        <w:rPr>
          <w:rFonts w:ascii="Garamond" w:hAnsi="Garamond"/>
          <w:sz w:val="20"/>
          <w:szCs w:val="20"/>
          <w:lang w:eastAsia="nl-NL"/>
        </w:rPr>
        <w:t xml:space="preserve">Stichting </w:t>
      </w:r>
      <w:r w:rsidR="001D0F0E" w:rsidRPr="001976BE">
        <w:rPr>
          <w:rFonts w:ascii="Garamond" w:hAnsi="Garamond"/>
          <w:sz w:val="20"/>
          <w:szCs w:val="20"/>
          <w:lang w:eastAsia="nl-NL"/>
        </w:rPr>
        <w:t>Reclassering Nederland (RN), de Stichting Verslavings</w:t>
      </w:r>
      <w:r w:rsidR="00D22AA2" w:rsidRPr="001976BE">
        <w:rPr>
          <w:rFonts w:ascii="Garamond" w:hAnsi="Garamond"/>
          <w:sz w:val="20"/>
          <w:szCs w:val="20"/>
          <w:lang w:eastAsia="nl-NL"/>
        </w:rPr>
        <w:softHyphen/>
      </w:r>
      <w:r w:rsidR="001D0F0E" w:rsidRPr="001976BE">
        <w:rPr>
          <w:rFonts w:ascii="Garamond" w:hAnsi="Garamond"/>
          <w:sz w:val="20"/>
          <w:szCs w:val="20"/>
          <w:lang w:eastAsia="nl-NL"/>
        </w:rPr>
        <w:t>reclassering GGZ (SVG) en het Leger des Heils Jeugdzorg en Reclassering (LdH J&amp;R)</w:t>
      </w:r>
      <w:r w:rsidR="00D75FC6" w:rsidRPr="001976BE">
        <w:rPr>
          <w:rFonts w:ascii="Garamond" w:hAnsi="Garamond"/>
          <w:sz w:val="20"/>
          <w:szCs w:val="20"/>
          <w:lang w:eastAsia="nl-NL"/>
        </w:rPr>
        <w:t xml:space="preserve">, en </w:t>
      </w:r>
      <w:r w:rsidR="006E04F5" w:rsidRPr="001976BE">
        <w:rPr>
          <w:rFonts w:ascii="Garamond" w:hAnsi="Garamond"/>
          <w:sz w:val="20"/>
          <w:szCs w:val="20"/>
          <w:lang w:eastAsia="nl-NL"/>
        </w:rPr>
        <w:t xml:space="preserve">worden </w:t>
      </w:r>
      <w:r w:rsidR="00D75FC6" w:rsidRPr="001976BE">
        <w:rPr>
          <w:rFonts w:ascii="Garamond" w:hAnsi="Garamond"/>
          <w:sz w:val="20"/>
          <w:szCs w:val="20"/>
          <w:lang w:eastAsia="nl-NL"/>
        </w:rPr>
        <w:t>hieronder op hoofdlijnen beschreven</w:t>
      </w:r>
      <w:r w:rsidR="001D0F0E" w:rsidRPr="001976BE">
        <w:rPr>
          <w:rFonts w:ascii="Garamond" w:hAnsi="Garamond"/>
          <w:sz w:val="20"/>
          <w:szCs w:val="20"/>
          <w:lang w:eastAsia="nl-NL"/>
        </w:rPr>
        <w:t>.</w:t>
      </w:r>
      <w:r w:rsidR="00B82B6D" w:rsidRPr="001976BE">
        <w:rPr>
          <w:rFonts w:ascii="Garamond" w:hAnsi="Garamond"/>
          <w:sz w:val="20"/>
          <w:szCs w:val="20"/>
          <w:lang w:eastAsia="nl-NL"/>
        </w:rPr>
        <w:t xml:space="preserve"> Op de rol van de jeugdreclassering wordt ingegaan in paragraaf </w:t>
      </w:r>
      <w:r w:rsidR="00B82B6D" w:rsidRPr="001976BE">
        <w:rPr>
          <w:rFonts w:ascii="Garamond" w:hAnsi="Garamond"/>
          <w:sz w:val="20"/>
          <w:szCs w:val="20"/>
          <w:lang w:eastAsia="nl-NL"/>
        </w:rPr>
        <w:fldChar w:fldCharType="begin"/>
      </w:r>
      <w:r w:rsidR="00B82B6D" w:rsidRPr="001976BE">
        <w:rPr>
          <w:rFonts w:ascii="Garamond" w:hAnsi="Garamond"/>
          <w:sz w:val="20"/>
          <w:szCs w:val="20"/>
          <w:lang w:eastAsia="nl-NL"/>
        </w:rPr>
        <w:instrText xml:space="preserve"> REF _Ref356978023 \r \h </w:instrText>
      </w:r>
      <w:r w:rsidR="001976BE">
        <w:rPr>
          <w:rFonts w:ascii="Garamond" w:hAnsi="Garamond"/>
          <w:sz w:val="20"/>
          <w:szCs w:val="20"/>
          <w:lang w:eastAsia="nl-NL"/>
        </w:rPr>
        <w:instrText xml:space="preserve"> \* MERGEFORMAT </w:instrText>
      </w:r>
      <w:r w:rsidR="00B82B6D" w:rsidRPr="001976BE">
        <w:rPr>
          <w:rFonts w:ascii="Garamond" w:hAnsi="Garamond"/>
          <w:sz w:val="20"/>
          <w:szCs w:val="20"/>
          <w:lang w:eastAsia="nl-NL"/>
        </w:rPr>
      </w:r>
      <w:r w:rsidR="00B82B6D" w:rsidRPr="001976BE">
        <w:rPr>
          <w:rFonts w:ascii="Garamond" w:hAnsi="Garamond"/>
          <w:sz w:val="20"/>
          <w:szCs w:val="20"/>
          <w:lang w:eastAsia="nl-NL"/>
        </w:rPr>
        <w:fldChar w:fldCharType="separate"/>
      </w:r>
      <w:r w:rsidR="0072549D">
        <w:rPr>
          <w:rFonts w:ascii="Garamond" w:hAnsi="Garamond"/>
          <w:sz w:val="20"/>
          <w:szCs w:val="20"/>
          <w:lang w:eastAsia="nl-NL"/>
        </w:rPr>
        <w:t>5.7</w:t>
      </w:r>
      <w:r w:rsidR="00B82B6D" w:rsidRPr="001976BE">
        <w:rPr>
          <w:rFonts w:ascii="Garamond" w:hAnsi="Garamond"/>
          <w:sz w:val="20"/>
          <w:szCs w:val="20"/>
          <w:lang w:eastAsia="nl-NL"/>
        </w:rPr>
        <w:fldChar w:fldCharType="end"/>
      </w:r>
      <w:r w:rsidR="00B82B6D" w:rsidRPr="001976BE">
        <w:rPr>
          <w:rFonts w:ascii="Garamond" w:hAnsi="Garamond"/>
          <w:sz w:val="20"/>
          <w:szCs w:val="20"/>
          <w:lang w:eastAsia="nl-NL"/>
        </w:rPr>
        <w:t xml:space="preserve"> over jeugd</w:t>
      </w:r>
      <w:r w:rsidR="00B82B6D" w:rsidRPr="001976BE">
        <w:rPr>
          <w:rFonts w:ascii="Garamond" w:hAnsi="Garamond"/>
          <w:sz w:val="20"/>
          <w:szCs w:val="20"/>
          <w:lang w:eastAsia="nl-NL"/>
        </w:rPr>
        <w:softHyphen/>
        <w:t>sancties.</w:t>
      </w:r>
    </w:p>
    <w:p w:rsidR="00EB3DB5" w:rsidRPr="001976BE" w:rsidRDefault="00EB3DB5" w:rsidP="00436DF9">
      <w:pPr>
        <w:spacing w:line="320" w:lineRule="exact"/>
        <w:rPr>
          <w:rFonts w:ascii="Garamond" w:hAnsi="Garamond"/>
          <w:sz w:val="20"/>
          <w:szCs w:val="20"/>
        </w:rPr>
      </w:pPr>
    </w:p>
    <w:p w:rsidR="00562E7E" w:rsidRPr="001976BE" w:rsidRDefault="007E2EE6" w:rsidP="00562E7E">
      <w:pPr>
        <w:spacing w:line="320" w:lineRule="exact"/>
        <w:rPr>
          <w:rFonts w:ascii="Garamond" w:hAnsi="Garamond"/>
          <w:sz w:val="20"/>
          <w:szCs w:val="20"/>
          <w:lang w:eastAsia="nl-NL"/>
        </w:rPr>
      </w:pPr>
      <w:r w:rsidRPr="001976BE">
        <w:rPr>
          <w:rFonts w:ascii="Garamond" w:hAnsi="Garamond"/>
          <w:sz w:val="20"/>
          <w:szCs w:val="20"/>
        </w:rPr>
        <w:t>I</w:t>
      </w:r>
      <w:r w:rsidR="00B93884" w:rsidRPr="001976BE">
        <w:rPr>
          <w:rFonts w:ascii="Garamond" w:hAnsi="Garamond"/>
          <w:sz w:val="20"/>
          <w:szCs w:val="20"/>
        </w:rPr>
        <w:t xml:space="preserve">n paragraaf </w:t>
      </w:r>
      <w:r w:rsidR="005A2F99" w:rsidRPr="001976BE">
        <w:rPr>
          <w:rFonts w:ascii="Garamond" w:hAnsi="Garamond"/>
          <w:sz w:val="20"/>
          <w:szCs w:val="20"/>
        </w:rPr>
        <w:fldChar w:fldCharType="begin"/>
      </w:r>
      <w:r w:rsidR="005A2F99" w:rsidRPr="001976BE">
        <w:rPr>
          <w:rFonts w:ascii="Garamond" w:hAnsi="Garamond"/>
          <w:sz w:val="20"/>
          <w:szCs w:val="20"/>
        </w:rPr>
        <w:instrText xml:space="preserve"> REF _Ref369527063 \r \h </w:instrText>
      </w:r>
      <w:r w:rsidR="001976BE">
        <w:rPr>
          <w:rFonts w:ascii="Garamond" w:hAnsi="Garamond"/>
          <w:sz w:val="20"/>
          <w:szCs w:val="20"/>
        </w:rPr>
        <w:instrText xml:space="preserve"> \* MERGEFORMAT </w:instrText>
      </w:r>
      <w:r w:rsidR="005A2F99" w:rsidRPr="001976BE">
        <w:rPr>
          <w:rFonts w:ascii="Garamond" w:hAnsi="Garamond"/>
          <w:sz w:val="20"/>
          <w:szCs w:val="20"/>
        </w:rPr>
      </w:r>
      <w:r w:rsidR="005A2F99" w:rsidRPr="001976BE">
        <w:rPr>
          <w:rFonts w:ascii="Garamond" w:hAnsi="Garamond"/>
          <w:sz w:val="20"/>
          <w:szCs w:val="20"/>
        </w:rPr>
        <w:fldChar w:fldCharType="separate"/>
      </w:r>
      <w:r w:rsidR="0072549D">
        <w:rPr>
          <w:rFonts w:ascii="Garamond" w:hAnsi="Garamond"/>
          <w:sz w:val="20"/>
          <w:szCs w:val="20"/>
        </w:rPr>
        <w:t>5.3.5</w:t>
      </w:r>
      <w:r w:rsidR="005A2F99" w:rsidRPr="001976BE">
        <w:rPr>
          <w:rFonts w:ascii="Garamond" w:hAnsi="Garamond"/>
          <w:sz w:val="20"/>
          <w:szCs w:val="20"/>
        </w:rPr>
        <w:fldChar w:fldCharType="end"/>
      </w:r>
      <w:r w:rsidR="005A2F99" w:rsidRPr="001976BE">
        <w:rPr>
          <w:rFonts w:ascii="Garamond" w:hAnsi="Garamond"/>
          <w:sz w:val="20"/>
          <w:szCs w:val="20"/>
        </w:rPr>
        <w:t xml:space="preserve"> </w:t>
      </w:r>
      <w:r w:rsidR="00B93884" w:rsidRPr="001976BE">
        <w:rPr>
          <w:rFonts w:ascii="Garamond" w:hAnsi="Garamond"/>
          <w:sz w:val="20"/>
          <w:szCs w:val="20"/>
        </w:rPr>
        <w:t xml:space="preserve">van deze memorie van toelichting </w:t>
      </w:r>
      <w:r w:rsidR="000B2E26" w:rsidRPr="001976BE">
        <w:rPr>
          <w:rFonts w:ascii="Garamond" w:hAnsi="Garamond"/>
          <w:sz w:val="20"/>
          <w:szCs w:val="20"/>
        </w:rPr>
        <w:t xml:space="preserve">hebben wij </w:t>
      </w:r>
      <w:r w:rsidR="00B93884" w:rsidRPr="001976BE">
        <w:rPr>
          <w:rFonts w:ascii="Garamond" w:hAnsi="Garamond"/>
          <w:sz w:val="20"/>
          <w:szCs w:val="20"/>
        </w:rPr>
        <w:t>toegelicht</w:t>
      </w:r>
      <w:r w:rsidRPr="001976BE">
        <w:rPr>
          <w:rFonts w:ascii="Garamond" w:hAnsi="Garamond"/>
          <w:sz w:val="20"/>
          <w:szCs w:val="20"/>
        </w:rPr>
        <w:t xml:space="preserve"> dat </w:t>
      </w:r>
      <w:r w:rsidR="005A2F99" w:rsidRPr="001976BE">
        <w:rPr>
          <w:rFonts w:ascii="Garamond" w:hAnsi="Garamond"/>
          <w:sz w:val="20"/>
          <w:szCs w:val="20"/>
        </w:rPr>
        <w:t xml:space="preserve">het openbaar ministerie </w:t>
      </w:r>
      <w:r w:rsidR="00B93884" w:rsidRPr="001976BE">
        <w:rPr>
          <w:rFonts w:ascii="Garamond" w:hAnsi="Garamond"/>
          <w:sz w:val="20"/>
          <w:szCs w:val="20"/>
        </w:rPr>
        <w:t xml:space="preserve">belast </w:t>
      </w:r>
      <w:r w:rsidR="005A2F99" w:rsidRPr="001976BE">
        <w:rPr>
          <w:rFonts w:ascii="Garamond" w:hAnsi="Garamond"/>
          <w:sz w:val="20"/>
          <w:szCs w:val="20"/>
        </w:rPr>
        <w:t xml:space="preserve">blijft </w:t>
      </w:r>
      <w:r w:rsidR="00B93884" w:rsidRPr="001976BE">
        <w:rPr>
          <w:rFonts w:ascii="Garamond" w:hAnsi="Garamond"/>
          <w:sz w:val="20"/>
          <w:szCs w:val="20"/>
        </w:rPr>
        <w:t xml:space="preserve">met </w:t>
      </w:r>
      <w:r w:rsidR="00ED5904">
        <w:rPr>
          <w:rFonts w:ascii="Garamond" w:hAnsi="Garamond"/>
          <w:sz w:val="20"/>
          <w:szCs w:val="20"/>
        </w:rPr>
        <w:t xml:space="preserve">al </w:t>
      </w:r>
      <w:r w:rsidR="00B93884" w:rsidRPr="001976BE">
        <w:rPr>
          <w:rFonts w:ascii="Garamond" w:hAnsi="Garamond"/>
          <w:sz w:val="20"/>
          <w:szCs w:val="20"/>
        </w:rPr>
        <w:t xml:space="preserve">het </w:t>
      </w:r>
      <w:r w:rsidR="00B93884" w:rsidRPr="001976BE">
        <w:rPr>
          <w:rFonts w:ascii="Garamond" w:hAnsi="Garamond"/>
          <w:i/>
          <w:sz w:val="20"/>
          <w:szCs w:val="20"/>
        </w:rPr>
        <w:t>toezicht op de naleving</w:t>
      </w:r>
      <w:r w:rsidR="00B93884" w:rsidRPr="001976BE">
        <w:rPr>
          <w:rFonts w:ascii="Garamond" w:hAnsi="Garamond"/>
          <w:sz w:val="20"/>
          <w:szCs w:val="20"/>
        </w:rPr>
        <w:t xml:space="preserve"> van vrijheids</w:t>
      </w:r>
      <w:r w:rsidR="00C801B9" w:rsidRPr="001976BE">
        <w:rPr>
          <w:rFonts w:ascii="Garamond" w:hAnsi="Garamond"/>
          <w:sz w:val="20"/>
          <w:szCs w:val="20"/>
        </w:rPr>
        <w:softHyphen/>
      </w:r>
      <w:r w:rsidR="00B93884" w:rsidRPr="001976BE">
        <w:rPr>
          <w:rFonts w:ascii="Garamond" w:hAnsi="Garamond"/>
          <w:sz w:val="20"/>
          <w:szCs w:val="20"/>
        </w:rPr>
        <w:t>beper</w:t>
      </w:r>
      <w:r w:rsidR="00E763A1" w:rsidRPr="001976BE">
        <w:rPr>
          <w:rFonts w:ascii="Garamond" w:hAnsi="Garamond"/>
          <w:sz w:val="20"/>
          <w:szCs w:val="20"/>
        </w:rPr>
        <w:softHyphen/>
      </w:r>
      <w:r w:rsidR="00B93884" w:rsidRPr="001976BE">
        <w:rPr>
          <w:rFonts w:ascii="Garamond" w:hAnsi="Garamond"/>
          <w:sz w:val="20"/>
          <w:szCs w:val="20"/>
        </w:rPr>
        <w:t xml:space="preserve">kende </w:t>
      </w:r>
      <w:r w:rsidR="00ED5904">
        <w:rPr>
          <w:rFonts w:ascii="Garamond" w:hAnsi="Garamond"/>
          <w:sz w:val="20"/>
          <w:szCs w:val="20"/>
        </w:rPr>
        <w:t>sancties</w:t>
      </w:r>
      <w:r w:rsidR="00B93884" w:rsidRPr="001976BE">
        <w:rPr>
          <w:rFonts w:ascii="Garamond" w:hAnsi="Garamond"/>
          <w:sz w:val="20"/>
          <w:szCs w:val="20"/>
        </w:rPr>
        <w:t>.</w:t>
      </w:r>
      <w:r w:rsidR="007012F0" w:rsidRPr="001976BE">
        <w:rPr>
          <w:rFonts w:ascii="Garamond" w:hAnsi="Garamond"/>
          <w:sz w:val="20"/>
          <w:szCs w:val="20"/>
        </w:rPr>
        <w:t xml:space="preserve"> </w:t>
      </w:r>
      <w:r w:rsidR="00617915" w:rsidRPr="001976BE">
        <w:rPr>
          <w:rFonts w:ascii="Garamond" w:hAnsi="Garamond"/>
          <w:sz w:val="20"/>
          <w:szCs w:val="20"/>
        </w:rPr>
        <w:t xml:space="preserve">Op grond van </w:t>
      </w:r>
      <w:r w:rsidR="007012F0" w:rsidRPr="001976BE">
        <w:rPr>
          <w:rFonts w:ascii="Garamond" w:hAnsi="Garamond"/>
          <w:sz w:val="20"/>
          <w:szCs w:val="20"/>
        </w:rPr>
        <w:t xml:space="preserve">deze </w:t>
      </w:r>
      <w:r w:rsidR="00617915" w:rsidRPr="001976BE">
        <w:rPr>
          <w:rFonts w:ascii="Garamond" w:hAnsi="Garamond"/>
          <w:sz w:val="20"/>
          <w:szCs w:val="20"/>
        </w:rPr>
        <w:t xml:space="preserve">wettelijke verantwoordelijkheid </w:t>
      </w:r>
      <w:r w:rsidR="006206C9" w:rsidRPr="001976BE">
        <w:rPr>
          <w:rFonts w:ascii="Garamond" w:hAnsi="Garamond"/>
          <w:sz w:val="20"/>
          <w:szCs w:val="20"/>
        </w:rPr>
        <w:t xml:space="preserve">draagt het openbaar ministerie – via het AICE – </w:t>
      </w:r>
      <w:r w:rsidR="00D22AA2" w:rsidRPr="001976BE">
        <w:rPr>
          <w:rFonts w:ascii="Garamond" w:hAnsi="Garamond"/>
          <w:sz w:val="20"/>
          <w:szCs w:val="20"/>
        </w:rPr>
        <w:t xml:space="preserve">aan </w:t>
      </w:r>
      <w:r w:rsidR="007012F0" w:rsidRPr="001976BE">
        <w:rPr>
          <w:rFonts w:ascii="Garamond" w:hAnsi="Garamond"/>
          <w:sz w:val="20"/>
          <w:szCs w:val="20"/>
        </w:rPr>
        <w:t xml:space="preserve">de reclassering </w:t>
      </w:r>
      <w:r w:rsidR="00D22AA2" w:rsidRPr="001976BE">
        <w:rPr>
          <w:rFonts w:ascii="Garamond" w:hAnsi="Garamond"/>
          <w:sz w:val="20"/>
          <w:szCs w:val="20"/>
        </w:rPr>
        <w:t xml:space="preserve">op </w:t>
      </w:r>
      <w:r w:rsidR="001F5DB2" w:rsidRPr="001976BE">
        <w:rPr>
          <w:rFonts w:ascii="Garamond" w:hAnsi="Garamond"/>
          <w:sz w:val="20"/>
          <w:szCs w:val="20"/>
        </w:rPr>
        <w:t xml:space="preserve">het </w:t>
      </w:r>
      <w:r w:rsidR="00BB1B00" w:rsidRPr="001976BE">
        <w:rPr>
          <w:rFonts w:ascii="Garamond" w:hAnsi="Garamond"/>
          <w:sz w:val="20"/>
          <w:szCs w:val="20"/>
        </w:rPr>
        <w:t xml:space="preserve">feitelijk </w:t>
      </w:r>
      <w:r w:rsidR="001F5DB2" w:rsidRPr="001976BE">
        <w:rPr>
          <w:rFonts w:ascii="Garamond" w:hAnsi="Garamond"/>
          <w:sz w:val="20"/>
          <w:szCs w:val="20"/>
        </w:rPr>
        <w:t xml:space="preserve">toezicht </w:t>
      </w:r>
      <w:r w:rsidR="007012F0" w:rsidRPr="001976BE">
        <w:rPr>
          <w:rFonts w:ascii="Garamond" w:hAnsi="Garamond"/>
          <w:sz w:val="20"/>
          <w:szCs w:val="20"/>
        </w:rPr>
        <w:t>te verzorgen</w:t>
      </w:r>
      <w:r w:rsidR="00561FE8" w:rsidRPr="001976BE">
        <w:rPr>
          <w:rFonts w:ascii="Garamond" w:hAnsi="Garamond"/>
          <w:sz w:val="20"/>
          <w:szCs w:val="20"/>
        </w:rPr>
        <w:t xml:space="preserve"> op de na</w:t>
      </w:r>
      <w:r w:rsidR="00E763A1" w:rsidRPr="001976BE">
        <w:rPr>
          <w:rFonts w:ascii="Garamond" w:hAnsi="Garamond"/>
          <w:sz w:val="20"/>
          <w:szCs w:val="20"/>
        </w:rPr>
        <w:softHyphen/>
      </w:r>
      <w:r w:rsidR="00561FE8" w:rsidRPr="001976BE">
        <w:rPr>
          <w:rFonts w:ascii="Garamond" w:hAnsi="Garamond"/>
          <w:sz w:val="20"/>
          <w:szCs w:val="20"/>
        </w:rPr>
        <w:t>leving van voor</w:t>
      </w:r>
      <w:r w:rsidR="00D22AA2" w:rsidRPr="001976BE">
        <w:rPr>
          <w:rFonts w:ascii="Garamond" w:hAnsi="Garamond"/>
          <w:sz w:val="20"/>
          <w:szCs w:val="20"/>
        </w:rPr>
        <w:softHyphen/>
      </w:r>
      <w:r w:rsidR="00561FE8" w:rsidRPr="001976BE">
        <w:rPr>
          <w:rFonts w:ascii="Garamond" w:hAnsi="Garamond"/>
          <w:sz w:val="20"/>
          <w:szCs w:val="20"/>
        </w:rPr>
        <w:t>waarden en zelf</w:t>
      </w:r>
      <w:r w:rsidR="00ED5904">
        <w:rPr>
          <w:rFonts w:ascii="Garamond" w:hAnsi="Garamond"/>
          <w:sz w:val="20"/>
          <w:szCs w:val="20"/>
        </w:rPr>
        <w:softHyphen/>
      </w:r>
      <w:r w:rsidR="00561FE8" w:rsidRPr="001976BE">
        <w:rPr>
          <w:rFonts w:ascii="Garamond" w:hAnsi="Garamond"/>
          <w:sz w:val="20"/>
          <w:szCs w:val="20"/>
        </w:rPr>
        <w:t>standige vrijheidsbeperkende interventies</w:t>
      </w:r>
      <w:r w:rsidR="007012F0" w:rsidRPr="001976BE">
        <w:rPr>
          <w:rFonts w:ascii="Garamond" w:hAnsi="Garamond"/>
          <w:sz w:val="20"/>
          <w:szCs w:val="20"/>
        </w:rPr>
        <w:t>.</w:t>
      </w:r>
      <w:r w:rsidR="007B22A0" w:rsidRPr="001976BE">
        <w:rPr>
          <w:rFonts w:ascii="Garamond" w:hAnsi="Garamond"/>
          <w:sz w:val="20"/>
          <w:szCs w:val="20"/>
        </w:rPr>
        <w:t xml:space="preserve"> De voorwaarden die worden gesteld aan de deelname van de veroordeelde aan de vrije samenleving – naast </w:t>
      </w:r>
      <w:r w:rsidR="00A971F5" w:rsidRPr="001976BE">
        <w:rPr>
          <w:rFonts w:ascii="Garamond" w:hAnsi="Garamond"/>
          <w:sz w:val="20"/>
          <w:szCs w:val="20"/>
          <w:lang w:eastAsia="nl-NL"/>
        </w:rPr>
        <w:t>de algemene voor</w:t>
      </w:r>
      <w:r w:rsidR="00FE0966">
        <w:rPr>
          <w:rFonts w:ascii="Garamond" w:hAnsi="Garamond"/>
          <w:sz w:val="20"/>
          <w:szCs w:val="20"/>
          <w:lang w:eastAsia="nl-NL"/>
        </w:rPr>
        <w:softHyphen/>
      </w:r>
      <w:r w:rsidR="00A971F5" w:rsidRPr="001976BE">
        <w:rPr>
          <w:rFonts w:ascii="Garamond" w:hAnsi="Garamond"/>
          <w:sz w:val="20"/>
          <w:szCs w:val="20"/>
          <w:lang w:eastAsia="nl-NL"/>
        </w:rPr>
        <w:t xml:space="preserve">waarde dat niet opnieuw </w:t>
      </w:r>
      <w:r w:rsidR="007B22A0" w:rsidRPr="001976BE">
        <w:rPr>
          <w:rFonts w:ascii="Garamond" w:hAnsi="Garamond"/>
          <w:sz w:val="20"/>
          <w:szCs w:val="20"/>
          <w:lang w:eastAsia="nl-NL"/>
        </w:rPr>
        <w:t xml:space="preserve">een </w:t>
      </w:r>
      <w:r w:rsidR="00A971F5" w:rsidRPr="001976BE">
        <w:rPr>
          <w:rFonts w:ascii="Garamond" w:hAnsi="Garamond"/>
          <w:sz w:val="20"/>
          <w:szCs w:val="20"/>
          <w:lang w:eastAsia="nl-NL"/>
        </w:rPr>
        <w:t>strafba</w:t>
      </w:r>
      <w:r w:rsidR="007B22A0" w:rsidRPr="001976BE">
        <w:rPr>
          <w:rFonts w:ascii="Garamond" w:hAnsi="Garamond"/>
          <w:sz w:val="20"/>
          <w:szCs w:val="20"/>
          <w:lang w:eastAsia="nl-NL"/>
        </w:rPr>
        <w:t>a</w:t>
      </w:r>
      <w:r w:rsidR="00A971F5" w:rsidRPr="001976BE">
        <w:rPr>
          <w:rFonts w:ascii="Garamond" w:hAnsi="Garamond"/>
          <w:sz w:val="20"/>
          <w:szCs w:val="20"/>
          <w:lang w:eastAsia="nl-NL"/>
        </w:rPr>
        <w:t xml:space="preserve">r feiten </w:t>
      </w:r>
      <w:r w:rsidR="007B22A0" w:rsidRPr="001976BE">
        <w:rPr>
          <w:rFonts w:ascii="Garamond" w:hAnsi="Garamond"/>
          <w:sz w:val="20"/>
          <w:szCs w:val="20"/>
          <w:lang w:eastAsia="nl-NL"/>
        </w:rPr>
        <w:t>word</w:t>
      </w:r>
      <w:r w:rsidR="00F64847" w:rsidRPr="001976BE">
        <w:rPr>
          <w:rFonts w:ascii="Garamond" w:hAnsi="Garamond"/>
          <w:sz w:val="20"/>
          <w:szCs w:val="20"/>
          <w:lang w:eastAsia="nl-NL"/>
        </w:rPr>
        <w:t>t</w:t>
      </w:r>
      <w:r w:rsidR="007B22A0" w:rsidRPr="001976BE">
        <w:rPr>
          <w:rFonts w:ascii="Garamond" w:hAnsi="Garamond"/>
          <w:sz w:val="20"/>
          <w:szCs w:val="20"/>
          <w:lang w:eastAsia="nl-NL"/>
        </w:rPr>
        <w:t xml:space="preserve"> ge</w:t>
      </w:r>
      <w:r w:rsidR="00A971F5" w:rsidRPr="001976BE">
        <w:rPr>
          <w:rFonts w:ascii="Garamond" w:hAnsi="Garamond"/>
          <w:sz w:val="20"/>
          <w:szCs w:val="20"/>
          <w:lang w:eastAsia="nl-NL"/>
        </w:rPr>
        <w:t>ple</w:t>
      </w:r>
      <w:r w:rsidR="007B22A0" w:rsidRPr="001976BE">
        <w:rPr>
          <w:rFonts w:ascii="Garamond" w:hAnsi="Garamond"/>
          <w:sz w:val="20"/>
          <w:szCs w:val="20"/>
          <w:lang w:eastAsia="nl-NL"/>
        </w:rPr>
        <w:t>e</w:t>
      </w:r>
      <w:r w:rsidR="00A971F5" w:rsidRPr="001976BE">
        <w:rPr>
          <w:rFonts w:ascii="Garamond" w:hAnsi="Garamond"/>
          <w:sz w:val="20"/>
          <w:szCs w:val="20"/>
          <w:lang w:eastAsia="nl-NL"/>
        </w:rPr>
        <w:t>g</w:t>
      </w:r>
      <w:r w:rsidR="007B22A0" w:rsidRPr="001976BE">
        <w:rPr>
          <w:rFonts w:ascii="Garamond" w:hAnsi="Garamond"/>
          <w:sz w:val="20"/>
          <w:szCs w:val="20"/>
          <w:lang w:eastAsia="nl-NL"/>
        </w:rPr>
        <w:t>d</w:t>
      </w:r>
      <w:r w:rsidR="00C326FB" w:rsidRPr="001976BE">
        <w:rPr>
          <w:rFonts w:ascii="Garamond" w:hAnsi="Garamond"/>
          <w:sz w:val="20"/>
          <w:szCs w:val="20"/>
          <w:lang w:eastAsia="nl-NL"/>
        </w:rPr>
        <w:t xml:space="preserve"> </w:t>
      </w:r>
      <w:r w:rsidR="00C326FB" w:rsidRPr="001976BE">
        <w:rPr>
          <w:rFonts w:ascii="Garamond" w:hAnsi="Garamond"/>
          <w:sz w:val="20"/>
          <w:szCs w:val="20"/>
        </w:rPr>
        <w:t>–</w:t>
      </w:r>
      <w:r w:rsidR="00933ABD" w:rsidRPr="001976BE">
        <w:rPr>
          <w:rFonts w:ascii="Garamond" w:hAnsi="Garamond"/>
          <w:sz w:val="20"/>
          <w:szCs w:val="20"/>
          <w:lang w:eastAsia="nl-NL"/>
        </w:rPr>
        <w:t xml:space="preserve"> </w:t>
      </w:r>
      <w:r w:rsidR="00A971F5" w:rsidRPr="001976BE">
        <w:rPr>
          <w:rFonts w:ascii="Garamond" w:hAnsi="Garamond"/>
          <w:sz w:val="20"/>
          <w:szCs w:val="20"/>
          <w:lang w:eastAsia="nl-NL"/>
        </w:rPr>
        <w:t>zijn controlerend</w:t>
      </w:r>
      <w:r w:rsidR="00933ABD" w:rsidRPr="001976BE">
        <w:rPr>
          <w:rFonts w:ascii="Garamond" w:hAnsi="Garamond"/>
          <w:sz w:val="20"/>
          <w:szCs w:val="20"/>
          <w:lang w:eastAsia="nl-NL"/>
        </w:rPr>
        <w:t xml:space="preserve"> of gedrags</w:t>
      </w:r>
      <w:r w:rsidR="00D22AA2" w:rsidRPr="001976BE">
        <w:rPr>
          <w:rFonts w:ascii="Garamond" w:hAnsi="Garamond"/>
          <w:sz w:val="20"/>
          <w:szCs w:val="20"/>
          <w:lang w:eastAsia="nl-NL"/>
        </w:rPr>
        <w:softHyphen/>
      </w:r>
      <w:r w:rsidR="00933ABD" w:rsidRPr="001976BE">
        <w:rPr>
          <w:rFonts w:ascii="Garamond" w:hAnsi="Garamond"/>
          <w:sz w:val="20"/>
          <w:szCs w:val="20"/>
          <w:lang w:eastAsia="nl-NL"/>
        </w:rPr>
        <w:t>beïn</w:t>
      </w:r>
      <w:r w:rsidR="00DC6519" w:rsidRPr="001976BE">
        <w:rPr>
          <w:rFonts w:ascii="Garamond" w:hAnsi="Garamond"/>
          <w:sz w:val="20"/>
          <w:szCs w:val="20"/>
          <w:lang w:eastAsia="nl-NL"/>
        </w:rPr>
        <w:softHyphen/>
      </w:r>
      <w:r w:rsidR="00933ABD" w:rsidRPr="001976BE">
        <w:rPr>
          <w:rFonts w:ascii="Garamond" w:hAnsi="Garamond"/>
          <w:sz w:val="20"/>
          <w:szCs w:val="20"/>
          <w:lang w:eastAsia="nl-NL"/>
        </w:rPr>
        <w:t xml:space="preserve">vloedend van aard. </w:t>
      </w:r>
      <w:r w:rsidR="00486FAD" w:rsidRPr="001976BE">
        <w:rPr>
          <w:rFonts w:ascii="Garamond" w:hAnsi="Garamond"/>
          <w:sz w:val="20"/>
          <w:szCs w:val="20"/>
          <w:lang w:eastAsia="nl-NL"/>
        </w:rPr>
        <w:t>Bij het eerste kan worden gedacht aan een gebiedsverbod, een contact</w:t>
      </w:r>
      <w:r w:rsidR="00D22AA2" w:rsidRPr="001976BE">
        <w:rPr>
          <w:rFonts w:ascii="Garamond" w:hAnsi="Garamond"/>
          <w:sz w:val="20"/>
          <w:szCs w:val="20"/>
          <w:lang w:eastAsia="nl-NL"/>
        </w:rPr>
        <w:softHyphen/>
      </w:r>
      <w:r w:rsidR="00486FAD" w:rsidRPr="001976BE">
        <w:rPr>
          <w:rFonts w:ascii="Garamond" w:hAnsi="Garamond"/>
          <w:sz w:val="20"/>
          <w:szCs w:val="20"/>
          <w:lang w:eastAsia="nl-NL"/>
        </w:rPr>
        <w:t xml:space="preserve">verbod of een </w:t>
      </w:r>
      <w:r w:rsidR="00A971F5" w:rsidRPr="001976BE">
        <w:rPr>
          <w:rFonts w:ascii="Garamond" w:hAnsi="Garamond"/>
          <w:sz w:val="20"/>
          <w:szCs w:val="20"/>
          <w:lang w:eastAsia="nl-NL"/>
        </w:rPr>
        <w:t>verbod op het ge</w:t>
      </w:r>
      <w:r w:rsidR="00ED5904">
        <w:rPr>
          <w:rFonts w:ascii="Garamond" w:hAnsi="Garamond"/>
          <w:sz w:val="20"/>
          <w:szCs w:val="20"/>
          <w:lang w:eastAsia="nl-NL"/>
        </w:rPr>
        <w:softHyphen/>
      </w:r>
      <w:r w:rsidR="00A971F5" w:rsidRPr="001976BE">
        <w:rPr>
          <w:rFonts w:ascii="Garamond" w:hAnsi="Garamond"/>
          <w:sz w:val="20"/>
          <w:szCs w:val="20"/>
          <w:lang w:eastAsia="nl-NL"/>
        </w:rPr>
        <w:t xml:space="preserve">bruik van </w:t>
      </w:r>
      <w:r w:rsidR="00486FAD" w:rsidRPr="001976BE">
        <w:rPr>
          <w:rFonts w:ascii="Garamond" w:hAnsi="Garamond"/>
          <w:sz w:val="20"/>
          <w:szCs w:val="20"/>
          <w:lang w:eastAsia="nl-NL"/>
        </w:rPr>
        <w:t>ver</w:t>
      </w:r>
      <w:r w:rsidR="00E763A1" w:rsidRPr="001976BE">
        <w:rPr>
          <w:rFonts w:ascii="Garamond" w:hAnsi="Garamond"/>
          <w:sz w:val="20"/>
          <w:szCs w:val="20"/>
          <w:lang w:eastAsia="nl-NL"/>
        </w:rPr>
        <w:softHyphen/>
      </w:r>
      <w:r w:rsidR="00486FAD" w:rsidRPr="001976BE">
        <w:rPr>
          <w:rFonts w:ascii="Garamond" w:hAnsi="Garamond"/>
          <w:sz w:val="20"/>
          <w:szCs w:val="20"/>
          <w:lang w:eastAsia="nl-NL"/>
        </w:rPr>
        <w:t xml:space="preserve">dovende </w:t>
      </w:r>
      <w:r w:rsidR="00A971F5" w:rsidRPr="001976BE">
        <w:rPr>
          <w:rFonts w:ascii="Garamond" w:hAnsi="Garamond"/>
          <w:sz w:val="20"/>
          <w:szCs w:val="20"/>
          <w:lang w:eastAsia="nl-NL"/>
        </w:rPr>
        <w:t xml:space="preserve">middelen, </w:t>
      </w:r>
      <w:r w:rsidR="00486FAD" w:rsidRPr="001976BE">
        <w:rPr>
          <w:rFonts w:ascii="Garamond" w:hAnsi="Garamond"/>
          <w:sz w:val="20"/>
          <w:szCs w:val="20"/>
          <w:lang w:eastAsia="nl-NL"/>
        </w:rPr>
        <w:t>bij het twee</w:t>
      </w:r>
      <w:r w:rsidR="00F64847" w:rsidRPr="001976BE">
        <w:rPr>
          <w:rFonts w:ascii="Garamond" w:hAnsi="Garamond"/>
          <w:sz w:val="20"/>
          <w:szCs w:val="20"/>
          <w:lang w:eastAsia="nl-NL"/>
        </w:rPr>
        <w:t>de bijvoorbeeld</w:t>
      </w:r>
      <w:r w:rsidR="00486FAD" w:rsidRPr="001976BE">
        <w:rPr>
          <w:rFonts w:ascii="Garamond" w:hAnsi="Garamond"/>
          <w:sz w:val="20"/>
          <w:szCs w:val="20"/>
          <w:lang w:eastAsia="nl-NL"/>
        </w:rPr>
        <w:t xml:space="preserve"> aan verplichte </w:t>
      </w:r>
      <w:r w:rsidR="00A971F5" w:rsidRPr="001976BE">
        <w:rPr>
          <w:rFonts w:ascii="Garamond" w:hAnsi="Garamond"/>
          <w:sz w:val="20"/>
          <w:szCs w:val="20"/>
          <w:lang w:eastAsia="nl-NL"/>
        </w:rPr>
        <w:t xml:space="preserve">deelname aan een behandeling of gedragsinterventie. De periode </w:t>
      </w:r>
      <w:r w:rsidR="001953BB" w:rsidRPr="001976BE">
        <w:rPr>
          <w:rFonts w:ascii="Garamond" w:hAnsi="Garamond"/>
          <w:sz w:val="20"/>
          <w:szCs w:val="20"/>
          <w:lang w:eastAsia="nl-NL"/>
        </w:rPr>
        <w:t xml:space="preserve">dat </w:t>
      </w:r>
      <w:r w:rsidR="00B93A7C" w:rsidRPr="001976BE">
        <w:rPr>
          <w:rFonts w:ascii="Garamond" w:hAnsi="Garamond"/>
          <w:sz w:val="20"/>
          <w:szCs w:val="20"/>
          <w:lang w:eastAsia="nl-NL"/>
        </w:rPr>
        <w:t xml:space="preserve">de reclassering opdracht </w:t>
      </w:r>
      <w:r w:rsidR="00C149A0" w:rsidRPr="001976BE">
        <w:rPr>
          <w:rFonts w:ascii="Garamond" w:hAnsi="Garamond"/>
          <w:sz w:val="20"/>
          <w:szCs w:val="20"/>
          <w:lang w:eastAsia="nl-NL"/>
        </w:rPr>
        <w:t xml:space="preserve">heeft </w:t>
      </w:r>
      <w:r w:rsidR="00A971F5" w:rsidRPr="001976BE">
        <w:rPr>
          <w:rFonts w:ascii="Garamond" w:hAnsi="Garamond"/>
          <w:sz w:val="20"/>
          <w:szCs w:val="20"/>
          <w:lang w:eastAsia="nl-NL"/>
        </w:rPr>
        <w:t xml:space="preserve">toezicht </w:t>
      </w:r>
      <w:r w:rsidR="00B93A7C" w:rsidRPr="001976BE">
        <w:rPr>
          <w:rFonts w:ascii="Garamond" w:hAnsi="Garamond"/>
          <w:sz w:val="20"/>
          <w:szCs w:val="20"/>
          <w:lang w:eastAsia="nl-NL"/>
        </w:rPr>
        <w:t xml:space="preserve">te </w:t>
      </w:r>
      <w:r w:rsidR="001953BB" w:rsidRPr="001976BE">
        <w:rPr>
          <w:rFonts w:ascii="Garamond" w:hAnsi="Garamond"/>
          <w:sz w:val="20"/>
          <w:szCs w:val="20"/>
          <w:lang w:eastAsia="nl-NL"/>
        </w:rPr>
        <w:t xml:space="preserve">houden op de naleving </w:t>
      </w:r>
      <w:r w:rsidR="00882175" w:rsidRPr="001976BE">
        <w:rPr>
          <w:rFonts w:ascii="Garamond" w:hAnsi="Garamond"/>
          <w:sz w:val="20"/>
          <w:szCs w:val="20"/>
          <w:lang w:eastAsia="nl-NL"/>
        </w:rPr>
        <w:t xml:space="preserve">kan </w:t>
      </w:r>
      <w:r w:rsidR="00DF526E" w:rsidRPr="001976BE">
        <w:rPr>
          <w:rFonts w:ascii="Garamond" w:hAnsi="Garamond"/>
          <w:sz w:val="20"/>
          <w:szCs w:val="20"/>
          <w:lang w:eastAsia="nl-NL"/>
        </w:rPr>
        <w:t>verschillen</w:t>
      </w:r>
      <w:r w:rsidR="00882175" w:rsidRPr="001976BE">
        <w:rPr>
          <w:rFonts w:ascii="Garamond" w:hAnsi="Garamond"/>
          <w:sz w:val="20"/>
          <w:szCs w:val="20"/>
          <w:lang w:eastAsia="nl-NL"/>
        </w:rPr>
        <w:t xml:space="preserve">. Dit is </w:t>
      </w:r>
      <w:r w:rsidR="001953BB" w:rsidRPr="001976BE">
        <w:rPr>
          <w:rFonts w:ascii="Garamond" w:hAnsi="Garamond"/>
          <w:sz w:val="20"/>
          <w:szCs w:val="20"/>
          <w:lang w:eastAsia="nl-NL"/>
        </w:rPr>
        <w:t>afhanke</w:t>
      </w:r>
      <w:r w:rsidR="00D22AA2" w:rsidRPr="001976BE">
        <w:rPr>
          <w:rFonts w:ascii="Garamond" w:hAnsi="Garamond"/>
          <w:sz w:val="20"/>
          <w:szCs w:val="20"/>
          <w:lang w:eastAsia="nl-NL"/>
        </w:rPr>
        <w:softHyphen/>
      </w:r>
      <w:r w:rsidR="001953BB" w:rsidRPr="001976BE">
        <w:rPr>
          <w:rFonts w:ascii="Garamond" w:hAnsi="Garamond"/>
          <w:sz w:val="20"/>
          <w:szCs w:val="20"/>
          <w:lang w:eastAsia="nl-NL"/>
        </w:rPr>
        <w:t xml:space="preserve">lijk van </w:t>
      </w:r>
      <w:r w:rsidR="000562A3" w:rsidRPr="001976BE">
        <w:rPr>
          <w:rFonts w:ascii="Garamond" w:hAnsi="Garamond"/>
          <w:sz w:val="20"/>
          <w:szCs w:val="20"/>
          <w:lang w:eastAsia="nl-NL"/>
        </w:rPr>
        <w:t>de wet</w:t>
      </w:r>
      <w:r w:rsidR="009D2652" w:rsidRPr="001976BE">
        <w:rPr>
          <w:rFonts w:ascii="Garamond" w:hAnsi="Garamond"/>
          <w:sz w:val="20"/>
          <w:szCs w:val="20"/>
          <w:lang w:eastAsia="nl-NL"/>
        </w:rPr>
        <w:softHyphen/>
      </w:r>
      <w:r w:rsidR="000562A3" w:rsidRPr="001976BE">
        <w:rPr>
          <w:rFonts w:ascii="Garamond" w:hAnsi="Garamond"/>
          <w:sz w:val="20"/>
          <w:szCs w:val="20"/>
          <w:lang w:eastAsia="nl-NL"/>
        </w:rPr>
        <w:t xml:space="preserve">telijke basis en de aard en inhoud van de </w:t>
      </w:r>
      <w:r w:rsidR="00D22AA2" w:rsidRPr="001976BE">
        <w:rPr>
          <w:rFonts w:ascii="Garamond" w:hAnsi="Garamond"/>
          <w:sz w:val="20"/>
          <w:szCs w:val="20"/>
          <w:lang w:eastAsia="nl-NL"/>
        </w:rPr>
        <w:t xml:space="preserve">ten uitvoer te leggen </w:t>
      </w:r>
      <w:r w:rsidR="00622BCD" w:rsidRPr="001976BE">
        <w:rPr>
          <w:rFonts w:ascii="Garamond" w:hAnsi="Garamond"/>
          <w:sz w:val="20"/>
          <w:szCs w:val="20"/>
          <w:lang w:eastAsia="nl-NL"/>
        </w:rPr>
        <w:t xml:space="preserve">voorwaarde </w:t>
      </w:r>
      <w:r w:rsidR="000562A3" w:rsidRPr="001976BE">
        <w:rPr>
          <w:rFonts w:ascii="Garamond" w:hAnsi="Garamond"/>
          <w:sz w:val="20"/>
          <w:szCs w:val="20"/>
          <w:lang w:eastAsia="nl-NL"/>
        </w:rPr>
        <w:t xml:space="preserve">of </w:t>
      </w:r>
      <w:r w:rsidR="00622BCD" w:rsidRPr="001976BE">
        <w:rPr>
          <w:rFonts w:ascii="Garamond" w:hAnsi="Garamond"/>
          <w:sz w:val="20"/>
          <w:szCs w:val="20"/>
          <w:lang w:eastAsia="nl-NL"/>
        </w:rPr>
        <w:t>interventie</w:t>
      </w:r>
      <w:r w:rsidR="000562A3" w:rsidRPr="001976BE">
        <w:rPr>
          <w:rFonts w:ascii="Garamond" w:hAnsi="Garamond"/>
          <w:sz w:val="20"/>
          <w:szCs w:val="20"/>
          <w:lang w:eastAsia="nl-NL"/>
        </w:rPr>
        <w:t>.</w:t>
      </w:r>
      <w:r w:rsidR="00032AD3" w:rsidRPr="001976BE">
        <w:rPr>
          <w:rFonts w:ascii="Garamond" w:hAnsi="Garamond"/>
          <w:sz w:val="20"/>
          <w:szCs w:val="20"/>
          <w:lang w:eastAsia="nl-NL"/>
        </w:rPr>
        <w:t xml:space="preserve"> Bij een veroor</w:t>
      </w:r>
      <w:r w:rsidR="00FE6865" w:rsidRPr="001976BE">
        <w:rPr>
          <w:rFonts w:ascii="Garamond" w:hAnsi="Garamond"/>
          <w:sz w:val="20"/>
          <w:szCs w:val="20"/>
          <w:lang w:eastAsia="nl-NL"/>
        </w:rPr>
        <w:softHyphen/>
      </w:r>
      <w:r w:rsidR="00032AD3" w:rsidRPr="001976BE">
        <w:rPr>
          <w:rFonts w:ascii="Garamond" w:hAnsi="Garamond"/>
          <w:sz w:val="20"/>
          <w:szCs w:val="20"/>
          <w:lang w:eastAsia="nl-NL"/>
        </w:rPr>
        <w:t xml:space="preserve">deling </w:t>
      </w:r>
      <w:r w:rsidR="006206C9" w:rsidRPr="001976BE">
        <w:rPr>
          <w:rFonts w:ascii="Garamond" w:hAnsi="Garamond"/>
          <w:sz w:val="20"/>
          <w:szCs w:val="20"/>
          <w:lang w:eastAsia="nl-NL"/>
        </w:rPr>
        <w:t xml:space="preserve">waarbij een deel van de sanctie voorwaardelijk is opgelegd, </w:t>
      </w:r>
      <w:r w:rsidR="00465DA8" w:rsidRPr="001976BE">
        <w:rPr>
          <w:rFonts w:ascii="Garamond" w:hAnsi="Garamond"/>
          <w:sz w:val="20"/>
          <w:szCs w:val="20"/>
          <w:lang w:eastAsia="nl-NL"/>
        </w:rPr>
        <w:t>bedraagt de proeftijd bijvoor</w:t>
      </w:r>
      <w:r w:rsidR="00C74316" w:rsidRPr="001976BE">
        <w:rPr>
          <w:rFonts w:ascii="Garamond" w:hAnsi="Garamond"/>
          <w:sz w:val="20"/>
          <w:szCs w:val="20"/>
          <w:lang w:eastAsia="nl-NL"/>
        </w:rPr>
        <w:softHyphen/>
      </w:r>
      <w:r w:rsidR="00465DA8" w:rsidRPr="001976BE">
        <w:rPr>
          <w:rFonts w:ascii="Garamond" w:hAnsi="Garamond"/>
          <w:sz w:val="20"/>
          <w:szCs w:val="20"/>
          <w:lang w:eastAsia="nl-NL"/>
        </w:rPr>
        <w:t xml:space="preserve">beeld </w:t>
      </w:r>
      <w:r w:rsidR="00052B68" w:rsidRPr="001976BE">
        <w:rPr>
          <w:rFonts w:ascii="Garamond" w:hAnsi="Garamond"/>
          <w:sz w:val="20"/>
          <w:szCs w:val="20"/>
          <w:lang w:eastAsia="nl-NL"/>
        </w:rPr>
        <w:t xml:space="preserve">in beginsel </w:t>
      </w:r>
      <w:r w:rsidR="00465DA8" w:rsidRPr="001976BE">
        <w:rPr>
          <w:rFonts w:ascii="Garamond" w:hAnsi="Garamond"/>
          <w:sz w:val="20"/>
          <w:szCs w:val="20"/>
          <w:lang w:eastAsia="nl-NL"/>
        </w:rPr>
        <w:t xml:space="preserve">ten hoogste </w:t>
      </w:r>
      <w:r w:rsidR="0025061C" w:rsidRPr="001976BE">
        <w:rPr>
          <w:rFonts w:ascii="Garamond" w:hAnsi="Garamond"/>
          <w:sz w:val="20"/>
          <w:szCs w:val="20"/>
          <w:lang w:eastAsia="nl-NL"/>
        </w:rPr>
        <w:t xml:space="preserve">drie </w:t>
      </w:r>
      <w:r w:rsidR="00052B68" w:rsidRPr="001976BE">
        <w:rPr>
          <w:rFonts w:ascii="Garamond" w:hAnsi="Garamond"/>
          <w:sz w:val="20"/>
          <w:szCs w:val="20"/>
          <w:lang w:eastAsia="nl-NL"/>
        </w:rPr>
        <w:t>jaar (in uitzon</w:t>
      </w:r>
      <w:r w:rsidR="00FE6865" w:rsidRPr="001976BE">
        <w:rPr>
          <w:rFonts w:ascii="Garamond" w:hAnsi="Garamond"/>
          <w:sz w:val="20"/>
          <w:szCs w:val="20"/>
          <w:lang w:eastAsia="nl-NL"/>
        </w:rPr>
        <w:softHyphen/>
      </w:r>
      <w:r w:rsidR="00052B68" w:rsidRPr="001976BE">
        <w:rPr>
          <w:rFonts w:ascii="Garamond" w:hAnsi="Garamond"/>
          <w:sz w:val="20"/>
          <w:szCs w:val="20"/>
          <w:lang w:eastAsia="nl-NL"/>
        </w:rPr>
        <w:t>derings</w:t>
      </w:r>
      <w:r w:rsidR="00D22AA2" w:rsidRPr="001976BE">
        <w:rPr>
          <w:rFonts w:ascii="Garamond" w:hAnsi="Garamond"/>
          <w:sz w:val="20"/>
          <w:szCs w:val="20"/>
          <w:lang w:eastAsia="nl-NL"/>
        </w:rPr>
        <w:softHyphen/>
      </w:r>
      <w:r w:rsidR="00052B68" w:rsidRPr="001976BE">
        <w:rPr>
          <w:rFonts w:ascii="Garamond" w:hAnsi="Garamond"/>
          <w:sz w:val="20"/>
          <w:szCs w:val="20"/>
          <w:lang w:eastAsia="nl-NL"/>
        </w:rPr>
        <w:t xml:space="preserve">gevallen ten hoogste </w:t>
      </w:r>
      <w:r w:rsidR="00113D62" w:rsidRPr="001976BE">
        <w:rPr>
          <w:rFonts w:ascii="Garamond" w:hAnsi="Garamond"/>
          <w:sz w:val="20"/>
          <w:szCs w:val="20"/>
          <w:lang w:eastAsia="nl-NL"/>
        </w:rPr>
        <w:t>tien jaar</w:t>
      </w:r>
      <w:r w:rsidR="00052B68" w:rsidRPr="001976BE">
        <w:rPr>
          <w:rFonts w:ascii="Garamond" w:hAnsi="Garamond"/>
          <w:sz w:val="20"/>
          <w:szCs w:val="20"/>
          <w:lang w:eastAsia="nl-NL"/>
        </w:rPr>
        <w:t>)</w:t>
      </w:r>
      <w:r w:rsidR="00E0748C" w:rsidRPr="001976BE">
        <w:rPr>
          <w:rFonts w:ascii="Garamond" w:hAnsi="Garamond"/>
          <w:sz w:val="20"/>
          <w:szCs w:val="20"/>
          <w:lang w:eastAsia="nl-NL"/>
        </w:rPr>
        <w:t xml:space="preserve">, </w:t>
      </w:r>
      <w:r w:rsidR="00052B68" w:rsidRPr="001976BE">
        <w:rPr>
          <w:rFonts w:ascii="Garamond" w:hAnsi="Garamond"/>
          <w:sz w:val="20"/>
          <w:szCs w:val="20"/>
          <w:lang w:eastAsia="nl-NL"/>
        </w:rPr>
        <w:t>bij een voorwaardelijke invrijheidstelling is de proef</w:t>
      </w:r>
      <w:r w:rsidR="00D22AA2" w:rsidRPr="001976BE">
        <w:rPr>
          <w:rFonts w:ascii="Garamond" w:hAnsi="Garamond"/>
          <w:sz w:val="20"/>
          <w:szCs w:val="20"/>
          <w:lang w:eastAsia="nl-NL"/>
        </w:rPr>
        <w:softHyphen/>
      </w:r>
      <w:r w:rsidR="00052B68" w:rsidRPr="001976BE">
        <w:rPr>
          <w:rFonts w:ascii="Garamond" w:hAnsi="Garamond"/>
          <w:sz w:val="20"/>
          <w:szCs w:val="20"/>
          <w:lang w:eastAsia="nl-NL"/>
        </w:rPr>
        <w:t xml:space="preserve">tijd </w:t>
      </w:r>
      <w:r w:rsidR="00D22AA2" w:rsidRPr="001976BE">
        <w:rPr>
          <w:rFonts w:ascii="Garamond" w:hAnsi="Garamond"/>
          <w:sz w:val="20"/>
          <w:szCs w:val="20"/>
          <w:lang w:eastAsia="nl-NL"/>
        </w:rPr>
        <w:t xml:space="preserve">primair </w:t>
      </w:r>
      <w:r w:rsidR="00052B68" w:rsidRPr="001976BE">
        <w:rPr>
          <w:rFonts w:ascii="Garamond" w:hAnsi="Garamond"/>
          <w:sz w:val="20"/>
          <w:szCs w:val="20"/>
          <w:lang w:eastAsia="nl-NL"/>
        </w:rPr>
        <w:t>afhankelijk van de duur van de opgelegde vrijheidsstraf.</w:t>
      </w:r>
      <w:r w:rsidR="00C149A0" w:rsidRPr="001976BE">
        <w:rPr>
          <w:rFonts w:ascii="Garamond" w:hAnsi="Garamond"/>
          <w:sz w:val="20"/>
          <w:szCs w:val="20"/>
          <w:lang w:eastAsia="nl-NL"/>
        </w:rPr>
        <w:t xml:space="preserve"> </w:t>
      </w:r>
      <w:r w:rsidR="00C41A98" w:rsidRPr="001976BE">
        <w:rPr>
          <w:rFonts w:ascii="Garamond" w:hAnsi="Garamond"/>
          <w:sz w:val="20"/>
          <w:szCs w:val="20"/>
          <w:lang w:eastAsia="nl-NL"/>
        </w:rPr>
        <w:t xml:space="preserve">Het toezicht kan </w:t>
      </w:r>
      <w:r w:rsidR="00540ED5" w:rsidRPr="001976BE">
        <w:rPr>
          <w:rFonts w:ascii="Garamond" w:hAnsi="Garamond"/>
          <w:sz w:val="20"/>
          <w:szCs w:val="20"/>
          <w:lang w:eastAsia="nl-NL"/>
        </w:rPr>
        <w:t>– ook omdat in voor</w:t>
      </w:r>
      <w:r w:rsidR="00FE6865" w:rsidRPr="001976BE">
        <w:rPr>
          <w:rFonts w:ascii="Garamond" w:hAnsi="Garamond"/>
          <w:sz w:val="20"/>
          <w:szCs w:val="20"/>
          <w:lang w:eastAsia="nl-NL"/>
        </w:rPr>
        <w:softHyphen/>
      </w:r>
      <w:r w:rsidR="00540ED5" w:rsidRPr="001976BE">
        <w:rPr>
          <w:rFonts w:ascii="Garamond" w:hAnsi="Garamond"/>
          <w:sz w:val="20"/>
          <w:szCs w:val="20"/>
          <w:lang w:eastAsia="nl-NL"/>
        </w:rPr>
        <w:t>komende gevallen ver</w:t>
      </w:r>
      <w:r w:rsidR="00B5063A" w:rsidRPr="001976BE">
        <w:rPr>
          <w:rFonts w:ascii="Garamond" w:hAnsi="Garamond"/>
          <w:sz w:val="20"/>
          <w:szCs w:val="20"/>
          <w:lang w:eastAsia="nl-NL"/>
        </w:rPr>
        <w:softHyphen/>
      </w:r>
      <w:r w:rsidR="00540ED5" w:rsidRPr="001976BE">
        <w:rPr>
          <w:rFonts w:ascii="Garamond" w:hAnsi="Garamond"/>
          <w:sz w:val="20"/>
          <w:szCs w:val="20"/>
          <w:lang w:eastAsia="nl-NL"/>
        </w:rPr>
        <w:t xml:space="preserve">lenging door de rechter mogelijk is – </w:t>
      </w:r>
      <w:r w:rsidR="00C41A98" w:rsidRPr="001976BE">
        <w:rPr>
          <w:rFonts w:ascii="Garamond" w:hAnsi="Garamond"/>
          <w:sz w:val="20"/>
          <w:szCs w:val="20"/>
          <w:lang w:eastAsia="nl-NL"/>
        </w:rPr>
        <w:t>een</w:t>
      </w:r>
      <w:r w:rsidR="00BB6EBD" w:rsidRPr="001976BE">
        <w:rPr>
          <w:rFonts w:ascii="Garamond" w:hAnsi="Garamond"/>
          <w:sz w:val="20"/>
          <w:szCs w:val="20"/>
          <w:lang w:eastAsia="nl-NL"/>
        </w:rPr>
        <w:t xml:space="preserve"> relatief</w:t>
      </w:r>
      <w:r w:rsidR="00C41A98" w:rsidRPr="001976BE">
        <w:rPr>
          <w:rFonts w:ascii="Garamond" w:hAnsi="Garamond"/>
          <w:sz w:val="20"/>
          <w:szCs w:val="20"/>
          <w:lang w:eastAsia="nl-NL"/>
        </w:rPr>
        <w:t xml:space="preserve"> lange periode bestrijken. </w:t>
      </w:r>
      <w:r w:rsidR="006E04F5" w:rsidRPr="001976BE">
        <w:rPr>
          <w:rFonts w:ascii="Garamond" w:hAnsi="Garamond"/>
          <w:sz w:val="20"/>
          <w:szCs w:val="20"/>
          <w:lang w:eastAsia="nl-NL"/>
        </w:rPr>
        <w:t xml:space="preserve">In dit verband wijzen wij ook op </w:t>
      </w:r>
      <w:r w:rsidR="00173F86" w:rsidRPr="001976BE">
        <w:rPr>
          <w:rFonts w:ascii="Garamond" w:hAnsi="Garamond"/>
          <w:sz w:val="20"/>
          <w:szCs w:val="20"/>
          <w:lang w:eastAsia="nl-NL"/>
        </w:rPr>
        <w:t>het Wetsvoorstel tot w</w:t>
      </w:r>
      <w:r w:rsidR="00BE3688" w:rsidRPr="001976BE">
        <w:rPr>
          <w:rFonts w:ascii="Garamond" w:hAnsi="Garamond"/>
          <w:sz w:val="20"/>
          <w:szCs w:val="20"/>
          <w:lang w:eastAsia="nl-NL"/>
        </w:rPr>
        <w:t>ijziging van het Wetboek van Strafrecht en Wetboek van Strafvordering in verband met het laten vervallen van de maximale duur van de voorwaarde</w:t>
      </w:r>
      <w:r w:rsidR="00B5063A" w:rsidRPr="001976BE">
        <w:rPr>
          <w:rFonts w:ascii="Garamond" w:hAnsi="Garamond"/>
          <w:sz w:val="20"/>
          <w:szCs w:val="20"/>
          <w:lang w:eastAsia="nl-NL"/>
        </w:rPr>
        <w:softHyphen/>
      </w:r>
      <w:r w:rsidR="00BE3688" w:rsidRPr="001976BE">
        <w:rPr>
          <w:rFonts w:ascii="Garamond" w:hAnsi="Garamond"/>
          <w:sz w:val="20"/>
          <w:szCs w:val="20"/>
          <w:lang w:eastAsia="nl-NL"/>
        </w:rPr>
        <w:t>lijke beëindiging van de verpleging van overheidswege, het verlengen van de proef</w:t>
      </w:r>
      <w:r w:rsidR="006E04F5" w:rsidRPr="001976BE">
        <w:rPr>
          <w:rFonts w:ascii="Garamond" w:hAnsi="Garamond"/>
          <w:sz w:val="20"/>
          <w:szCs w:val="20"/>
          <w:lang w:eastAsia="nl-NL"/>
        </w:rPr>
        <w:softHyphen/>
      </w:r>
      <w:r w:rsidR="00BE3688" w:rsidRPr="001976BE">
        <w:rPr>
          <w:rFonts w:ascii="Garamond" w:hAnsi="Garamond"/>
          <w:sz w:val="20"/>
          <w:szCs w:val="20"/>
          <w:lang w:eastAsia="nl-NL"/>
        </w:rPr>
        <w:t>tijden van de voorwaardelijke invrijheidstelling en de invoering van een langdurige gedrags</w:t>
      </w:r>
      <w:r w:rsidR="006E04F5" w:rsidRPr="001976BE">
        <w:rPr>
          <w:rFonts w:ascii="Garamond" w:hAnsi="Garamond"/>
          <w:sz w:val="20"/>
          <w:szCs w:val="20"/>
          <w:lang w:eastAsia="nl-NL"/>
        </w:rPr>
        <w:softHyphen/>
      </w:r>
      <w:r w:rsidR="00BE3688" w:rsidRPr="001976BE">
        <w:rPr>
          <w:rFonts w:ascii="Garamond" w:hAnsi="Garamond"/>
          <w:sz w:val="20"/>
          <w:szCs w:val="20"/>
          <w:lang w:eastAsia="nl-NL"/>
        </w:rPr>
        <w:t xml:space="preserve">beïnvloedende en vrijheidsbeperkende maatregel voor ter beschikking gestelden en zeden- en geweldsdelinquenten </w:t>
      </w:r>
      <w:r w:rsidR="00173F86" w:rsidRPr="001976BE">
        <w:rPr>
          <w:rFonts w:ascii="Garamond" w:hAnsi="Garamond"/>
          <w:sz w:val="20"/>
          <w:szCs w:val="20"/>
          <w:lang w:eastAsia="nl-NL"/>
        </w:rPr>
        <w:t xml:space="preserve">(Kamerstukken </w:t>
      </w:r>
      <w:r w:rsidR="005C73DB">
        <w:rPr>
          <w:rFonts w:ascii="Garamond" w:hAnsi="Garamond"/>
          <w:sz w:val="20"/>
          <w:szCs w:val="20"/>
          <w:lang w:eastAsia="nl-NL"/>
        </w:rPr>
        <w:t>33 816</w:t>
      </w:r>
      <w:r w:rsidR="00173F86" w:rsidRPr="001976BE">
        <w:rPr>
          <w:rFonts w:ascii="Garamond" w:hAnsi="Garamond"/>
          <w:sz w:val="20"/>
          <w:szCs w:val="20"/>
          <w:lang w:eastAsia="nl-NL"/>
        </w:rPr>
        <w:t>)</w:t>
      </w:r>
      <w:r w:rsidR="006D7287" w:rsidRPr="001976BE">
        <w:rPr>
          <w:rFonts w:ascii="Garamond" w:hAnsi="Garamond"/>
          <w:sz w:val="20"/>
          <w:szCs w:val="20"/>
          <w:lang w:eastAsia="nl-NL"/>
        </w:rPr>
        <w:t>. O</w:t>
      </w:r>
      <w:r w:rsidR="006E04F5" w:rsidRPr="001976BE">
        <w:rPr>
          <w:rFonts w:ascii="Garamond" w:hAnsi="Garamond"/>
          <w:sz w:val="20"/>
          <w:szCs w:val="20"/>
          <w:lang w:eastAsia="nl-NL"/>
        </w:rPr>
        <w:t xml:space="preserve">p grond van </w:t>
      </w:r>
      <w:r w:rsidR="006D7287" w:rsidRPr="001976BE">
        <w:rPr>
          <w:rFonts w:ascii="Garamond" w:hAnsi="Garamond"/>
          <w:sz w:val="20"/>
          <w:szCs w:val="20"/>
          <w:lang w:eastAsia="nl-NL"/>
        </w:rPr>
        <w:t xml:space="preserve">dat wetsvoorstel komt </w:t>
      </w:r>
      <w:r w:rsidR="00562E7E" w:rsidRPr="001976BE">
        <w:rPr>
          <w:rFonts w:ascii="Garamond" w:hAnsi="Garamond"/>
          <w:sz w:val="20"/>
          <w:szCs w:val="20"/>
          <w:lang w:eastAsia="nl-NL"/>
        </w:rPr>
        <w:t>de maximale duur van de voorwaardelijke beëindiging van de verpleging van overheidswege bij de terbeschikking</w:t>
      </w:r>
      <w:r w:rsidR="006E04F5" w:rsidRPr="001976BE">
        <w:rPr>
          <w:rFonts w:ascii="Garamond" w:hAnsi="Garamond"/>
          <w:sz w:val="20"/>
          <w:szCs w:val="20"/>
          <w:lang w:eastAsia="nl-NL"/>
        </w:rPr>
        <w:softHyphen/>
      </w:r>
      <w:r w:rsidR="00562E7E" w:rsidRPr="001976BE">
        <w:rPr>
          <w:rFonts w:ascii="Garamond" w:hAnsi="Garamond"/>
          <w:sz w:val="20"/>
          <w:szCs w:val="20"/>
          <w:lang w:eastAsia="nl-NL"/>
        </w:rPr>
        <w:t>stelling</w:t>
      </w:r>
      <w:r w:rsidR="00FE6865" w:rsidRPr="001976BE">
        <w:rPr>
          <w:rFonts w:ascii="Garamond" w:hAnsi="Garamond"/>
          <w:sz w:val="20"/>
          <w:szCs w:val="20"/>
          <w:lang w:eastAsia="nl-NL"/>
        </w:rPr>
        <w:t xml:space="preserve"> te vervallen</w:t>
      </w:r>
      <w:r w:rsidR="00562E7E" w:rsidRPr="001976BE">
        <w:rPr>
          <w:rFonts w:ascii="Garamond" w:hAnsi="Garamond"/>
          <w:sz w:val="20"/>
          <w:szCs w:val="20"/>
          <w:lang w:eastAsia="nl-NL"/>
        </w:rPr>
        <w:t xml:space="preserve">, waardoor langduriger </w:t>
      </w:r>
      <w:r w:rsidR="00FE6865" w:rsidRPr="001976BE">
        <w:rPr>
          <w:rFonts w:ascii="Garamond" w:hAnsi="Garamond"/>
          <w:sz w:val="20"/>
          <w:szCs w:val="20"/>
          <w:lang w:eastAsia="nl-NL"/>
        </w:rPr>
        <w:t>–</w:t>
      </w:r>
      <w:r w:rsidR="00562E7E" w:rsidRPr="001976BE">
        <w:rPr>
          <w:rFonts w:ascii="Garamond" w:hAnsi="Garamond"/>
          <w:sz w:val="20"/>
          <w:szCs w:val="20"/>
          <w:lang w:eastAsia="nl-NL"/>
        </w:rPr>
        <w:t xml:space="preserve"> en indien noodzakelijk levenslang </w:t>
      </w:r>
      <w:r w:rsidR="00FE6865" w:rsidRPr="001976BE">
        <w:rPr>
          <w:rFonts w:ascii="Garamond" w:hAnsi="Garamond"/>
          <w:sz w:val="20"/>
          <w:szCs w:val="20"/>
          <w:lang w:eastAsia="nl-NL"/>
        </w:rPr>
        <w:t>–</w:t>
      </w:r>
      <w:r w:rsidR="00562E7E" w:rsidRPr="001976BE">
        <w:rPr>
          <w:rFonts w:ascii="Garamond" w:hAnsi="Garamond"/>
          <w:sz w:val="20"/>
          <w:szCs w:val="20"/>
          <w:lang w:eastAsia="nl-NL"/>
        </w:rPr>
        <w:t xml:space="preserve"> toezicht mogelijk</w:t>
      </w:r>
      <w:r w:rsidR="00CD53F6" w:rsidRPr="001976BE">
        <w:rPr>
          <w:rFonts w:ascii="Garamond" w:hAnsi="Garamond"/>
          <w:sz w:val="20"/>
          <w:szCs w:val="20"/>
          <w:lang w:eastAsia="nl-NL"/>
        </w:rPr>
        <w:t xml:space="preserve"> wordt</w:t>
      </w:r>
      <w:r w:rsidR="00FE6865" w:rsidRPr="001976BE">
        <w:rPr>
          <w:rFonts w:ascii="Garamond" w:hAnsi="Garamond"/>
          <w:sz w:val="20"/>
          <w:szCs w:val="20"/>
          <w:lang w:eastAsia="nl-NL"/>
        </w:rPr>
        <w:t>.</w:t>
      </w:r>
    </w:p>
    <w:p w:rsidR="00D80BE5" w:rsidRPr="001976BE" w:rsidRDefault="00D80BE5" w:rsidP="00562E7E">
      <w:pPr>
        <w:spacing w:line="320" w:lineRule="exact"/>
        <w:rPr>
          <w:rFonts w:ascii="Garamond" w:hAnsi="Garamond"/>
          <w:sz w:val="20"/>
          <w:szCs w:val="20"/>
          <w:lang w:eastAsia="nl-NL"/>
        </w:rPr>
      </w:pPr>
    </w:p>
    <w:p w:rsidR="00334E1C" w:rsidRPr="001976BE" w:rsidRDefault="007C1265" w:rsidP="00436DF9">
      <w:pPr>
        <w:spacing w:line="320" w:lineRule="exact"/>
        <w:rPr>
          <w:rFonts w:ascii="Garamond" w:hAnsi="Garamond"/>
          <w:sz w:val="20"/>
          <w:szCs w:val="20"/>
        </w:rPr>
      </w:pPr>
      <w:r w:rsidRPr="001976BE">
        <w:rPr>
          <w:rFonts w:ascii="Garamond" w:hAnsi="Garamond"/>
          <w:sz w:val="20"/>
          <w:szCs w:val="20"/>
          <w:lang w:eastAsia="nl-NL"/>
        </w:rPr>
        <w:t xml:space="preserve">Als blijkt </w:t>
      </w:r>
      <w:r w:rsidR="00A971F5" w:rsidRPr="001976BE">
        <w:rPr>
          <w:rFonts w:ascii="Garamond" w:hAnsi="Garamond"/>
          <w:sz w:val="20"/>
          <w:szCs w:val="20"/>
          <w:lang w:eastAsia="nl-NL"/>
        </w:rPr>
        <w:t xml:space="preserve">dat </w:t>
      </w:r>
      <w:r w:rsidR="00785CD5">
        <w:rPr>
          <w:rFonts w:ascii="Garamond" w:hAnsi="Garamond"/>
          <w:sz w:val="20"/>
          <w:szCs w:val="20"/>
          <w:lang w:eastAsia="nl-NL"/>
        </w:rPr>
        <w:t xml:space="preserve">iemand die onder toezicht is </w:t>
      </w:r>
      <w:r w:rsidR="00A971F5" w:rsidRPr="001976BE">
        <w:rPr>
          <w:rFonts w:ascii="Garamond" w:hAnsi="Garamond"/>
          <w:sz w:val="20"/>
          <w:szCs w:val="20"/>
          <w:lang w:eastAsia="nl-NL"/>
        </w:rPr>
        <w:t xml:space="preserve">gesteld </w:t>
      </w:r>
      <w:r w:rsidR="00C70B7B" w:rsidRPr="001976BE">
        <w:rPr>
          <w:rFonts w:ascii="Garamond" w:hAnsi="Garamond"/>
          <w:sz w:val="20"/>
          <w:szCs w:val="20"/>
          <w:lang w:eastAsia="nl-NL"/>
        </w:rPr>
        <w:t>de bijzondere voor</w:t>
      </w:r>
      <w:r w:rsidR="0021496B" w:rsidRPr="001976BE">
        <w:rPr>
          <w:rFonts w:ascii="Garamond" w:hAnsi="Garamond"/>
          <w:sz w:val="20"/>
          <w:szCs w:val="20"/>
          <w:lang w:eastAsia="nl-NL"/>
        </w:rPr>
        <w:softHyphen/>
      </w:r>
      <w:r w:rsidR="00C70B7B" w:rsidRPr="001976BE">
        <w:rPr>
          <w:rFonts w:ascii="Garamond" w:hAnsi="Garamond"/>
          <w:sz w:val="20"/>
          <w:szCs w:val="20"/>
          <w:lang w:eastAsia="nl-NL"/>
        </w:rPr>
        <w:t xml:space="preserve">waarden niet naleeft of </w:t>
      </w:r>
      <w:r w:rsidR="00A971F5" w:rsidRPr="001976BE">
        <w:rPr>
          <w:rFonts w:ascii="Garamond" w:hAnsi="Garamond"/>
          <w:sz w:val="20"/>
          <w:szCs w:val="20"/>
          <w:lang w:eastAsia="nl-NL"/>
        </w:rPr>
        <w:t>zich niet houdt aan de aanwijzingen van de reclassering</w:t>
      </w:r>
      <w:r w:rsidR="00C70B7B" w:rsidRPr="001976BE">
        <w:rPr>
          <w:rFonts w:ascii="Garamond" w:hAnsi="Garamond"/>
          <w:sz w:val="20"/>
          <w:szCs w:val="20"/>
          <w:lang w:eastAsia="nl-NL"/>
        </w:rPr>
        <w:t>,</w:t>
      </w:r>
      <w:r w:rsidRPr="001976BE">
        <w:rPr>
          <w:rFonts w:ascii="Garamond" w:hAnsi="Garamond"/>
          <w:sz w:val="20"/>
          <w:szCs w:val="20"/>
          <w:lang w:eastAsia="nl-NL"/>
        </w:rPr>
        <w:t xml:space="preserve"> bericht </w:t>
      </w:r>
      <w:r w:rsidR="00D20FF0" w:rsidRPr="001976BE">
        <w:rPr>
          <w:rFonts w:ascii="Garamond" w:hAnsi="Garamond"/>
          <w:sz w:val="20"/>
          <w:szCs w:val="20"/>
          <w:lang w:eastAsia="nl-NL"/>
        </w:rPr>
        <w:t>de re</w:t>
      </w:r>
      <w:r w:rsidR="0021496B" w:rsidRPr="001976BE">
        <w:rPr>
          <w:rFonts w:ascii="Garamond" w:hAnsi="Garamond"/>
          <w:sz w:val="20"/>
          <w:szCs w:val="20"/>
          <w:lang w:eastAsia="nl-NL"/>
        </w:rPr>
        <w:softHyphen/>
      </w:r>
      <w:r w:rsidR="00D20FF0" w:rsidRPr="001976BE">
        <w:rPr>
          <w:rFonts w:ascii="Garamond" w:hAnsi="Garamond"/>
          <w:sz w:val="20"/>
          <w:szCs w:val="20"/>
          <w:lang w:eastAsia="nl-NL"/>
        </w:rPr>
        <w:t xml:space="preserve">classering dit </w:t>
      </w:r>
      <w:r w:rsidR="00512A40" w:rsidRPr="001976BE">
        <w:rPr>
          <w:rFonts w:ascii="Garamond" w:hAnsi="Garamond"/>
          <w:sz w:val="20"/>
          <w:szCs w:val="20"/>
          <w:lang w:eastAsia="nl-NL"/>
        </w:rPr>
        <w:t xml:space="preserve">– net als nu reeds het geval is – </w:t>
      </w:r>
      <w:r w:rsidRPr="001976BE">
        <w:rPr>
          <w:rFonts w:ascii="Garamond" w:hAnsi="Garamond"/>
          <w:sz w:val="20"/>
          <w:szCs w:val="20"/>
          <w:lang w:eastAsia="nl-NL"/>
        </w:rPr>
        <w:t xml:space="preserve">aan de minister </w:t>
      </w:r>
      <w:r w:rsidR="00501F64" w:rsidRPr="001976BE">
        <w:rPr>
          <w:rFonts w:ascii="Garamond" w:hAnsi="Garamond"/>
          <w:sz w:val="20"/>
          <w:szCs w:val="20"/>
          <w:lang w:eastAsia="nl-NL"/>
        </w:rPr>
        <w:t xml:space="preserve">(AICE) </w:t>
      </w:r>
      <w:r w:rsidRPr="001976BE">
        <w:rPr>
          <w:rFonts w:ascii="Garamond" w:hAnsi="Garamond"/>
          <w:sz w:val="20"/>
          <w:szCs w:val="20"/>
          <w:lang w:eastAsia="nl-NL"/>
        </w:rPr>
        <w:t xml:space="preserve">en aan het </w:t>
      </w:r>
      <w:r w:rsidR="00BF2949" w:rsidRPr="001976BE">
        <w:rPr>
          <w:rFonts w:ascii="Garamond" w:hAnsi="Garamond"/>
          <w:sz w:val="20"/>
          <w:szCs w:val="20"/>
          <w:lang w:eastAsia="nl-NL"/>
        </w:rPr>
        <w:t>openbaar ministerie</w:t>
      </w:r>
      <w:r w:rsidRPr="001976BE">
        <w:rPr>
          <w:rFonts w:ascii="Garamond" w:hAnsi="Garamond"/>
          <w:sz w:val="20"/>
          <w:szCs w:val="20"/>
          <w:lang w:eastAsia="nl-NL"/>
        </w:rPr>
        <w:t>.</w:t>
      </w:r>
      <w:r w:rsidR="00E52F1C" w:rsidRPr="001976BE">
        <w:rPr>
          <w:rFonts w:ascii="Garamond" w:hAnsi="Garamond"/>
          <w:sz w:val="20"/>
          <w:szCs w:val="20"/>
          <w:lang w:eastAsia="nl-NL"/>
        </w:rPr>
        <w:t xml:space="preserve"> </w:t>
      </w:r>
      <w:r w:rsidR="00501F64" w:rsidRPr="001976BE">
        <w:rPr>
          <w:rFonts w:ascii="Garamond" w:hAnsi="Garamond"/>
          <w:sz w:val="20"/>
          <w:szCs w:val="20"/>
          <w:lang w:eastAsia="nl-NL"/>
        </w:rPr>
        <w:t xml:space="preserve">De melding aan </w:t>
      </w:r>
      <w:r w:rsidR="00AE623F">
        <w:rPr>
          <w:rFonts w:ascii="Garamond" w:hAnsi="Garamond"/>
          <w:sz w:val="20"/>
          <w:szCs w:val="20"/>
          <w:lang w:eastAsia="nl-NL"/>
        </w:rPr>
        <w:t xml:space="preserve">het </w:t>
      </w:r>
      <w:r w:rsidR="00501F64" w:rsidRPr="001976BE">
        <w:rPr>
          <w:rFonts w:ascii="Garamond" w:hAnsi="Garamond"/>
          <w:sz w:val="20"/>
          <w:szCs w:val="20"/>
          <w:lang w:eastAsia="nl-NL"/>
        </w:rPr>
        <w:t xml:space="preserve">AICE </w:t>
      </w:r>
      <w:r w:rsidR="002B1A64" w:rsidRPr="001976BE">
        <w:rPr>
          <w:rFonts w:ascii="Garamond" w:hAnsi="Garamond"/>
          <w:sz w:val="20"/>
          <w:szCs w:val="20"/>
          <w:lang w:eastAsia="nl-NL"/>
        </w:rPr>
        <w:t xml:space="preserve">dient om de </w:t>
      </w:r>
      <w:r w:rsidR="00501F64" w:rsidRPr="001976BE">
        <w:rPr>
          <w:rFonts w:ascii="Garamond" w:hAnsi="Garamond"/>
          <w:sz w:val="20"/>
          <w:szCs w:val="20"/>
          <w:lang w:eastAsia="nl-NL"/>
        </w:rPr>
        <w:t>administratie</w:t>
      </w:r>
      <w:r w:rsidR="002B1A64" w:rsidRPr="001976BE">
        <w:rPr>
          <w:rFonts w:ascii="Garamond" w:hAnsi="Garamond"/>
          <w:sz w:val="20"/>
          <w:szCs w:val="20"/>
          <w:lang w:eastAsia="nl-NL"/>
        </w:rPr>
        <w:t xml:space="preserve"> rondom de tenuitvoerlegging compleet te houden op persoonsniveau</w:t>
      </w:r>
      <w:r w:rsidR="00501F64" w:rsidRPr="001976BE">
        <w:rPr>
          <w:rFonts w:ascii="Garamond" w:hAnsi="Garamond"/>
          <w:sz w:val="20"/>
          <w:szCs w:val="20"/>
          <w:lang w:eastAsia="nl-NL"/>
        </w:rPr>
        <w:t xml:space="preserve">. Bij het bericht aan het openbaar ministerie geeft de reclassering </w:t>
      </w:r>
      <w:r w:rsidR="003E0CE1" w:rsidRPr="001976BE">
        <w:rPr>
          <w:rFonts w:ascii="Garamond" w:hAnsi="Garamond"/>
          <w:sz w:val="20"/>
          <w:szCs w:val="20"/>
          <w:lang w:eastAsia="nl-NL"/>
        </w:rPr>
        <w:t>te</w:t>
      </w:r>
      <w:r w:rsidR="00C70B7B" w:rsidRPr="001976BE">
        <w:rPr>
          <w:rFonts w:ascii="Garamond" w:hAnsi="Garamond"/>
          <w:sz w:val="20"/>
          <w:szCs w:val="20"/>
          <w:lang w:eastAsia="nl-NL"/>
        </w:rPr>
        <w:t xml:space="preserve">gelijk </w:t>
      </w:r>
      <w:r w:rsidR="00501F64" w:rsidRPr="001976BE">
        <w:rPr>
          <w:rFonts w:ascii="Garamond" w:hAnsi="Garamond"/>
          <w:sz w:val="20"/>
          <w:szCs w:val="20"/>
          <w:lang w:eastAsia="nl-NL"/>
        </w:rPr>
        <w:t xml:space="preserve">advies over de reactie die </w:t>
      </w:r>
      <w:r w:rsidR="00622163" w:rsidRPr="001976BE">
        <w:rPr>
          <w:rFonts w:ascii="Garamond" w:hAnsi="Garamond"/>
          <w:sz w:val="20"/>
          <w:szCs w:val="20"/>
          <w:lang w:eastAsia="nl-NL"/>
        </w:rPr>
        <w:t>naar het oordeel van de reclas</w:t>
      </w:r>
      <w:r w:rsidR="0021496B" w:rsidRPr="001976BE">
        <w:rPr>
          <w:rFonts w:ascii="Garamond" w:hAnsi="Garamond"/>
          <w:sz w:val="20"/>
          <w:szCs w:val="20"/>
          <w:lang w:eastAsia="nl-NL"/>
        </w:rPr>
        <w:softHyphen/>
      </w:r>
      <w:r w:rsidR="00622163" w:rsidRPr="001976BE">
        <w:rPr>
          <w:rFonts w:ascii="Garamond" w:hAnsi="Garamond"/>
          <w:sz w:val="20"/>
          <w:szCs w:val="20"/>
          <w:lang w:eastAsia="nl-NL"/>
        </w:rPr>
        <w:t xml:space="preserve">sering </w:t>
      </w:r>
      <w:r w:rsidR="00501F64" w:rsidRPr="001976BE">
        <w:rPr>
          <w:rFonts w:ascii="Garamond" w:hAnsi="Garamond"/>
          <w:sz w:val="20"/>
          <w:szCs w:val="20"/>
          <w:lang w:eastAsia="nl-NL"/>
        </w:rPr>
        <w:t>zou moeten volgen op de gecon</w:t>
      </w:r>
      <w:r w:rsidR="001F1D81" w:rsidRPr="001976BE">
        <w:rPr>
          <w:rFonts w:ascii="Garamond" w:hAnsi="Garamond"/>
          <w:sz w:val="20"/>
          <w:szCs w:val="20"/>
          <w:lang w:eastAsia="nl-NL"/>
        </w:rPr>
        <w:softHyphen/>
      </w:r>
      <w:r w:rsidR="00501F64" w:rsidRPr="001976BE">
        <w:rPr>
          <w:rFonts w:ascii="Garamond" w:hAnsi="Garamond"/>
          <w:sz w:val="20"/>
          <w:szCs w:val="20"/>
          <w:lang w:eastAsia="nl-NL"/>
        </w:rPr>
        <w:t>stateerde schen</w:t>
      </w:r>
      <w:r w:rsidR="00512A40" w:rsidRPr="001976BE">
        <w:rPr>
          <w:rFonts w:ascii="Garamond" w:hAnsi="Garamond"/>
          <w:sz w:val="20"/>
          <w:szCs w:val="20"/>
          <w:lang w:eastAsia="nl-NL"/>
        </w:rPr>
        <w:softHyphen/>
      </w:r>
      <w:r w:rsidR="00501F64" w:rsidRPr="001976BE">
        <w:rPr>
          <w:rFonts w:ascii="Garamond" w:hAnsi="Garamond"/>
          <w:sz w:val="20"/>
          <w:szCs w:val="20"/>
          <w:lang w:eastAsia="nl-NL"/>
        </w:rPr>
        <w:t>ding.</w:t>
      </w:r>
      <w:r w:rsidR="00A971F5" w:rsidRPr="001976BE">
        <w:rPr>
          <w:rFonts w:ascii="Garamond" w:hAnsi="Garamond"/>
          <w:sz w:val="20"/>
          <w:szCs w:val="20"/>
          <w:lang w:eastAsia="nl-NL"/>
        </w:rPr>
        <w:t xml:space="preserve"> </w:t>
      </w:r>
      <w:r w:rsidR="00501F64" w:rsidRPr="001976BE">
        <w:rPr>
          <w:rFonts w:ascii="Garamond" w:hAnsi="Garamond"/>
          <w:sz w:val="20"/>
          <w:szCs w:val="20"/>
          <w:lang w:eastAsia="nl-NL"/>
        </w:rPr>
        <w:t>Het openbaar ministerie beslist o</w:t>
      </w:r>
      <w:r w:rsidR="00A971F5" w:rsidRPr="001976BE">
        <w:rPr>
          <w:rFonts w:ascii="Garamond" w:hAnsi="Garamond"/>
          <w:sz w:val="20"/>
          <w:szCs w:val="20"/>
          <w:lang w:eastAsia="nl-NL"/>
        </w:rPr>
        <w:t xml:space="preserve">p basis van </w:t>
      </w:r>
      <w:r w:rsidR="00501F64" w:rsidRPr="001976BE">
        <w:rPr>
          <w:rFonts w:ascii="Garamond" w:hAnsi="Garamond"/>
          <w:sz w:val="20"/>
          <w:szCs w:val="20"/>
          <w:lang w:eastAsia="nl-NL"/>
        </w:rPr>
        <w:t xml:space="preserve">de schending en </w:t>
      </w:r>
      <w:r w:rsidR="00622163" w:rsidRPr="001976BE">
        <w:rPr>
          <w:rFonts w:ascii="Garamond" w:hAnsi="Garamond"/>
          <w:sz w:val="20"/>
          <w:szCs w:val="20"/>
          <w:lang w:eastAsia="nl-NL"/>
        </w:rPr>
        <w:t>di</w:t>
      </w:r>
      <w:r w:rsidR="00501F64" w:rsidRPr="001976BE">
        <w:rPr>
          <w:rFonts w:ascii="Garamond" w:hAnsi="Garamond"/>
          <w:sz w:val="20"/>
          <w:szCs w:val="20"/>
          <w:lang w:eastAsia="nl-NL"/>
        </w:rPr>
        <w:t>t advies</w:t>
      </w:r>
      <w:r w:rsidR="003A0CC3" w:rsidRPr="001976BE">
        <w:rPr>
          <w:rFonts w:ascii="Garamond" w:hAnsi="Garamond"/>
          <w:sz w:val="20"/>
          <w:szCs w:val="20"/>
          <w:lang w:eastAsia="nl-NL"/>
        </w:rPr>
        <w:t xml:space="preserve"> tot het </w:t>
      </w:r>
      <w:r w:rsidR="003776FB" w:rsidRPr="001976BE">
        <w:rPr>
          <w:rFonts w:ascii="Garamond" w:hAnsi="Garamond"/>
          <w:sz w:val="20"/>
          <w:szCs w:val="20"/>
          <w:lang w:eastAsia="nl-NL"/>
        </w:rPr>
        <w:t xml:space="preserve">al dan niet </w:t>
      </w:r>
      <w:r w:rsidR="003E0CE1" w:rsidRPr="001976BE">
        <w:rPr>
          <w:rFonts w:ascii="Garamond" w:hAnsi="Garamond"/>
          <w:sz w:val="20"/>
          <w:szCs w:val="20"/>
          <w:lang w:eastAsia="nl-NL"/>
        </w:rPr>
        <w:t>bij de rechter vorder</w:t>
      </w:r>
      <w:r w:rsidR="00FB5558" w:rsidRPr="001976BE">
        <w:rPr>
          <w:rFonts w:ascii="Garamond" w:hAnsi="Garamond"/>
          <w:sz w:val="20"/>
          <w:szCs w:val="20"/>
          <w:lang w:eastAsia="nl-NL"/>
        </w:rPr>
        <w:t>en</w:t>
      </w:r>
      <w:r w:rsidR="003E0CE1" w:rsidRPr="001976BE">
        <w:rPr>
          <w:rFonts w:ascii="Garamond" w:hAnsi="Garamond"/>
          <w:sz w:val="20"/>
          <w:szCs w:val="20"/>
          <w:lang w:eastAsia="nl-NL"/>
        </w:rPr>
        <w:t xml:space="preserve"> </w:t>
      </w:r>
      <w:r w:rsidR="00FB5558" w:rsidRPr="001976BE">
        <w:rPr>
          <w:rFonts w:ascii="Garamond" w:hAnsi="Garamond"/>
          <w:sz w:val="20"/>
          <w:szCs w:val="20"/>
          <w:lang w:eastAsia="nl-NL"/>
        </w:rPr>
        <w:t xml:space="preserve">van </w:t>
      </w:r>
      <w:r w:rsidR="003E0CE1" w:rsidRPr="001976BE">
        <w:rPr>
          <w:rFonts w:ascii="Garamond" w:hAnsi="Garamond"/>
          <w:sz w:val="20"/>
          <w:szCs w:val="20"/>
          <w:lang w:eastAsia="nl-NL"/>
        </w:rPr>
        <w:t>tenuit</w:t>
      </w:r>
      <w:r w:rsidR="00FF432A" w:rsidRPr="001976BE">
        <w:rPr>
          <w:rFonts w:ascii="Garamond" w:hAnsi="Garamond"/>
          <w:sz w:val="20"/>
          <w:szCs w:val="20"/>
          <w:lang w:eastAsia="nl-NL"/>
        </w:rPr>
        <w:softHyphen/>
      </w:r>
      <w:r w:rsidR="003E0CE1" w:rsidRPr="001976BE">
        <w:rPr>
          <w:rFonts w:ascii="Garamond" w:hAnsi="Garamond"/>
          <w:sz w:val="20"/>
          <w:szCs w:val="20"/>
          <w:lang w:eastAsia="nl-NL"/>
        </w:rPr>
        <w:t>voer</w:t>
      </w:r>
      <w:r w:rsidR="0021496B" w:rsidRPr="001976BE">
        <w:rPr>
          <w:rFonts w:ascii="Garamond" w:hAnsi="Garamond"/>
          <w:sz w:val="20"/>
          <w:szCs w:val="20"/>
          <w:lang w:eastAsia="nl-NL"/>
        </w:rPr>
        <w:softHyphen/>
      </w:r>
      <w:r w:rsidR="003E0CE1" w:rsidRPr="001976BE">
        <w:rPr>
          <w:rFonts w:ascii="Garamond" w:hAnsi="Garamond"/>
          <w:sz w:val="20"/>
          <w:szCs w:val="20"/>
          <w:lang w:eastAsia="nl-NL"/>
        </w:rPr>
        <w:t xml:space="preserve">legging </w:t>
      </w:r>
      <w:r w:rsidR="00830ECE" w:rsidRPr="001976BE">
        <w:rPr>
          <w:rFonts w:ascii="Garamond" w:hAnsi="Garamond"/>
          <w:sz w:val="20"/>
          <w:szCs w:val="20"/>
          <w:lang w:eastAsia="nl-NL"/>
        </w:rPr>
        <w:t xml:space="preserve">van </w:t>
      </w:r>
      <w:r w:rsidR="00FF432A" w:rsidRPr="001976BE">
        <w:rPr>
          <w:rFonts w:ascii="Garamond" w:hAnsi="Garamond"/>
          <w:sz w:val="20"/>
          <w:szCs w:val="20"/>
          <w:lang w:eastAsia="nl-NL"/>
        </w:rPr>
        <w:t>het voorwaardelijk deel van de sanctie</w:t>
      </w:r>
      <w:r w:rsidR="000E3201" w:rsidRPr="001976BE">
        <w:rPr>
          <w:rFonts w:ascii="Garamond" w:hAnsi="Garamond"/>
          <w:sz w:val="20"/>
          <w:szCs w:val="20"/>
          <w:lang w:eastAsia="nl-NL"/>
        </w:rPr>
        <w:t>.</w:t>
      </w:r>
      <w:r w:rsidR="00334E1C" w:rsidRPr="001976BE">
        <w:rPr>
          <w:rFonts w:ascii="Garamond" w:hAnsi="Garamond"/>
          <w:sz w:val="20"/>
          <w:szCs w:val="20"/>
        </w:rPr>
        <w:t xml:space="preserve"> </w:t>
      </w:r>
    </w:p>
    <w:p w:rsidR="00334E1C" w:rsidRPr="001976BE" w:rsidRDefault="00334E1C" w:rsidP="00334E1C">
      <w:pPr>
        <w:spacing w:line="320" w:lineRule="exact"/>
        <w:rPr>
          <w:rFonts w:ascii="Garamond" w:hAnsi="Garamond"/>
          <w:sz w:val="20"/>
          <w:szCs w:val="20"/>
        </w:rPr>
      </w:pPr>
    </w:p>
    <w:p w:rsidR="005351E1" w:rsidRPr="001976BE" w:rsidRDefault="009F4FDD" w:rsidP="00FE26E5">
      <w:pPr>
        <w:spacing w:line="320" w:lineRule="exact"/>
        <w:rPr>
          <w:rFonts w:ascii="Garamond" w:hAnsi="Garamond"/>
          <w:sz w:val="20"/>
          <w:szCs w:val="20"/>
          <w:lang w:eastAsia="nl-NL"/>
        </w:rPr>
      </w:pPr>
      <w:r w:rsidRPr="001976BE">
        <w:rPr>
          <w:rFonts w:ascii="Garamond" w:hAnsi="Garamond"/>
          <w:sz w:val="20"/>
          <w:szCs w:val="20"/>
          <w:lang w:eastAsia="nl-NL"/>
        </w:rPr>
        <w:t>De verantwoordelijk</w:t>
      </w:r>
      <w:r w:rsidR="00FE3C36" w:rsidRPr="001976BE">
        <w:rPr>
          <w:rFonts w:ascii="Garamond" w:hAnsi="Garamond"/>
          <w:sz w:val="20"/>
          <w:szCs w:val="20"/>
          <w:lang w:eastAsia="nl-NL"/>
        </w:rPr>
        <w:t>heid van de reclassering</w:t>
      </w:r>
      <w:r w:rsidRPr="001976BE">
        <w:rPr>
          <w:rFonts w:ascii="Garamond" w:hAnsi="Garamond"/>
          <w:sz w:val="20"/>
          <w:szCs w:val="20"/>
          <w:lang w:eastAsia="nl-NL"/>
        </w:rPr>
        <w:t xml:space="preserve"> voor de tenuitvoerlegging van </w:t>
      </w:r>
      <w:r w:rsidR="00FF432A" w:rsidRPr="001976BE">
        <w:rPr>
          <w:rFonts w:ascii="Garamond" w:hAnsi="Garamond"/>
          <w:i/>
          <w:sz w:val="20"/>
          <w:szCs w:val="20"/>
          <w:lang w:eastAsia="nl-NL"/>
        </w:rPr>
        <w:t>taak</w:t>
      </w:r>
      <w:r w:rsidRPr="001976BE">
        <w:rPr>
          <w:rFonts w:ascii="Garamond" w:hAnsi="Garamond"/>
          <w:i/>
          <w:sz w:val="20"/>
          <w:szCs w:val="20"/>
          <w:lang w:eastAsia="nl-NL"/>
        </w:rPr>
        <w:t>straffen</w:t>
      </w:r>
      <w:r w:rsidR="00FE3C36" w:rsidRPr="001976BE">
        <w:rPr>
          <w:rFonts w:ascii="Garamond" w:hAnsi="Garamond"/>
          <w:sz w:val="20"/>
          <w:szCs w:val="20"/>
          <w:lang w:eastAsia="nl-NL"/>
        </w:rPr>
        <w:t xml:space="preserve"> </w:t>
      </w:r>
      <w:r w:rsidR="00307B58" w:rsidRPr="001976BE">
        <w:rPr>
          <w:rFonts w:ascii="Garamond" w:hAnsi="Garamond"/>
          <w:sz w:val="20"/>
          <w:szCs w:val="20"/>
          <w:lang w:eastAsia="nl-NL"/>
        </w:rPr>
        <w:t xml:space="preserve">houdt </w:t>
      </w:r>
      <w:r w:rsidRPr="001976BE">
        <w:rPr>
          <w:rFonts w:ascii="Garamond" w:hAnsi="Garamond"/>
          <w:sz w:val="20"/>
          <w:szCs w:val="20"/>
          <w:lang w:eastAsia="nl-NL"/>
        </w:rPr>
        <w:t xml:space="preserve">zowel het zorgdragen voor voldoende werkprojecten als het zorgdragen voor het toezicht </w:t>
      </w:r>
      <w:r w:rsidR="005604BA" w:rsidRPr="001976BE">
        <w:rPr>
          <w:rFonts w:ascii="Garamond" w:hAnsi="Garamond"/>
          <w:sz w:val="20"/>
          <w:szCs w:val="20"/>
          <w:lang w:eastAsia="nl-NL"/>
        </w:rPr>
        <w:t xml:space="preserve">tijdens </w:t>
      </w:r>
      <w:r w:rsidRPr="001976BE">
        <w:rPr>
          <w:rFonts w:ascii="Garamond" w:hAnsi="Garamond"/>
          <w:sz w:val="20"/>
          <w:szCs w:val="20"/>
          <w:lang w:eastAsia="nl-NL"/>
        </w:rPr>
        <w:t>de ui</w:t>
      </w:r>
      <w:r w:rsidR="00301FA6" w:rsidRPr="001976BE">
        <w:rPr>
          <w:rFonts w:ascii="Garamond" w:hAnsi="Garamond"/>
          <w:sz w:val="20"/>
          <w:szCs w:val="20"/>
          <w:lang w:eastAsia="nl-NL"/>
        </w:rPr>
        <w:t>t</w:t>
      </w:r>
      <w:r w:rsidRPr="001976BE">
        <w:rPr>
          <w:rFonts w:ascii="Garamond" w:hAnsi="Garamond"/>
          <w:sz w:val="20"/>
          <w:szCs w:val="20"/>
          <w:lang w:eastAsia="nl-NL"/>
        </w:rPr>
        <w:t xml:space="preserve">voering van de </w:t>
      </w:r>
      <w:r w:rsidR="00FF432A" w:rsidRPr="001976BE">
        <w:rPr>
          <w:rFonts w:ascii="Garamond" w:hAnsi="Garamond"/>
          <w:sz w:val="20"/>
          <w:szCs w:val="20"/>
          <w:lang w:eastAsia="nl-NL"/>
        </w:rPr>
        <w:t>taa</w:t>
      </w:r>
      <w:r w:rsidRPr="001976BE">
        <w:rPr>
          <w:rFonts w:ascii="Garamond" w:hAnsi="Garamond"/>
          <w:sz w:val="20"/>
          <w:szCs w:val="20"/>
          <w:lang w:eastAsia="nl-NL"/>
        </w:rPr>
        <w:t>kstraf</w:t>
      </w:r>
      <w:r w:rsidR="00307B58" w:rsidRPr="001976BE">
        <w:rPr>
          <w:rFonts w:ascii="Garamond" w:hAnsi="Garamond"/>
          <w:sz w:val="20"/>
          <w:szCs w:val="20"/>
          <w:lang w:eastAsia="nl-NL"/>
        </w:rPr>
        <w:t xml:space="preserve"> in</w:t>
      </w:r>
      <w:r w:rsidRPr="001976BE">
        <w:rPr>
          <w:rFonts w:ascii="Garamond" w:hAnsi="Garamond"/>
          <w:sz w:val="20"/>
          <w:szCs w:val="20"/>
          <w:lang w:eastAsia="nl-NL"/>
        </w:rPr>
        <w:t xml:space="preserve">. </w:t>
      </w:r>
      <w:r w:rsidR="00AB44AF" w:rsidRPr="001976BE">
        <w:rPr>
          <w:rFonts w:ascii="Garamond" w:hAnsi="Garamond"/>
          <w:sz w:val="20"/>
          <w:szCs w:val="20"/>
          <w:lang w:eastAsia="nl-NL"/>
        </w:rPr>
        <w:t>Voor de start van d</w:t>
      </w:r>
      <w:r w:rsidRPr="001976BE">
        <w:rPr>
          <w:rFonts w:ascii="Garamond" w:hAnsi="Garamond"/>
          <w:sz w:val="20"/>
          <w:szCs w:val="20"/>
          <w:lang w:eastAsia="nl-NL"/>
        </w:rPr>
        <w:t xml:space="preserve">e tenuitvoerlegging </w:t>
      </w:r>
      <w:r w:rsidR="00785CD5">
        <w:rPr>
          <w:rFonts w:ascii="Garamond" w:hAnsi="Garamond"/>
          <w:sz w:val="20"/>
          <w:szCs w:val="20"/>
          <w:lang w:eastAsia="nl-NL"/>
        </w:rPr>
        <w:t>vindt</w:t>
      </w:r>
      <w:r w:rsidR="00785CD5" w:rsidRPr="001976BE">
        <w:rPr>
          <w:rFonts w:ascii="Garamond" w:hAnsi="Garamond"/>
          <w:sz w:val="20"/>
          <w:szCs w:val="20"/>
          <w:lang w:eastAsia="nl-NL"/>
        </w:rPr>
        <w:t xml:space="preserve"> </w:t>
      </w:r>
      <w:r w:rsidR="00C81FBA">
        <w:rPr>
          <w:rFonts w:ascii="Garamond" w:hAnsi="Garamond"/>
          <w:sz w:val="20"/>
          <w:szCs w:val="20"/>
          <w:lang w:eastAsia="nl-NL"/>
        </w:rPr>
        <w:t xml:space="preserve">een </w:t>
      </w:r>
      <w:r w:rsidR="00C81FBA" w:rsidRPr="001976BE">
        <w:rPr>
          <w:rFonts w:ascii="Garamond" w:hAnsi="Garamond"/>
          <w:sz w:val="20"/>
          <w:szCs w:val="20"/>
          <w:lang w:eastAsia="nl-NL"/>
        </w:rPr>
        <w:t xml:space="preserve">intakegesprek </w:t>
      </w:r>
      <w:r w:rsidR="00785CD5">
        <w:rPr>
          <w:rFonts w:ascii="Garamond" w:hAnsi="Garamond"/>
          <w:sz w:val="20"/>
          <w:szCs w:val="20"/>
          <w:lang w:eastAsia="nl-NL"/>
        </w:rPr>
        <w:t xml:space="preserve">plaats tussen de reclassering en </w:t>
      </w:r>
      <w:r w:rsidR="00AB44AF" w:rsidRPr="001976BE">
        <w:rPr>
          <w:rFonts w:ascii="Garamond" w:hAnsi="Garamond"/>
          <w:sz w:val="20"/>
          <w:szCs w:val="20"/>
          <w:lang w:eastAsia="nl-NL"/>
        </w:rPr>
        <w:t xml:space="preserve">degene die </w:t>
      </w:r>
      <w:r w:rsidR="00307B58" w:rsidRPr="001976BE">
        <w:rPr>
          <w:rFonts w:ascii="Garamond" w:hAnsi="Garamond"/>
          <w:sz w:val="20"/>
          <w:szCs w:val="20"/>
          <w:lang w:eastAsia="nl-NL"/>
        </w:rPr>
        <w:t>de</w:t>
      </w:r>
      <w:r w:rsidR="00AB44AF" w:rsidRPr="001976BE">
        <w:rPr>
          <w:rFonts w:ascii="Garamond" w:hAnsi="Garamond"/>
          <w:sz w:val="20"/>
          <w:szCs w:val="20"/>
          <w:lang w:eastAsia="nl-NL"/>
        </w:rPr>
        <w:t xml:space="preserve"> </w:t>
      </w:r>
      <w:r w:rsidR="00FF432A" w:rsidRPr="001976BE">
        <w:rPr>
          <w:rFonts w:ascii="Garamond" w:hAnsi="Garamond"/>
          <w:sz w:val="20"/>
          <w:szCs w:val="20"/>
          <w:lang w:eastAsia="nl-NL"/>
        </w:rPr>
        <w:t xml:space="preserve">taakstraf </w:t>
      </w:r>
      <w:r w:rsidR="00AB44AF" w:rsidRPr="001976BE">
        <w:rPr>
          <w:rFonts w:ascii="Garamond" w:hAnsi="Garamond"/>
          <w:sz w:val="20"/>
          <w:szCs w:val="20"/>
          <w:lang w:eastAsia="nl-NL"/>
        </w:rPr>
        <w:t>moet uitvoeren.</w:t>
      </w:r>
      <w:r w:rsidRPr="001976BE">
        <w:rPr>
          <w:rFonts w:ascii="Garamond" w:hAnsi="Garamond"/>
          <w:sz w:val="20"/>
          <w:szCs w:val="20"/>
          <w:lang w:eastAsia="nl-NL"/>
        </w:rPr>
        <w:t xml:space="preserve"> Tijdens dit gesprek wor</w:t>
      </w:r>
      <w:r w:rsidR="00785CD5">
        <w:rPr>
          <w:rFonts w:ascii="Garamond" w:hAnsi="Garamond"/>
          <w:sz w:val="20"/>
          <w:szCs w:val="20"/>
          <w:lang w:eastAsia="nl-NL"/>
        </w:rPr>
        <w:softHyphen/>
      </w:r>
      <w:r w:rsidRPr="001976BE">
        <w:rPr>
          <w:rFonts w:ascii="Garamond" w:hAnsi="Garamond"/>
          <w:sz w:val="20"/>
          <w:szCs w:val="20"/>
          <w:lang w:eastAsia="nl-NL"/>
        </w:rPr>
        <w:t xml:space="preserve">den de regels van de </w:t>
      </w:r>
      <w:r w:rsidR="00FF432A" w:rsidRPr="001976BE">
        <w:rPr>
          <w:rFonts w:ascii="Garamond" w:hAnsi="Garamond"/>
          <w:sz w:val="20"/>
          <w:szCs w:val="20"/>
          <w:lang w:eastAsia="nl-NL"/>
        </w:rPr>
        <w:t>taa</w:t>
      </w:r>
      <w:r w:rsidRPr="001976BE">
        <w:rPr>
          <w:rFonts w:ascii="Garamond" w:hAnsi="Garamond"/>
          <w:sz w:val="20"/>
          <w:szCs w:val="20"/>
          <w:lang w:eastAsia="nl-NL"/>
        </w:rPr>
        <w:t xml:space="preserve">kstraf uitgelegd en wordt bekeken wanneer de veroordeelde zijn </w:t>
      </w:r>
      <w:r w:rsidR="00FF432A" w:rsidRPr="001976BE">
        <w:rPr>
          <w:rFonts w:ascii="Garamond" w:hAnsi="Garamond"/>
          <w:sz w:val="20"/>
          <w:szCs w:val="20"/>
          <w:lang w:eastAsia="nl-NL"/>
        </w:rPr>
        <w:t>taa</w:t>
      </w:r>
      <w:r w:rsidRPr="001976BE">
        <w:rPr>
          <w:rFonts w:ascii="Garamond" w:hAnsi="Garamond"/>
          <w:sz w:val="20"/>
          <w:szCs w:val="20"/>
          <w:lang w:eastAsia="nl-NL"/>
        </w:rPr>
        <w:t>kstraf gaat uitvoeren en op welke werkplek. Er zijn diverse projectplaatsen van de reclassering, zoals arbeid in het bos of in de groenvoorziening of op bestaande project</w:t>
      </w:r>
      <w:r w:rsidR="00076E76" w:rsidRPr="001976BE">
        <w:rPr>
          <w:rFonts w:ascii="Garamond" w:hAnsi="Garamond"/>
          <w:sz w:val="20"/>
          <w:szCs w:val="20"/>
          <w:lang w:eastAsia="nl-NL"/>
        </w:rPr>
        <w:softHyphen/>
      </w:r>
      <w:r w:rsidRPr="001976BE">
        <w:rPr>
          <w:rFonts w:ascii="Garamond" w:hAnsi="Garamond"/>
          <w:sz w:val="20"/>
          <w:szCs w:val="20"/>
          <w:lang w:eastAsia="nl-NL"/>
        </w:rPr>
        <w:t>plaatsen, zoals in een zieken</w:t>
      </w:r>
      <w:r w:rsidR="00785CD5">
        <w:rPr>
          <w:rFonts w:ascii="Garamond" w:hAnsi="Garamond"/>
          <w:sz w:val="20"/>
          <w:szCs w:val="20"/>
          <w:lang w:eastAsia="nl-NL"/>
        </w:rPr>
        <w:softHyphen/>
      </w:r>
      <w:r w:rsidRPr="001976BE">
        <w:rPr>
          <w:rFonts w:ascii="Garamond" w:hAnsi="Garamond"/>
          <w:sz w:val="20"/>
          <w:szCs w:val="20"/>
          <w:lang w:eastAsia="nl-NL"/>
        </w:rPr>
        <w:t>huis of een verpleeghuis. Op basis van het intake</w:t>
      </w:r>
      <w:r w:rsidR="004C051E" w:rsidRPr="001976BE">
        <w:rPr>
          <w:rFonts w:ascii="Garamond" w:hAnsi="Garamond"/>
          <w:sz w:val="20"/>
          <w:szCs w:val="20"/>
          <w:lang w:eastAsia="nl-NL"/>
        </w:rPr>
        <w:softHyphen/>
      </w:r>
      <w:r w:rsidRPr="001976BE">
        <w:rPr>
          <w:rFonts w:ascii="Garamond" w:hAnsi="Garamond"/>
          <w:sz w:val="20"/>
          <w:szCs w:val="20"/>
          <w:lang w:eastAsia="nl-NL"/>
        </w:rPr>
        <w:t xml:space="preserve">gesprek wordt een </w:t>
      </w:r>
      <w:r w:rsidR="00FF432A" w:rsidRPr="001976BE">
        <w:rPr>
          <w:rFonts w:ascii="Garamond" w:hAnsi="Garamond"/>
          <w:sz w:val="20"/>
          <w:szCs w:val="20"/>
          <w:lang w:eastAsia="nl-NL"/>
        </w:rPr>
        <w:t>taak</w:t>
      </w:r>
      <w:r w:rsidRPr="001976BE">
        <w:rPr>
          <w:rFonts w:ascii="Garamond" w:hAnsi="Garamond"/>
          <w:sz w:val="20"/>
          <w:szCs w:val="20"/>
          <w:lang w:eastAsia="nl-NL"/>
        </w:rPr>
        <w:t>straf</w:t>
      </w:r>
      <w:r w:rsidR="00785CD5">
        <w:rPr>
          <w:rFonts w:ascii="Garamond" w:hAnsi="Garamond"/>
          <w:sz w:val="20"/>
          <w:szCs w:val="20"/>
          <w:lang w:eastAsia="nl-NL"/>
        </w:rPr>
        <w:softHyphen/>
      </w:r>
      <w:r w:rsidRPr="001976BE">
        <w:rPr>
          <w:rFonts w:ascii="Garamond" w:hAnsi="Garamond"/>
          <w:sz w:val="20"/>
          <w:szCs w:val="20"/>
          <w:lang w:eastAsia="nl-NL"/>
        </w:rPr>
        <w:t xml:space="preserve">overeenkomst getekend. Als de veroordeelde </w:t>
      </w:r>
      <w:r w:rsidR="005C26F9" w:rsidRPr="001976BE">
        <w:rPr>
          <w:rFonts w:ascii="Garamond" w:hAnsi="Garamond"/>
          <w:sz w:val="20"/>
          <w:szCs w:val="20"/>
          <w:lang w:eastAsia="nl-NL"/>
        </w:rPr>
        <w:t xml:space="preserve">de hierin gemaakte </w:t>
      </w:r>
      <w:r w:rsidRPr="001976BE">
        <w:rPr>
          <w:rFonts w:ascii="Garamond" w:hAnsi="Garamond"/>
          <w:sz w:val="20"/>
          <w:szCs w:val="20"/>
          <w:lang w:eastAsia="nl-NL"/>
        </w:rPr>
        <w:t>afspraken niet na</w:t>
      </w:r>
      <w:r w:rsidR="00463EC0" w:rsidRPr="001976BE">
        <w:rPr>
          <w:rFonts w:ascii="Garamond" w:hAnsi="Garamond"/>
          <w:sz w:val="20"/>
          <w:szCs w:val="20"/>
          <w:lang w:eastAsia="nl-NL"/>
        </w:rPr>
        <w:softHyphen/>
      </w:r>
      <w:r w:rsidRPr="001976BE">
        <w:rPr>
          <w:rFonts w:ascii="Garamond" w:hAnsi="Garamond"/>
          <w:sz w:val="20"/>
          <w:szCs w:val="20"/>
          <w:lang w:eastAsia="nl-NL"/>
        </w:rPr>
        <w:t xml:space="preserve">komt, volgt </w:t>
      </w:r>
      <w:r w:rsidR="00B5063A" w:rsidRPr="001976BE">
        <w:rPr>
          <w:rFonts w:ascii="Garamond" w:hAnsi="Garamond"/>
          <w:sz w:val="20"/>
          <w:szCs w:val="20"/>
          <w:lang w:eastAsia="nl-NL"/>
        </w:rPr>
        <w:t xml:space="preserve">doorgaans </w:t>
      </w:r>
      <w:r w:rsidRPr="001976BE">
        <w:rPr>
          <w:rFonts w:ascii="Garamond" w:hAnsi="Garamond"/>
          <w:sz w:val="20"/>
          <w:szCs w:val="20"/>
          <w:lang w:eastAsia="nl-NL"/>
        </w:rPr>
        <w:t xml:space="preserve">eerst een waarschuwing van de reclassering. Bij </w:t>
      </w:r>
      <w:r w:rsidR="00B5063A" w:rsidRPr="001976BE">
        <w:rPr>
          <w:rFonts w:ascii="Garamond" w:hAnsi="Garamond"/>
          <w:sz w:val="20"/>
          <w:szCs w:val="20"/>
          <w:lang w:eastAsia="nl-NL"/>
        </w:rPr>
        <w:t xml:space="preserve">herhaalde </w:t>
      </w:r>
      <w:r w:rsidR="00FF432A" w:rsidRPr="001976BE">
        <w:rPr>
          <w:rFonts w:ascii="Garamond" w:hAnsi="Garamond"/>
          <w:sz w:val="20"/>
          <w:szCs w:val="20"/>
          <w:lang w:eastAsia="nl-NL"/>
        </w:rPr>
        <w:t>of ernstiger over</w:t>
      </w:r>
      <w:r w:rsidR="001F1D81" w:rsidRPr="001976BE">
        <w:rPr>
          <w:rFonts w:ascii="Garamond" w:hAnsi="Garamond"/>
          <w:sz w:val="20"/>
          <w:szCs w:val="20"/>
          <w:lang w:eastAsia="nl-NL"/>
        </w:rPr>
        <w:softHyphen/>
      </w:r>
      <w:r w:rsidR="00FF432A" w:rsidRPr="001976BE">
        <w:rPr>
          <w:rFonts w:ascii="Garamond" w:hAnsi="Garamond"/>
          <w:sz w:val="20"/>
          <w:szCs w:val="20"/>
          <w:lang w:eastAsia="nl-NL"/>
        </w:rPr>
        <w:t>treding</w:t>
      </w:r>
      <w:r w:rsidR="00B5063A" w:rsidRPr="001976BE">
        <w:rPr>
          <w:rFonts w:ascii="Garamond" w:hAnsi="Garamond"/>
          <w:sz w:val="20"/>
          <w:szCs w:val="20"/>
          <w:lang w:eastAsia="nl-NL"/>
        </w:rPr>
        <w:t>en</w:t>
      </w:r>
      <w:r w:rsidR="00FF432A" w:rsidRPr="001976BE">
        <w:rPr>
          <w:rFonts w:ascii="Garamond" w:hAnsi="Garamond"/>
          <w:sz w:val="20"/>
          <w:szCs w:val="20"/>
          <w:lang w:eastAsia="nl-NL"/>
        </w:rPr>
        <w:t xml:space="preserve"> of bij een anders</w:t>
      </w:r>
      <w:r w:rsidR="00785CD5">
        <w:rPr>
          <w:rFonts w:ascii="Garamond" w:hAnsi="Garamond"/>
          <w:sz w:val="20"/>
          <w:szCs w:val="20"/>
          <w:lang w:eastAsia="nl-NL"/>
        </w:rPr>
        <w:softHyphen/>
      </w:r>
      <w:r w:rsidR="00FF432A" w:rsidRPr="001976BE">
        <w:rPr>
          <w:rFonts w:ascii="Garamond" w:hAnsi="Garamond"/>
          <w:sz w:val="20"/>
          <w:szCs w:val="20"/>
          <w:lang w:eastAsia="nl-NL"/>
        </w:rPr>
        <w:t xml:space="preserve">zins niet of niet naar behoren verrichte taakstraf </w:t>
      </w:r>
      <w:r w:rsidR="00822A69" w:rsidRPr="001976BE">
        <w:rPr>
          <w:rFonts w:ascii="Garamond" w:hAnsi="Garamond"/>
          <w:sz w:val="20"/>
          <w:szCs w:val="20"/>
          <w:lang w:eastAsia="nl-NL"/>
        </w:rPr>
        <w:t xml:space="preserve">wordt – in het geval </w:t>
      </w:r>
      <w:r w:rsidR="005351E1" w:rsidRPr="001976BE">
        <w:rPr>
          <w:rFonts w:ascii="Garamond" w:hAnsi="Garamond"/>
          <w:sz w:val="20"/>
          <w:szCs w:val="20"/>
          <w:lang w:eastAsia="nl-NL"/>
        </w:rPr>
        <w:t xml:space="preserve">de </w:t>
      </w:r>
      <w:r w:rsidR="00FF432A" w:rsidRPr="001976BE">
        <w:rPr>
          <w:rFonts w:ascii="Garamond" w:hAnsi="Garamond"/>
          <w:sz w:val="20"/>
          <w:szCs w:val="20"/>
          <w:lang w:eastAsia="nl-NL"/>
        </w:rPr>
        <w:t>taa</w:t>
      </w:r>
      <w:r w:rsidR="005351E1" w:rsidRPr="001976BE">
        <w:rPr>
          <w:rFonts w:ascii="Garamond" w:hAnsi="Garamond"/>
          <w:sz w:val="20"/>
          <w:szCs w:val="20"/>
          <w:lang w:eastAsia="nl-NL"/>
        </w:rPr>
        <w:t>kstraf door de rechter is opgelegd</w:t>
      </w:r>
      <w:r w:rsidR="00822A69" w:rsidRPr="001976BE">
        <w:rPr>
          <w:rFonts w:ascii="Garamond" w:hAnsi="Garamond"/>
          <w:sz w:val="20"/>
          <w:szCs w:val="20"/>
          <w:lang w:eastAsia="nl-NL"/>
        </w:rPr>
        <w:t xml:space="preserve"> – </w:t>
      </w:r>
      <w:r w:rsidR="00F32DBC" w:rsidRPr="001976BE">
        <w:rPr>
          <w:rFonts w:ascii="Garamond" w:hAnsi="Garamond"/>
          <w:sz w:val="20"/>
          <w:szCs w:val="20"/>
          <w:lang w:eastAsia="nl-NL"/>
        </w:rPr>
        <w:t xml:space="preserve">door het openbaar ministerie </w:t>
      </w:r>
      <w:r w:rsidR="00F4363E" w:rsidRPr="001976BE">
        <w:rPr>
          <w:rFonts w:ascii="Garamond" w:hAnsi="Garamond"/>
          <w:sz w:val="20"/>
          <w:szCs w:val="20"/>
          <w:lang w:eastAsia="nl-NL"/>
        </w:rPr>
        <w:t>overgegaan tot het bevelen van vervangende hechte</w:t>
      </w:r>
      <w:r w:rsidR="001F1D81" w:rsidRPr="001976BE">
        <w:rPr>
          <w:rFonts w:ascii="Garamond" w:hAnsi="Garamond"/>
          <w:sz w:val="20"/>
          <w:szCs w:val="20"/>
          <w:lang w:eastAsia="nl-NL"/>
        </w:rPr>
        <w:softHyphen/>
      </w:r>
      <w:r w:rsidR="00F4363E" w:rsidRPr="001976BE">
        <w:rPr>
          <w:rFonts w:ascii="Garamond" w:hAnsi="Garamond"/>
          <w:sz w:val="20"/>
          <w:szCs w:val="20"/>
          <w:lang w:eastAsia="nl-NL"/>
        </w:rPr>
        <w:t>nis</w:t>
      </w:r>
      <w:r w:rsidR="00F32DBC" w:rsidRPr="001976BE">
        <w:rPr>
          <w:rFonts w:ascii="Garamond" w:hAnsi="Garamond"/>
          <w:sz w:val="20"/>
          <w:szCs w:val="20"/>
          <w:lang w:eastAsia="nl-NL"/>
        </w:rPr>
        <w:t xml:space="preserve"> (voorgesteld artikel 6:3:3 Sv)</w:t>
      </w:r>
      <w:r w:rsidR="00F4363E" w:rsidRPr="001976BE">
        <w:rPr>
          <w:rFonts w:ascii="Garamond" w:hAnsi="Garamond"/>
          <w:sz w:val="20"/>
          <w:szCs w:val="20"/>
          <w:lang w:eastAsia="nl-NL"/>
        </w:rPr>
        <w:t xml:space="preserve">. Indien de </w:t>
      </w:r>
      <w:r w:rsidR="00FF432A" w:rsidRPr="001976BE">
        <w:rPr>
          <w:rFonts w:ascii="Garamond" w:hAnsi="Garamond"/>
          <w:sz w:val="20"/>
          <w:szCs w:val="20"/>
          <w:lang w:eastAsia="nl-NL"/>
        </w:rPr>
        <w:t>taa</w:t>
      </w:r>
      <w:r w:rsidR="00F4363E" w:rsidRPr="001976BE">
        <w:rPr>
          <w:rFonts w:ascii="Garamond" w:hAnsi="Garamond"/>
          <w:sz w:val="20"/>
          <w:szCs w:val="20"/>
          <w:lang w:eastAsia="nl-NL"/>
        </w:rPr>
        <w:t>kstraf door de officier van justitie is opge</w:t>
      </w:r>
      <w:r w:rsidR="00785CD5">
        <w:rPr>
          <w:rFonts w:ascii="Garamond" w:hAnsi="Garamond"/>
          <w:sz w:val="20"/>
          <w:szCs w:val="20"/>
          <w:lang w:eastAsia="nl-NL"/>
        </w:rPr>
        <w:softHyphen/>
      </w:r>
      <w:r w:rsidR="00F4363E" w:rsidRPr="001976BE">
        <w:rPr>
          <w:rFonts w:ascii="Garamond" w:hAnsi="Garamond"/>
          <w:sz w:val="20"/>
          <w:szCs w:val="20"/>
          <w:lang w:eastAsia="nl-NL"/>
        </w:rPr>
        <w:t>legd</w:t>
      </w:r>
      <w:r w:rsidR="000F2F3F" w:rsidRPr="001976BE">
        <w:rPr>
          <w:rFonts w:ascii="Garamond" w:hAnsi="Garamond"/>
          <w:sz w:val="20"/>
          <w:szCs w:val="20"/>
          <w:lang w:eastAsia="nl-NL"/>
        </w:rPr>
        <w:t xml:space="preserve"> in een strafbeschikking</w:t>
      </w:r>
      <w:r w:rsidR="00F4363E" w:rsidRPr="001976BE">
        <w:rPr>
          <w:rFonts w:ascii="Garamond" w:hAnsi="Garamond"/>
          <w:sz w:val="20"/>
          <w:szCs w:val="20"/>
          <w:lang w:eastAsia="nl-NL"/>
        </w:rPr>
        <w:t xml:space="preserve">, </w:t>
      </w:r>
      <w:r w:rsidR="00C62BB8" w:rsidRPr="001976BE">
        <w:rPr>
          <w:rFonts w:ascii="Garamond" w:hAnsi="Garamond"/>
          <w:sz w:val="20"/>
          <w:szCs w:val="20"/>
          <w:lang w:eastAsia="nl-NL"/>
        </w:rPr>
        <w:t xml:space="preserve">wordt de zaak bij onvolledige uitvoering van de </w:t>
      </w:r>
      <w:r w:rsidR="00FF432A" w:rsidRPr="001976BE">
        <w:rPr>
          <w:rFonts w:ascii="Garamond" w:hAnsi="Garamond"/>
          <w:sz w:val="20"/>
          <w:szCs w:val="20"/>
          <w:lang w:eastAsia="nl-NL"/>
        </w:rPr>
        <w:t>taa</w:t>
      </w:r>
      <w:r w:rsidR="00C62BB8" w:rsidRPr="001976BE">
        <w:rPr>
          <w:rFonts w:ascii="Garamond" w:hAnsi="Garamond"/>
          <w:sz w:val="20"/>
          <w:szCs w:val="20"/>
          <w:lang w:eastAsia="nl-NL"/>
        </w:rPr>
        <w:t>kstraf geretourneerd naar de officier van justitie en</w:t>
      </w:r>
      <w:r w:rsidR="00BF68DF" w:rsidRPr="001976BE">
        <w:rPr>
          <w:rFonts w:ascii="Garamond" w:hAnsi="Garamond"/>
          <w:sz w:val="20"/>
          <w:szCs w:val="20"/>
          <w:lang w:eastAsia="nl-NL"/>
        </w:rPr>
        <w:t xml:space="preserve"> wordt</w:t>
      </w:r>
      <w:r w:rsidR="00C62BB8" w:rsidRPr="001976BE">
        <w:rPr>
          <w:rFonts w:ascii="Garamond" w:hAnsi="Garamond"/>
          <w:sz w:val="20"/>
          <w:szCs w:val="20"/>
          <w:lang w:eastAsia="nl-NL"/>
        </w:rPr>
        <w:t xml:space="preserve"> </w:t>
      </w:r>
      <w:r w:rsidR="00D3609B" w:rsidRPr="001976BE">
        <w:rPr>
          <w:rFonts w:ascii="Garamond" w:hAnsi="Garamond"/>
          <w:sz w:val="20"/>
          <w:szCs w:val="20"/>
          <w:lang w:eastAsia="nl-NL"/>
        </w:rPr>
        <w:t xml:space="preserve">in beginsel </w:t>
      </w:r>
      <w:r w:rsidR="00C62BB8" w:rsidRPr="001976BE">
        <w:rPr>
          <w:rFonts w:ascii="Garamond" w:hAnsi="Garamond"/>
          <w:sz w:val="20"/>
          <w:szCs w:val="20"/>
          <w:lang w:eastAsia="nl-NL"/>
        </w:rPr>
        <w:t>alsnog overgegaan tot dag</w:t>
      </w:r>
      <w:r w:rsidR="00785CD5">
        <w:rPr>
          <w:rFonts w:ascii="Garamond" w:hAnsi="Garamond"/>
          <w:sz w:val="20"/>
          <w:szCs w:val="20"/>
          <w:lang w:eastAsia="nl-NL"/>
        </w:rPr>
        <w:softHyphen/>
      </w:r>
      <w:r w:rsidR="00C62BB8" w:rsidRPr="001976BE">
        <w:rPr>
          <w:rFonts w:ascii="Garamond" w:hAnsi="Garamond"/>
          <w:sz w:val="20"/>
          <w:szCs w:val="20"/>
          <w:lang w:eastAsia="nl-NL"/>
        </w:rPr>
        <w:t>vaarding.</w:t>
      </w:r>
      <w:r w:rsidR="00BF68DF" w:rsidRPr="001976BE">
        <w:rPr>
          <w:rFonts w:ascii="Garamond" w:hAnsi="Garamond"/>
          <w:sz w:val="20"/>
          <w:szCs w:val="20"/>
          <w:lang w:eastAsia="nl-NL"/>
        </w:rPr>
        <w:t xml:space="preserve"> </w:t>
      </w:r>
    </w:p>
    <w:p w:rsidR="009F4FDD" w:rsidRPr="001976BE" w:rsidRDefault="009F4FDD" w:rsidP="00FE26E5">
      <w:pPr>
        <w:spacing w:line="320" w:lineRule="exact"/>
        <w:rPr>
          <w:rFonts w:ascii="Garamond" w:hAnsi="Garamond"/>
          <w:sz w:val="20"/>
          <w:szCs w:val="20"/>
          <w:lang w:eastAsia="nl-NL"/>
        </w:rPr>
      </w:pPr>
    </w:p>
    <w:p w:rsidR="00DE1E9B" w:rsidRPr="001976BE" w:rsidRDefault="00DE1E9B" w:rsidP="008B40EB">
      <w:pPr>
        <w:spacing w:line="320" w:lineRule="exact"/>
        <w:rPr>
          <w:rFonts w:ascii="Garamond" w:hAnsi="Garamond"/>
          <w:sz w:val="20"/>
          <w:szCs w:val="20"/>
          <w:lang w:eastAsia="nl-NL"/>
        </w:rPr>
      </w:pPr>
      <w:r w:rsidRPr="001976BE">
        <w:rPr>
          <w:rFonts w:ascii="Garamond" w:hAnsi="Garamond"/>
          <w:sz w:val="20"/>
          <w:szCs w:val="20"/>
          <w:lang w:eastAsia="nl-NL"/>
        </w:rPr>
        <w:t>In het geval dat een</w:t>
      </w:r>
      <w:r w:rsidR="006471BF" w:rsidRPr="001976BE">
        <w:rPr>
          <w:rFonts w:ascii="Garamond" w:hAnsi="Garamond"/>
          <w:sz w:val="20"/>
          <w:szCs w:val="20"/>
          <w:lang w:eastAsia="nl-NL"/>
        </w:rPr>
        <w:t xml:space="preserve"> rechter </w:t>
      </w:r>
      <w:r w:rsidRPr="001976BE">
        <w:rPr>
          <w:rFonts w:ascii="Garamond" w:hAnsi="Garamond"/>
          <w:sz w:val="20"/>
          <w:szCs w:val="20"/>
          <w:lang w:eastAsia="nl-NL"/>
        </w:rPr>
        <w:t xml:space="preserve">– </w:t>
      </w:r>
      <w:r w:rsidR="006471BF" w:rsidRPr="001976BE">
        <w:rPr>
          <w:rFonts w:ascii="Garamond" w:hAnsi="Garamond"/>
          <w:sz w:val="20"/>
          <w:szCs w:val="20"/>
          <w:lang w:eastAsia="nl-NL"/>
        </w:rPr>
        <w:t xml:space="preserve">als onderdeel van een straf of maatregel </w:t>
      </w:r>
      <w:r w:rsidRPr="001976BE">
        <w:rPr>
          <w:rFonts w:ascii="Garamond" w:hAnsi="Garamond"/>
          <w:sz w:val="20"/>
          <w:szCs w:val="20"/>
          <w:lang w:eastAsia="nl-NL"/>
        </w:rPr>
        <w:t xml:space="preserve">– </w:t>
      </w:r>
      <w:r w:rsidR="006471BF" w:rsidRPr="001976BE">
        <w:rPr>
          <w:rFonts w:ascii="Garamond" w:hAnsi="Garamond"/>
          <w:sz w:val="20"/>
          <w:szCs w:val="20"/>
          <w:lang w:eastAsia="nl-NL"/>
        </w:rPr>
        <w:t xml:space="preserve">aan iemand met een psychische of psychiatrische stoornis </w:t>
      </w:r>
      <w:r w:rsidR="008B40EB" w:rsidRPr="001976BE">
        <w:rPr>
          <w:rFonts w:ascii="Garamond" w:hAnsi="Garamond"/>
          <w:sz w:val="20"/>
          <w:szCs w:val="20"/>
          <w:lang w:eastAsia="nl-NL"/>
        </w:rPr>
        <w:t xml:space="preserve">(ambulante) </w:t>
      </w:r>
      <w:r w:rsidRPr="001976BE">
        <w:rPr>
          <w:rFonts w:ascii="Garamond" w:hAnsi="Garamond"/>
          <w:sz w:val="20"/>
          <w:szCs w:val="20"/>
          <w:lang w:eastAsia="nl-NL"/>
        </w:rPr>
        <w:t xml:space="preserve">forensische zorg oplegt, zorgt de reclassering voor </w:t>
      </w:r>
      <w:r w:rsidR="008B40EB" w:rsidRPr="001976BE">
        <w:rPr>
          <w:rFonts w:ascii="Garamond" w:hAnsi="Garamond"/>
          <w:sz w:val="20"/>
          <w:szCs w:val="20"/>
          <w:lang w:eastAsia="nl-NL"/>
        </w:rPr>
        <w:t xml:space="preserve">het namens de </w:t>
      </w:r>
      <w:r w:rsidR="00793E8C" w:rsidRPr="001976BE">
        <w:rPr>
          <w:rFonts w:ascii="Garamond" w:hAnsi="Garamond"/>
          <w:sz w:val="20"/>
          <w:szCs w:val="20"/>
          <w:lang w:eastAsia="nl-NL"/>
        </w:rPr>
        <w:t>M</w:t>
      </w:r>
      <w:r w:rsidR="008B40EB" w:rsidRPr="001976BE">
        <w:rPr>
          <w:rFonts w:ascii="Garamond" w:hAnsi="Garamond"/>
          <w:sz w:val="20"/>
          <w:szCs w:val="20"/>
          <w:lang w:eastAsia="nl-NL"/>
        </w:rPr>
        <w:t xml:space="preserve">inister van Veiligheid en Justitie </w:t>
      </w:r>
      <w:r w:rsidR="00B5063A" w:rsidRPr="001976BE">
        <w:rPr>
          <w:rFonts w:ascii="Garamond" w:hAnsi="Garamond"/>
          <w:sz w:val="20"/>
          <w:szCs w:val="20"/>
          <w:lang w:eastAsia="nl-NL"/>
        </w:rPr>
        <w:t xml:space="preserve">plaatsen </w:t>
      </w:r>
      <w:r w:rsidR="008B40EB" w:rsidRPr="001976BE">
        <w:rPr>
          <w:rFonts w:ascii="Garamond" w:hAnsi="Garamond"/>
          <w:sz w:val="20"/>
          <w:szCs w:val="20"/>
          <w:lang w:eastAsia="nl-NL"/>
        </w:rPr>
        <w:t>naar deze forensische zorg, alsmede het houden van toezicht daarop en het verschaffen van inlichtingen daarover aan de bevoegde autoriteiten.</w:t>
      </w:r>
    </w:p>
    <w:p w:rsidR="008B40EB" w:rsidRPr="001976BE" w:rsidRDefault="008B40EB" w:rsidP="008B40EB">
      <w:pPr>
        <w:spacing w:line="320" w:lineRule="exact"/>
        <w:rPr>
          <w:rFonts w:ascii="Garamond" w:hAnsi="Garamond"/>
          <w:sz w:val="20"/>
          <w:szCs w:val="20"/>
          <w:lang w:eastAsia="nl-NL"/>
        </w:rPr>
      </w:pPr>
    </w:p>
    <w:p w:rsidR="009F4FDD" w:rsidRPr="001976BE" w:rsidRDefault="001425C4" w:rsidP="00FE26E5">
      <w:pPr>
        <w:spacing w:line="320" w:lineRule="exact"/>
        <w:rPr>
          <w:rFonts w:ascii="Garamond" w:hAnsi="Garamond"/>
          <w:sz w:val="20"/>
          <w:szCs w:val="20"/>
          <w:lang w:eastAsia="nl-NL"/>
        </w:rPr>
      </w:pPr>
      <w:r w:rsidRPr="001976BE">
        <w:rPr>
          <w:rFonts w:ascii="Garamond" w:hAnsi="Garamond"/>
          <w:sz w:val="20"/>
          <w:szCs w:val="20"/>
          <w:lang w:eastAsia="nl-NL"/>
        </w:rPr>
        <w:t>In het kader van de tenuitvoerlegging is d</w:t>
      </w:r>
      <w:r w:rsidR="009F4FDD" w:rsidRPr="001976BE">
        <w:rPr>
          <w:rFonts w:ascii="Garamond" w:hAnsi="Garamond"/>
          <w:sz w:val="20"/>
          <w:szCs w:val="20"/>
          <w:lang w:eastAsia="nl-NL"/>
        </w:rPr>
        <w:t xml:space="preserve">e reclassering </w:t>
      </w:r>
      <w:r w:rsidRPr="001976BE">
        <w:rPr>
          <w:rFonts w:ascii="Garamond" w:hAnsi="Garamond"/>
          <w:sz w:val="20"/>
          <w:szCs w:val="20"/>
          <w:lang w:eastAsia="nl-NL"/>
        </w:rPr>
        <w:t xml:space="preserve">– tot slot – </w:t>
      </w:r>
      <w:r w:rsidR="009F4FDD" w:rsidRPr="001976BE">
        <w:rPr>
          <w:rFonts w:ascii="Garamond" w:hAnsi="Garamond"/>
          <w:sz w:val="20"/>
          <w:szCs w:val="20"/>
          <w:lang w:eastAsia="nl-NL"/>
        </w:rPr>
        <w:t xml:space="preserve">verantwoordelijk voor het verzorgen van </w:t>
      </w:r>
      <w:r w:rsidR="009F4FDD" w:rsidRPr="001976BE">
        <w:rPr>
          <w:rFonts w:ascii="Garamond" w:hAnsi="Garamond"/>
          <w:i/>
          <w:sz w:val="20"/>
          <w:szCs w:val="20"/>
          <w:lang w:eastAsia="nl-NL"/>
        </w:rPr>
        <w:t>gedragsinterventies</w:t>
      </w:r>
      <w:r w:rsidR="00061A6D" w:rsidRPr="001976BE">
        <w:rPr>
          <w:rFonts w:ascii="Garamond" w:hAnsi="Garamond"/>
          <w:i/>
          <w:sz w:val="20"/>
          <w:szCs w:val="20"/>
          <w:lang w:eastAsia="nl-NL"/>
        </w:rPr>
        <w:t>.</w:t>
      </w:r>
      <w:r w:rsidR="009F4FDD" w:rsidRPr="001976BE">
        <w:rPr>
          <w:rFonts w:ascii="Garamond" w:hAnsi="Garamond"/>
          <w:sz w:val="20"/>
          <w:szCs w:val="20"/>
          <w:lang w:eastAsia="nl-NL"/>
        </w:rPr>
        <w:t xml:space="preserve"> </w:t>
      </w:r>
      <w:r w:rsidR="00061A6D" w:rsidRPr="001976BE">
        <w:rPr>
          <w:rFonts w:ascii="Garamond" w:hAnsi="Garamond"/>
          <w:sz w:val="20"/>
          <w:szCs w:val="20"/>
          <w:lang w:eastAsia="nl-NL"/>
        </w:rPr>
        <w:t>Deze wetenschappelijk erkende interventies die beogen het ge</w:t>
      </w:r>
      <w:r w:rsidR="00312387" w:rsidRPr="001976BE">
        <w:rPr>
          <w:rFonts w:ascii="Garamond" w:hAnsi="Garamond"/>
          <w:sz w:val="20"/>
          <w:szCs w:val="20"/>
          <w:lang w:eastAsia="nl-NL"/>
        </w:rPr>
        <w:softHyphen/>
      </w:r>
      <w:r w:rsidR="00061A6D" w:rsidRPr="001976BE">
        <w:rPr>
          <w:rFonts w:ascii="Garamond" w:hAnsi="Garamond"/>
          <w:sz w:val="20"/>
          <w:szCs w:val="20"/>
          <w:lang w:eastAsia="nl-NL"/>
        </w:rPr>
        <w:t xml:space="preserve">drag van de veroordeelde blijvend positief te beïnvloeden kunnen </w:t>
      </w:r>
      <w:r w:rsidR="007C0676" w:rsidRPr="001976BE">
        <w:rPr>
          <w:rFonts w:ascii="Garamond" w:hAnsi="Garamond"/>
          <w:sz w:val="20"/>
          <w:szCs w:val="20"/>
          <w:lang w:eastAsia="nl-NL"/>
        </w:rPr>
        <w:t>tijdens de detentieperiode of als opgelegde voorwaarde</w:t>
      </w:r>
      <w:r w:rsidR="00061A6D" w:rsidRPr="001976BE">
        <w:rPr>
          <w:rFonts w:ascii="Garamond" w:hAnsi="Garamond"/>
          <w:sz w:val="20"/>
          <w:szCs w:val="20"/>
          <w:lang w:eastAsia="nl-NL"/>
        </w:rPr>
        <w:t xml:space="preserve"> worden uitgevoerd</w:t>
      </w:r>
      <w:r w:rsidR="007C0676" w:rsidRPr="001976BE">
        <w:rPr>
          <w:rFonts w:ascii="Garamond" w:hAnsi="Garamond"/>
          <w:sz w:val="20"/>
          <w:szCs w:val="20"/>
          <w:lang w:eastAsia="nl-NL"/>
        </w:rPr>
        <w:t xml:space="preserve">. </w:t>
      </w:r>
      <w:r w:rsidR="009F4FDD" w:rsidRPr="001976BE">
        <w:rPr>
          <w:rFonts w:ascii="Garamond" w:hAnsi="Garamond"/>
          <w:sz w:val="20"/>
          <w:szCs w:val="20"/>
          <w:lang w:eastAsia="nl-NL"/>
        </w:rPr>
        <w:t>Het gaat hier</w:t>
      </w:r>
      <w:r w:rsidR="00061A6D" w:rsidRPr="001976BE">
        <w:rPr>
          <w:rFonts w:ascii="Garamond" w:hAnsi="Garamond"/>
          <w:sz w:val="20"/>
          <w:szCs w:val="20"/>
          <w:lang w:eastAsia="nl-NL"/>
        </w:rPr>
        <w:t>bij</w:t>
      </w:r>
      <w:r w:rsidR="009F4FDD" w:rsidRPr="001976BE">
        <w:rPr>
          <w:rFonts w:ascii="Garamond" w:hAnsi="Garamond"/>
          <w:sz w:val="20"/>
          <w:szCs w:val="20"/>
          <w:lang w:eastAsia="nl-NL"/>
        </w:rPr>
        <w:t xml:space="preserve"> bijvoorbeeld om training </w:t>
      </w:r>
      <w:r w:rsidR="007C0676" w:rsidRPr="001976BE">
        <w:rPr>
          <w:rFonts w:ascii="Garamond" w:hAnsi="Garamond"/>
          <w:sz w:val="20"/>
          <w:szCs w:val="20"/>
          <w:lang w:eastAsia="nl-NL"/>
        </w:rPr>
        <w:t xml:space="preserve">van </w:t>
      </w:r>
      <w:r w:rsidR="009F4FDD" w:rsidRPr="001976BE">
        <w:rPr>
          <w:rFonts w:ascii="Garamond" w:hAnsi="Garamond"/>
          <w:sz w:val="20"/>
          <w:szCs w:val="20"/>
          <w:lang w:eastAsia="nl-NL"/>
        </w:rPr>
        <w:t>cog</w:t>
      </w:r>
      <w:r w:rsidR="00312387" w:rsidRPr="001976BE">
        <w:rPr>
          <w:rFonts w:ascii="Garamond" w:hAnsi="Garamond"/>
          <w:sz w:val="20"/>
          <w:szCs w:val="20"/>
          <w:lang w:eastAsia="nl-NL"/>
        </w:rPr>
        <w:softHyphen/>
      </w:r>
      <w:r w:rsidR="009F4FDD" w:rsidRPr="001976BE">
        <w:rPr>
          <w:rFonts w:ascii="Garamond" w:hAnsi="Garamond"/>
          <w:sz w:val="20"/>
          <w:szCs w:val="20"/>
          <w:lang w:eastAsia="nl-NL"/>
        </w:rPr>
        <w:t>nitieve vaardigheden, agressietraining of een lee</w:t>
      </w:r>
      <w:r w:rsidR="005604BA" w:rsidRPr="001976BE">
        <w:rPr>
          <w:rFonts w:ascii="Garamond" w:hAnsi="Garamond"/>
          <w:sz w:val="20"/>
          <w:szCs w:val="20"/>
          <w:lang w:eastAsia="nl-NL"/>
        </w:rPr>
        <w:t>f</w:t>
      </w:r>
      <w:r w:rsidR="009F4FDD" w:rsidRPr="001976BE">
        <w:rPr>
          <w:rFonts w:ascii="Garamond" w:hAnsi="Garamond"/>
          <w:sz w:val="20"/>
          <w:szCs w:val="20"/>
          <w:lang w:eastAsia="nl-NL"/>
        </w:rPr>
        <w:t xml:space="preserve">stijltraining. </w:t>
      </w:r>
    </w:p>
    <w:p w:rsidR="0022754B" w:rsidRPr="001976BE" w:rsidRDefault="0022754B" w:rsidP="00EE0C74">
      <w:pPr>
        <w:spacing w:line="320" w:lineRule="exact"/>
        <w:rPr>
          <w:rFonts w:ascii="Garamond" w:hAnsi="Garamond"/>
          <w:sz w:val="20"/>
          <w:szCs w:val="20"/>
          <w:lang w:eastAsia="nl-NL"/>
        </w:rPr>
      </w:pPr>
    </w:p>
    <w:p w:rsidR="001A5D49" w:rsidRDefault="005C00B6" w:rsidP="0098079D">
      <w:pPr>
        <w:spacing w:line="320" w:lineRule="exact"/>
        <w:rPr>
          <w:rFonts w:ascii="Garamond" w:hAnsi="Garamond"/>
          <w:sz w:val="20"/>
          <w:szCs w:val="20"/>
          <w:lang w:eastAsia="nl-NL"/>
        </w:rPr>
      </w:pPr>
      <w:r w:rsidRPr="001976BE">
        <w:rPr>
          <w:rFonts w:ascii="Garamond" w:hAnsi="Garamond"/>
          <w:sz w:val="20"/>
          <w:szCs w:val="20"/>
          <w:lang w:eastAsia="nl-NL"/>
        </w:rPr>
        <w:t>Tot slot vermelden</w:t>
      </w:r>
      <w:r w:rsidR="008B5DE7" w:rsidRPr="001976BE">
        <w:rPr>
          <w:rFonts w:ascii="Garamond" w:hAnsi="Garamond"/>
          <w:sz w:val="20"/>
          <w:szCs w:val="20"/>
          <w:lang w:eastAsia="nl-NL"/>
        </w:rPr>
        <w:t xml:space="preserve"> wij </w:t>
      </w:r>
      <w:r w:rsidRPr="001976BE">
        <w:rPr>
          <w:rFonts w:ascii="Garamond" w:hAnsi="Garamond"/>
          <w:sz w:val="20"/>
          <w:szCs w:val="20"/>
          <w:lang w:eastAsia="nl-NL"/>
        </w:rPr>
        <w:t>dat</w:t>
      </w:r>
      <w:r w:rsidR="001A5D49" w:rsidRPr="001976BE">
        <w:rPr>
          <w:rFonts w:ascii="Garamond" w:hAnsi="Garamond"/>
          <w:sz w:val="20"/>
          <w:szCs w:val="20"/>
          <w:lang w:eastAsia="nl-NL"/>
        </w:rPr>
        <w:t xml:space="preserve"> </w:t>
      </w:r>
      <w:r w:rsidRPr="001976BE">
        <w:rPr>
          <w:rFonts w:ascii="Garamond" w:hAnsi="Garamond"/>
          <w:sz w:val="20"/>
          <w:szCs w:val="20"/>
          <w:lang w:eastAsia="nl-NL"/>
        </w:rPr>
        <w:t>doordat d</w:t>
      </w:r>
      <w:r w:rsidR="001A5D49" w:rsidRPr="001976BE">
        <w:rPr>
          <w:rFonts w:ascii="Garamond" w:hAnsi="Garamond"/>
          <w:sz w:val="20"/>
          <w:szCs w:val="20"/>
          <w:lang w:eastAsia="nl-NL"/>
        </w:rPr>
        <w:t xml:space="preserve">e reclassering in alle fasen van het strafproces betrokken </w:t>
      </w:r>
      <w:r w:rsidRPr="001976BE">
        <w:rPr>
          <w:rFonts w:ascii="Garamond" w:hAnsi="Garamond"/>
          <w:sz w:val="20"/>
          <w:szCs w:val="20"/>
          <w:lang w:eastAsia="nl-NL"/>
        </w:rPr>
        <w:t xml:space="preserve">is </w:t>
      </w:r>
      <w:r w:rsidR="001A5D49" w:rsidRPr="001976BE">
        <w:rPr>
          <w:rFonts w:ascii="Garamond" w:hAnsi="Garamond"/>
          <w:sz w:val="20"/>
          <w:szCs w:val="20"/>
          <w:lang w:eastAsia="nl-NL"/>
        </w:rPr>
        <w:t>bij verdachte</w:t>
      </w:r>
      <w:r w:rsidRPr="001976BE">
        <w:rPr>
          <w:rFonts w:ascii="Garamond" w:hAnsi="Garamond"/>
          <w:sz w:val="20"/>
          <w:szCs w:val="20"/>
          <w:lang w:eastAsia="nl-NL"/>
        </w:rPr>
        <w:t>n en veroordeelden</w:t>
      </w:r>
      <w:r w:rsidR="00EA62BC" w:rsidRPr="001976BE">
        <w:rPr>
          <w:rFonts w:ascii="Garamond" w:hAnsi="Garamond"/>
          <w:sz w:val="20"/>
          <w:szCs w:val="20"/>
          <w:lang w:eastAsia="nl-NL"/>
        </w:rPr>
        <w:t>,</w:t>
      </w:r>
      <w:r w:rsidRPr="001976BE">
        <w:rPr>
          <w:rFonts w:ascii="Garamond" w:hAnsi="Garamond"/>
          <w:sz w:val="20"/>
          <w:szCs w:val="20"/>
          <w:lang w:eastAsia="nl-NL"/>
        </w:rPr>
        <w:t xml:space="preserve"> zij </w:t>
      </w:r>
      <w:r w:rsidR="001A5D49" w:rsidRPr="001976BE">
        <w:rPr>
          <w:rFonts w:ascii="Garamond" w:hAnsi="Garamond"/>
          <w:sz w:val="20"/>
          <w:szCs w:val="20"/>
          <w:lang w:eastAsia="nl-NL"/>
        </w:rPr>
        <w:t xml:space="preserve">over veel relevante gegevens over </w:t>
      </w:r>
      <w:r w:rsidRPr="001976BE">
        <w:rPr>
          <w:rFonts w:ascii="Garamond" w:hAnsi="Garamond"/>
          <w:sz w:val="20"/>
          <w:szCs w:val="20"/>
          <w:lang w:eastAsia="nl-NL"/>
        </w:rPr>
        <w:t xml:space="preserve">de persoon van de </w:t>
      </w:r>
      <w:r w:rsidR="001A5D49" w:rsidRPr="001976BE">
        <w:rPr>
          <w:rFonts w:ascii="Garamond" w:hAnsi="Garamond"/>
          <w:sz w:val="20"/>
          <w:szCs w:val="20"/>
          <w:lang w:eastAsia="nl-NL"/>
        </w:rPr>
        <w:t>betrok</w:t>
      </w:r>
      <w:r w:rsidR="005604BA" w:rsidRPr="001976BE">
        <w:rPr>
          <w:rFonts w:ascii="Garamond" w:hAnsi="Garamond"/>
          <w:sz w:val="20"/>
          <w:szCs w:val="20"/>
          <w:lang w:eastAsia="nl-NL"/>
        </w:rPr>
        <w:softHyphen/>
      </w:r>
      <w:r w:rsidR="001A5D49" w:rsidRPr="001976BE">
        <w:rPr>
          <w:rFonts w:ascii="Garamond" w:hAnsi="Garamond"/>
          <w:sz w:val="20"/>
          <w:szCs w:val="20"/>
          <w:lang w:eastAsia="nl-NL"/>
        </w:rPr>
        <w:t>kene</w:t>
      </w:r>
      <w:r w:rsidRPr="001976BE">
        <w:rPr>
          <w:rFonts w:ascii="Garamond" w:hAnsi="Garamond"/>
          <w:sz w:val="20"/>
          <w:szCs w:val="20"/>
          <w:lang w:eastAsia="nl-NL"/>
        </w:rPr>
        <w:t xml:space="preserve"> beschikt</w:t>
      </w:r>
      <w:r w:rsidR="001A5D49" w:rsidRPr="001976BE">
        <w:rPr>
          <w:rFonts w:ascii="Garamond" w:hAnsi="Garamond"/>
          <w:sz w:val="20"/>
          <w:szCs w:val="20"/>
          <w:lang w:eastAsia="nl-NL"/>
        </w:rPr>
        <w:t xml:space="preserve">. </w:t>
      </w:r>
      <w:r w:rsidR="009A489A" w:rsidRPr="001976BE">
        <w:rPr>
          <w:rFonts w:ascii="Garamond" w:hAnsi="Garamond"/>
          <w:sz w:val="20"/>
          <w:szCs w:val="20"/>
          <w:lang w:eastAsia="nl-NL"/>
        </w:rPr>
        <w:t>Dit zorgt ervoor dat d</w:t>
      </w:r>
      <w:r w:rsidR="001A5D49" w:rsidRPr="001976BE">
        <w:rPr>
          <w:rFonts w:ascii="Garamond" w:hAnsi="Garamond"/>
          <w:sz w:val="20"/>
          <w:szCs w:val="20"/>
          <w:lang w:eastAsia="nl-NL"/>
        </w:rPr>
        <w:t xml:space="preserve">e reclassering </w:t>
      </w:r>
      <w:r w:rsidR="009A489A" w:rsidRPr="001976BE">
        <w:rPr>
          <w:rFonts w:ascii="Garamond" w:hAnsi="Garamond"/>
          <w:sz w:val="20"/>
          <w:szCs w:val="20"/>
          <w:lang w:eastAsia="nl-NL"/>
        </w:rPr>
        <w:t xml:space="preserve">naast </w:t>
      </w:r>
      <w:r w:rsidR="008A183D" w:rsidRPr="001976BE">
        <w:rPr>
          <w:rFonts w:ascii="Garamond" w:hAnsi="Garamond"/>
          <w:sz w:val="20"/>
          <w:szCs w:val="20"/>
          <w:lang w:eastAsia="nl-NL"/>
        </w:rPr>
        <w:t>de hierboven beschreven uit</w:t>
      </w:r>
      <w:r w:rsidR="005604BA" w:rsidRPr="001976BE">
        <w:rPr>
          <w:rFonts w:ascii="Garamond" w:hAnsi="Garamond"/>
          <w:sz w:val="20"/>
          <w:szCs w:val="20"/>
          <w:lang w:eastAsia="nl-NL"/>
        </w:rPr>
        <w:softHyphen/>
      </w:r>
      <w:r w:rsidR="008A183D" w:rsidRPr="001976BE">
        <w:rPr>
          <w:rFonts w:ascii="Garamond" w:hAnsi="Garamond"/>
          <w:sz w:val="20"/>
          <w:szCs w:val="20"/>
          <w:lang w:eastAsia="nl-NL"/>
        </w:rPr>
        <w:t xml:space="preserve">voerende taken </w:t>
      </w:r>
      <w:r w:rsidR="001A5D49" w:rsidRPr="001976BE">
        <w:rPr>
          <w:rFonts w:ascii="Garamond" w:hAnsi="Garamond"/>
          <w:sz w:val="20"/>
          <w:szCs w:val="20"/>
          <w:lang w:eastAsia="nl-NL"/>
        </w:rPr>
        <w:t xml:space="preserve">ook een belangrijke adviesfunctie </w:t>
      </w:r>
      <w:r w:rsidR="008A183D" w:rsidRPr="001976BE">
        <w:rPr>
          <w:rFonts w:ascii="Garamond" w:hAnsi="Garamond"/>
          <w:sz w:val="20"/>
          <w:szCs w:val="20"/>
          <w:lang w:eastAsia="nl-NL"/>
        </w:rPr>
        <w:t>heeft</w:t>
      </w:r>
      <w:r w:rsidR="009541BC" w:rsidRPr="001976BE">
        <w:rPr>
          <w:rFonts w:ascii="Garamond" w:hAnsi="Garamond"/>
          <w:sz w:val="20"/>
          <w:szCs w:val="20"/>
          <w:lang w:eastAsia="nl-NL"/>
        </w:rPr>
        <w:t>, ook tijdens de tenuitvoerleggingsfase</w:t>
      </w:r>
      <w:r w:rsidR="00E94EC2" w:rsidRPr="001976BE">
        <w:rPr>
          <w:rFonts w:ascii="Garamond" w:hAnsi="Garamond"/>
          <w:sz w:val="20"/>
          <w:szCs w:val="20"/>
          <w:lang w:eastAsia="nl-NL"/>
        </w:rPr>
        <w:t xml:space="preserve"> (zie bijvoorbeeld artikel 6:2:11 Sv over het advies van de reclassering over het stellen van bijzondere voorwaarden bij een voorwaardelijke invrijheidstelling)</w:t>
      </w:r>
      <w:r w:rsidR="0098079D">
        <w:rPr>
          <w:rFonts w:ascii="Garamond" w:hAnsi="Garamond"/>
          <w:sz w:val="20"/>
          <w:szCs w:val="20"/>
          <w:lang w:eastAsia="nl-NL"/>
        </w:rPr>
        <w:t>, waarbij wordt voort</w:t>
      </w:r>
      <w:r w:rsidR="0090591A">
        <w:rPr>
          <w:rFonts w:ascii="Garamond" w:hAnsi="Garamond"/>
          <w:sz w:val="20"/>
          <w:szCs w:val="20"/>
          <w:lang w:eastAsia="nl-NL"/>
        </w:rPr>
        <w:softHyphen/>
      </w:r>
      <w:r w:rsidR="0098079D">
        <w:rPr>
          <w:rFonts w:ascii="Garamond" w:hAnsi="Garamond"/>
          <w:sz w:val="20"/>
          <w:szCs w:val="20"/>
          <w:lang w:eastAsia="nl-NL"/>
        </w:rPr>
        <w:t>gebouwd op de adviezen van de reclassering over de persoon van de verdachte en de omstandigheden van het delict tijdens de vervolging en de berechting</w:t>
      </w:r>
      <w:r w:rsidR="001A5D49" w:rsidRPr="001976BE">
        <w:rPr>
          <w:rFonts w:ascii="Garamond" w:hAnsi="Garamond"/>
          <w:sz w:val="20"/>
          <w:szCs w:val="20"/>
          <w:lang w:eastAsia="nl-NL"/>
        </w:rPr>
        <w:t>.</w:t>
      </w:r>
    </w:p>
    <w:p w:rsidR="0098079D" w:rsidRPr="001976BE" w:rsidRDefault="0098079D" w:rsidP="00EE0C74">
      <w:pPr>
        <w:spacing w:line="320" w:lineRule="exact"/>
        <w:rPr>
          <w:rFonts w:ascii="Garamond" w:hAnsi="Garamond"/>
          <w:sz w:val="20"/>
          <w:szCs w:val="20"/>
          <w:lang w:eastAsia="nl-NL"/>
        </w:rPr>
      </w:pPr>
    </w:p>
    <w:p w:rsidR="00C109AC" w:rsidRPr="001976BE" w:rsidRDefault="00C109AC" w:rsidP="00C109AC">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74" w:name="_Ref362883292"/>
      <w:bookmarkStart w:id="75" w:name="_Toc403981017"/>
      <w:r w:rsidRPr="001976BE">
        <w:rPr>
          <w:rFonts w:ascii="Garamond" w:hAnsi="Garamond"/>
          <w:b w:val="0"/>
          <w:bCs w:val="0"/>
          <w:sz w:val="20"/>
          <w:szCs w:val="20"/>
        </w:rPr>
        <w:t>De recht</w:t>
      </w:r>
      <w:r w:rsidR="00896077" w:rsidRPr="001976BE">
        <w:rPr>
          <w:rFonts w:ascii="Garamond" w:hAnsi="Garamond"/>
          <w:b w:val="0"/>
          <w:bCs w:val="0"/>
          <w:sz w:val="20"/>
          <w:szCs w:val="20"/>
        </w:rPr>
        <w:t>er</w:t>
      </w:r>
      <w:bookmarkEnd w:id="74"/>
      <w:bookmarkEnd w:id="75"/>
      <w:r w:rsidR="00896077" w:rsidRPr="001976BE">
        <w:rPr>
          <w:rFonts w:ascii="Garamond" w:hAnsi="Garamond"/>
          <w:b w:val="0"/>
          <w:bCs w:val="0"/>
          <w:sz w:val="20"/>
          <w:szCs w:val="20"/>
        </w:rPr>
        <w:t xml:space="preserve"> </w:t>
      </w:r>
    </w:p>
    <w:p w:rsidR="006959A9" w:rsidRDefault="00781650" w:rsidP="00CD1400">
      <w:pPr>
        <w:spacing w:line="320" w:lineRule="exact"/>
        <w:rPr>
          <w:rFonts w:ascii="Garamond" w:hAnsi="Garamond"/>
          <w:sz w:val="20"/>
          <w:szCs w:val="20"/>
          <w:lang w:eastAsia="nl-NL"/>
        </w:rPr>
      </w:pPr>
      <w:r>
        <w:rPr>
          <w:rFonts w:ascii="Garamond" w:hAnsi="Garamond"/>
          <w:sz w:val="20"/>
          <w:szCs w:val="20"/>
          <w:lang w:eastAsia="nl-NL"/>
        </w:rPr>
        <w:t xml:space="preserve">De </w:t>
      </w:r>
      <w:r w:rsidR="00D300BA">
        <w:rPr>
          <w:rFonts w:ascii="Garamond" w:hAnsi="Garamond"/>
          <w:sz w:val="20"/>
          <w:szCs w:val="20"/>
          <w:lang w:eastAsia="nl-NL"/>
        </w:rPr>
        <w:t xml:space="preserve">tenuitvoerlegging hoort wezenlijk bij rechterlijke uitspraken in strafzaken. </w:t>
      </w:r>
      <w:r w:rsidR="008B2FA1">
        <w:rPr>
          <w:rFonts w:ascii="Garamond" w:hAnsi="Garamond"/>
          <w:sz w:val="20"/>
          <w:szCs w:val="20"/>
          <w:lang w:eastAsia="nl-NL"/>
        </w:rPr>
        <w:t>De rechter die een straf of maatregel oplegt moet erop kunnen rekenen dat deze sanctie daad</w:t>
      </w:r>
      <w:r w:rsidR="00AD32D0">
        <w:rPr>
          <w:rFonts w:ascii="Garamond" w:hAnsi="Garamond"/>
          <w:sz w:val="20"/>
          <w:szCs w:val="20"/>
          <w:lang w:eastAsia="nl-NL"/>
        </w:rPr>
        <w:softHyphen/>
      </w:r>
      <w:r w:rsidR="008B2FA1">
        <w:rPr>
          <w:rFonts w:ascii="Garamond" w:hAnsi="Garamond"/>
          <w:sz w:val="20"/>
          <w:szCs w:val="20"/>
          <w:lang w:eastAsia="nl-NL"/>
        </w:rPr>
        <w:t>werkelijk ten uitvoer wordt gelegd.</w:t>
      </w:r>
      <w:r w:rsidR="001D1C77">
        <w:rPr>
          <w:rFonts w:ascii="Garamond" w:hAnsi="Garamond"/>
          <w:sz w:val="20"/>
          <w:szCs w:val="20"/>
          <w:lang w:eastAsia="nl-NL"/>
        </w:rPr>
        <w:t xml:space="preserve"> Op de minister rust dan ook de plicht om de rechterlijke beslissingen die hij via het openbaar ministerie ontvangt ten uitvoer te leggen. </w:t>
      </w:r>
      <w:r w:rsidR="0003307E">
        <w:rPr>
          <w:rFonts w:ascii="Garamond" w:hAnsi="Garamond"/>
          <w:sz w:val="20"/>
          <w:szCs w:val="20"/>
          <w:lang w:eastAsia="nl-NL"/>
        </w:rPr>
        <w:t xml:space="preserve">Voorgesteld wordt </w:t>
      </w:r>
      <w:r w:rsidR="00DC3E28">
        <w:rPr>
          <w:rFonts w:ascii="Garamond" w:hAnsi="Garamond"/>
          <w:sz w:val="20"/>
          <w:szCs w:val="20"/>
          <w:lang w:eastAsia="nl-NL"/>
        </w:rPr>
        <w:t>in de wet vast te leg</w:t>
      </w:r>
      <w:r w:rsidR="00AA12BC">
        <w:rPr>
          <w:rFonts w:ascii="Garamond" w:hAnsi="Garamond"/>
          <w:sz w:val="20"/>
          <w:szCs w:val="20"/>
          <w:lang w:eastAsia="nl-NL"/>
        </w:rPr>
        <w:softHyphen/>
      </w:r>
      <w:r w:rsidR="00DC3E28">
        <w:rPr>
          <w:rFonts w:ascii="Garamond" w:hAnsi="Garamond"/>
          <w:sz w:val="20"/>
          <w:szCs w:val="20"/>
          <w:lang w:eastAsia="nl-NL"/>
        </w:rPr>
        <w:t>gen dat de recht</w:t>
      </w:r>
      <w:r w:rsidR="005507B6">
        <w:rPr>
          <w:rFonts w:ascii="Garamond" w:hAnsi="Garamond"/>
          <w:sz w:val="20"/>
          <w:szCs w:val="20"/>
          <w:lang w:eastAsia="nl-NL"/>
        </w:rPr>
        <w:t>spraak</w:t>
      </w:r>
      <w:r w:rsidR="00DC3E28">
        <w:rPr>
          <w:rFonts w:ascii="Garamond" w:hAnsi="Garamond"/>
          <w:sz w:val="20"/>
          <w:szCs w:val="20"/>
          <w:lang w:eastAsia="nl-NL"/>
        </w:rPr>
        <w:t xml:space="preserve"> zorgt dat binnen veertien dagen na </w:t>
      </w:r>
      <w:r w:rsidR="00AE6D65">
        <w:rPr>
          <w:rFonts w:ascii="Garamond" w:hAnsi="Garamond"/>
          <w:sz w:val="20"/>
          <w:szCs w:val="20"/>
          <w:lang w:eastAsia="nl-NL"/>
        </w:rPr>
        <w:t xml:space="preserve">de uitspraak het </w:t>
      </w:r>
      <w:r w:rsidR="00DC3E28">
        <w:rPr>
          <w:rFonts w:ascii="Garamond" w:hAnsi="Garamond"/>
          <w:sz w:val="20"/>
          <w:szCs w:val="20"/>
          <w:lang w:eastAsia="nl-NL"/>
        </w:rPr>
        <w:t>onderteken</w:t>
      </w:r>
      <w:r w:rsidR="00AE6D65">
        <w:rPr>
          <w:rFonts w:ascii="Garamond" w:hAnsi="Garamond"/>
          <w:sz w:val="20"/>
          <w:szCs w:val="20"/>
          <w:lang w:eastAsia="nl-NL"/>
        </w:rPr>
        <w:t>de</w:t>
      </w:r>
      <w:r w:rsidR="00DC3E28">
        <w:rPr>
          <w:rFonts w:ascii="Garamond" w:hAnsi="Garamond"/>
          <w:sz w:val="20"/>
          <w:szCs w:val="20"/>
          <w:lang w:eastAsia="nl-NL"/>
        </w:rPr>
        <w:t xml:space="preserve"> vonnis wordt aangeleverd bij het openbaar ministerie (artikel 365, ze</w:t>
      </w:r>
      <w:r w:rsidR="003E15DD">
        <w:rPr>
          <w:rFonts w:ascii="Garamond" w:hAnsi="Garamond"/>
          <w:sz w:val="20"/>
          <w:szCs w:val="20"/>
          <w:lang w:eastAsia="nl-NL"/>
        </w:rPr>
        <w:t>vend</w:t>
      </w:r>
      <w:r w:rsidR="00DC3E28">
        <w:rPr>
          <w:rFonts w:ascii="Garamond" w:hAnsi="Garamond"/>
          <w:sz w:val="20"/>
          <w:szCs w:val="20"/>
          <w:lang w:eastAsia="nl-NL"/>
        </w:rPr>
        <w:t>e lid, Sv). Dit is nader toe</w:t>
      </w:r>
      <w:r w:rsidR="00AE6D65">
        <w:rPr>
          <w:rFonts w:ascii="Garamond" w:hAnsi="Garamond"/>
          <w:sz w:val="20"/>
          <w:szCs w:val="20"/>
          <w:lang w:eastAsia="nl-NL"/>
        </w:rPr>
        <w:softHyphen/>
      </w:r>
      <w:r w:rsidR="00DC3E28">
        <w:rPr>
          <w:rFonts w:ascii="Garamond" w:hAnsi="Garamond"/>
          <w:sz w:val="20"/>
          <w:szCs w:val="20"/>
          <w:lang w:eastAsia="nl-NL"/>
        </w:rPr>
        <w:t>ge</w:t>
      </w:r>
      <w:r w:rsidR="00AE6D65">
        <w:rPr>
          <w:rFonts w:ascii="Garamond" w:hAnsi="Garamond"/>
          <w:sz w:val="20"/>
          <w:szCs w:val="20"/>
          <w:lang w:eastAsia="nl-NL"/>
        </w:rPr>
        <w:softHyphen/>
      </w:r>
      <w:r w:rsidR="00DC3E28">
        <w:rPr>
          <w:rFonts w:ascii="Garamond" w:hAnsi="Garamond"/>
          <w:sz w:val="20"/>
          <w:szCs w:val="20"/>
          <w:lang w:eastAsia="nl-NL"/>
        </w:rPr>
        <w:t xml:space="preserve">licht in paragraaf </w:t>
      </w:r>
      <w:r w:rsidR="00DC3E28">
        <w:rPr>
          <w:rFonts w:ascii="Garamond" w:hAnsi="Garamond"/>
          <w:sz w:val="20"/>
          <w:szCs w:val="20"/>
          <w:lang w:eastAsia="nl-NL"/>
        </w:rPr>
        <w:fldChar w:fldCharType="begin"/>
      </w:r>
      <w:r w:rsidR="00DC3E28">
        <w:rPr>
          <w:rFonts w:ascii="Garamond" w:hAnsi="Garamond"/>
          <w:sz w:val="20"/>
          <w:szCs w:val="20"/>
          <w:lang w:eastAsia="nl-NL"/>
        </w:rPr>
        <w:instrText xml:space="preserve"> REF _Ref356975277 \r \h </w:instrText>
      </w:r>
      <w:r w:rsidR="00DC3E28">
        <w:rPr>
          <w:rFonts w:ascii="Garamond" w:hAnsi="Garamond"/>
          <w:sz w:val="20"/>
          <w:szCs w:val="20"/>
          <w:lang w:eastAsia="nl-NL"/>
        </w:rPr>
      </w:r>
      <w:r w:rsidR="00DC3E28">
        <w:rPr>
          <w:rFonts w:ascii="Garamond" w:hAnsi="Garamond"/>
          <w:sz w:val="20"/>
          <w:szCs w:val="20"/>
          <w:lang w:eastAsia="nl-NL"/>
        </w:rPr>
        <w:fldChar w:fldCharType="separate"/>
      </w:r>
      <w:r w:rsidR="0072549D">
        <w:rPr>
          <w:rFonts w:ascii="Garamond" w:hAnsi="Garamond"/>
          <w:sz w:val="20"/>
          <w:szCs w:val="20"/>
          <w:lang w:eastAsia="nl-NL"/>
        </w:rPr>
        <w:t>4.2.1</w:t>
      </w:r>
      <w:r w:rsidR="00DC3E28">
        <w:rPr>
          <w:rFonts w:ascii="Garamond" w:hAnsi="Garamond"/>
          <w:sz w:val="20"/>
          <w:szCs w:val="20"/>
          <w:lang w:eastAsia="nl-NL"/>
        </w:rPr>
        <w:fldChar w:fldCharType="end"/>
      </w:r>
      <w:r w:rsidR="00DC3E28">
        <w:rPr>
          <w:rFonts w:ascii="Garamond" w:hAnsi="Garamond"/>
          <w:sz w:val="20"/>
          <w:szCs w:val="20"/>
          <w:lang w:eastAsia="nl-NL"/>
        </w:rPr>
        <w:t>, over het belang van een snelle tenuit</w:t>
      </w:r>
      <w:r w:rsidR="007D74F8">
        <w:rPr>
          <w:rFonts w:ascii="Garamond" w:hAnsi="Garamond"/>
          <w:sz w:val="20"/>
          <w:szCs w:val="20"/>
          <w:lang w:eastAsia="nl-NL"/>
        </w:rPr>
        <w:softHyphen/>
      </w:r>
      <w:r w:rsidR="00DC3E28">
        <w:rPr>
          <w:rFonts w:ascii="Garamond" w:hAnsi="Garamond"/>
          <w:sz w:val="20"/>
          <w:szCs w:val="20"/>
          <w:lang w:eastAsia="nl-NL"/>
        </w:rPr>
        <w:t>voerlegging.</w:t>
      </w:r>
      <w:r w:rsidR="00F963AC">
        <w:rPr>
          <w:rFonts w:ascii="Garamond" w:hAnsi="Garamond"/>
          <w:sz w:val="20"/>
          <w:szCs w:val="20"/>
          <w:lang w:eastAsia="nl-NL"/>
        </w:rPr>
        <w:t xml:space="preserve"> </w:t>
      </w:r>
    </w:p>
    <w:p w:rsidR="006959A9" w:rsidRDefault="006959A9" w:rsidP="00CD1400">
      <w:pPr>
        <w:spacing w:line="320" w:lineRule="exact"/>
        <w:rPr>
          <w:rFonts w:ascii="Garamond" w:hAnsi="Garamond"/>
          <w:sz w:val="20"/>
          <w:szCs w:val="20"/>
          <w:lang w:eastAsia="nl-NL"/>
        </w:rPr>
      </w:pPr>
    </w:p>
    <w:p w:rsidR="00751F8C" w:rsidRDefault="001D1C77" w:rsidP="00521960">
      <w:pPr>
        <w:spacing w:line="320" w:lineRule="exact"/>
        <w:rPr>
          <w:rFonts w:ascii="Garamond" w:hAnsi="Garamond"/>
          <w:sz w:val="20"/>
          <w:szCs w:val="20"/>
          <w:lang w:eastAsia="nl-NL"/>
        </w:rPr>
      </w:pPr>
      <w:r>
        <w:rPr>
          <w:rFonts w:ascii="Garamond" w:hAnsi="Garamond"/>
          <w:sz w:val="20"/>
          <w:szCs w:val="20"/>
          <w:lang w:eastAsia="nl-NL"/>
        </w:rPr>
        <w:t>Tijdens de tenuit</w:t>
      </w:r>
      <w:r w:rsidR="000271EB">
        <w:rPr>
          <w:rFonts w:ascii="Garamond" w:hAnsi="Garamond"/>
          <w:sz w:val="20"/>
          <w:szCs w:val="20"/>
          <w:lang w:eastAsia="nl-NL"/>
        </w:rPr>
        <w:softHyphen/>
      </w:r>
      <w:r>
        <w:rPr>
          <w:rFonts w:ascii="Garamond" w:hAnsi="Garamond"/>
          <w:sz w:val="20"/>
          <w:szCs w:val="20"/>
          <w:lang w:eastAsia="nl-NL"/>
        </w:rPr>
        <w:t>voerlegging kan d</w:t>
      </w:r>
      <w:r w:rsidR="00CD1400" w:rsidRPr="00CD1400">
        <w:rPr>
          <w:rFonts w:ascii="Garamond" w:hAnsi="Garamond"/>
          <w:sz w:val="20"/>
          <w:szCs w:val="20"/>
          <w:lang w:eastAsia="nl-NL"/>
        </w:rPr>
        <w:t>e recht</w:t>
      </w:r>
      <w:r w:rsidR="00643C42">
        <w:rPr>
          <w:rFonts w:ascii="Garamond" w:hAnsi="Garamond"/>
          <w:sz w:val="20"/>
          <w:szCs w:val="20"/>
          <w:lang w:eastAsia="nl-NL"/>
        </w:rPr>
        <w:t xml:space="preserve">spraak </w:t>
      </w:r>
      <w:r w:rsidR="00CD1400" w:rsidRPr="00CD1400">
        <w:rPr>
          <w:rFonts w:ascii="Garamond" w:hAnsi="Garamond"/>
          <w:sz w:val="20"/>
          <w:szCs w:val="20"/>
          <w:lang w:eastAsia="nl-NL"/>
        </w:rPr>
        <w:t xml:space="preserve">op meerdere momenten en op meerdere manieren in beeld </w:t>
      </w:r>
      <w:r>
        <w:rPr>
          <w:rFonts w:ascii="Garamond" w:hAnsi="Garamond"/>
          <w:sz w:val="20"/>
          <w:szCs w:val="20"/>
          <w:lang w:eastAsia="nl-NL"/>
        </w:rPr>
        <w:t>komen</w:t>
      </w:r>
      <w:r w:rsidR="00CD1400" w:rsidRPr="00CD1400">
        <w:rPr>
          <w:rFonts w:ascii="Garamond" w:hAnsi="Garamond"/>
          <w:sz w:val="20"/>
          <w:szCs w:val="20"/>
          <w:lang w:eastAsia="nl-NL"/>
        </w:rPr>
        <w:t>.</w:t>
      </w:r>
      <w:r w:rsidR="00DE267A">
        <w:rPr>
          <w:rFonts w:ascii="Garamond" w:hAnsi="Garamond"/>
          <w:sz w:val="20"/>
          <w:szCs w:val="20"/>
          <w:lang w:eastAsia="nl-NL"/>
        </w:rPr>
        <w:t xml:space="preserve"> </w:t>
      </w:r>
      <w:r w:rsidR="00AA12BC">
        <w:rPr>
          <w:rFonts w:ascii="Garamond" w:hAnsi="Garamond"/>
          <w:sz w:val="20"/>
          <w:szCs w:val="20"/>
          <w:lang w:eastAsia="nl-NL"/>
        </w:rPr>
        <w:t>Voorgesteld wordt dat de rechter in zijn uitspraak een advies kan mee</w:t>
      </w:r>
      <w:r w:rsidR="006959A9">
        <w:rPr>
          <w:rFonts w:ascii="Garamond" w:hAnsi="Garamond"/>
          <w:sz w:val="20"/>
          <w:szCs w:val="20"/>
          <w:lang w:eastAsia="nl-NL"/>
        </w:rPr>
        <w:softHyphen/>
      </w:r>
      <w:r w:rsidR="00AA12BC">
        <w:rPr>
          <w:rFonts w:ascii="Garamond" w:hAnsi="Garamond"/>
          <w:sz w:val="20"/>
          <w:szCs w:val="20"/>
          <w:lang w:eastAsia="nl-NL"/>
        </w:rPr>
        <w:t xml:space="preserve">geven over de wijze van tenuitvoerlegging (voorgesteld artikel 6:1:1, derde lid, Sv). De </w:t>
      </w:r>
      <w:r w:rsidR="00FA4523">
        <w:rPr>
          <w:rFonts w:ascii="Garamond" w:hAnsi="Garamond"/>
          <w:sz w:val="20"/>
          <w:szCs w:val="20"/>
          <w:lang w:eastAsia="nl-NL"/>
        </w:rPr>
        <w:t>Raad voor de rechtspraak</w:t>
      </w:r>
      <w:r w:rsidR="006959A9">
        <w:rPr>
          <w:rFonts w:ascii="Garamond" w:hAnsi="Garamond"/>
          <w:sz w:val="20"/>
          <w:szCs w:val="20"/>
          <w:lang w:eastAsia="nl-NL"/>
        </w:rPr>
        <w:t xml:space="preserve"> vindt dit positief omdat dit aansluit bij de gedachte dat de rechter zelf in be</w:t>
      </w:r>
      <w:r w:rsidR="006959A9">
        <w:rPr>
          <w:rFonts w:ascii="Garamond" w:hAnsi="Garamond"/>
          <w:sz w:val="20"/>
          <w:szCs w:val="20"/>
          <w:lang w:eastAsia="nl-NL"/>
        </w:rPr>
        <w:softHyphen/>
        <w:t xml:space="preserve">paalde gevallen het beste voor ogen heeft wat met de tenuitvoerlegging van de beslissing wordt beoogd. </w:t>
      </w:r>
      <w:r w:rsidR="00AA288A">
        <w:rPr>
          <w:rFonts w:ascii="Garamond" w:hAnsi="Garamond"/>
          <w:sz w:val="20"/>
          <w:szCs w:val="20"/>
          <w:lang w:eastAsia="nl-NL"/>
        </w:rPr>
        <w:t xml:space="preserve">Zoals de Raad voor de rechtspraak terecht opmerkt is het </w:t>
      </w:r>
      <w:r w:rsidR="007C36AB">
        <w:rPr>
          <w:rFonts w:ascii="Garamond" w:hAnsi="Garamond"/>
          <w:sz w:val="20"/>
          <w:szCs w:val="20"/>
          <w:lang w:eastAsia="nl-NL"/>
        </w:rPr>
        <w:t xml:space="preserve">een verantwoordelijkheid van </w:t>
      </w:r>
      <w:r w:rsidR="00AA288A">
        <w:rPr>
          <w:rFonts w:ascii="Garamond" w:hAnsi="Garamond"/>
          <w:sz w:val="20"/>
          <w:szCs w:val="20"/>
          <w:lang w:eastAsia="nl-NL"/>
        </w:rPr>
        <w:t xml:space="preserve">de rechter </w:t>
      </w:r>
      <w:r w:rsidR="00482495">
        <w:rPr>
          <w:rFonts w:ascii="Garamond" w:hAnsi="Garamond"/>
          <w:sz w:val="20"/>
          <w:szCs w:val="20"/>
          <w:lang w:eastAsia="nl-NL"/>
        </w:rPr>
        <w:t xml:space="preserve">zich </w:t>
      </w:r>
      <w:r w:rsidR="00AA288A">
        <w:rPr>
          <w:rFonts w:ascii="Garamond" w:hAnsi="Garamond"/>
          <w:sz w:val="20"/>
          <w:szCs w:val="20"/>
          <w:lang w:eastAsia="nl-NL"/>
        </w:rPr>
        <w:t xml:space="preserve">reeds bij </w:t>
      </w:r>
      <w:r w:rsidR="00531928">
        <w:rPr>
          <w:rFonts w:ascii="Garamond" w:hAnsi="Garamond"/>
          <w:sz w:val="20"/>
          <w:szCs w:val="20"/>
          <w:lang w:eastAsia="nl-NL"/>
        </w:rPr>
        <w:t xml:space="preserve">het nemen van </w:t>
      </w:r>
      <w:r w:rsidR="00AA288A">
        <w:rPr>
          <w:rFonts w:ascii="Garamond" w:hAnsi="Garamond"/>
          <w:sz w:val="20"/>
          <w:szCs w:val="20"/>
          <w:lang w:eastAsia="nl-NL"/>
        </w:rPr>
        <w:t>zijn beslissing rekenschap te geven van de (wijze van de) ten</w:t>
      </w:r>
      <w:r w:rsidR="00482495">
        <w:rPr>
          <w:rFonts w:ascii="Garamond" w:hAnsi="Garamond"/>
          <w:sz w:val="20"/>
          <w:szCs w:val="20"/>
          <w:lang w:eastAsia="nl-NL"/>
        </w:rPr>
        <w:softHyphen/>
      </w:r>
      <w:r w:rsidR="00AA288A">
        <w:rPr>
          <w:rFonts w:ascii="Garamond" w:hAnsi="Garamond"/>
          <w:sz w:val="20"/>
          <w:szCs w:val="20"/>
          <w:lang w:eastAsia="nl-NL"/>
        </w:rPr>
        <w:t>uit</w:t>
      </w:r>
      <w:r w:rsidR="00482495">
        <w:rPr>
          <w:rFonts w:ascii="Garamond" w:hAnsi="Garamond"/>
          <w:sz w:val="20"/>
          <w:szCs w:val="20"/>
          <w:lang w:eastAsia="nl-NL"/>
        </w:rPr>
        <w:softHyphen/>
      </w:r>
      <w:r w:rsidR="00AA288A">
        <w:rPr>
          <w:rFonts w:ascii="Garamond" w:hAnsi="Garamond"/>
          <w:sz w:val="20"/>
          <w:szCs w:val="20"/>
          <w:lang w:eastAsia="nl-NL"/>
        </w:rPr>
        <w:t>voer</w:t>
      </w:r>
      <w:r w:rsidR="00482495">
        <w:rPr>
          <w:rFonts w:ascii="Garamond" w:hAnsi="Garamond"/>
          <w:sz w:val="20"/>
          <w:szCs w:val="20"/>
          <w:lang w:eastAsia="nl-NL"/>
        </w:rPr>
        <w:softHyphen/>
      </w:r>
      <w:r w:rsidR="00AA288A">
        <w:rPr>
          <w:rFonts w:ascii="Garamond" w:hAnsi="Garamond"/>
          <w:sz w:val="20"/>
          <w:szCs w:val="20"/>
          <w:lang w:eastAsia="nl-NL"/>
        </w:rPr>
        <w:t>legging</w:t>
      </w:r>
      <w:r w:rsidR="00482495">
        <w:rPr>
          <w:rFonts w:ascii="Garamond" w:hAnsi="Garamond"/>
          <w:sz w:val="20"/>
          <w:szCs w:val="20"/>
          <w:lang w:eastAsia="nl-NL"/>
        </w:rPr>
        <w:t xml:space="preserve">; </w:t>
      </w:r>
      <w:r w:rsidR="007C36AB">
        <w:rPr>
          <w:rFonts w:ascii="Garamond" w:hAnsi="Garamond"/>
          <w:sz w:val="20"/>
          <w:szCs w:val="20"/>
          <w:lang w:eastAsia="nl-NL"/>
        </w:rPr>
        <w:t xml:space="preserve">een genomen </w:t>
      </w:r>
      <w:r w:rsidR="00482495">
        <w:rPr>
          <w:rFonts w:ascii="Garamond" w:hAnsi="Garamond"/>
          <w:sz w:val="20"/>
          <w:szCs w:val="20"/>
          <w:lang w:eastAsia="nl-NL"/>
        </w:rPr>
        <w:t xml:space="preserve">beslissing moet </w:t>
      </w:r>
      <w:r w:rsidR="007C36AB">
        <w:rPr>
          <w:rFonts w:ascii="Garamond" w:hAnsi="Garamond"/>
          <w:sz w:val="20"/>
          <w:szCs w:val="20"/>
          <w:lang w:eastAsia="nl-NL"/>
        </w:rPr>
        <w:t xml:space="preserve">immers niet alleen juridisch juist, maar ook </w:t>
      </w:r>
      <w:r w:rsidR="00482495">
        <w:rPr>
          <w:rFonts w:ascii="Garamond" w:hAnsi="Garamond"/>
          <w:sz w:val="20"/>
          <w:szCs w:val="20"/>
          <w:lang w:eastAsia="nl-NL"/>
        </w:rPr>
        <w:t>praktisch uit</w:t>
      </w:r>
      <w:r w:rsidR="007C36AB">
        <w:rPr>
          <w:rFonts w:ascii="Garamond" w:hAnsi="Garamond"/>
          <w:sz w:val="20"/>
          <w:szCs w:val="20"/>
          <w:lang w:eastAsia="nl-NL"/>
        </w:rPr>
        <w:softHyphen/>
      </w:r>
      <w:r w:rsidR="00482495">
        <w:rPr>
          <w:rFonts w:ascii="Garamond" w:hAnsi="Garamond"/>
          <w:sz w:val="20"/>
          <w:szCs w:val="20"/>
          <w:lang w:eastAsia="nl-NL"/>
        </w:rPr>
        <w:t>voerbaar zijn</w:t>
      </w:r>
      <w:r w:rsidR="007C36AB">
        <w:rPr>
          <w:rFonts w:ascii="Garamond" w:hAnsi="Garamond"/>
          <w:sz w:val="20"/>
          <w:szCs w:val="20"/>
          <w:lang w:eastAsia="nl-NL"/>
        </w:rPr>
        <w:t xml:space="preserve"> en een strafdoel dienen. </w:t>
      </w:r>
      <w:r w:rsidR="00860498">
        <w:rPr>
          <w:rFonts w:ascii="Garamond" w:hAnsi="Garamond"/>
          <w:sz w:val="20"/>
          <w:szCs w:val="20"/>
          <w:lang w:eastAsia="nl-NL"/>
        </w:rPr>
        <w:t xml:space="preserve">Dit sluit naadloos aan bij de in hoofdstuk </w:t>
      </w:r>
      <w:r w:rsidR="00860498">
        <w:rPr>
          <w:rFonts w:ascii="Garamond" w:hAnsi="Garamond"/>
          <w:sz w:val="20"/>
          <w:szCs w:val="20"/>
          <w:lang w:eastAsia="nl-NL"/>
        </w:rPr>
        <w:fldChar w:fldCharType="begin"/>
      </w:r>
      <w:r w:rsidR="00860498">
        <w:rPr>
          <w:rFonts w:ascii="Garamond" w:hAnsi="Garamond"/>
          <w:sz w:val="20"/>
          <w:szCs w:val="20"/>
          <w:lang w:eastAsia="nl-NL"/>
        </w:rPr>
        <w:instrText xml:space="preserve"> REF _Ref369521576 \r \h </w:instrText>
      </w:r>
      <w:r w:rsidR="00860498">
        <w:rPr>
          <w:rFonts w:ascii="Garamond" w:hAnsi="Garamond"/>
          <w:sz w:val="20"/>
          <w:szCs w:val="20"/>
          <w:lang w:eastAsia="nl-NL"/>
        </w:rPr>
      </w:r>
      <w:r w:rsidR="00860498">
        <w:rPr>
          <w:rFonts w:ascii="Garamond" w:hAnsi="Garamond"/>
          <w:sz w:val="20"/>
          <w:szCs w:val="20"/>
          <w:lang w:eastAsia="nl-NL"/>
        </w:rPr>
        <w:fldChar w:fldCharType="separate"/>
      </w:r>
      <w:r w:rsidR="0072549D">
        <w:rPr>
          <w:rFonts w:ascii="Garamond" w:hAnsi="Garamond"/>
          <w:sz w:val="20"/>
          <w:szCs w:val="20"/>
          <w:lang w:eastAsia="nl-NL"/>
        </w:rPr>
        <w:t>4</w:t>
      </w:r>
      <w:r w:rsidR="00860498">
        <w:rPr>
          <w:rFonts w:ascii="Garamond" w:hAnsi="Garamond"/>
          <w:sz w:val="20"/>
          <w:szCs w:val="20"/>
          <w:lang w:eastAsia="nl-NL"/>
        </w:rPr>
        <w:fldChar w:fldCharType="end"/>
      </w:r>
      <w:r w:rsidR="00860498">
        <w:rPr>
          <w:rFonts w:ascii="Garamond" w:hAnsi="Garamond"/>
          <w:sz w:val="20"/>
          <w:szCs w:val="20"/>
          <w:lang w:eastAsia="nl-NL"/>
        </w:rPr>
        <w:t xml:space="preserve"> van deze memorie van toelichting beschreven doelstellingen van de tenuitvoerlegging. </w:t>
      </w:r>
      <w:r w:rsidR="00B9774E">
        <w:rPr>
          <w:rFonts w:ascii="Garamond" w:hAnsi="Garamond"/>
          <w:sz w:val="20"/>
          <w:szCs w:val="20"/>
          <w:lang w:eastAsia="nl-NL"/>
        </w:rPr>
        <w:t>De RSJ acht het denkbaar dat het open</w:t>
      </w:r>
      <w:r w:rsidR="000D4D56">
        <w:rPr>
          <w:rFonts w:ascii="Garamond" w:hAnsi="Garamond"/>
          <w:sz w:val="20"/>
          <w:szCs w:val="20"/>
          <w:lang w:eastAsia="nl-NL"/>
        </w:rPr>
        <w:softHyphen/>
      </w:r>
      <w:r w:rsidR="00B9774E">
        <w:rPr>
          <w:rFonts w:ascii="Garamond" w:hAnsi="Garamond"/>
          <w:sz w:val="20"/>
          <w:szCs w:val="20"/>
          <w:lang w:eastAsia="nl-NL"/>
        </w:rPr>
        <w:t>baar ministerie in zijn advies bij de beslissing gaat reageren op het advies</w:t>
      </w:r>
      <w:r w:rsidR="000D4D56">
        <w:rPr>
          <w:rFonts w:ascii="Garamond" w:hAnsi="Garamond"/>
          <w:sz w:val="20"/>
          <w:szCs w:val="20"/>
          <w:lang w:eastAsia="nl-NL"/>
        </w:rPr>
        <w:t xml:space="preserve"> van de rechter. Dit gevaar van ‘napleiten’ – zoals de RSJ het noemt – achten wij zeer klein. Het advies ziet </w:t>
      </w:r>
      <w:r w:rsidR="00621019">
        <w:rPr>
          <w:rFonts w:ascii="Garamond" w:hAnsi="Garamond"/>
          <w:sz w:val="20"/>
          <w:szCs w:val="20"/>
          <w:lang w:eastAsia="nl-NL"/>
        </w:rPr>
        <w:t xml:space="preserve">immers </w:t>
      </w:r>
      <w:r w:rsidR="000D4D56">
        <w:rPr>
          <w:rFonts w:ascii="Garamond" w:hAnsi="Garamond"/>
          <w:sz w:val="20"/>
          <w:szCs w:val="20"/>
          <w:lang w:eastAsia="nl-NL"/>
        </w:rPr>
        <w:t xml:space="preserve">enkel op de wijze van tenuitvoerlegging en raakt niet aan </w:t>
      </w:r>
      <w:r w:rsidR="00621019">
        <w:rPr>
          <w:rFonts w:ascii="Garamond" w:hAnsi="Garamond"/>
          <w:sz w:val="20"/>
          <w:szCs w:val="20"/>
          <w:lang w:eastAsia="nl-NL"/>
        </w:rPr>
        <w:t>de hoogte</w:t>
      </w:r>
      <w:r w:rsidR="00F107BB">
        <w:rPr>
          <w:rFonts w:ascii="Garamond" w:hAnsi="Garamond"/>
          <w:sz w:val="20"/>
          <w:szCs w:val="20"/>
          <w:lang w:eastAsia="nl-NL"/>
        </w:rPr>
        <w:t>, de zwaarte</w:t>
      </w:r>
      <w:r w:rsidR="00621019">
        <w:rPr>
          <w:rFonts w:ascii="Garamond" w:hAnsi="Garamond"/>
          <w:sz w:val="20"/>
          <w:szCs w:val="20"/>
          <w:lang w:eastAsia="nl-NL"/>
        </w:rPr>
        <w:t xml:space="preserve"> of het karakter van de opgelegde sanc</w:t>
      </w:r>
      <w:r w:rsidR="00621019">
        <w:rPr>
          <w:rFonts w:ascii="Garamond" w:hAnsi="Garamond"/>
          <w:sz w:val="20"/>
          <w:szCs w:val="20"/>
          <w:lang w:eastAsia="nl-NL"/>
        </w:rPr>
        <w:softHyphen/>
        <w:t xml:space="preserve">tie. </w:t>
      </w:r>
      <w:r w:rsidR="006959A9">
        <w:rPr>
          <w:rFonts w:ascii="Garamond" w:hAnsi="Garamond"/>
          <w:sz w:val="20"/>
          <w:szCs w:val="20"/>
          <w:lang w:eastAsia="nl-NL"/>
        </w:rPr>
        <w:t xml:space="preserve">Na de rechterlijke uitspraak is het de </w:t>
      </w:r>
      <w:r w:rsidR="008E00E9">
        <w:rPr>
          <w:rFonts w:ascii="Garamond" w:hAnsi="Garamond"/>
          <w:sz w:val="20"/>
          <w:szCs w:val="20"/>
          <w:lang w:eastAsia="nl-NL"/>
        </w:rPr>
        <w:t>verant</w:t>
      </w:r>
      <w:r w:rsidR="007C36AB">
        <w:rPr>
          <w:rFonts w:ascii="Garamond" w:hAnsi="Garamond"/>
          <w:sz w:val="20"/>
          <w:szCs w:val="20"/>
          <w:lang w:eastAsia="nl-NL"/>
        </w:rPr>
        <w:softHyphen/>
      </w:r>
      <w:r w:rsidR="008E00E9">
        <w:rPr>
          <w:rFonts w:ascii="Garamond" w:hAnsi="Garamond"/>
          <w:sz w:val="20"/>
          <w:szCs w:val="20"/>
          <w:lang w:eastAsia="nl-NL"/>
        </w:rPr>
        <w:t>woorde</w:t>
      </w:r>
      <w:r w:rsidR="00860498">
        <w:rPr>
          <w:rFonts w:ascii="Garamond" w:hAnsi="Garamond"/>
          <w:sz w:val="20"/>
          <w:szCs w:val="20"/>
          <w:lang w:eastAsia="nl-NL"/>
        </w:rPr>
        <w:softHyphen/>
      </w:r>
      <w:r w:rsidR="008E00E9">
        <w:rPr>
          <w:rFonts w:ascii="Garamond" w:hAnsi="Garamond"/>
          <w:sz w:val="20"/>
          <w:szCs w:val="20"/>
          <w:lang w:eastAsia="nl-NL"/>
        </w:rPr>
        <w:t xml:space="preserve">lijkheid van de </w:t>
      </w:r>
      <w:r w:rsidR="006959A9">
        <w:rPr>
          <w:rFonts w:ascii="Garamond" w:hAnsi="Garamond"/>
          <w:sz w:val="20"/>
          <w:szCs w:val="20"/>
          <w:lang w:eastAsia="nl-NL"/>
        </w:rPr>
        <w:t>minister</w:t>
      </w:r>
      <w:r w:rsidR="008E00E9">
        <w:rPr>
          <w:rFonts w:ascii="Garamond" w:hAnsi="Garamond"/>
          <w:sz w:val="20"/>
          <w:szCs w:val="20"/>
          <w:lang w:eastAsia="nl-NL"/>
        </w:rPr>
        <w:t xml:space="preserve"> te zor</w:t>
      </w:r>
      <w:r w:rsidR="007C36AB">
        <w:rPr>
          <w:rFonts w:ascii="Garamond" w:hAnsi="Garamond"/>
          <w:sz w:val="20"/>
          <w:szCs w:val="20"/>
          <w:lang w:eastAsia="nl-NL"/>
        </w:rPr>
        <w:softHyphen/>
      </w:r>
      <w:r w:rsidR="008E00E9">
        <w:rPr>
          <w:rFonts w:ascii="Garamond" w:hAnsi="Garamond"/>
          <w:sz w:val="20"/>
          <w:szCs w:val="20"/>
          <w:lang w:eastAsia="nl-NL"/>
        </w:rPr>
        <w:t xml:space="preserve">gen dat de beslissing op een juiste manier </w:t>
      </w:r>
      <w:r w:rsidR="00DA3B67">
        <w:rPr>
          <w:rFonts w:ascii="Garamond" w:hAnsi="Garamond"/>
          <w:sz w:val="20"/>
          <w:szCs w:val="20"/>
          <w:lang w:eastAsia="nl-NL"/>
        </w:rPr>
        <w:t xml:space="preserve">– rekening houdend met een eventueel advies </w:t>
      </w:r>
      <w:r w:rsidR="00A26D2B">
        <w:rPr>
          <w:rFonts w:ascii="Garamond" w:hAnsi="Garamond"/>
          <w:sz w:val="20"/>
          <w:szCs w:val="20"/>
          <w:lang w:eastAsia="nl-NL"/>
        </w:rPr>
        <w:t xml:space="preserve">van de rechter of het openbaar ministerie </w:t>
      </w:r>
      <w:r w:rsidR="002551CA">
        <w:rPr>
          <w:rFonts w:ascii="Garamond" w:hAnsi="Garamond"/>
          <w:sz w:val="20"/>
          <w:szCs w:val="20"/>
          <w:lang w:eastAsia="nl-NL"/>
        </w:rPr>
        <w:t xml:space="preserve">en de in artikel 6:1:3 Sv genoemde belangen </w:t>
      </w:r>
      <w:r w:rsidR="00DA3B67">
        <w:rPr>
          <w:rFonts w:ascii="Garamond" w:hAnsi="Garamond"/>
          <w:sz w:val="20"/>
          <w:szCs w:val="20"/>
          <w:lang w:eastAsia="nl-NL"/>
        </w:rPr>
        <w:t xml:space="preserve">– </w:t>
      </w:r>
      <w:r w:rsidR="008E00E9">
        <w:rPr>
          <w:rFonts w:ascii="Garamond" w:hAnsi="Garamond"/>
          <w:sz w:val="20"/>
          <w:szCs w:val="20"/>
          <w:lang w:eastAsia="nl-NL"/>
        </w:rPr>
        <w:t xml:space="preserve">ten uitvoer wordt gelegd. </w:t>
      </w:r>
      <w:r w:rsidR="00751F8C">
        <w:rPr>
          <w:rFonts w:ascii="Garamond" w:hAnsi="Garamond"/>
          <w:sz w:val="20"/>
          <w:szCs w:val="20"/>
          <w:lang w:eastAsia="nl-NL"/>
        </w:rPr>
        <w:t>Bij het routeren door het AICE van de opdracht tot tenuitvoerlegging naar de dienst die feitelijk is belast met de uitvoering van de be</w:t>
      </w:r>
      <w:r w:rsidR="00621019">
        <w:rPr>
          <w:rFonts w:ascii="Garamond" w:hAnsi="Garamond"/>
          <w:sz w:val="20"/>
          <w:szCs w:val="20"/>
          <w:lang w:eastAsia="nl-NL"/>
        </w:rPr>
        <w:softHyphen/>
      </w:r>
      <w:r w:rsidR="00751F8C">
        <w:rPr>
          <w:rFonts w:ascii="Garamond" w:hAnsi="Garamond"/>
          <w:sz w:val="20"/>
          <w:szCs w:val="20"/>
          <w:lang w:eastAsia="nl-NL"/>
        </w:rPr>
        <w:t>slis</w:t>
      </w:r>
      <w:r w:rsidR="00621019">
        <w:rPr>
          <w:rFonts w:ascii="Garamond" w:hAnsi="Garamond"/>
          <w:sz w:val="20"/>
          <w:szCs w:val="20"/>
          <w:lang w:eastAsia="nl-NL"/>
        </w:rPr>
        <w:softHyphen/>
      </w:r>
      <w:r w:rsidR="00751F8C">
        <w:rPr>
          <w:rFonts w:ascii="Garamond" w:hAnsi="Garamond"/>
          <w:sz w:val="20"/>
          <w:szCs w:val="20"/>
          <w:lang w:eastAsia="nl-NL"/>
        </w:rPr>
        <w:t xml:space="preserve">sing wordt het rechterlijk advies mede verstrekt. </w:t>
      </w:r>
      <w:r w:rsidR="00E902D3">
        <w:rPr>
          <w:rFonts w:ascii="Garamond" w:hAnsi="Garamond"/>
          <w:sz w:val="20"/>
          <w:szCs w:val="20"/>
          <w:lang w:eastAsia="nl-NL"/>
        </w:rPr>
        <w:t>De voor</w:t>
      </w:r>
      <w:r w:rsidR="005E1E84">
        <w:rPr>
          <w:rFonts w:ascii="Garamond" w:hAnsi="Garamond"/>
          <w:sz w:val="20"/>
          <w:szCs w:val="20"/>
          <w:lang w:eastAsia="nl-NL"/>
        </w:rPr>
        <w:softHyphen/>
      </w:r>
      <w:r w:rsidR="00E902D3">
        <w:rPr>
          <w:rFonts w:ascii="Garamond" w:hAnsi="Garamond"/>
          <w:sz w:val="20"/>
          <w:szCs w:val="20"/>
          <w:lang w:eastAsia="nl-NL"/>
        </w:rPr>
        <w:t>gestelde adviesmogelijkheid</w:t>
      </w:r>
      <w:r w:rsidR="004A2C4A">
        <w:rPr>
          <w:rFonts w:ascii="Garamond" w:hAnsi="Garamond"/>
          <w:sz w:val="20"/>
          <w:szCs w:val="20"/>
          <w:lang w:eastAsia="nl-NL"/>
        </w:rPr>
        <w:t xml:space="preserve"> voor de rechter heeft hiermee uitvoerings</w:t>
      </w:r>
      <w:r w:rsidR="00FE6E0B">
        <w:rPr>
          <w:rFonts w:ascii="Garamond" w:hAnsi="Garamond"/>
          <w:sz w:val="20"/>
          <w:szCs w:val="20"/>
          <w:lang w:eastAsia="nl-NL"/>
        </w:rPr>
        <w:softHyphen/>
      </w:r>
      <w:r w:rsidR="004A2C4A">
        <w:rPr>
          <w:rFonts w:ascii="Garamond" w:hAnsi="Garamond"/>
          <w:sz w:val="20"/>
          <w:szCs w:val="20"/>
          <w:lang w:eastAsia="nl-NL"/>
        </w:rPr>
        <w:t>consequenties voor het open</w:t>
      </w:r>
      <w:r w:rsidR="005E1E84">
        <w:rPr>
          <w:rFonts w:ascii="Garamond" w:hAnsi="Garamond"/>
          <w:sz w:val="20"/>
          <w:szCs w:val="20"/>
          <w:lang w:eastAsia="nl-NL"/>
        </w:rPr>
        <w:softHyphen/>
      </w:r>
      <w:r w:rsidR="004A2C4A">
        <w:rPr>
          <w:rFonts w:ascii="Garamond" w:hAnsi="Garamond"/>
          <w:sz w:val="20"/>
          <w:szCs w:val="20"/>
          <w:lang w:eastAsia="nl-NL"/>
        </w:rPr>
        <w:t xml:space="preserve">baar ministerie, het AICE en de met de feitelijke tenuitvoerlegging belaste instantie. De routering van het rechterlijk advies </w:t>
      </w:r>
      <w:r w:rsidR="005E1E84">
        <w:rPr>
          <w:rFonts w:ascii="Garamond" w:hAnsi="Garamond"/>
          <w:sz w:val="20"/>
          <w:szCs w:val="20"/>
          <w:lang w:eastAsia="nl-NL"/>
        </w:rPr>
        <w:t xml:space="preserve">zal </w:t>
      </w:r>
      <w:r w:rsidR="00E902D3" w:rsidRPr="00E902D3">
        <w:rPr>
          <w:rFonts w:ascii="Garamond" w:hAnsi="Garamond"/>
          <w:sz w:val="20"/>
          <w:szCs w:val="20"/>
          <w:lang w:eastAsia="nl-NL"/>
        </w:rPr>
        <w:t>plaats</w:t>
      </w:r>
      <w:r w:rsidR="005E1E84">
        <w:rPr>
          <w:rFonts w:ascii="Garamond" w:hAnsi="Garamond"/>
          <w:sz w:val="20"/>
          <w:szCs w:val="20"/>
          <w:lang w:eastAsia="nl-NL"/>
        </w:rPr>
        <w:t>vinden</w:t>
      </w:r>
      <w:r w:rsidR="00E902D3" w:rsidRPr="00E902D3">
        <w:rPr>
          <w:rFonts w:ascii="Garamond" w:hAnsi="Garamond"/>
          <w:sz w:val="20"/>
          <w:szCs w:val="20"/>
          <w:lang w:eastAsia="nl-NL"/>
        </w:rPr>
        <w:t xml:space="preserve"> conform de in </w:t>
      </w:r>
      <w:r w:rsidR="00D826C6">
        <w:rPr>
          <w:rFonts w:ascii="Garamond" w:hAnsi="Garamond"/>
          <w:sz w:val="20"/>
          <w:szCs w:val="20"/>
          <w:lang w:eastAsia="nl-NL"/>
        </w:rPr>
        <w:t xml:space="preserve">paragraaf </w:t>
      </w:r>
      <w:r w:rsidR="004A2C4A">
        <w:rPr>
          <w:rFonts w:ascii="Garamond" w:hAnsi="Garamond"/>
          <w:sz w:val="20"/>
          <w:szCs w:val="20"/>
          <w:lang w:eastAsia="nl-NL"/>
        </w:rPr>
        <w:fldChar w:fldCharType="begin"/>
      </w:r>
      <w:r w:rsidR="004A2C4A">
        <w:rPr>
          <w:rFonts w:ascii="Garamond" w:hAnsi="Garamond"/>
          <w:sz w:val="20"/>
          <w:szCs w:val="20"/>
          <w:lang w:eastAsia="nl-NL"/>
        </w:rPr>
        <w:instrText xml:space="preserve"> REF _Ref355603867 \r \h </w:instrText>
      </w:r>
      <w:r w:rsidR="004A2C4A">
        <w:rPr>
          <w:rFonts w:ascii="Garamond" w:hAnsi="Garamond"/>
          <w:sz w:val="20"/>
          <w:szCs w:val="20"/>
          <w:lang w:eastAsia="nl-NL"/>
        </w:rPr>
      </w:r>
      <w:r w:rsidR="004A2C4A">
        <w:rPr>
          <w:rFonts w:ascii="Garamond" w:hAnsi="Garamond"/>
          <w:sz w:val="20"/>
          <w:szCs w:val="20"/>
          <w:lang w:eastAsia="nl-NL"/>
        </w:rPr>
        <w:fldChar w:fldCharType="separate"/>
      </w:r>
      <w:r w:rsidR="0072549D">
        <w:rPr>
          <w:rFonts w:ascii="Garamond" w:hAnsi="Garamond"/>
          <w:sz w:val="20"/>
          <w:szCs w:val="20"/>
          <w:lang w:eastAsia="nl-NL"/>
        </w:rPr>
        <w:t>5.2.2</w:t>
      </w:r>
      <w:r w:rsidR="004A2C4A">
        <w:rPr>
          <w:rFonts w:ascii="Garamond" w:hAnsi="Garamond"/>
          <w:sz w:val="20"/>
          <w:szCs w:val="20"/>
          <w:lang w:eastAsia="nl-NL"/>
        </w:rPr>
        <w:fldChar w:fldCharType="end"/>
      </w:r>
      <w:r w:rsidR="00E902D3" w:rsidRPr="00E902D3">
        <w:rPr>
          <w:rFonts w:ascii="Garamond" w:hAnsi="Garamond"/>
          <w:sz w:val="20"/>
          <w:szCs w:val="20"/>
          <w:lang w:eastAsia="nl-NL"/>
        </w:rPr>
        <w:t xml:space="preserve"> beschreven </w:t>
      </w:r>
      <w:r w:rsidR="005E1E84">
        <w:rPr>
          <w:rFonts w:ascii="Garamond" w:hAnsi="Garamond"/>
          <w:sz w:val="20"/>
          <w:szCs w:val="20"/>
          <w:lang w:eastAsia="nl-NL"/>
        </w:rPr>
        <w:t xml:space="preserve">algemene </w:t>
      </w:r>
      <w:r w:rsidR="00E902D3" w:rsidRPr="00E902D3">
        <w:rPr>
          <w:rFonts w:ascii="Garamond" w:hAnsi="Garamond"/>
          <w:sz w:val="20"/>
          <w:szCs w:val="20"/>
          <w:lang w:eastAsia="nl-NL"/>
        </w:rPr>
        <w:t>routering en infrastructuur van het AICE</w:t>
      </w:r>
      <w:r w:rsidR="005E1E84">
        <w:rPr>
          <w:rFonts w:ascii="Garamond" w:hAnsi="Garamond"/>
          <w:sz w:val="20"/>
          <w:szCs w:val="20"/>
          <w:lang w:eastAsia="nl-NL"/>
        </w:rPr>
        <w:t xml:space="preserve">. Voorkomen dient te worden dat </w:t>
      </w:r>
      <w:r w:rsidR="008823DE">
        <w:rPr>
          <w:rFonts w:ascii="Garamond" w:hAnsi="Garamond"/>
          <w:sz w:val="20"/>
          <w:szCs w:val="20"/>
          <w:lang w:eastAsia="nl-NL"/>
        </w:rPr>
        <w:t xml:space="preserve">het advies </w:t>
      </w:r>
      <w:r w:rsidR="00E902D3" w:rsidRPr="00E902D3">
        <w:rPr>
          <w:rFonts w:ascii="Garamond" w:hAnsi="Garamond"/>
          <w:sz w:val="20"/>
          <w:szCs w:val="20"/>
          <w:lang w:eastAsia="nl-NL"/>
        </w:rPr>
        <w:t xml:space="preserve">leidt tot handmatige invoer </w:t>
      </w:r>
      <w:r w:rsidR="005E1E84">
        <w:rPr>
          <w:rFonts w:ascii="Garamond" w:hAnsi="Garamond"/>
          <w:sz w:val="20"/>
          <w:szCs w:val="20"/>
          <w:lang w:eastAsia="nl-NL"/>
        </w:rPr>
        <w:t xml:space="preserve">bij </w:t>
      </w:r>
      <w:r w:rsidR="00E902D3" w:rsidRPr="00E902D3">
        <w:rPr>
          <w:rFonts w:ascii="Garamond" w:hAnsi="Garamond"/>
          <w:sz w:val="20"/>
          <w:szCs w:val="20"/>
          <w:lang w:eastAsia="nl-NL"/>
        </w:rPr>
        <w:t>het AICE</w:t>
      </w:r>
      <w:r w:rsidR="005E1E84">
        <w:rPr>
          <w:rFonts w:ascii="Garamond" w:hAnsi="Garamond"/>
          <w:sz w:val="20"/>
          <w:szCs w:val="20"/>
          <w:lang w:eastAsia="nl-NL"/>
        </w:rPr>
        <w:t>; een dergelijke papierstroom zou nopen tot extra con</w:t>
      </w:r>
      <w:r w:rsidR="005E1E84">
        <w:rPr>
          <w:rFonts w:ascii="Garamond" w:hAnsi="Garamond"/>
          <w:sz w:val="20"/>
          <w:szCs w:val="20"/>
          <w:lang w:eastAsia="nl-NL"/>
        </w:rPr>
        <w:softHyphen/>
        <w:t>trole op de juistheid van de verwer</w:t>
      </w:r>
      <w:r w:rsidR="008E32A4">
        <w:rPr>
          <w:rFonts w:ascii="Garamond" w:hAnsi="Garamond"/>
          <w:sz w:val="20"/>
          <w:szCs w:val="20"/>
          <w:lang w:eastAsia="nl-NL"/>
        </w:rPr>
        <w:softHyphen/>
      </w:r>
      <w:r w:rsidR="005E1E84">
        <w:rPr>
          <w:rFonts w:ascii="Garamond" w:hAnsi="Garamond"/>
          <w:sz w:val="20"/>
          <w:szCs w:val="20"/>
          <w:lang w:eastAsia="nl-NL"/>
        </w:rPr>
        <w:t>king en haaks staan op de doelstellingen de tenuitvoerlegging snel en zeker te laten plaats</w:t>
      </w:r>
      <w:r w:rsidR="008E32A4">
        <w:rPr>
          <w:rFonts w:ascii="Garamond" w:hAnsi="Garamond"/>
          <w:sz w:val="20"/>
          <w:szCs w:val="20"/>
          <w:lang w:eastAsia="nl-NL"/>
        </w:rPr>
        <w:softHyphen/>
      </w:r>
      <w:r w:rsidR="005E1E84">
        <w:rPr>
          <w:rFonts w:ascii="Garamond" w:hAnsi="Garamond"/>
          <w:sz w:val="20"/>
          <w:szCs w:val="20"/>
          <w:lang w:eastAsia="nl-NL"/>
        </w:rPr>
        <w:t>vinden</w:t>
      </w:r>
      <w:r w:rsidR="00E902D3" w:rsidRPr="00E902D3">
        <w:rPr>
          <w:rFonts w:ascii="Garamond" w:hAnsi="Garamond"/>
          <w:sz w:val="20"/>
          <w:szCs w:val="20"/>
          <w:lang w:eastAsia="nl-NL"/>
        </w:rPr>
        <w:t xml:space="preserve">. </w:t>
      </w:r>
      <w:r w:rsidR="005E1E84">
        <w:rPr>
          <w:rFonts w:ascii="Garamond" w:hAnsi="Garamond"/>
          <w:sz w:val="20"/>
          <w:szCs w:val="20"/>
          <w:lang w:eastAsia="nl-NL"/>
        </w:rPr>
        <w:t>Tot slot is in dit verband v</w:t>
      </w:r>
      <w:r w:rsidR="00521960">
        <w:rPr>
          <w:rFonts w:ascii="Garamond" w:hAnsi="Garamond"/>
          <w:sz w:val="20"/>
          <w:szCs w:val="20"/>
          <w:lang w:eastAsia="nl-NL"/>
        </w:rPr>
        <w:t>an belang op te merken dat – anders dan bij door de rechter opgeleg</w:t>
      </w:r>
      <w:r w:rsidR="008E32A4">
        <w:rPr>
          <w:rFonts w:ascii="Garamond" w:hAnsi="Garamond"/>
          <w:sz w:val="20"/>
          <w:szCs w:val="20"/>
          <w:lang w:eastAsia="nl-NL"/>
        </w:rPr>
        <w:softHyphen/>
      </w:r>
      <w:r w:rsidR="00521960">
        <w:rPr>
          <w:rFonts w:ascii="Garamond" w:hAnsi="Garamond"/>
          <w:sz w:val="20"/>
          <w:szCs w:val="20"/>
          <w:lang w:eastAsia="nl-NL"/>
        </w:rPr>
        <w:t xml:space="preserve">de sancties die conform die beslissing ten uitvoer </w:t>
      </w:r>
      <w:r w:rsidR="00521960" w:rsidRPr="00521960">
        <w:rPr>
          <w:rFonts w:ascii="Garamond" w:hAnsi="Garamond"/>
          <w:i/>
          <w:sz w:val="20"/>
          <w:szCs w:val="20"/>
          <w:lang w:eastAsia="nl-NL"/>
        </w:rPr>
        <w:t>moeten</w:t>
      </w:r>
      <w:r w:rsidR="00521960">
        <w:rPr>
          <w:rFonts w:ascii="Garamond" w:hAnsi="Garamond"/>
          <w:sz w:val="20"/>
          <w:szCs w:val="20"/>
          <w:lang w:eastAsia="nl-NL"/>
        </w:rPr>
        <w:t xml:space="preserve"> worden gelegd – van het advies van de rechter over de wijze van tenuitvoerlegging kan worden afgeweken, als opvolging </w:t>
      </w:r>
      <w:r w:rsidR="00570EE5">
        <w:rPr>
          <w:rFonts w:ascii="Garamond" w:hAnsi="Garamond"/>
          <w:sz w:val="20"/>
          <w:szCs w:val="20"/>
          <w:lang w:eastAsia="nl-NL"/>
        </w:rPr>
        <w:t>van het advies tot problemen in de uitvoering leidt. Hiertegen staat geen rechtsmiddel open.</w:t>
      </w:r>
    </w:p>
    <w:p w:rsidR="00751F8C" w:rsidRDefault="00751F8C" w:rsidP="00CD1400">
      <w:pPr>
        <w:spacing w:line="320" w:lineRule="exact"/>
        <w:rPr>
          <w:rFonts w:ascii="Garamond" w:hAnsi="Garamond"/>
          <w:sz w:val="20"/>
          <w:szCs w:val="20"/>
          <w:lang w:eastAsia="nl-NL"/>
        </w:rPr>
      </w:pPr>
    </w:p>
    <w:p w:rsidR="00CD1400" w:rsidRDefault="00FA4523" w:rsidP="00CD1400">
      <w:pPr>
        <w:spacing w:line="320" w:lineRule="exact"/>
        <w:rPr>
          <w:rFonts w:ascii="Garamond" w:hAnsi="Garamond"/>
          <w:sz w:val="20"/>
          <w:szCs w:val="20"/>
          <w:lang w:eastAsia="nl-NL"/>
        </w:rPr>
      </w:pPr>
      <w:r>
        <w:rPr>
          <w:rFonts w:ascii="Garamond" w:hAnsi="Garamond"/>
          <w:sz w:val="20"/>
          <w:szCs w:val="20"/>
          <w:lang w:eastAsia="nl-NL"/>
        </w:rPr>
        <w:t>Meest wezenlijke rechterlijke betrokken</w:t>
      </w:r>
      <w:r w:rsidR="00A26D2B">
        <w:rPr>
          <w:rFonts w:ascii="Garamond" w:hAnsi="Garamond"/>
          <w:sz w:val="20"/>
          <w:szCs w:val="20"/>
          <w:lang w:eastAsia="nl-NL"/>
        </w:rPr>
        <w:softHyphen/>
      </w:r>
      <w:r>
        <w:rPr>
          <w:rFonts w:ascii="Garamond" w:hAnsi="Garamond"/>
          <w:sz w:val="20"/>
          <w:szCs w:val="20"/>
          <w:lang w:eastAsia="nl-NL"/>
        </w:rPr>
        <w:t xml:space="preserve">heid in de tenuitvoerlegging </w:t>
      </w:r>
      <w:r w:rsidR="000F02B9">
        <w:rPr>
          <w:rFonts w:ascii="Garamond" w:hAnsi="Garamond"/>
          <w:sz w:val="20"/>
          <w:szCs w:val="20"/>
          <w:lang w:eastAsia="nl-NL"/>
        </w:rPr>
        <w:t>is het nemen van</w:t>
      </w:r>
      <w:r w:rsidR="00AD32D0">
        <w:rPr>
          <w:rFonts w:ascii="Garamond" w:hAnsi="Garamond"/>
          <w:sz w:val="20"/>
          <w:szCs w:val="20"/>
          <w:lang w:eastAsia="nl-NL"/>
        </w:rPr>
        <w:t xml:space="preserve"> </w:t>
      </w:r>
      <w:r w:rsidR="007D53AA">
        <w:rPr>
          <w:rFonts w:ascii="Garamond" w:hAnsi="Garamond"/>
          <w:sz w:val="20"/>
          <w:szCs w:val="20"/>
          <w:lang w:eastAsia="nl-NL"/>
        </w:rPr>
        <w:t>vervolg</w:t>
      </w:r>
      <w:r w:rsidR="007C36AB">
        <w:rPr>
          <w:rFonts w:ascii="Garamond" w:hAnsi="Garamond"/>
          <w:sz w:val="20"/>
          <w:szCs w:val="20"/>
          <w:lang w:eastAsia="nl-NL"/>
        </w:rPr>
        <w:softHyphen/>
      </w:r>
      <w:r w:rsidR="00CD1400" w:rsidRPr="00CD1400">
        <w:rPr>
          <w:rFonts w:ascii="Garamond" w:hAnsi="Garamond"/>
          <w:sz w:val="20"/>
          <w:szCs w:val="20"/>
          <w:lang w:eastAsia="nl-NL"/>
        </w:rPr>
        <w:t xml:space="preserve">beslissingen </w:t>
      </w:r>
      <w:r w:rsidR="00AD32D0">
        <w:rPr>
          <w:rFonts w:ascii="Garamond" w:hAnsi="Garamond"/>
          <w:sz w:val="20"/>
          <w:szCs w:val="20"/>
          <w:lang w:eastAsia="nl-NL"/>
        </w:rPr>
        <w:t xml:space="preserve">die de </w:t>
      </w:r>
      <w:r w:rsidR="00CD1400" w:rsidRPr="00CD1400">
        <w:rPr>
          <w:rFonts w:ascii="Garamond" w:hAnsi="Garamond"/>
          <w:sz w:val="20"/>
          <w:szCs w:val="20"/>
          <w:lang w:eastAsia="nl-NL"/>
        </w:rPr>
        <w:t xml:space="preserve">rechter </w:t>
      </w:r>
      <w:r w:rsidR="00AD32D0">
        <w:rPr>
          <w:rFonts w:ascii="Garamond" w:hAnsi="Garamond"/>
          <w:sz w:val="20"/>
          <w:szCs w:val="20"/>
          <w:lang w:eastAsia="nl-NL"/>
        </w:rPr>
        <w:t xml:space="preserve">op grond van </w:t>
      </w:r>
      <w:r w:rsidR="00AA7E84">
        <w:rPr>
          <w:rFonts w:ascii="Garamond" w:hAnsi="Garamond"/>
          <w:sz w:val="20"/>
          <w:szCs w:val="20"/>
          <w:lang w:eastAsia="nl-NL"/>
        </w:rPr>
        <w:t xml:space="preserve">hoofdstuk </w:t>
      </w:r>
      <w:r w:rsidR="00AD32D0">
        <w:rPr>
          <w:rFonts w:ascii="Garamond" w:hAnsi="Garamond"/>
          <w:sz w:val="20"/>
          <w:szCs w:val="20"/>
          <w:lang w:eastAsia="nl-NL"/>
        </w:rPr>
        <w:t>6 van het voor</w:t>
      </w:r>
      <w:r w:rsidR="000271EB">
        <w:rPr>
          <w:rFonts w:ascii="Garamond" w:hAnsi="Garamond"/>
          <w:sz w:val="20"/>
          <w:szCs w:val="20"/>
          <w:lang w:eastAsia="nl-NL"/>
        </w:rPr>
        <w:softHyphen/>
      </w:r>
      <w:r w:rsidR="00AD32D0">
        <w:rPr>
          <w:rFonts w:ascii="Garamond" w:hAnsi="Garamond"/>
          <w:sz w:val="20"/>
          <w:szCs w:val="20"/>
          <w:lang w:eastAsia="nl-NL"/>
        </w:rPr>
        <w:t xml:space="preserve">gestelde Boek 6 ambtshalve kan, danwel </w:t>
      </w:r>
      <w:r w:rsidR="00CD1400" w:rsidRPr="00CD1400">
        <w:rPr>
          <w:rFonts w:ascii="Garamond" w:hAnsi="Garamond"/>
          <w:sz w:val="20"/>
          <w:szCs w:val="20"/>
          <w:lang w:eastAsia="nl-NL"/>
        </w:rPr>
        <w:t xml:space="preserve">op </w:t>
      </w:r>
      <w:r w:rsidR="00AD32D0">
        <w:rPr>
          <w:rFonts w:ascii="Garamond" w:hAnsi="Garamond"/>
          <w:sz w:val="20"/>
          <w:szCs w:val="20"/>
          <w:lang w:eastAsia="nl-NL"/>
        </w:rPr>
        <w:t xml:space="preserve">vordering van </w:t>
      </w:r>
      <w:r w:rsidR="00CD1400" w:rsidRPr="00CD1400">
        <w:rPr>
          <w:rFonts w:ascii="Garamond" w:hAnsi="Garamond"/>
          <w:sz w:val="20"/>
          <w:szCs w:val="20"/>
          <w:lang w:eastAsia="nl-NL"/>
        </w:rPr>
        <w:t xml:space="preserve">het openbaar ministerie of </w:t>
      </w:r>
      <w:r w:rsidR="00AD32D0">
        <w:rPr>
          <w:rFonts w:ascii="Garamond" w:hAnsi="Garamond"/>
          <w:sz w:val="20"/>
          <w:szCs w:val="20"/>
          <w:lang w:eastAsia="nl-NL"/>
        </w:rPr>
        <w:t xml:space="preserve">op verzoek van </w:t>
      </w:r>
      <w:r w:rsidR="00CD1400" w:rsidRPr="00CD1400">
        <w:rPr>
          <w:rFonts w:ascii="Garamond" w:hAnsi="Garamond"/>
          <w:sz w:val="20"/>
          <w:szCs w:val="20"/>
          <w:lang w:eastAsia="nl-NL"/>
        </w:rPr>
        <w:t xml:space="preserve">een veroordeelde of zijn raadsman </w:t>
      </w:r>
      <w:r w:rsidR="00AD32D0">
        <w:rPr>
          <w:rFonts w:ascii="Garamond" w:hAnsi="Garamond"/>
          <w:sz w:val="20"/>
          <w:szCs w:val="20"/>
          <w:lang w:eastAsia="nl-NL"/>
        </w:rPr>
        <w:t>moet nemen.</w:t>
      </w:r>
      <w:r w:rsidR="00F963AC">
        <w:rPr>
          <w:rFonts w:ascii="Garamond" w:hAnsi="Garamond"/>
          <w:sz w:val="20"/>
          <w:szCs w:val="20"/>
          <w:lang w:eastAsia="nl-NL"/>
        </w:rPr>
        <w:t xml:space="preserve"> </w:t>
      </w:r>
      <w:r w:rsidR="001534D6">
        <w:rPr>
          <w:rFonts w:ascii="Garamond" w:hAnsi="Garamond"/>
          <w:sz w:val="20"/>
          <w:szCs w:val="20"/>
          <w:lang w:eastAsia="nl-NL"/>
        </w:rPr>
        <w:t xml:space="preserve">Welke rechter </w:t>
      </w:r>
      <w:r w:rsidR="00CD1400" w:rsidRPr="00CD1400">
        <w:rPr>
          <w:rFonts w:ascii="Garamond" w:hAnsi="Garamond"/>
          <w:sz w:val="20"/>
          <w:szCs w:val="20"/>
          <w:lang w:eastAsia="nl-NL"/>
        </w:rPr>
        <w:t xml:space="preserve">bevoegd </w:t>
      </w:r>
      <w:r w:rsidR="00F963AC">
        <w:rPr>
          <w:rFonts w:ascii="Garamond" w:hAnsi="Garamond"/>
          <w:sz w:val="20"/>
          <w:szCs w:val="20"/>
          <w:lang w:eastAsia="nl-NL"/>
        </w:rPr>
        <w:t xml:space="preserve">is </w:t>
      </w:r>
      <w:r w:rsidR="00CD1400" w:rsidRPr="00CD1400">
        <w:rPr>
          <w:rFonts w:ascii="Garamond" w:hAnsi="Garamond"/>
          <w:sz w:val="20"/>
          <w:szCs w:val="20"/>
          <w:lang w:eastAsia="nl-NL"/>
        </w:rPr>
        <w:t xml:space="preserve">voor deze </w:t>
      </w:r>
      <w:r w:rsidR="00F963AC">
        <w:rPr>
          <w:rFonts w:ascii="Garamond" w:hAnsi="Garamond"/>
          <w:sz w:val="20"/>
          <w:szCs w:val="20"/>
          <w:lang w:eastAsia="nl-NL"/>
        </w:rPr>
        <w:t>vervolg</w:t>
      </w:r>
      <w:r w:rsidR="00CD1400" w:rsidRPr="00CD1400">
        <w:rPr>
          <w:rFonts w:ascii="Garamond" w:hAnsi="Garamond"/>
          <w:sz w:val="20"/>
          <w:szCs w:val="20"/>
          <w:lang w:eastAsia="nl-NL"/>
        </w:rPr>
        <w:t>beslissingen tijdens de tenuitvoer</w:t>
      </w:r>
      <w:r w:rsidR="006959A9">
        <w:rPr>
          <w:rFonts w:ascii="Garamond" w:hAnsi="Garamond"/>
          <w:sz w:val="20"/>
          <w:szCs w:val="20"/>
          <w:lang w:eastAsia="nl-NL"/>
        </w:rPr>
        <w:softHyphen/>
      </w:r>
      <w:r w:rsidR="00CD1400" w:rsidRPr="00CD1400">
        <w:rPr>
          <w:rFonts w:ascii="Garamond" w:hAnsi="Garamond"/>
          <w:sz w:val="20"/>
          <w:szCs w:val="20"/>
          <w:lang w:eastAsia="nl-NL"/>
        </w:rPr>
        <w:t>leg</w:t>
      </w:r>
      <w:r w:rsidR="006959A9">
        <w:rPr>
          <w:rFonts w:ascii="Garamond" w:hAnsi="Garamond"/>
          <w:sz w:val="20"/>
          <w:szCs w:val="20"/>
          <w:lang w:eastAsia="nl-NL"/>
        </w:rPr>
        <w:softHyphen/>
      </w:r>
      <w:r w:rsidR="00CD1400" w:rsidRPr="00CD1400">
        <w:rPr>
          <w:rFonts w:ascii="Garamond" w:hAnsi="Garamond"/>
          <w:sz w:val="20"/>
          <w:szCs w:val="20"/>
          <w:lang w:eastAsia="nl-NL"/>
        </w:rPr>
        <w:t xml:space="preserve">ging is, is in de huidige wetgeving </w:t>
      </w:r>
      <w:r w:rsidR="001534D6">
        <w:rPr>
          <w:rFonts w:ascii="Garamond" w:hAnsi="Garamond"/>
          <w:sz w:val="20"/>
          <w:szCs w:val="20"/>
          <w:lang w:eastAsia="nl-NL"/>
        </w:rPr>
        <w:t xml:space="preserve">op </w:t>
      </w:r>
      <w:r w:rsidR="00CD1400" w:rsidRPr="00CD1400">
        <w:rPr>
          <w:rFonts w:ascii="Garamond" w:hAnsi="Garamond"/>
          <w:sz w:val="20"/>
          <w:szCs w:val="20"/>
          <w:lang w:eastAsia="nl-NL"/>
        </w:rPr>
        <w:t>divers</w:t>
      </w:r>
      <w:r w:rsidR="001534D6">
        <w:rPr>
          <w:rFonts w:ascii="Garamond" w:hAnsi="Garamond"/>
          <w:sz w:val="20"/>
          <w:szCs w:val="20"/>
          <w:lang w:eastAsia="nl-NL"/>
        </w:rPr>
        <w:t>e plekken</w:t>
      </w:r>
      <w:r w:rsidR="00CD1400" w:rsidRPr="00CD1400">
        <w:rPr>
          <w:rFonts w:ascii="Garamond" w:hAnsi="Garamond"/>
          <w:sz w:val="20"/>
          <w:szCs w:val="20"/>
          <w:lang w:eastAsia="nl-NL"/>
        </w:rPr>
        <w:t xml:space="preserve"> geregeld. </w:t>
      </w:r>
      <w:r w:rsidR="007D53AA">
        <w:rPr>
          <w:rFonts w:ascii="Garamond" w:hAnsi="Garamond"/>
          <w:sz w:val="20"/>
          <w:szCs w:val="20"/>
          <w:lang w:eastAsia="nl-NL"/>
        </w:rPr>
        <w:t xml:space="preserve">Zowel in het Wetboek van Strafrecht, </w:t>
      </w:r>
      <w:r w:rsidR="00845E7E">
        <w:rPr>
          <w:rFonts w:ascii="Garamond" w:hAnsi="Garamond"/>
          <w:sz w:val="20"/>
          <w:szCs w:val="20"/>
          <w:lang w:eastAsia="nl-NL"/>
        </w:rPr>
        <w:t xml:space="preserve">als in het Vierde en Vijfde </w:t>
      </w:r>
      <w:r w:rsidR="007D53AA">
        <w:rPr>
          <w:rFonts w:ascii="Garamond" w:hAnsi="Garamond"/>
          <w:sz w:val="20"/>
          <w:szCs w:val="20"/>
          <w:lang w:eastAsia="nl-NL"/>
        </w:rPr>
        <w:t xml:space="preserve">Boek van het Wetboek van Strafvordering worden de vervolgbeslissingen van de </w:t>
      </w:r>
      <w:r w:rsidR="00871961">
        <w:rPr>
          <w:rFonts w:ascii="Garamond" w:hAnsi="Garamond"/>
          <w:sz w:val="20"/>
          <w:szCs w:val="20"/>
          <w:lang w:eastAsia="nl-NL"/>
        </w:rPr>
        <w:t>straf</w:t>
      </w:r>
      <w:r w:rsidR="007D53AA">
        <w:rPr>
          <w:rFonts w:ascii="Garamond" w:hAnsi="Garamond"/>
          <w:sz w:val="20"/>
          <w:szCs w:val="20"/>
          <w:lang w:eastAsia="nl-NL"/>
        </w:rPr>
        <w:t xml:space="preserve">rechter geregeld. </w:t>
      </w:r>
      <w:r w:rsidR="00212CE8">
        <w:rPr>
          <w:rFonts w:ascii="Garamond" w:hAnsi="Garamond"/>
          <w:sz w:val="20"/>
          <w:szCs w:val="20"/>
          <w:lang w:eastAsia="nl-NL"/>
        </w:rPr>
        <w:t xml:space="preserve">In </w:t>
      </w:r>
      <w:r w:rsidR="00AA7E84">
        <w:rPr>
          <w:rFonts w:ascii="Garamond" w:hAnsi="Garamond"/>
          <w:sz w:val="20"/>
          <w:szCs w:val="20"/>
          <w:lang w:eastAsia="nl-NL"/>
        </w:rPr>
        <w:t xml:space="preserve">hoofdstuk </w:t>
      </w:r>
      <w:r w:rsidR="00212CE8">
        <w:rPr>
          <w:rFonts w:ascii="Garamond" w:hAnsi="Garamond"/>
          <w:sz w:val="20"/>
          <w:szCs w:val="20"/>
          <w:lang w:eastAsia="nl-NL"/>
        </w:rPr>
        <w:t xml:space="preserve">6 van Boek 6 worden de procesregels bij de vervolgbeslissingen bij de tenuitvoerlegging samengebracht. </w:t>
      </w:r>
      <w:r w:rsidR="001534D6">
        <w:rPr>
          <w:rFonts w:ascii="Garamond" w:hAnsi="Garamond"/>
          <w:sz w:val="20"/>
          <w:szCs w:val="20"/>
          <w:lang w:eastAsia="nl-NL"/>
        </w:rPr>
        <w:t>De bevoegde rechter kan zijn d</w:t>
      </w:r>
      <w:r w:rsidR="00CD1400" w:rsidRPr="00CD1400">
        <w:rPr>
          <w:rFonts w:ascii="Garamond" w:hAnsi="Garamond"/>
          <w:sz w:val="20"/>
          <w:szCs w:val="20"/>
          <w:lang w:eastAsia="nl-NL"/>
        </w:rPr>
        <w:t xml:space="preserve">e rechter-commissaris, de kantonrechter, de raadkamer, de rechtbank, de rechtbank </w:t>
      </w:r>
      <w:r w:rsidR="00E502AE">
        <w:rPr>
          <w:rFonts w:ascii="Garamond" w:hAnsi="Garamond"/>
          <w:sz w:val="20"/>
          <w:szCs w:val="20"/>
          <w:lang w:eastAsia="nl-NL"/>
        </w:rPr>
        <w:t xml:space="preserve">die </w:t>
      </w:r>
      <w:r w:rsidR="00CD1400" w:rsidRPr="00CD1400">
        <w:rPr>
          <w:rFonts w:ascii="Garamond" w:hAnsi="Garamond"/>
          <w:sz w:val="20"/>
          <w:szCs w:val="20"/>
          <w:lang w:eastAsia="nl-NL"/>
        </w:rPr>
        <w:t>in eerste aanleg</w:t>
      </w:r>
      <w:r w:rsidR="00E502AE">
        <w:rPr>
          <w:rFonts w:ascii="Garamond" w:hAnsi="Garamond"/>
          <w:sz w:val="20"/>
          <w:szCs w:val="20"/>
          <w:lang w:eastAsia="nl-NL"/>
        </w:rPr>
        <w:t xml:space="preserve"> kennis heeft genomen van de zaak</w:t>
      </w:r>
      <w:r w:rsidR="00CD1400" w:rsidRPr="00CD1400">
        <w:rPr>
          <w:rFonts w:ascii="Garamond" w:hAnsi="Garamond"/>
          <w:sz w:val="20"/>
          <w:szCs w:val="20"/>
          <w:lang w:eastAsia="nl-NL"/>
        </w:rPr>
        <w:t xml:space="preserve">, </w:t>
      </w:r>
      <w:r w:rsidR="00E502AE">
        <w:rPr>
          <w:rFonts w:ascii="Garamond" w:hAnsi="Garamond"/>
          <w:sz w:val="20"/>
          <w:szCs w:val="20"/>
          <w:lang w:eastAsia="nl-NL"/>
        </w:rPr>
        <w:t xml:space="preserve">de rechter die de sanctie heeft opgelegd, </w:t>
      </w:r>
      <w:r w:rsidR="00CD1400" w:rsidRPr="00CD1400">
        <w:rPr>
          <w:rFonts w:ascii="Garamond" w:hAnsi="Garamond"/>
          <w:sz w:val="20"/>
          <w:szCs w:val="20"/>
          <w:lang w:eastAsia="nl-NL"/>
        </w:rPr>
        <w:t>de rechter in hoger beroep</w:t>
      </w:r>
      <w:r w:rsidR="00E502AE">
        <w:rPr>
          <w:rFonts w:ascii="Garamond" w:hAnsi="Garamond"/>
          <w:sz w:val="20"/>
          <w:szCs w:val="20"/>
          <w:lang w:eastAsia="nl-NL"/>
        </w:rPr>
        <w:t xml:space="preserve">; tot het nemen van sommige beslissingen is exclusief </w:t>
      </w:r>
      <w:r w:rsidR="00CD1400" w:rsidRPr="00CD1400">
        <w:rPr>
          <w:rFonts w:ascii="Garamond" w:hAnsi="Garamond"/>
          <w:sz w:val="20"/>
          <w:szCs w:val="20"/>
          <w:lang w:eastAsia="nl-NL"/>
        </w:rPr>
        <w:t>de penitentiaire kamer van het Hof Arnhem-Leeuwarden</w:t>
      </w:r>
      <w:r w:rsidR="00E502AE">
        <w:rPr>
          <w:rFonts w:ascii="Garamond" w:hAnsi="Garamond"/>
          <w:sz w:val="20"/>
          <w:szCs w:val="20"/>
          <w:lang w:eastAsia="nl-NL"/>
        </w:rPr>
        <w:t xml:space="preserve"> bevoegd</w:t>
      </w:r>
      <w:r w:rsidR="00CD1400" w:rsidRPr="00CD1400">
        <w:rPr>
          <w:rFonts w:ascii="Garamond" w:hAnsi="Garamond"/>
          <w:sz w:val="20"/>
          <w:szCs w:val="20"/>
          <w:lang w:eastAsia="nl-NL"/>
        </w:rPr>
        <w:t xml:space="preserve">. </w:t>
      </w:r>
      <w:r w:rsidR="007D74F8">
        <w:rPr>
          <w:rFonts w:ascii="Garamond" w:hAnsi="Garamond"/>
          <w:sz w:val="20"/>
          <w:szCs w:val="20"/>
          <w:lang w:eastAsia="nl-NL"/>
        </w:rPr>
        <w:t xml:space="preserve">Met </w:t>
      </w:r>
      <w:r w:rsidR="00AA7E84">
        <w:rPr>
          <w:rFonts w:ascii="Garamond" w:hAnsi="Garamond"/>
          <w:sz w:val="20"/>
          <w:szCs w:val="20"/>
          <w:lang w:eastAsia="nl-NL"/>
        </w:rPr>
        <w:t xml:space="preserve">het </w:t>
      </w:r>
      <w:r w:rsidR="007D74F8">
        <w:rPr>
          <w:rFonts w:ascii="Garamond" w:hAnsi="Garamond"/>
          <w:sz w:val="20"/>
          <w:szCs w:val="20"/>
          <w:lang w:eastAsia="nl-NL"/>
        </w:rPr>
        <w:t xml:space="preserve">voorgestelde nieuwe zesde </w:t>
      </w:r>
      <w:r w:rsidR="00AA7E84">
        <w:rPr>
          <w:rFonts w:ascii="Garamond" w:hAnsi="Garamond"/>
          <w:sz w:val="20"/>
          <w:szCs w:val="20"/>
          <w:lang w:eastAsia="nl-NL"/>
        </w:rPr>
        <w:t xml:space="preserve">hoofdstuk </w:t>
      </w:r>
      <w:r w:rsidR="007D74F8">
        <w:rPr>
          <w:rFonts w:ascii="Garamond" w:hAnsi="Garamond"/>
          <w:sz w:val="20"/>
          <w:szCs w:val="20"/>
          <w:lang w:eastAsia="nl-NL"/>
        </w:rPr>
        <w:t>van Boek 6</w:t>
      </w:r>
      <w:r w:rsidR="00B67DD5">
        <w:rPr>
          <w:rFonts w:ascii="Garamond" w:hAnsi="Garamond"/>
          <w:sz w:val="20"/>
          <w:szCs w:val="20"/>
          <w:lang w:eastAsia="nl-NL"/>
        </w:rPr>
        <w:t xml:space="preserve"> wordt deze bevoegdheid eenduidiger geregeld</w:t>
      </w:r>
      <w:r w:rsidR="008476EC">
        <w:rPr>
          <w:rFonts w:ascii="Garamond" w:hAnsi="Garamond"/>
          <w:sz w:val="20"/>
          <w:szCs w:val="20"/>
          <w:lang w:eastAsia="nl-NL"/>
        </w:rPr>
        <w:t xml:space="preserve"> in artikel 6:6:1</w:t>
      </w:r>
      <w:r w:rsidR="00845E7E">
        <w:rPr>
          <w:rFonts w:ascii="Garamond" w:hAnsi="Garamond"/>
          <w:sz w:val="20"/>
          <w:szCs w:val="20"/>
          <w:lang w:eastAsia="nl-NL"/>
        </w:rPr>
        <w:t xml:space="preserve"> Sv</w:t>
      </w:r>
      <w:r w:rsidR="00B67DD5">
        <w:rPr>
          <w:rFonts w:ascii="Garamond" w:hAnsi="Garamond"/>
          <w:sz w:val="20"/>
          <w:szCs w:val="20"/>
          <w:lang w:eastAsia="nl-NL"/>
        </w:rPr>
        <w:t xml:space="preserve">. </w:t>
      </w:r>
      <w:r w:rsidR="00775A51">
        <w:rPr>
          <w:rFonts w:ascii="Garamond" w:hAnsi="Garamond"/>
          <w:sz w:val="20"/>
          <w:szCs w:val="20"/>
          <w:lang w:eastAsia="nl-NL"/>
        </w:rPr>
        <w:t xml:space="preserve">De Raad voor de rechtspraak merkt in dit verband op dat in het kader van dit wetsvoorstel niet </w:t>
      </w:r>
      <w:r w:rsidR="00775A51" w:rsidRPr="00DF16CF">
        <w:rPr>
          <w:rFonts w:ascii="Garamond" w:hAnsi="Garamond"/>
          <w:sz w:val="20"/>
          <w:szCs w:val="20"/>
          <w:lang w:eastAsia="nl-NL"/>
        </w:rPr>
        <w:t>de alge</w:t>
      </w:r>
      <w:r w:rsidR="00570EE5">
        <w:rPr>
          <w:rFonts w:ascii="Garamond" w:hAnsi="Garamond"/>
          <w:sz w:val="20"/>
          <w:szCs w:val="20"/>
          <w:lang w:eastAsia="nl-NL"/>
        </w:rPr>
        <w:softHyphen/>
      </w:r>
      <w:r w:rsidR="00775A51" w:rsidRPr="00DF16CF">
        <w:rPr>
          <w:rFonts w:ascii="Garamond" w:hAnsi="Garamond"/>
          <w:sz w:val="20"/>
          <w:szCs w:val="20"/>
          <w:lang w:eastAsia="nl-NL"/>
        </w:rPr>
        <w:t>mene vraag naar de wenselijkheid van een executierechter aan de orde behoeft te komen.</w:t>
      </w:r>
      <w:r w:rsidR="00775A51">
        <w:rPr>
          <w:rFonts w:ascii="Garamond" w:hAnsi="Garamond"/>
          <w:sz w:val="20"/>
          <w:szCs w:val="20"/>
          <w:lang w:eastAsia="nl-NL"/>
        </w:rPr>
        <w:t xml:space="preserve"> </w:t>
      </w:r>
      <w:r w:rsidR="00B67DD5">
        <w:rPr>
          <w:rFonts w:ascii="Garamond" w:hAnsi="Garamond"/>
          <w:sz w:val="20"/>
          <w:szCs w:val="20"/>
          <w:lang w:eastAsia="nl-NL"/>
        </w:rPr>
        <w:t>Het</w:t>
      </w:r>
      <w:r w:rsidR="00570EE5">
        <w:rPr>
          <w:rFonts w:ascii="Garamond" w:hAnsi="Garamond"/>
          <w:sz w:val="20"/>
          <w:szCs w:val="20"/>
          <w:lang w:eastAsia="nl-NL"/>
        </w:rPr>
        <w:softHyphen/>
      </w:r>
      <w:r w:rsidR="00B67DD5">
        <w:rPr>
          <w:rFonts w:ascii="Garamond" w:hAnsi="Garamond"/>
          <w:sz w:val="20"/>
          <w:szCs w:val="20"/>
          <w:lang w:eastAsia="nl-NL"/>
        </w:rPr>
        <w:t>zelfde geldt voor de procedurele voorschriften die gelden voor de behande</w:t>
      </w:r>
      <w:r w:rsidR="00AA12BC">
        <w:rPr>
          <w:rFonts w:ascii="Garamond" w:hAnsi="Garamond"/>
          <w:sz w:val="20"/>
          <w:szCs w:val="20"/>
          <w:lang w:eastAsia="nl-NL"/>
        </w:rPr>
        <w:softHyphen/>
      </w:r>
      <w:r w:rsidR="00B67DD5">
        <w:rPr>
          <w:rFonts w:ascii="Garamond" w:hAnsi="Garamond"/>
          <w:sz w:val="20"/>
          <w:szCs w:val="20"/>
          <w:lang w:eastAsia="nl-NL"/>
        </w:rPr>
        <w:t xml:space="preserve">ling van de zaak. De huidige ruim 45 regelingen voor </w:t>
      </w:r>
      <w:r w:rsidR="007D53AA">
        <w:rPr>
          <w:rFonts w:ascii="Garamond" w:hAnsi="Garamond"/>
          <w:sz w:val="20"/>
          <w:szCs w:val="20"/>
          <w:lang w:eastAsia="nl-NL"/>
        </w:rPr>
        <w:t xml:space="preserve">de </w:t>
      </w:r>
      <w:r w:rsidR="00B67DD5">
        <w:rPr>
          <w:rFonts w:ascii="Garamond" w:hAnsi="Garamond"/>
          <w:sz w:val="20"/>
          <w:szCs w:val="20"/>
          <w:lang w:eastAsia="nl-NL"/>
        </w:rPr>
        <w:t>verschillende rechts</w:t>
      </w:r>
      <w:r w:rsidR="00B67DD5">
        <w:rPr>
          <w:rFonts w:ascii="Garamond" w:hAnsi="Garamond"/>
          <w:sz w:val="20"/>
          <w:szCs w:val="20"/>
          <w:lang w:eastAsia="nl-NL"/>
        </w:rPr>
        <w:softHyphen/>
        <w:t xml:space="preserve">gangen </w:t>
      </w:r>
      <w:r w:rsidR="007D53AA">
        <w:rPr>
          <w:rFonts w:ascii="Garamond" w:hAnsi="Garamond"/>
          <w:sz w:val="20"/>
          <w:szCs w:val="20"/>
          <w:lang w:eastAsia="nl-NL"/>
        </w:rPr>
        <w:t>voor het verkrijgen van een ver</w:t>
      </w:r>
      <w:r w:rsidR="0086218C">
        <w:rPr>
          <w:rFonts w:ascii="Garamond" w:hAnsi="Garamond"/>
          <w:sz w:val="20"/>
          <w:szCs w:val="20"/>
          <w:lang w:eastAsia="nl-NL"/>
        </w:rPr>
        <w:softHyphen/>
      </w:r>
      <w:r w:rsidR="007D53AA">
        <w:rPr>
          <w:rFonts w:ascii="Garamond" w:hAnsi="Garamond"/>
          <w:sz w:val="20"/>
          <w:szCs w:val="20"/>
          <w:lang w:eastAsia="nl-NL"/>
        </w:rPr>
        <w:t>volgbeslissing</w:t>
      </w:r>
      <w:r w:rsidR="00871961">
        <w:rPr>
          <w:rFonts w:ascii="Garamond" w:hAnsi="Garamond"/>
          <w:sz w:val="20"/>
          <w:szCs w:val="20"/>
          <w:lang w:eastAsia="nl-NL"/>
        </w:rPr>
        <w:t xml:space="preserve"> van de rechter</w:t>
      </w:r>
      <w:r w:rsidR="007D53AA">
        <w:rPr>
          <w:rFonts w:ascii="Garamond" w:hAnsi="Garamond"/>
          <w:sz w:val="20"/>
          <w:szCs w:val="20"/>
          <w:lang w:eastAsia="nl-NL"/>
        </w:rPr>
        <w:t xml:space="preserve"> </w:t>
      </w:r>
      <w:r w:rsidR="00B67DD5">
        <w:rPr>
          <w:rFonts w:ascii="Garamond" w:hAnsi="Garamond"/>
          <w:sz w:val="20"/>
          <w:szCs w:val="20"/>
          <w:lang w:eastAsia="nl-NL"/>
        </w:rPr>
        <w:t>tijdens de tenuitvoerlegging worden terug</w:t>
      </w:r>
      <w:r w:rsidR="00AA12BC">
        <w:rPr>
          <w:rFonts w:ascii="Garamond" w:hAnsi="Garamond"/>
          <w:sz w:val="20"/>
          <w:szCs w:val="20"/>
          <w:lang w:eastAsia="nl-NL"/>
        </w:rPr>
        <w:softHyphen/>
      </w:r>
      <w:r w:rsidR="00B67DD5">
        <w:rPr>
          <w:rFonts w:ascii="Garamond" w:hAnsi="Garamond"/>
          <w:sz w:val="20"/>
          <w:szCs w:val="20"/>
          <w:lang w:eastAsia="nl-NL"/>
        </w:rPr>
        <w:t>gebracht tot minder dan tien verschillende procedures</w:t>
      </w:r>
      <w:r w:rsidR="00845E7E">
        <w:rPr>
          <w:rFonts w:ascii="Garamond" w:hAnsi="Garamond"/>
          <w:sz w:val="20"/>
          <w:szCs w:val="20"/>
          <w:lang w:eastAsia="nl-NL"/>
        </w:rPr>
        <w:t>,</w:t>
      </w:r>
      <w:r w:rsidR="007D53AA">
        <w:rPr>
          <w:rFonts w:ascii="Garamond" w:hAnsi="Garamond"/>
          <w:sz w:val="20"/>
          <w:szCs w:val="20"/>
          <w:lang w:eastAsia="nl-NL"/>
        </w:rPr>
        <w:t xml:space="preserve"> geclusterd naar type beslissing</w:t>
      </w:r>
      <w:r w:rsidR="00B67DD5">
        <w:rPr>
          <w:rFonts w:ascii="Garamond" w:hAnsi="Garamond"/>
          <w:sz w:val="20"/>
          <w:szCs w:val="20"/>
          <w:lang w:eastAsia="nl-NL"/>
        </w:rPr>
        <w:t>. Tot slot is vermeldenswaardig dat de recht</w:t>
      </w:r>
      <w:r w:rsidR="00ED0049">
        <w:rPr>
          <w:rFonts w:ascii="Garamond" w:hAnsi="Garamond"/>
          <w:sz w:val="20"/>
          <w:szCs w:val="20"/>
          <w:lang w:eastAsia="nl-NL"/>
        </w:rPr>
        <w:t>spr</w:t>
      </w:r>
      <w:r w:rsidR="009215B3">
        <w:rPr>
          <w:rFonts w:ascii="Garamond" w:hAnsi="Garamond"/>
          <w:sz w:val="20"/>
          <w:szCs w:val="20"/>
          <w:lang w:eastAsia="nl-NL"/>
        </w:rPr>
        <w:t>aa</w:t>
      </w:r>
      <w:r w:rsidR="00ED0049">
        <w:rPr>
          <w:rFonts w:ascii="Garamond" w:hAnsi="Garamond"/>
          <w:sz w:val="20"/>
          <w:szCs w:val="20"/>
          <w:lang w:eastAsia="nl-NL"/>
        </w:rPr>
        <w:t>k</w:t>
      </w:r>
      <w:r w:rsidR="009215B3">
        <w:rPr>
          <w:rFonts w:ascii="Garamond" w:hAnsi="Garamond"/>
          <w:sz w:val="20"/>
          <w:szCs w:val="20"/>
          <w:lang w:eastAsia="nl-NL"/>
        </w:rPr>
        <w:t xml:space="preserve"> </w:t>
      </w:r>
      <w:r w:rsidR="00B67DD5">
        <w:rPr>
          <w:rFonts w:ascii="Garamond" w:hAnsi="Garamond"/>
          <w:sz w:val="20"/>
          <w:szCs w:val="20"/>
          <w:lang w:eastAsia="nl-NL"/>
        </w:rPr>
        <w:t>altijd om advies wordt gevraagd als een gratieverzoek wordt ingediend (</w:t>
      </w:r>
      <w:r w:rsidR="00B67DD5" w:rsidRPr="001976BE">
        <w:rPr>
          <w:rFonts w:ascii="Garamond" w:hAnsi="Garamond"/>
          <w:sz w:val="20"/>
          <w:szCs w:val="20"/>
          <w:lang w:eastAsia="nl-NL"/>
        </w:rPr>
        <w:t xml:space="preserve">artikel 122 </w:t>
      </w:r>
      <w:r w:rsidR="00D300BA">
        <w:rPr>
          <w:rFonts w:ascii="Garamond" w:hAnsi="Garamond"/>
          <w:sz w:val="20"/>
          <w:szCs w:val="20"/>
          <w:lang w:eastAsia="nl-NL"/>
        </w:rPr>
        <w:t xml:space="preserve">van de </w:t>
      </w:r>
      <w:r w:rsidR="00B67DD5" w:rsidRPr="001976BE">
        <w:rPr>
          <w:rFonts w:ascii="Garamond" w:hAnsi="Garamond"/>
          <w:sz w:val="20"/>
          <w:szCs w:val="20"/>
          <w:lang w:eastAsia="nl-NL"/>
        </w:rPr>
        <w:t>Grondwet</w:t>
      </w:r>
      <w:r w:rsidR="00B67DD5">
        <w:rPr>
          <w:rFonts w:ascii="Garamond" w:hAnsi="Garamond"/>
          <w:sz w:val="20"/>
          <w:szCs w:val="20"/>
          <w:lang w:eastAsia="nl-NL"/>
        </w:rPr>
        <w:t>).</w:t>
      </w:r>
    </w:p>
    <w:p w:rsidR="00212CE8" w:rsidRDefault="00212CE8" w:rsidP="00CD1400">
      <w:pPr>
        <w:spacing w:line="320" w:lineRule="exact"/>
        <w:rPr>
          <w:rFonts w:ascii="Garamond" w:hAnsi="Garamond"/>
          <w:sz w:val="20"/>
          <w:szCs w:val="20"/>
          <w:lang w:eastAsia="nl-NL"/>
        </w:rPr>
      </w:pPr>
    </w:p>
    <w:p w:rsidR="00212CE8" w:rsidRPr="00CD1400" w:rsidRDefault="00212CE8" w:rsidP="00CD1400">
      <w:pPr>
        <w:spacing w:line="320" w:lineRule="exact"/>
        <w:rPr>
          <w:rFonts w:ascii="Garamond" w:hAnsi="Garamond"/>
          <w:sz w:val="20"/>
          <w:szCs w:val="20"/>
          <w:lang w:eastAsia="nl-NL"/>
        </w:rPr>
      </w:pPr>
      <w:r>
        <w:rPr>
          <w:rFonts w:ascii="Garamond" w:hAnsi="Garamond"/>
          <w:sz w:val="20"/>
          <w:szCs w:val="20"/>
          <w:lang w:eastAsia="nl-NL"/>
        </w:rPr>
        <w:t xml:space="preserve">Volledigheidshalve vermelden wij hier dat in artikel 6:2:8 </w:t>
      </w:r>
      <w:r w:rsidR="00845E7E">
        <w:rPr>
          <w:rFonts w:ascii="Garamond" w:hAnsi="Garamond"/>
          <w:sz w:val="20"/>
          <w:szCs w:val="20"/>
          <w:lang w:eastAsia="nl-NL"/>
        </w:rPr>
        <w:t xml:space="preserve">Sv </w:t>
      </w:r>
      <w:r>
        <w:rPr>
          <w:rFonts w:ascii="Garamond" w:hAnsi="Garamond"/>
          <w:sz w:val="20"/>
          <w:szCs w:val="20"/>
          <w:lang w:eastAsia="nl-NL"/>
        </w:rPr>
        <w:t xml:space="preserve">de bevoegdheid van de RSJ is geregeld te oordelen over klachten over (over)plaatsing en terugplaatsing naar respectievelijk een </w:t>
      </w:r>
      <w:r w:rsidR="00797502">
        <w:rPr>
          <w:rFonts w:ascii="Garamond" w:hAnsi="Garamond"/>
          <w:sz w:val="20"/>
          <w:szCs w:val="20"/>
          <w:lang w:eastAsia="nl-NL"/>
        </w:rPr>
        <w:t>TBS</w:t>
      </w:r>
      <w:r>
        <w:rPr>
          <w:rFonts w:ascii="Garamond" w:hAnsi="Garamond"/>
          <w:sz w:val="20"/>
          <w:szCs w:val="20"/>
          <w:lang w:eastAsia="nl-NL"/>
        </w:rPr>
        <w:t xml:space="preserve">-kliniek en de gevangenis. Hiervoor </w:t>
      </w:r>
      <w:r w:rsidR="00845E7E">
        <w:rPr>
          <w:rFonts w:ascii="Garamond" w:hAnsi="Garamond"/>
          <w:sz w:val="20"/>
          <w:szCs w:val="20"/>
          <w:lang w:eastAsia="nl-NL"/>
        </w:rPr>
        <w:t xml:space="preserve">is </w:t>
      </w:r>
      <w:r>
        <w:rPr>
          <w:rFonts w:ascii="Garamond" w:hAnsi="Garamond"/>
          <w:sz w:val="20"/>
          <w:szCs w:val="20"/>
          <w:lang w:eastAsia="nl-NL"/>
        </w:rPr>
        <w:t xml:space="preserve">in paragraaf </w:t>
      </w:r>
      <w:r w:rsidR="006566CA">
        <w:rPr>
          <w:rFonts w:ascii="Garamond" w:hAnsi="Garamond"/>
          <w:sz w:val="20"/>
          <w:szCs w:val="20"/>
          <w:lang w:eastAsia="nl-NL"/>
        </w:rPr>
        <w:fldChar w:fldCharType="begin"/>
      </w:r>
      <w:r w:rsidR="006566CA">
        <w:rPr>
          <w:rFonts w:ascii="Garamond" w:hAnsi="Garamond"/>
          <w:sz w:val="20"/>
          <w:szCs w:val="20"/>
          <w:lang w:eastAsia="nl-NL"/>
        </w:rPr>
        <w:instrText xml:space="preserve"> REF _Ref371084673 \r \h </w:instrText>
      </w:r>
      <w:r w:rsidR="006566CA">
        <w:rPr>
          <w:rFonts w:ascii="Garamond" w:hAnsi="Garamond"/>
          <w:sz w:val="20"/>
          <w:szCs w:val="20"/>
          <w:lang w:eastAsia="nl-NL"/>
        </w:rPr>
      </w:r>
      <w:r w:rsidR="006566CA">
        <w:rPr>
          <w:rFonts w:ascii="Garamond" w:hAnsi="Garamond"/>
          <w:sz w:val="20"/>
          <w:szCs w:val="20"/>
          <w:lang w:eastAsia="nl-NL"/>
        </w:rPr>
        <w:fldChar w:fldCharType="separate"/>
      </w:r>
      <w:r w:rsidR="0072549D">
        <w:rPr>
          <w:rFonts w:ascii="Garamond" w:hAnsi="Garamond"/>
          <w:sz w:val="20"/>
          <w:szCs w:val="20"/>
          <w:lang w:eastAsia="nl-NL"/>
        </w:rPr>
        <w:t>3.1.1</w:t>
      </w:r>
      <w:r w:rsidR="006566CA">
        <w:rPr>
          <w:rFonts w:ascii="Garamond" w:hAnsi="Garamond"/>
          <w:sz w:val="20"/>
          <w:szCs w:val="20"/>
          <w:lang w:eastAsia="nl-NL"/>
        </w:rPr>
        <w:fldChar w:fldCharType="end"/>
      </w:r>
      <w:r w:rsidR="006566CA">
        <w:rPr>
          <w:rFonts w:ascii="Garamond" w:hAnsi="Garamond"/>
          <w:sz w:val="20"/>
          <w:szCs w:val="20"/>
          <w:lang w:eastAsia="nl-NL"/>
        </w:rPr>
        <w:t xml:space="preserve"> en </w:t>
      </w:r>
      <w:r w:rsidR="006566CA">
        <w:rPr>
          <w:rFonts w:ascii="Garamond" w:hAnsi="Garamond"/>
          <w:sz w:val="20"/>
          <w:szCs w:val="20"/>
          <w:lang w:eastAsia="nl-NL"/>
        </w:rPr>
        <w:fldChar w:fldCharType="begin"/>
      </w:r>
      <w:r w:rsidR="006566CA">
        <w:rPr>
          <w:rFonts w:ascii="Garamond" w:hAnsi="Garamond"/>
          <w:sz w:val="20"/>
          <w:szCs w:val="20"/>
          <w:lang w:eastAsia="nl-NL"/>
        </w:rPr>
        <w:instrText xml:space="preserve"> REF _Ref371084683 \r \h </w:instrText>
      </w:r>
      <w:r w:rsidR="006566CA">
        <w:rPr>
          <w:rFonts w:ascii="Garamond" w:hAnsi="Garamond"/>
          <w:sz w:val="20"/>
          <w:szCs w:val="20"/>
          <w:lang w:eastAsia="nl-NL"/>
        </w:rPr>
      </w:r>
      <w:r w:rsidR="006566CA">
        <w:rPr>
          <w:rFonts w:ascii="Garamond" w:hAnsi="Garamond"/>
          <w:sz w:val="20"/>
          <w:szCs w:val="20"/>
          <w:lang w:eastAsia="nl-NL"/>
        </w:rPr>
        <w:fldChar w:fldCharType="separate"/>
      </w:r>
      <w:r w:rsidR="0072549D">
        <w:rPr>
          <w:rFonts w:ascii="Garamond" w:hAnsi="Garamond"/>
          <w:sz w:val="20"/>
          <w:szCs w:val="20"/>
          <w:lang w:eastAsia="nl-NL"/>
        </w:rPr>
        <w:t>5.3.1</w:t>
      </w:r>
      <w:r w:rsidR="006566CA">
        <w:rPr>
          <w:rFonts w:ascii="Garamond" w:hAnsi="Garamond"/>
          <w:sz w:val="20"/>
          <w:szCs w:val="20"/>
          <w:lang w:eastAsia="nl-NL"/>
        </w:rPr>
        <w:fldChar w:fldCharType="end"/>
      </w:r>
      <w:r>
        <w:rPr>
          <w:rFonts w:ascii="Garamond" w:hAnsi="Garamond"/>
          <w:sz w:val="20"/>
          <w:szCs w:val="20"/>
          <w:lang w:eastAsia="nl-NL"/>
        </w:rPr>
        <w:t xml:space="preserve"> al ingegaan op het hybride systeem van rechtsbescherming bij de tenuitvoerlegging van vrijheidsbenemende</w:t>
      </w:r>
      <w:r w:rsidR="006566CA">
        <w:rPr>
          <w:rFonts w:ascii="Garamond" w:hAnsi="Garamond"/>
          <w:sz w:val="20"/>
          <w:szCs w:val="20"/>
          <w:lang w:eastAsia="nl-NL"/>
        </w:rPr>
        <w:t xml:space="preserve"> straffen en maatregelen</w:t>
      </w:r>
      <w:r>
        <w:rPr>
          <w:rFonts w:ascii="Garamond" w:hAnsi="Garamond"/>
          <w:sz w:val="20"/>
          <w:szCs w:val="20"/>
          <w:lang w:eastAsia="nl-NL"/>
        </w:rPr>
        <w:t>.</w:t>
      </w:r>
    </w:p>
    <w:p w:rsidR="00CD1400" w:rsidRPr="001976BE" w:rsidRDefault="00CD1400" w:rsidP="00CD1400">
      <w:pPr>
        <w:spacing w:line="320" w:lineRule="exact"/>
        <w:rPr>
          <w:rFonts w:ascii="Garamond" w:hAnsi="Garamond"/>
          <w:sz w:val="20"/>
          <w:szCs w:val="20"/>
          <w:lang w:eastAsia="nl-NL"/>
        </w:rPr>
      </w:pPr>
    </w:p>
    <w:p w:rsidR="00C53016" w:rsidRPr="001976BE" w:rsidRDefault="00C77C0D"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76" w:name="aanhef"/>
      <w:bookmarkStart w:id="77" w:name="_Ref341447670"/>
      <w:bookmarkStart w:id="78" w:name="_Ref356978023"/>
      <w:bookmarkStart w:id="79" w:name="_Toc403981018"/>
      <w:bookmarkEnd w:id="66"/>
      <w:bookmarkEnd w:id="76"/>
      <w:r w:rsidRPr="001976BE">
        <w:rPr>
          <w:rFonts w:ascii="Garamond" w:hAnsi="Garamond"/>
          <w:b w:val="0"/>
          <w:bCs w:val="0"/>
          <w:sz w:val="20"/>
          <w:szCs w:val="20"/>
        </w:rPr>
        <w:t>Tenuitvoerlegging j</w:t>
      </w:r>
      <w:r w:rsidR="00C53016" w:rsidRPr="001976BE">
        <w:rPr>
          <w:rFonts w:ascii="Garamond" w:hAnsi="Garamond"/>
          <w:b w:val="0"/>
          <w:bCs w:val="0"/>
          <w:sz w:val="20"/>
          <w:szCs w:val="20"/>
        </w:rPr>
        <w:t>eugd</w:t>
      </w:r>
      <w:bookmarkEnd w:id="77"/>
      <w:r w:rsidRPr="001976BE">
        <w:rPr>
          <w:rFonts w:ascii="Garamond" w:hAnsi="Garamond"/>
          <w:b w:val="0"/>
          <w:bCs w:val="0"/>
          <w:sz w:val="20"/>
          <w:szCs w:val="20"/>
        </w:rPr>
        <w:t>sancties</w:t>
      </w:r>
      <w:bookmarkEnd w:id="78"/>
      <w:bookmarkEnd w:id="79"/>
    </w:p>
    <w:p w:rsidR="00584685" w:rsidRPr="001976BE" w:rsidRDefault="00A5427F" w:rsidP="00A305F2">
      <w:pPr>
        <w:spacing w:line="320" w:lineRule="exact"/>
        <w:rPr>
          <w:rFonts w:ascii="Garamond" w:hAnsi="Garamond"/>
          <w:sz w:val="20"/>
          <w:szCs w:val="20"/>
          <w:lang w:eastAsia="nl-NL"/>
        </w:rPr>
      </w:pPr>
      <w:r w:rsidRPr="001976BE">
        <w:rPr>
          <w:rFonts w:ascii="Garamond" w:hAnsi="Garamond"/>
          <w:sz w:val="20"/>
          <w:szCs w:val="20"/>
          <w:lang w:eastAsia="nl-NL"/>
        </w:rPr>
        <w:t>De huidige algemene verantwoorde</w:t>
      </w:r>
      <w:r w:rsidRPr="001976BE">
        <w:rPr>
          <w:rFonts w:ascii="Garamond" w:hAnsi="Garamond"/>
          <w:sz w:val="20"/>
          <w:szCs w:val="20"/>
          <w:lang w:eastAsia="nl-NL"/>
        </w:rPr>
        <w:softHyphen/>
        <w:t>lijkheid van het openbaar ministerie voor de tenuitvoer</w:t>
      </w:r>
      <w:r w:rsidRPr="001976BE">
        <w:rPr>
          <w:rFonts w:ascii="Garamond" w:hAnsi="Garamond"/>
          <w:sz w:val="20"/>
          <w:szCs w:val="20"/>
          <w:lang w:eastAsia="nl-NL"/>
        </w:rPr>
        <w:softHyphen/>
        <w:t>leg</w:t>
      </w:r>
      <w:r w:rsidR="00CD3FD0" w:rsidRPr="001976BE">
        <w:rPr>
          <w:rFonts w:ascii="Garamond" w:hAnsi="Garamond"/>
          <w:sz w:val="20"/>
          <w:szCs w:val="20"/>
          <w:lang w:eastAsia="nl-NL"/>
        </w:rPr>
        <w:softHyphen/>
      </w:r>
      <w:r w:rsidRPr="001976BE">
        <w:rPr>
          <w:rFonts w:ascii="Garamond" w:hAnsi="Garamond"/>
          <w:sz w:val="20"/>
          <w:szCs w:val="20"/>
          <w:lang w:eastAsia="nl-NL"/>
        </w:rPr>
        <w:t>ging geldt voor alle opgelegde sancties. In het strafprocesrecht wordt op dit punt geen onder</w:t>
      </w:r>
      <w:r w:rsidRPr="001976BE">
        <w:rPr>
          <w:rFonts w:ascii="Garamond" w:hAnsi="Garamond"/>
          <w:sz w:val="20"/>
          <w:szCs w:val="20"/>
          <w:lang w:eastAsia="nl-NL"/>
        </w:rPr>
        <w:softHyphen/>
        <w:t xml:space="preserve">scheid gemaakt tussen het algemene strafrecht en het jeugdstrafrecht. De </w:t>
      </w:r>
      <w:r w:rsidR="008B5DE7" w:rsidRPr="001976BE">
        <w:rPr>
          <w:rFonts w:ascii="Garamond" w:hAnsi="Garamond"/>
          <w:sz w:val="20"/>
          <w:szCs w:val="20"/>
          <w:lang w:eastAsia="nl-NL"/>
        </w:rPr>
        <w:t xml:space="preserve">hierboven </w:t>
      </w:r>
      <w:r w:rsidRPr="001976BE">
        <w:rPr>
          <w:rFonts w:ascii="Garamond" w:hAnsi="Garamond"/>
          <w:sz w:val="20"/>
          <w:szCs w:val="20"/>
          <w:lang w:eastAsia="nl-NL"/>
        </w:rPr>
        <w:t xml:space="preserve">in paragraaf </w:t>
      </w:r>
      <w:r w:rsidR="0067194C" w:rsidRPr="001976BE">
        <w:rPr>
          <w:rFonts w:ascii="Garamond" w:hAnsi="Garamond"/>
          <w:sz w:val="20"/>
          <w:szCs w:val="20"/>
          <w:lang w:eastAsia="nl-NL"/>
        </w:rPr>
        <w:fldChar w:fldCharType="begin"/>
      </w:r>
      <w:r w:rsidR="0067194C" w:rsidRPr="001976BE">
        <w:rPr>
          <w:rFonts w:ascii="Garamond" w:hAnsi="Garamond"/>
          <w:sz w:val="20"/>
          <w:szCs w:val="20"/>
          <w:lang w:eastAsia="nl-NL"/>
        </w:rPr>
        <w:instrText xml:space="preserve"> REF _Ref342664531 \r \h </w:instrText>
      </w:r>
      <w:r w:rsidR="001976BE">
        <w:rPr>
          <w:rFonts w:ascii="Garamond" w:hAnsi="Garamond"/>
          <w:sz w:val="20"/>
          <w:szCs w:val="20"/>
          <w:lang w:eastAsia="nl-NL"/>
        </w:rPr>
        <w:instrText xml:space="preserve"> \* MERGEFORMAT </w:instrText>
      </w:r>
      <w:r w:rsidR="0067194C" w:rsidRPr="001976BE">
        <w:rPr>
          <w:rFonts w:ascii="Garamond" w:hAnsi="Garamond"/>
          <w:sz w:val="20"/>
          <w:szCs w:val="20"/>
          <w:lang w:eastAsia="nl-NL"/>
        </w:rPr>
      </w:r>
      <w:r w:rsidR="0067194C" w:rsidRPr="001976BE">
        <w:rPr>
          <w:rFonts w:ascii="Garamond" w:hAnsi="Garamond"/>
          <w:sz w:val="20"/>
          <w:szCs w:val="20"/>
          <w:lang w:eastAsia="nl-NL"/>
        </w:rPr>
        <w:fldChar w:fldCharType="separate"/>
      </w:r>
      <w:r w:rsidR="0072549D">
        <w:rPr>
          <w:rFonts w:ascii="Garamond" w:hAnsi="Garamond"/>
          <w:sz w:val="20"/>
          <w:szCs w:val="20"/>
          <w:lang w:eastAsia="nl-NL"/>
        </w:rPr>
        <w:t>5.1</w:t>
      </w:r>
      <w:r w:rsidR="0067194C" w:rsidRPr="001976BE">
        <w:rPr>
          <w:rFonts w:ascii="Garamond" w:hAnsi="Garamond"/>
          <w:sz w:val="20"/>
          <w:szCs w:val="20"/>
          <w:lang w:eastAsia="nl-NL"/>
        </w:rPr>
        <w:fldChar w:fldCharType="end"/>
      </w:r>
      <w:r w:rsidRPr="001976BE">
        <w:rPr>
          <w:rFonts w:ascii="Garamond" w:hAnsi="Garamond"/>
          <w:sz w:val="20"/>
          <w:szCs w:val="20"/>
          <w:lang w:eastAsia="nl-NL"/>
        </w:rPr>
        <w:t xml:space="preserve"> beschreven nieuwe verantwoordelijkheidsverdeling geldt dus eveneens voor de tenuitvoer</w:t>
      </w:r>
      <w:r w:rsidR="008B5DE7" w:rsidRPr="001976BE">
        <w:rPr>
          <w:rFonts w:ascii="Garamond" w:hAnsi="Garamond"/>
          <w:sz w:val="20"/>
          <w:szCs w:val="20"/>
          <w:lang w:eastAsia="nl-NL"/>
        </w:rPr>
        <w:softHyphen/>
      </w:r>
      <w:r w:rsidRPr="001976BE">
        <w:rPr>
          <w:rFonts w:ascii="Garamond" w:hAnsi="Garamond"/>
          <w:sz w:val="20"/>
          <w:szCs w:val="20"/>
          <w:lang w:eastAsia="nl-NL"/>
        </w:rPr>
        <w:t xml:space="preserve">legging van strafrechtelijke beslissingen die betrekking hebben op jeugdigen. </w:t>
      </w:r>
      <w:r w:rsidR="00B658DC" w:rsidRPr="001976BE">
        <w:rPr>
          <w:rFonts w:ascii="Garamond" w:hAnsi="Garamond"/>
          <w:sz w:val="20"/>
          <w:szCs w:val="20"/>
          <w:lang w:eastAsia="nl-NL"/>
        </w:rPr>
        <w:t>Voor zover er niet bij of krachtens de wet een afwijkende regeling voor jeugdigen of jongvolwassenen geldt, zijn op grond van het voorgestelde artikel 6:1:1</w:t>
      </w:r>
      <w:r w:rsidR="000D1BDB" w:rsidRPr="001976BE">
        <w:rPr>
          <w:rFonts w:ascii="Garamond" w:hAnsi="Garamond"/>
          <w:sz w:val="20"/>
          <w:szCs w:val="20"/>
          <w:lang w:eastAsia="nl-NL"/>
        </w:rPr>
        <w:t>4</w:t>
      </w:r>
      <w:r w:rsidR="00B658DC" w:rsidRPr="001976BE">
        <w:rPr>
          <w:rFonts w:ascii="Garamond" w:hAnsi="Garamond"/>
          <w:sz w:val="20"/>
          <w:szCs w:val="20"/>
          <w:lang w:eastAsia="nl-NL"/>
        </w:rPr>
        <w:t xml:space="preserve"> Sv de algemene bepalingen voor de tenuitvoerlegging ongewijzigd van toepassing op de tenuitvoerlegging van jeugdsancties. </w:t>
      </w:r>
    </w:p>
    <w:p w:rsidR="00584685" w:rsidRPr="001976BE" w:rsidRDefault="00584685" w:rsidP="00A305F2">
      <w:pPr>
        <w:spacing w:line="320" w:lineRule="exact"/>
        <w:rPr>
          <w:rFonts w:ascii="Garamond" w:hAnsi="Garamond"/>
          <w:sz w:val="20"/>
          <w:szCs w:val="20"/>
          <w:lang w:eastAsia="nl-NL"/>
        </w:rPr>
      </w:pPr>
    </w:p>
    <w:p w:rsidR="000B654F" w:rsidRPr="001976BE" w:rsidRDefault="008F58ED" w:rsidP="005F02C5">
      <w:pPr>
        <w:spacing w:line="320" w:lineRule="exact"/>
        <w:rPr>
          <w:rFonts w:ascii="Garamond" w:hAnsi="Garamond"/>
          <w:sz w:val="20"/>
          <w:szCs w:val="20"/>
          <w:lang w:eastAsia="nl-NL"/>
        </w:rPr>
      </w:pPr>
      <w:r w:rsidRPr="001976BE">
        <w:rPr>
          <w:rFonts w:ascii="Garamond" w:hAnsi="Garamond"/>
          <w:sz w:val="20"/>
          <w:szCs w:val="20"/>
          <w:lang w:eastAsia="nl-NL"/>
        </w:rPr>
        <w:t>De</w:t>
      </w:r>
      <w:r w:rsidR="00C62173" w:rsidRPr="001976BE">
        <w:rPr>
          <w:rFonts w:ascii="Garamond" w:hAnsi="Garamond"/>
          <w:sz w:val="20"/>
          <w:szCs w:val="20"/>
          <w:lang w:eastAsia="nl-NL"/>
        </w:rPr>
        <w:t xml:space="preserve"> bijzondere bepalingen voor jeugdige personen </w:t>
      </w:r>
      <w:r w:rsidRPr="001976BE">
        <w:rPr>
          <w:rFonts w:ascii="Garamond" w:hAnsi="Garamond"/>
          <w:sz w:val="20"/>
          <w:szCs w:val="20"/>
          <w:lang w:eastAsia="nl-NL"/>
        </w:rPr>
        <w:t>(Titel VIII A van het Tweede Boek</w:t>
      </w:r>
      <w:r w:rsidR="00EC5E3E" w:rsidRPr="001976BE">
        <w:rPr>
          <w:rFonts w:ascii="Garamond" w:hAnsi="Garamond"/>
          <w:sz w:val="20"/>
          <w:szCs w:val="20"/>
          <w:lang w:eastAsia="nl-NL"/>
        </w:rPr>
        <w:t xml:space="preserve"> van het Wetboek van Strafrecht</w:t>
      </w:r>
      <w:r w:rsidRPr="001976BE">
        <w:rPr>
          <w:rFonts w:ascii="Garamond" w:hAnsi="Garamond"/>
          <w:sz w:val="20"/>
          <w:szCs w:val="20"/>
          <w:lang w:eastAsia="nl-NL"/>
        </w:rPr>
        <w:t xml:space="preserve">) </w:t>
      </w:r>
      <w:r w:rsidR="003F39A9" w:rsidRPr="001976BE">
        <w:rPr>
          <w:rFonts w:ascii="Garamond" w:hAnsi="Garamond"/>
          <w:sz w:val="20"/>
          <w:szCs w:val="20"/>
          <w:lang w:eastAsia="nl-NL"/>
        </w:rPr>
        <w:t xml:space="preserve">bepalen welke straffen en maatregelen aan jeugdigen kunnen worden opgelegd. Ten opzichte van het algemene strafrecht zijn er </w:t>
      </w:r>
      <w:r w:rsidRPr="001976BE">
        <w:rPr>
          <w:rFonts w:ascii="Garamond" w:hAnsi="Garamond"/>
          <w:sz w:val="20"/>
          <w:szCs w:val="20"/>
          <w:lang w:eastAsia="nl-NL"/>
        </w:rPr>
        <w:t>specifiek</w:t>
      </w:r>
      <w:r w:rsidR="003F39A9" w:rsidRPr="001976BE">
        <w:rPr>
          <w:rFonts w:ascii="Garamond" w:hAnsi="Garamond"/>
          <w:sz w:val="20"/>
          <w:szCs w:val="20"/>
          <w:lang w:eastAsia="nl-NL"/>
        </w:rPr>
        <w:t>e</w:t>
      </w:r>
      <w:r w:rsidRPr="001976BE">
        <w:rPr>
          <w:rFonts w:ascii="Garamond" w:hAnsi="Garamond"/>
          <w:sz w:val="20"/>
          <w:szCs w:val="20"/>
          <w:lang w:eastAsia="nl-NL"/>
        </w:rPr>
        <w:t xml:space="preserve"> </w:t>
      </w:r>
      <w:r w:rsidR="005F02C5" w:rsidRPr="001976BE">
        <w:rPr>
          <w:rFonts w:ascii="Garamond" w:hAnsi="Garamond"/>
          <w:sz w:val="20"/>
          <w:szCs w:val="20"/>
          <w:lang w:eastAsia="nl-NL"/>
        </w:rPr>
        <w:t xml:space="preserve">straffen en </w:t>
      </w:r>
      <w:r w:rsidR="003F39A9" w:rsidRPr="001976BE">
        <w:rPr>
          <w:rFonts w:ascii="Garamond" w:hAnsi="Garamond"/>
          <w:sz w:val="20"/>
          <w:szCs w:val="20"/>
          <w:lang w:eastAsia="nl-NL"/>
        </w:rPr>
        <w:t xml:space="preserve">maatregelen </w:t>
      </w:r>
      <w:r w:rsidR="00EC5E3E" w:rsidRPr="001976BE">
        <w:rPr>
          <w:rFonts w:ascii="Garamond" w:hAnsi="Garamond"/>
          <w:sz w:val="20"/>
          <w:szCs w:val="20"/>
          <w:lang w:eastAsia="nl-NL"/>
        </w:rPr>
        <w:t>voor jeug</w:t>
      </w:r>
      <w:r w:rsidR="00312387" w:rsidRPr="001976BE">
        <w:rPr>
          <w:rFonts w:ascii="Garamond" w:hAnsi="Garamond"/>
          <w:sz w:val="20"/>
          <w:szCs w:val="20"/>
          <w:lang w:eastAsia="nl-NL"/>
        </w:rPr>
        <w:softHyphen/>
      </w:r>
      <w:r w:rsidR="00EC5E3E" w:rsidRPr="001976BE">
        <w:rPr>
          <w:rFonts w:ascii="Garamond" w:hAnsi="Garamond"/>
          <w:sz w:val="20"/>
          <w:szCs w:val="20"/>
          <w:lang w:eastAsia="nl-NL"/>
        </w:rPr>
        <w:t>digen</w:t>
      </w:r>
      <w:r w:rsidR="005F02C5" w:rsidRPr="001976BE">
        <w:rPr>
          <w:rFonts w:ascii="Garamond" w:hAnsi="Garamond"/>
          <w:sz w:val="20"/>
          <w:szCs w:val="20"/>
          <w:lang w:eastAsia="nl-NL"/>
        </w:rPr>
        <w:t xml:space="preserve">. Te denken valt hierbij aan de jeugddetentie en </w:t>
      </w:r>
      <w:r w:rsidR="00142D14" w:rsidRPr="001976BE">
        <w:rPr>
          <w:rFonts w:ascii="Garamond" w:hAnsi="Garamond"/>
          <w:sz w:val="20"/>
          <w:szCs w:val="20"/>
          <w:lang w:eastAsia="nl-NL"/>
        </w:rPr>
        <w:t xml:space="preserve">de maatregel van plaatsing in een inrichting voor jeugdigen </w:t>
      </w:r>
      <w:r w:rsidR="00360383" w:rsidRPr="001976BE">
        <w:rPr>
          <w:rFonts w:ascii="Garamond" w:hAnsi="Garamond"/>
          <w:sz w:val="20"/>
          <w:szCs w:val="20"/>
          <w:lang w:eastAsia="nl-NL"/>
        </w:rPr>
        <w:t>(PIJ)</w:t>
      </w:r>
      <w:r w:rsidR="005F02C5" w:rsidRPr="001976BE">
        <w:rPr>
          <w:rFonts w:ascii="Garamond" w:hAnsi="Garamond"/>
          <w:sz w:val="20"/>
          <w:szCs w:val="20"/>
          <w:lang w:eastAsia="nl-NL"/>
        </w:rPr>
        <w:t xml:space="preserve"> die vrijheidsbeneming in een justitiële jeugdinrichting met zich brengen. V</w:t>
      </w:r>
      <w:r w:rsidR="00F70EEC" w:rsidRPr="001976BE">
        <w:rPr>
          <w:rFonts w:ascii="Garamond" w:hAnsi="Garamond"/>
          <w:sz w:val="20"/>
          <w:szCs w:val="20"/>
          <w:lang w:eastAsia="nl-NL"/>
        </w:rPr>
        <w:t>rijheids</w:t>
      </w:r>
      <w:r w:rsidR="00584685" w:rsidRPr="001976BE">
        <w:rPr>
          <w:rFonts w:ascii="Garamond" w:hAnsi="Garamond"/>
          <w:sz w:val="20"/>
          <w:szCs w:val="20"/>
          <w:lang w:eastAsia="nl-NL"/>
        </w:rPr>
        <w:softHyphen/>
      </w:r>
      <w:r w:rsidR="00F70EEC" w:rsidRPr="001976BE">
        <w:rPr>
          <w:rFonts w:ascii="Garamond" w:hAnsi="Garamond"/>
          <w:sz w:val="20"/>
          <w:szCs w:val="20"/>
          <w:lang w:eastAsia="nl-NL"/>
        </w:rPr>
        <w:t xml:space="preserve">benemende sancties </w:t>
      </w:r>
      <w:r w:rsidR="005F02C5" w:rsidRPr="001976BE">
        <w:rPr>
          <w:rFonts w:ascii="Garamond" w:hAnsi="Garamond"/>
          <w:sz w:val="20"/>
          <w:szCs w:val="20"/>
          <w:lang w:eastAsia="nl-NL"/>
        </w:rPr>
        <w:t xml:space="preserve">worden </w:t>
      </w:r>
      <w:r w:rsidR="00F70EEC" w:rsidRPr="001976BE">
        <w:rPr>
          <w:rFonts w:ascii="Garamond" w:hAnsi="Garamond"/>
          <w:sz w:val="20"/>
          <w:szCs w:val="20"/>
          <w:lang w:eastAsia="nl-NL"/>
        </w:rPr>
        <w:t xml:space="preserve">net als bij volwassenen door de </w:t>
      </w:r>
      <w:r w:rsidR="00312387" w:rsidRPr="001976BE">
        <w:rPr>
          <w:rFonts w:ascii="Garamond" w:hAnsi="Garamond"/>
          <w:sz w:val="20"/>
          <w:szCs w:val="20"/>
          <w:lang w:eastAsia="nl-NL"/>
        </w:rPr>
        <w:t xml:space="preserve">DJI </w:t>
      </w:r>
      <w:r w:rsidR="00F70EEC" w:rsidRPr="001976BE">
        <w:rPr>
          <w:rFonts w:ascii="Garamond" w:hAnsi="Garamond"/>
          <w:sz w:val="20"/>
          <w:szCs w:val="20"/>
          <w:lang w:eastAsia="nl-NL"/>
        </w:rPr>
        <w:t>uitgevoerd</w:t>
      </w:r>
      <w:r w:rsidR="005F02C5" w:rsidRPr="001976BE">
        <w:rPr>
          <w:rFonts w:ascii="Garamond" w:hAnsi="Garamond"/>
          <w:sz w:val="20"/>
          <w:szCs w:val="20"/>
          <w:lang w:eastAsia="nl-NL"/>
        </w:rPr>
        <w:t>. J</w:t>
      </w:r>
      <w:r w:rsidR="00F70EEC" w:rsidRPr="001976BE">
        <w:rPr>
          <w:rFonts w:ascii="Garamond" w:hAnsi="Garamond"/>
          <w:sz w:val="20"/>
          <w:szCs w:val="20"/>
          <w:lang w:eastAsia="nl-NL"/>
        </w:rPr>
        <w:t xml:space="preserve">eugdigen </w:t>
      </w:r>
      <w:r w:rsidR="005F02C5" w:rsidRPr="001976BE">
        <w:rPr>
          <w:rFonts w:ascii="Garamond" w:hAnsi="Garamond"/>
          <w:sz w:val="20"/>
          <w:szCs w:val="20"/>
          <w:lang w:eastAsia="nl-NL"/>
        </w:rPr>
        <w:t xml:space="preserve">worden </w:t>
      </w:r>
      <w:r w:rsidR="00F70EEC" w:rsidRPr="001976BE">
        <w:rPr>
          <w:rFonts w:ascii="Garamond" w:hAnsi="Garamond"/>
          <w:sz w:val="20"/>
          <w:szCs w:val="20"/>
          <w:lang w:eastAsia="nl-NL"/>
        </w:rPr>
        <w:t xml:space="preserve">daarbij in justitiële jeugdinrichtingen geplaatst </w:t>
      </w:r>
      <w:r w:rsidR="005F02C5" w:rsidRPr="001976BE">
        <w:rPr>
          <w:rFonts w:ascii="Garamond" w:hAnsi="Garamond"/>
          <w:sz w:val="20"/>
          <w:szCs w:val="20"/>
          <w:lang w:eastAsia="nl-NL"/>
        </w:rPr>
        <w:t xml:space="preserve">en niet </w:t>
      </w:r>
      <w:r w:rsidR="00F70EEC" w:rsidRPr="001976BE">
        <w:rPr>
          <w:rFonts w:ascii="Garamond" w:hAnsi="Garamond"/>
          <w:sz w:val="20"/>
          <w:szCs w:val="20"/>
          <w:lang w:eastAsia="nl-NL"/>
        </w:rPr>
        <w:t xml:space="preserve">in het gevangeniswezen. </w:t>
      </w:r>
    </w:p>
    <w:p w:rsidR="000B654F" w:rsidRPr="001976BE" w:rsidRDefault="000B654F" w:rsidP="00A305F2">
      <w:pPr>
        <w:spacing w:line="320" w:lineRule="exact"/>
        <w:rPr>
          <w:rFonts w:ascii="Garamond" w:hAnsi="Garamond"/>
          <w:sz w:val="20"/>
          <w:szCs w:val="20"/>
          <w:lang w:eastAsia="nl-NL"/>
        </w:rPr>
      </w:pPr>
    </w:p>
    <w:p w:rsidR="004D3363" w:rsidRDefault="00A305F2" w:rsidP="00803E18">
      <w:pPr>
        <w:spacing w:line="320" w:lineRule="exact"/>
        <w:rPr>
          <w:rFonts w:ascii="Garamond" w:hAnsi="Garamond"/>
          <w:sz w:val="20"/>
          <w:szCs w:val="20"/>
          <w:lang w:eastAsia="nl-NL"/>
        </w:rPr>
      </w:pPr>
      <w:r w:rsidRPr="001976BE">
        <w:rPr>
          <w:rFonts w:ascii="Garamond" w:hAnsi="Garamond"/>
          <w:sz w:val="20"/>
          <w:szCs w:val="20"/>
          <w:lang w:eastAsia="nl-NL"/>
        </w:rPr>
        <w:t xml:space="preserve">De </w:t>
      </w:r>
      <w:r w:rsidR="00951DB3" w:rsidRPr="001976BE">
        <w:rPr>
          <w:rFonts w:ascii="Garamond" w:hAnsi="Garamond"/>
          <w:sz w:val="20"/>
          <w:szCs w:val="20"/>
          <w:lang w:eastAsia="nl-NL"/>
        </w:rPr>
        <w:t xml:space="preserve">specifieke voorschriften </w:t>
      </w:r>
      <w:r w:rsidRPr="001976BE">
        <w:rPr>
          <w:rFonts w:ascii="Garamond" w:hAnsi="Garamond"/>
          <w:sz w:val="20"/>
          <w:szCs w:val="20"/>
          <w:lang w:eastAsia="nl-NL"/>
        </w:rPr>
        <w:t xml:space="preserve">die gelden </w:t>
      </w:r>
      <w:r w:rsidR="00951DB3" w:rsidRPr="001976BE">
        <w:rPr>
          <w:rFonts w:ascii="Garamond" w:hAnsi="Garamond"/>
          <w:sz w:val="20"/>
          <w:szCs w:val="20"/>
          <w:lang w:eastAsia="nl-NL"/>
        </w:rPr>
        <w:t>voor de tenuitvoerlegging van jeugdsancties</w:t>
      </w:r>
      <w:r w:rsidRPr="001976BE">
        <w:rPr>
          <w:rFonts w:ascii="Garamond" w:hAnsi="Garamond"/>
          <w:sz w:val="20"/>
          <w:szCs w:val="20"/>
          <w:lang w:eastAsia="nl-NL"/>
        </w:rPr>
        <w:t xml:space="preserve"> en die thans zijn opgenomen in de genoemde Titel VIII A worden </w:t>
      </w:r>
      <w:r w:rsidR="00952CB3" w:rsidRPr="001976BE">
        <w:rPr>
          <w:rFonts w:ascii="Garamond" w:hAnsi="Garamond"/>
          <w:sz w:val="20"/>
          <w:szCs w:val="20"/>
          <w:lang w:eastAsia="nl-NL"/>
        </w:rPr>
        <w:t>over</w:t>
      </w:r>
      <w:r w:rsidR="00B60D1C" w:rsidRPr="001976BE">
        <w:rPr>
          <w:rFonts w:ascii="Garamond" w:hAnsi="Garamond"/>
          <w:sz w:val="20"/>
          <w:szCs w:val="20"/>
          <w:lang w:eastAsia="nl-NL"/>
        </w:rPr>
        <w:softHyphen/>
      </w:r>
      <w:r w:rsidR="00952CB3" w:rsidRPr="001976BE">
        <w:rPr>
          <w:rFonts w:ascii="Garamond" w:hAnsi="Garamond"/>
          <w:sz w:val="20"/>
          <w:szCs w:val="20"/>
          <w:lang w:eastAsia="nl-NL"/>
        </w:rPr>
        <w:t xml:space="preserve">genomen in het nieuwe </w:t>
      </w:r>
      <w:r w:rsidR="0045530D" w:rsidRPr="001976BE">
        <w:rPr>
          <w:rFonts w:ascii="Garamond" w:hAnsi="Garamond"/>
          <w:sz w:val="20"/>
          <w:szCs w:val="20"/>
          <w:lang w:eastAsia="nl-NL"/>
        </w:rPr>
        <w:t>B</w:t>
      </w:r>
      <w:r w:rsidR="00952CB3" w:rsidRPr="001976BE">
        <w:rPr>
          <w:rFonts w:ascii="Garamond" w:hAnsi="Garamond"/>
          <w:sz w:val="20"/>
          <w:szCs w:val="20"/>
          <w:lang w:eastAsia="nl-NL"/>
        </w:rPr>
        <w:t xml:space="preserve">oek 6 Sv, waarin </w:t>
      </w:r>
      <w:r w:rsidR="00AF2AC3" w:rsidRPr="001976BE">
        <w:rPr>
          <w:rFonts w:ascii="Garamond" w:hAnsi="Garamond"/>
          <w:sz w:val="20"/>
          <w:szCs w:val="20"/>
          <w:lang w:eastAsia="nl-NL"/>
        </w:rPr>
        <w:t xml:space="preserve">alle bepalingen over de tenuitvoerlegging worden samengebracht. </w:t>
      </w:r>
      <w:r w:rsidR="005174C4">
        <w:rPr>
          <w:rFonts w:ascii="Garamond" w:hAnsi="Garamond"/>
          <w:sz w:val="20"/>
          <w:szCs w:val="20"/>
          <w:lang w:eastAsia="nl-NL"/>
        </w:rPr>
        <w:t>Het openbaar mini</w:t>
      </w:r>
      <w:r w:rsidR="005174C4">
        <w:rPr>
          <w:rFonts w:ascii="Garamond" w:hAnsi="Garamond"/>
          <w:sz w:val="20"/>
          <w:szCs w:val="20"/>
          <w:lang w:eastAsia="nl-NL"/>
        </w:rPr>
        <w:softHyphen/>
        <w:t>ste</w:t>
      </w:r>
      <w:r w:rsidR="00B021E8">
        <w:rPr>
          <w:rFonts w:ascii="Garamond" w:hAnsi="Garamond"/>
          <w:sz w:val="20"/>
          <w:szCs w:val="20"/>
          <w:lang w:eastAsia="nl-NL"/>
        </w:rPr>
        <w:softHyphen/>
      </w:r>
      <w:r w:rsidR="005174C4">
        <w:rPr>
          <w:rFonts w:ascii="Garamond" w:hAnsi="Garamond"/>
          <w:sz w:val="20"/>
          <w:szCs w:val="20"/>
          <w:lang w:eastAsia="nl-NL"/>
        </w:rPr>
        <w:t>rie vindt het verplaatsen van deze bepalingen begrijpelijk vanuit de wens om bepalingen be</w:t>
      </w:r>
      <w:r w:rsidR="005174C4">
        <w:rPr>
          <w:rFonts w:ascii="Garamond" w:hAnsi="Garamond"/>
          <w:sz w:val="20"/>
          <w:szCs w:val="20"/>
          <w:lang w:eastAsia="nl-NL"/>
        </w:rPr>
        <w:softHyphen/>
        <w:t>tref</w:t>
      </w:r>
      <w:r w:rsidR="00B021E8">
        <w:rPr>
          <w:rFonts w:ascii="Garamond" w:hAnsi="Garamond"/>
          <w:sz w:val="20"/>
          <w:szCs w:val="20"/>
          <w:lang w:eastAsia="nl-NL"/>
        </w:rPr>
        <w:softHyphen/>
      </w:r>
      <w:r w:rsidR="005174C4">
        <w:rPr>
          <w:rFonts w:ascii="Garamond" w:hAnsi="Garamond"/>
          <w:sz w:val="20"/>
          <w:szCs w:val="20"/>
          <w:lang w:eastAsia="nl-NL"/>
        </w:rPr>
        <w:t xml:space="preserve">fende de tenuitvoerlegging te concentreren. Als kanttekening plaatst </w:t>
      </w:r>
      <w:r w:rsidR="00D865F5">
        <w:rPr>
          <w:rFonts w:ascii="Garamond" w:hAnsi="Garamond"/>
          <w:sz w:val="20"/>
          <w:szCs w:val="20"/>
          <w:lang w:eastAsia="nl-NL"/>
        </w:rPr>
        <w:t>het openbaar ministerie hier</w:t>
      </w:r>
      <w:r w:rsidR="00B021E8">
        <w:rPr>
          <w:rFonts w:ascii="Garamond" w:hAnsi="Garamond"/>
          <w:sz w:val="20"/>
          <w:szCs w:val="20"/>
          <w:lang w:eastAsia="nl-NL"/>
        </w:rPr>
        <w:softHyphen/>
      </w:r>
      <w:r w:rsidR="00D865F5">
        <w:rPr>
          <w:rFonts w:ascii="Garamond" w:hAnsi="Garamond"/>
          <w:sz w:val="20"/>
          <w:szCs w:val="20"/>
          <w:lang w:eastAsia="nl-NL"/>
        </w:rPr>
        <w:t xml:space="preserve">bij </w:t>
      </w:r>
      <w:r w:rsidR="005174C4">
        <w:rPr>
          <w:rFonts w:ascii="Garamond" w:hAnsi="Garamond"/>
          <w:sz w:val="20"/>
          <w:szCs w:val="20"/>
          <w:lang w:eastAsia="nl-NL"/>
        </w:rPr>
        <w:t xml:space="preserve">dat de formeel- en materieelrechtelijke bepalingen die specifiek gelden voor jeugdigen </w:t>
      </w:r>
      <w:r w:rsidR="00D865F5">
        <w:rPr>
          <w:rFonts w:ascii="Garamond" w:hAnsi="Garamond"/>
          <w:sz w:val="20"/>
          <w:szCs w:val="20"/>
          <w:lang w:eastAsia="nl-NL"/>
        </w:rPr>
        <w:t xml:space="preserve">thans bij elkaar staan en met dit wetsvoorstel worden </w:t>
      </w:r>
      <w:r w:rsidR="005174C4">
        <w:rPr>
          <w:rFonts w:ascii="Garamond" w:hAnsi="Garamond"/>
          <w:sz w:val="20"/>
          <w:szCs w:val="20"/>
          <w:lang w:eastAsia="nl-NL"/>
        </w:rPr>
        <w:t>verspreid.</w:t>
      </w:r>
      <w:r w:rsidR="00B314F3">
        <w:rPr>
          <w:rFonts w:ascii="Garamond" w:hAnsi="Garamond"/>
          <w:sz w:val="20"/>
          <w:szCs w:val="20"/>
          <w:lang w:eastAsia="nl-NL"/>
        </w:rPr>
        <w:t xml:space="preserve"> De vraag wordt hierbij opge</w:t>
      </w:r>
      <w:r w:rsidR="00A66C83">
        <w:rPr>
          <w:rFonts w:ascii="Garamond" w:hAnsi="Garamond"/>
          <w:sz w:val="20"/>
          <w:szCs w:val="20"/>
          <w:lang w:eastAsia="nl-NL"/>
        </w:rPr>
        <w:softHyphen/>
      </w:r>
      <w:r w:rsidR="00B314F3">
        <w:rPr>
          <w:rFonts w:ascii="Garamond" w:hAnsi="Garamond"/>
          <w:sz w:val="20"/>
          <w:szCs w:val="20"/>
          <w:lang w:eastAsia="nl-NL"/>
        </w:rPr>
        <w:t>wor</w:t>
      </w:r>
      <w:r w:rsidR="00AC3F30">
        <w:rPr>
          <w:rFonts w:ascii="Garamond" w:hAnsi="Garamond"/>
          <w:sz w:val="20"/>
          <w:szCs w:val="20"/>
          <w:lang w:eastAsia="nl-NL"/>
        </w:rPr>
        <w:softHyphen/>
      </w:r>
      <w:r w:rsidR="00B314F3">
        <w:rPr>
          <w:rFonts w:ascii="Garamond" w:hAnsi="Garamond"/>
          <w:sz w:val="20"/>
          <w:szCs w:val="20"/>
          <w:lang w:eastAsia="nl-NL"/>
        </w:rPr>
        <w:t xml:space="preserve">pen of dit niet leidt tot </w:t>
      </w:r>
      <w:r w:rsidR="00247BDF">
        <w:rPr>
          <w:rFonts w:ascii="Garamond" w:hAnsi="Garamond"/>
          <w:sz w:val="20"/>
          <w:szCs w:val="20"/>
          <w:lang w:eastAsia="nl-NL"/>
        </w:rPr>
        <w:t xml:space="preserve">onnodig </w:t>
      </w:r>
      <w:r w:rsidR="00B314F3">
        <w:rPr>
          <w:rFonts w:ascii="Garamond" w:hAnsi="Garamond"/>
          <w:sz w:val="20"/>
          <w:szCs w:val="20"/>
          <w:lang w:eastAsia="nl-NL"/>
        </w:rPr>
        <w:t>verlies aan overzichtelijkheid en toegankelijkheid</w:t>
      </w:r>
      <w:r w:rsidR="003B71BC">
        <w:rPr>
          <w:rFonts w:ascii="Garamond" w:hAnsi="Garamond"/>
          <w:sz w:val="20"/>
          <w:szCs w:val="20"/>
          <w:lang w:eastAsia="nl-NL"/>
        </w:rPr>
        <w:t xml:space="preserve">. </w:t>
      </w:r>
      <w:r w:rsidR="00247BDF">
        <w:rPr>
          <w:rFonts w:ascii="Garamond" w:hAnsi="Garamond"/>
          <w:sz w:val="20"/>
          <w:szCs w:val="20"/>
          <w:lang w:eastAsia="nl-NL"/>
        </w:rPr>
        <w:t xml:space="preserve">Naar ons oordeel is dit niet het geval. </w:t>
      </w:r>
      <w:r w:rsidR="00AC3F30">
        <w:rPr>
          <w:rFonts w:ascii="Garamond" w:hAnsi="Garamond"/>
          <w:sz w:val="20"/>
          <w:szCs w:val="20"/>
          <w:lang w:eastAsia="nl-NL"/>
        </w:rPr>
        <w:t xml:space="preserve">Zoals in hoofdstuk </w:t>
      </w:r>
      <w:r w:rsidR="00AC3F30">
        <w:rPr>
          <w:rFonts w:ascii="Garamond" w:hAnsi="Garamond"/>
          <w:sz w:val="20"/>
          <w:szCs w:val="20"/>
          <w:lang w:eastAsia="nl-NL"/>
        </w:rPr>
        <w:fldChar w:fldCharType="begin"/>
      </w:r>
      <w:r w:rsidR="00AC3F30">
        <w:rPr>
          <w:rFonts w:ascii="Garamond" w:hAnsi="Garamond"/>
          <w:sz w:val="20"/>
          <w:szCs w:val="20"/>
          <w:lang w:eastAsia="nl-NL"/>
        </w:rPr>
        <w:instrText xml:space="preserve"> REF _Ref369521544 \r \h </w:instrText>
      </w:r>
      <w:r w:rsidR="00AC3F30">
        <w:rPr>
          <w:rFonts w:ascii="Garamond" w:hAnsi="Garamond"/>
          <w:sz w:val="20"/>
          <w:szCs w:val="20"/>
          <w:lang w:eastAsia="nl-NL"/>
        </w:rPr>
      </w:r>
      <w:r w:rsidR="00AC3F30">
        <w:rPr>
          <w:rFonts w:ascii="Garamond" w:hAnsi="Garamond"/>
          <w:sz w:val="20"/>
          <w:szCs w:val="20"/>
          <w:lang w:eastAsia="nl-NL"/>
        </w:rPr>
        <w:fldChar w:fldCharType="separate"/>
      </w:r>
      <w:r w:rsidR="0072549D">
        <w:rPr>
          <w:rFonts w:ascii="Garamond" w:hAnsi="Garamond"/>
          <w:sz w:val="20"/>
          <w:szCs w:val="20"/>
          <w:lang w:eastAsia="nl-NL"/>
        </w:rPr>
        <w:t>3</w:t>
      </w:r>
      <w:r w:rsidR="00AC3F30">
        <w:rPr>
          <w:rFonts w:ascii="Garamond" w:hAnsi="Garamond"/>
          <w:sz w:val="20"/>
          <w:szCs w:val="20"/>
          <w:lang w:eastAsia="nl-NL"/>
        </w:rPr>
        <w:fldChar w:fldCharType="end"/>
      </w:r>
      <w:r w:rsidR="00AC3F30">
        <w:rPr>
          <w:rFonts w:ascii="Garamond" w:hAnsi="Garamond"/>
          <w:sz w:val="20"/>
          <w:szCs w:val="20"/>
          <w:lang w:eastAsia="nl-NL"/>
        </w:rPr>
        <w:t xml:space="preserve"> over de opzet van het nieuwe Boek 6 is be</w:t>
      </w:r>
      <w:r w:rsidR="00F9283D">
        <w:rPr>
          <w:rFonts w:ascii="Garamond" w:hAnsi="Garamond"/>
          <w:sz w:val="20"/>
          <w:szCs w:val="20"/>
          <w:lang w:eastAsia="nl-NL"/>
        </w:rPr>
        <w:softHyphen/>
      </w:r>
      <w:r w:rsidR="00AC3F30">
        <w:rPr>
          <w:rFonts w:ascii="Garamond" w:hAnsi="Garamond"/>
          <w:sz w:val="20"/>
          <w:szCs w:val="20"/>
          <w:lang w:eastAsia="nl-NL"/>
        </w:rPr>
        <w:t>schre</w:t>
      </w:r>
      <w:r w:rsidR="00F9283D">
        <w:rPr>
          <w:rFonts w:ascii="Garamond" w:hAnsi="Garamond"/>
          <w:sz w:val="20"/>
          <w:szCs w:val="20"/>
          <w:lang w:eastAsia="nl-NL"/>
        </w:rPr>
        <w:softHyphen/>
      </w:r>
      <w:r w:rsidR="00AC3F30">
        <w:rPr>
          <w:rFonts w:ascii="Garamond" w:hAnsi="Garamond"/>
          <w:sz w:val="20"/>
          <w:szCs w:val="20"/>
          <w:lang w:eastAsia="nl-NL"/>
        </w:rPr>
        <w:t>ven zorgt de con</w:t>
      </w:r>
      <w:r w:rsidR="00AC3F30">
        <w:rPr>
          <w:rFonts w:ascii="Garamond" w:hAnsi="Garamond"/>
          <w:sz w:val="20"/>
          <w:szCs w:val="20"/>
          <w:lang w:eastAsia="nl-NL"/>
        </w:rPr>
        <w:softHyphen/>
        <w:t>cen</w:t>
      </w:r>
      <w:r w:rsidR="00AC3F30">
        <w:rPr>
          <w:rFonts w:ascii="Garamond" w:hAnsi="Garamond"/>
          <w:sz w:val="20"/>
          <w:szCs w:val="20"/>
          <w:lang w:eastAsia="nl-NL"/>
        </w:rPr>
        <w:softHyphen/>
        <w:t>tratie voor de tenuitvoerlegging voor een duidelijke</w:t>
      </w:r>
      <w:r w:rsidR="006A586A">
        <w:rPr>
          <w:rFonts w:ascii="Garamond" w:hAnsi="Garamond"/>
          <w:sz w:val="20"/>
          <w:szCs w:val="20"/>
          <w:lang w:eastAsia="nl-NL"/>
        </w:rPr>
        <w:t>r</w:t>
      </w:r>
      <w:r w:rsidR="00AC3F30">
        <w:rPr>
          <w:rFonts w:ascii="Garamond" w:hAnsi="Garamond"/>
          <w:sz w:val="20"/>
          <w:szCs w:val="20"/>
          <w:lang w:eastAsia="nl-NL"/>
        </w:rPr>
        <w:t xml:space="preserve"> scheiding tussen de regeling van ver</w:t>
      </w:r>
      <w:r w:rsidR="00AC3F30">
        <w:rPr>
          <w:rFonts w:ascii="Garamond" w:hAnsi="Garamond"/>
          <w:sz w:val="20"/>
          <w:szCs w:val="20"/>
          <w:lang w:eastAsia="nl-NL"/>
        </w:rPr>
        <w:softHyphen/>
        <w:t>schillende straf</w:t>
      </w:r>
      <w:r w:rsidR="00205004">
        <w:rPr>
          <w:rFonts w:ascii="Garamond" w:hAnsi="Garamond"/>
          <w:sz w:val="20"/>
          <w:szCs w:val="20"/>
          <w:lang w:eastAsia="nl-NL"/>
        </w:rPr>
        <w:softHyphen/>
      </w:r>
      <w:r w:rsidR="00AC3F30">
        <w:rPr>
          <w:rFonts w:ascii="Garamond" w:hAnsi="Garamond"/>
          <w:sz w:val="20"/>
          <w:szCs w:val="20"/>
          <w:lang w:eastAsia="nl-NL"/>
        </w:rPr>
        <w:t>fen en maatregen in het materiële strafrecht en de proce</w:t>
      </w:r>
      <w:r w:rsidR="00F9283D">
        <w:rPr>
          <w:rFonts w:ascii="Garamond" w:hAnsi="Garamond"/>
          <w:sz w:val="20"/>
          <w:szCs w:val="20"/>
          <w:lang w:eastAsia="nl-NL"/>
        </w:rPr>
        <w:softHyphen/>
      </w:r>
      <w:r w:rsidR="00AC3F30">
        <w:rPr>
          <w:rFonts w:ascii="Garamond" w:hAnsi="Garamond"/>
          <w:sz w:val="20"/>
          <w:szCs w:val="20"/>
          <w:lang w:eastAsia="nl-NL"/>
        </w:rPr>
        <w:t>durele regels in het strafproces</w:t>
      </w:r>
      <w:r w:rsidR="003A6439">
        <w:rPr>
          <w:rFonts w:ascii="Garamond" w:hAnsi="Garamond"/>
          <w:sz w:val="20"/>
          <w:szCs w:val="20"/>
          <w:lang w:eastAsia="nl-NL"/>
        </w:rPr>
        <w:softHyphen/>
      </w:r>
      <w:r w:rsidR="00AC3F30">
        <w:rPr>
          <w:rFonts w:ascii="Garamond" w:hAnsi="Garamond"/>
          <w:sz w:val="20"/>
          <w:szCs w:val="20"/>
          <w:lang w:eastAsia="nl-NL"/>
        </w:rPr>
        <w:t>recht</w:t>
      </w:r>
      <w:r w:rsidR="004666E0">
        <w:rPr>
          <w:rFonts w:ascii="Garamond" w:hAnsi="Garamond"/>
          <w:sz w:val="20"/>
          <w:szCs w:val="20"/>
          <w:lang w:eastAsia="nl-NL"/>
        </w:rPr>
        <w:t>, zoals beoogd met het Wetboek van Strafrecht en het Wetboek van Strafvordering</w:t>
      </w:r>
      <w:r w:rsidR="00AC3F30">
        <w:rPr>
          <w:rFonts w:ascii="Garamond" w:hAnsi="Garamond"/>
          <w:sz w:val="20"/>
          <w:szCs w:val="20"/>
          <w:lang w:eastAsia="nl-NL"/>
        </w:rPr>
        <w:t xml:space="preserve">. </w:t>
      </w:r>
      <w:r w:rsidR="004666E0">
        <w:rPr>
          <w:rFonts w:ascii="Garamond" w:hAnsi="Garamond"/>
          <w:sz w:val="20"/>
          <w:szCs w:val="20"/>
          <w:lang w:eastAsia="nl-NL"/>
        </w:rPr>
        <w:t xml:space="preserve">Hierbij komt dat </w:t>
      </w:r>
      <w:r w:rsidR="00247BDF">
        <w:rPr>
          <w:rFonts w:ascii="Garamond" w:hAnsi="Garamond"/>
          <w:sz w:val="20"/>
          <w:szCs w:val="20"/>
          <w:lang w:eastAsia="nl-NL"/>
        </w:rPr>
        <w:t>de tenuitvoerlegging van jeugd</w:t>
      </w:r>
      <w:r w:rsidR="006A586A">
        <w:rPr>
          <w:rFonts w:ascii="Garamond" w:hAnsi="Garamond"/>
          <w:sz w:val="20"/>
          <w:szCs w:val="20"/>
          <w:lang w:eastAsia="nl-NL"/>
        </w:rPr>
        <w:softHyphen/>
      </w:r>
      <w:r w:rsidR="00247BDF">
        <w:rPr>
          <w:rFonts w:ascii="Garamond" w:hAnsi="Garamond"/>
          <w:sz w:val="20"/>
          <w:szCs w:val="20"/>
          <w:lang w:eastAsia="nl-NL"/>
        </w:rPr>
        <w:t xml:space="preserve">sancties </w:t>
      </w:r>
      <w:r w:rsidR="00115C3E">
        <w:rPr>
          <w:rFonts w:ascii="Garamond" w:hAnsi="Garamond"/>
          <w:sz w:val="20"/>
          <w:szCs w:val="20"/>
          <w:lang w:eastAsia="nl-NL"/>
        </w:rPr>
        <w:t xml:space="preserve">in doorsnee </w:t>
      </w:r>
      <w:r w:rsidR="00247BDF">
        <w:rPr>
          <w:rFonts w:ascii="Garamond" w:hAnsi="Garamond"/>
          <w:sz w:val="20"/>
          <w:szCs w:val="20"/>
          <w:lang w:eastAsia="nl-NL"/>
        </w:rPr>
        <w:t>proce</w:t>
      </w:r>
      <w:r w:rsidR="00247BDF">
        <w:rPr>
          <w:rFonts w:ascii="Garamond" w:hAnsi="Garamond"/>
          <w:sz w:val="20"/>
          <w:szCs w:val="20"/>
          <w:lang w:eastAsia="nl-NL"/>
        </w:rPr>
        <w:softHyphen/>
        <w:t xml:space="preserve">dureel niet wezenlijk </w:t>
      </w:r>
      <w:r w:rsidR="00115C3E">
        <w:rPr>
          <w:rFonts w:ascii="Garamond" w:hAnsi="Garamond"/>
          <w:sz w:val="20"/>
          <w:szCs w:val="20"/>
          <w:lang w:eastAsia="nl-NL"/>
        </w:rPr>
        <w:t xml:space="preserve">verschilt </w:t>
      </w:r>
      <w:r w:rsidR="00247BDF">
        <w:rPr>
          <w:rFonts w:ascii="Garamond" w:hAnsi="Garamond"/>
          <w:sz w:val="20"/>
          <w:szCs w:val="20"/>
          <w:lang w:eastAsia="nl-NL"/>
        </w:rPr>
        <w:t xml:space="preserve">van de tenuitvoerlegging van volwassensancties. Daar waar </w:t>
      </w:r>
      <w:r w:rsidR="003937C3">
        <w:rPr>
          <w:rFonts w:ascii="Garamond" w:hAnsi="Garamond"/>
          <w:sz w:val="20"/>
          <w:szCs w:val="20"/>
          <w:lang w:eastAsia="nl-NL"/>
        </w:rPr>
        <w:t xml:space="preserve">van </w:t>
      </w:r>
      <w:r w:rsidR="00247BDF">
        <w:rPr>
          <w:rFonts w:ascii="Garamond" w:hAnsi="Garamond"/>
          <w:sz w:val="20"/>
          <w:szCs w:val="20"/>
          <w:lang w:eastAsia="nl-NL"/>
        </w:rPr>
        <w:t xml:space="preserve">afwijking </w:t>
      </w:r>
      <w:r w:rsidR="003937C3">
        <w:rPr>
          <w:rFonts w:ascii="Garamond" w:hAnsi="Garamond"/>
          <w:sz w:val="20"/>
          <w:szCs w:val="20"/>
          <w:lang w:eastAsia="nl-NL"/>
        </w:rPr>
        <w:t xml:space="preserve">sprake is kan dit </w:t>
      </w:r>
      <w:r w:rsidR="00115C3E">
        <w:rPr>
          <w:rFonts w:ascii="Garamond" w:hAnsi="Garamond"/>
          <w:sz w:val="20"/>
          <w:szCs w:val="20"/>
          <w:lang w:eastAsia="nl-NL"/>
        </w:rPr>
        <w:t xml:space="preserve">in de nieuwe regeling </w:t>
      </w:r>
      <w:r w:rsidR="00247BDF">
        <w:rPr>
          <w:rFonts w:ascii="Garamond" w:hAnsi="Garamond"/>
          <w:sz w:val="20"/>
          <w:szCs w:val="20"/>
          <w:lang w:eastAsia="nl-NL"/>
        </w:rPr>
        <w:t xml:space="preserve">relatief eenvoudig </w:t>
      </w:r>
      <w:r w:rsidR="00CD4CDF">
        <w:rPr>
          <w:rFonts w:ascii="Garamond" w:hAnsi="Garamond"/>
          <w:sz w:val="20"/>
          <w:szCs w:val="20"/>
          <w:lang w:eastAsia="nl-NL"/>
        </w:rPr>
        <w:t>worden geregeld als uitzonde</w:t>
      </w:r>
      <w:r w:rsidR="00115C3E">
        <w:rPr>
          <w:rFonts w:ascii="Garamond" w:hAnsi="Garamond"/>
          <w:sz w:val="20"/>
          <w:szCs w:val="20"/>
          <w:lang w:eastAsia="nl-NL"/>
        </w:rPr>
        <w:softHyphen/>
      </w:r>
      <w:r w:rsidR="00CD4CDF">
        <w:rPr>
          <w:rFonts w:ascii="Garamond" w:hAnsi="Garamond"/>
          <w:sz w:val="20"/>
          <w:szCs w:val="20"/>
          <w:lang w:eastAsia="nl-NL"/>
        </w:rPr>
        <w:t>ring op</w:t>
      </w:r>
      <w:r w:rsidR="00247BDF">
        <w:rPr>
          <w:rFonts w:ascii="Garamond" w:hAnsi="Garamond"/>
          <w:sz w:val="20"/>
          <w:szCs w:val="20"/>
          <w:lang w:eastAsia="nl-NL"/>
        </w:rPr>
        <w:t xml:space="preserve"> de alge</w:t>
      </w:r>
      <w:r w:rsidR="00CD4CDF">
        <w:rPr>
          <w:rFonts w:ascii="Garamond" w:hAnsi="Garamond"/>
          <w:sz w:val="20"/>
          <w:szCs w:val="20"/>
          <w:lang w:eastAsia="nl-NL"/>
        </w:rPr>
        <w:softHyphen/>
      </w:r>
      <w:r w:rsidR="00247BDF">
        <w:rPr>
          <w:rFonts w:ascii="Garamond" w:hAnsi="Garamond"/>
          <w:sz w:val="20"/>
          <w:szCs w:val="20"/>
          <w:lang w:eastAsia="nl-NL"/>
        </w:rPr>
        <w:t>mene regels</w:t>
      </w:r>
      <w:r w:rsidR="00CD4CDF">
        <w:rPr>
          <w:rFonts w:ascii="Garamond" w:hAnsi="Garamond"/>
          <w:sz w:val="20"/>
          <w:szCs w:val="20"/>
          <w:lang w:eastAsia="nl-NL"/>
        </w:rPr>
        <w:t xml:space="preserve">. </w:t>
      </w:r>
      <w:r w:rsidR="009D0328">
        <w:rPr>
          <w:rFonts w:ascii="Garamond" w:hAnsi="Garamond"/>
          <w:sz w:val="20"/>
          <w:szCs w:val="20"/>
          <w:lang w:eastAsia="nl-NL"/>
        </w:rPr>
        <w:t xml:space="preserve">Buiten deze </w:t>
      </w:r>
      <w:r w:rsidR="004D3363">
        <w:rPr>
          <w:rFonts w:ascii="Garamond" w:hAnsi="Garamond"/>
          <w:sz w:val="20"/>
          <w:szCs w:val="20"/>
          <w:lang w:eastAsia="nl-NL"/>
        </w:rPr>
        <w:t xml:space="preserve">meer </w:t>
      </w:r>
      <w:r w:rsidR="009D0328">
        <w:rPr>
          <w:rFonts w:ascii="Garamond" w:hAnsi="Garamond"/>
          <w:sz w:val="20"/>
          <w:szCs w:val="20"/>
          <w:lang w:eastAsia="nl-NL"/>
        </w:rPr>
        <w:t>systematische overwegingen ondersteunen twee inhoudelijke ont</w:t>
      </w:r>
      <w:r w:rsidR="00803E18">
        <w:rPr>
          <w:rFonts w:ascii="Garamond" w:hAnsi="Garamond"/>
          <w:sz w:val="20"/>
          <w:szCs w:val="20"/>
          <w:lang w:eastAsia="nl-NL"/>
        </w:rPr>
        <w:softHyphen/>
      </w:r>
      <w:r w:rsidR="009D0328">
        <w:rPr>
          <w:rFonts w:ascii="Garamond" w:hAnsi="Garamond"/>
          <w:sz w:val="20"/>
          <w:szCs w:val="20"/>
          <w:lang w:eastAsia="nl-NL"/>
        </w:rPr>
        <w:t xml:space="preserve">wikkelingen het niet apart regelen van de tenuitvoerlegging van jeugdsancties. </w:t>
      </w:r>
    </w:p>
    <w:p w:rsidR="00803E18" w:rsidRDefault="009D0328" w:rsidP="00632F23">
      <w:pPr>
        <w:spacing w:line="320" w:lineRule="exact"/>
        <w:ind w:firstLine="284"/>
        <w:rPr>
          <w:rFonts w:ascii="Garamond" w:hAnsi="Garamond"/>
          <w:sz w:val="20"/>
          <w:szCs w:val="20"/>
          <w:lang w:eastAsia="nl-NL"/>
        </w:rPr>
      </w:pPr>
      <w:r>
        <w:rPr>
          <w:rFonts w:ascii="Garamond" w:hAnsi="Garamond"/>
          <w:sz w:val="20"/>
          <w:szCs w:val="20"/>
          <w:lang w:eastAsia="nl-NL"/>
        </w:rPr>
        <w:t xml:space="preserve">De eerste </w:t>
      </w:r>
      <w:r w:rsidR="004D3363">
        <w:rPr>
          <w:rFonts w:ascii="Garamond" w:hAnsi="Garamond"/>
          <w:sz w:val="20"/>
          <w:szCs w:val="20"/>
          <w:lang w:eastAsia="nl-NL"/>
        </w:rPr>
        <w:t xml:space="preserve">ontwikkeling waarop wij doelen </w:t>
      </w:r>
      <w:r>
        <w:rPr>
          <w:rFonts w:ascii="Garamond" w:hAnsi="Garamond"/>
          <w:sz w:val="20"/>
          <w:szCs w:val="20"/>
          <w:lang w:eastAsia="nl-NL"/>
        </w:rPr>
        <w:t xml:space="preserve">is </w:t>
      </w:r>
      <w:r w:rsidR="004D3363">
        <w:rPr>
          <w:rFonts w:ascii="Garamond" w:hAnsi="Garamond"/>
          <w:sz w:val="20"/>
          <w:szCs w:val="20"/>
          <w:lang w:eastAsia="nl-NL"/>
        </w:rPr>
        <w:t xml:space="preserve">de invoering van </w:t>
      </w:r>
      <w:r>
        <w:rPr>
          <w:rFonts w:ascii="Garamond" w:hAnsi="Garamond"/>
          <w:sz w:val="20"/>
          <w:szCs w:val="20"/>
          <w:lang w:eastAsia="nl-NL"/>
        </w:rPr>
        <w:t>het adolescenten</w:t>
      </w:r>
      <w:r w:rsidR="004D3363">
        <w:rPr>
          <w:rFonts w:ascii="Garamond" w:hAnsi="Garamond"/>
          <w:sz w:val="20"/>
          <w:szCs w:val="20"/>
          <w:lang w:eastAsia="nl-NL"/>
        </w:rPr>
        <w:softHyphen/>
      </w:r>
      <w:r>
        <w:rPr>
          <w:rFonts w:ascii="Garamond" w:hAnsi="Garamond"/>
          <w:sz w:val="20"/>
          <w:szCs w:val="20"/>
          <w:lang w:eastAsia="nl-NL"/>
        </w:rPr>
        <w:t>strafrecht</w:t>
      </w:r>
      <w:r w:rsidR="00803E18">
        <w:rPr>
          <w:rFonts w:ascii="Garamond" w:hAnsi="Garamond"/>
          <w:sz w:val="20"/>
          <w:szCs w:val="20"/>
          <w:lang w:eastAsia="nl-NL"/>
        </w:rPr>
        <w:t xml:space="preserve"> (W</w:t>
      </w:r>
      <w:r w:rsidR="00803E18" w:rsidRPr="001976BE">
        <w:rPr>
          <w:rFonts w:ascii="Garamond" w:hAnsi="Garamond"/>
          <w:sz w:val="20"/>
          <w:szCs w:val="20"/>
          <w:lang w:eastAsia="nl-NL"/>
        </w:rPr>
        <w:t>et</w:t>
      </w:r>
      <w:r w:rsidR="00803E18">
        <w:rPr>
          <w:rFonts w:ascii="Garamond" w:hAnsi="Garamond"/>
          <w:sz w:val="20"/>
          <w:szCs w:val="20"/>
          <w:lang w:eastAsia="nl-NL"/>
        </w:rPr>
        <w:t xml:space="preserve"> van 27 november 2013 </w:t>
      </w:r>
      <w:r w:rsidR="00803E18" w:rsidRPr="001976BE">
        <w:rPr>
          <w:rFonts w:ascii="Garamond" w:hAnsi="Garamond"/>
          <w:sz w:val="20"/>
          <w:szCs w:val="20"/>
          <w:lang w:eastAsia="nl-NL"/>
        </w:rPr>
        <w:t>tot wijziging van het Wetboek van Straf</w:t>
      </w:r>
      <w:r w:rsidR="00803E18">
        <w:rPr>
          <w:rFonts w:ascii="Garamond" w:hAnsi="Garamond"/>
          <w:sz w:val="20"/>
          <w:szCs w:val="20"/>
          <w:lang w:eastAsia="nl-NL"/>
        </w:rPr>
        <w:softHyphen/>
      </w:r>
      <w:r w:rsidR="00803E18" w:rsidRPr="001976BE">
        <w:rPr>
          <w:rFonts w:ascii="Garamond" w:hAnsi="Garamond"/>
          <w:sz w:val="20"/>
          <w:szCs w:val="20"/>
          <w:lang w:eastAsia="nl-NL"/>
        </w:rPr>
        <w:t>recht, het Wetboek van Strafvordering en enige andere wet</w:t>
      </w:r>
      <w:r w:rsidR="00803E18" w:rsidRPr="001976BE">
        <w:rPr>
          <w:rFonts w:ascii="Garamond" w:hAnsi="Garamond"/>
          <w:sz w:val="20"/>
          <w:szCs w:val="20"/>
          <w:lang w:eastAsia="nl-NL"/>
        </w:rPr>
        <w:softHyphen/>
        <w:t>ten in verband met de invoering van een adolescenten</w:t>
      </w:r>
      <w:r w:rsidR="004D3363">
        <w:rPr>
          <w:rFonts w:ascii="Garamond" w:hAnsi="Garamond"/>
          <w:sz w:val="20"/>
          <w:szCs w:val="20"/>
          <w:lang w:eastAsia="nl-NL"/>
        </w:rPr>
        <w:softHyphen/>
      </w:r>
      <w:r w:rsidR="00803E18" w:rsidRPr="001976BE">
        <w:rPr>
          <w:rFonts w:ascii="Garamond" w:hAnsi="Garamond"/>
          <w:sz w:val="20"/>
          <w:szCs w:val="20"/>
          <w:lang w:eastAsia="nl-NL"/>
        </w:rPr>
        <w:t>straf</w:t>
      </w:r>
      <w:r w:rsidR="004D3363">
        <w:rPr>
          <w:rFonts w:ascii="Garamond" w:hAnsi="Garamond"/>
          <w:sz w:val="20"/>
          <w:szCs w:val="20"/>
          <w:lang w:eastAsia="nl-NL"/>
        </w:rPr>
        <w:softHyphen/>
      </w:r>
      <w:r w:rsidR="00803E18" w:rsidRPr="001976BE">
        <w:rPr>
          <w:rFonts w:ascii="Garamond" w:hAnsi="Garamond"/>
          <w:sz w:val="20"/>
          <w:szCs w:val="20"/>
          <w:lang w:eastAsia="nl-NL"/>
        </w:rPr>
        <w:t>recht (</w:t>
      </w:r>
      <w:r w:rsidR="00803E18">
        <w:rPr>
          <w:rFonts w:ascii="Garamond" w:hAnsi="Garamond"/>
          <w:sz w:val="20"/>
          <w:szCs w:val="20"/>
          <w:lang w:eastAsia="nl-NL"/>
        </w:rPr>
        <w:t>Stb. 2013, 485</w:t>
      </w:r>
      <w:r w:rsidR="00803E18" w:rsidRPr="001976BE">
        <w:rPr>
          <w:rFonts w:ascii="Garamond" w:hAnsi="Garamond"/>
          <w:sz w:val="20"/>
          <w:szCs w:val="20"/>
          <w:lang w:eastAsia="nl-NL"/>
        </w:rPr>
        <w:t>)</w:t>
      </w:r>
      <w:r w:rsidR="00803E18">
        <w:rPr>
          <w:rFonts w:ascii="Garamond" w:hAnsi="Garamond"/>
          <w:sz w:val="20"/>
          <w:szCs w:val="20"/>
          <w:lang w:eastAsia="nl-NL"/>
        </w:rPr>
        <w:t>)</w:t>
      </w:r>
      <w:r w:rsidR="00803E18" w:rsidRPr="001976BE">
        <w:rPr>
          <w:rFonts w:ascii="Garamond" w:hAnsi="Garamond"/>
          <w:sz w:val="20"/>
          <w:szCs w:val="20"/>
          <w:lang w:eastAsia="nl-NL"/>
        </w:rPr>
        <w:t>. Doel van het ado</w:t>
      </w:r>
      <w:r w:rsidR="00803E18" w:rsidRPr="001976BE">
        <w:rPr>
          <w:rFonts w:ascii="Garamond" w:hAnsi="Garamond"/>
          <w:sz w:val="20"/>
          <w:szCs w:val="20"/>
          <w:lang w:eastAsia="nl-NL"/>
        </w:rPr>
        <w:softHyphen/>
        <w:t>les</w:t>
      </w:r>
      <w:r w:rsidR="00803E18" w:rsidRPr="001976BE">
        <w:rPr>
          <w:rFonts w:ascii="Garamond" w:hAnsi="Garamond"/>
          <w:sz w:val="20"/>
          <w:szCs w:val="20"/>
          <w:lang w:eastAsia="nl-NL"/>
        </w:rPr>
        <w:softHyphen/>
        <w:t>centen</w:t>
      </w:r>
      <w:r w:rsidR="00803E18" w:rsidRPr="001976BE">
        <w:rPr>
          <w:rFonts w:ascii="Garamond" w:hAnsi="Garamond"/>
          <w:sz w:val="20"/>
          <w:szCs w:val="20"/>
          <w:lang w:eastAsia="nl-NL"/>
        </w:rPr>
        <w:softHyphen/>
        <w:t>strafrecht is het bevorderen van passende sanctionering van jongeren en jongvolwassenen in de leeftijd van 15 tot 23 jaar, waarbij rekening wordt gehouden met de ontwikkelingsfase van de jongere of jong</w:t>
      </w:r>
      <w:r w:rsidR="00803E18">
        <w:rPr>
          <w:rFonts w:ascii="Garamond" w:hAnsi="Garamond"/>
          <w:sz w:val="20"/>
          <w:szCs w:val="20"/>
          <w:lang w:eastAsia="nl-NL"/>
        </w:rPr>
        <w:softHyphen/>
      </w:r>
      <w:r w:rsidR="00803E18" w:rsidRPr="001976BE">
        <w:rPr>
          <w:rFonts w:ascii="Garamond" w:hAnsi="Garamond"/>
          <w:sz w:val="20"/>
          <w:szCs w:val="20"/>
          <w:lang w:eastAsia="nl-NL"/>
        </w:rPr>
        <w:t>volwassene. De leeftijdsgrens voor de toepas</w:t>
      </w:r>
      <w:r w:rsidR="004D3363">
        <w:rPr>
          <w:rFonts w:ascii="Garamond" w:hAnsi="Garamond"/>
          <w:sz w:val="20"/>
          <w:szCs w:val="20"/>
          <w:lang w:eastAsia="nl-NL"/>
        </w:rPr>
        <w:softHyphen/>
      </w:r>
      <w:r w:rsidR="00803E18" w:rsidRPr="001976BE">
        <w:rPr>
          <w:rFonts w:ascii="Garamond" w:hAnsi="Garamond"/>
          <w:sz w:val="20"/>
          <w:szCs w:val="20"/>
          <w:lang w:eastAsia="nl-NL"/>
        </w:rPr>
        <w:t>sing van het jeugdstraf</w:t>
      </w:r>
      <w:r w:rsidR="00803E18" w:rsidRPr="001976BE">
        <w:rPr>
          <w:rFonts w:ascii="Garamond" w:hAnsi="Garamond"/>
          <w:sz w:val="20"/>
          <w:szCs w:val="20"/>
          <w:lang w:eastAsia="nl-NL"/>
        </w:rPr>
        <w:softHyphen/>
        <w:t>recht bij jong</w:t>
      </w:r>
      <w:r w:rsidR="00803E18">
        <w:rPr>
          <w:rFonts w:ascii="Garamond" w:hAnsi="Garamond"/>
          <w:sz w:val="20"/>
          <w:szCs w:val="20"/>
          <w:lang w:eastAsia="nl-NL"/>
        </w:rPr>
        <w:softHyphen/>
      </w:r>
      <w:r w:rsidR="00803E18" w:rsidRPr="001976BE">
        <w:rPr>
          <w:rFonts w:ascii="Garamond" w:hAnsi="Garamond"/>
          <w:sz w:val="20"/>
          <w:szCs w:val="20"/>
          <w:lang w:eastAsia="nl-NL"/>
        </w:rPr>
        <w:t>vol</w:t>
      </w:r>
      <w:r w:rsidR="00803E18">
        <w:rPr>
          <w:rFonts w:ascii="Garamond" w:hAnsi="Garamond"/>
          <w:sz w:val="20"/>
          <w:szCs w:val="20"/>
          <w:lang w:eastAsia="nl-NL"/>
        </w:rPr>
        <w:softHyphen/>
      </w:r>
      <w:r w:rsidR="00803E18" w:rsidRPr="001976BE">
        <w:rPr>
          <w:rFonts w:ascii="Garamond" w:hAnsi="Garamond"/>
          <w:sz w:val="20"/>
          <w:szCs w:val="20"/>
          <w:lang w:eastAsia="nl-NL"/>
        </w:rPr>
        <w:t>wassenen gaat van 21 naar 23 jaar. De mogelijkheid om volwassenenstrafrecht toe te pas</w:t>
      </w:r>
      <w:r w:rsidR="00803E18" w:rsidRPr="001976BE">
        <w:rPr>
          <w:rFonts w:ascii="Garamond" w:hAnsi="Garamond"/>
          <w:sz w:val="20"/>
          <w:szCs w:val="20"/>
          <w:lang w:eastAsia="nl-NL"/>
        </w:rPr>
        <w:softHyphen/>
        <w:t>sen bij 16- en 17-jarigen blijft gehandhaafd. Door het bevor</w:t>
      </w:r>
      <w:r w:rsidR="004D3363">
        <w:rPr>
          <w:rFonts w:ascii="Garamond" w:hAnsi="Garamond"/>
          <w:sz w:val="20"/>
          <w:szCs w:val="20"/>
          <w:lang w:eastAsia="nl-NL"/>
        </w:rPr>
        <w:softHyphen/>
      </w:r>
      <w:r w:rsidR="00803E18" w:rsidRPr="001976BE">
        <w:rPr>
          <w:rFonts w:ascii="Garamond" w:hAnsi="Garamond"/>
          <w:sz w:val="20"/>
          <w:szCs w:val="20"/>
          <w:lang w:eastAsia="nl-NL"/>
        </w:rPr>
        <w:t>deren van een structurele afwe</w:t>
      </w:r>
      <w:r w:rsidR="00803E18" w:rsidRPr="001976BE">
        <w:rPr>
          <w:rFonts w:ascii="Garamond" w:hAnsi="Garamond"/>
          <w:sz w:val="20"/>
          <w:szCs w:val="20"/>
          <w:lang w:eastAsia="nl-NL"/>
        </w:rPr>
        <w:softHyphen/>
        <w:t>ging of jeugdstrafrecht of volwassenenstrafrecht geëigend is bij deze doelgroep, wordt meer flexibi</w:t>
      </w:r>
      <w:r w:rsidR="00803E18" w:rsidRPr="001976BE">
        <w:rPr>
          <w:rFonts w:ascii="Garamond" w:hAnsi="Garamond"/>
          <w:sz w:val="20"/>
          <w:szCs w:val="20"/>
          <w:lang w:eastAsia="nl-NL"/>
        </w:rPr>
        <w:softHyphen/>
        <w:t>liteit gerealiseerd in de sanctietoepassing. Een toename van de flexibiliteit – en daarmee de varië</w:t>
      </w:r>
      <w:r w:rsidR="00803E18" w:rsidRPr="001976BE">
        <w:rPr>
          <w:rFonts w:ascii="Garamond" w:hAnsi="Garamond"/>
          <w:sz w:val="20"/>
          <w:szCs w:val="20"/>
          <w:lang w:eastAsia="nl-NL"/>
        </w:rPr>
        <w:softHyphen/>
        <w:t>teit – in de sanctie</w:t>
      </w:r>
      <w:r w:rsidR="004D3363">
        <w:rPr>
          <w:rFonts w:ascii="Garamond" w:hAnsi="Garamond"/>
          <w:sz w:val="20"/>
          <w:szCs w:val="20"/>
          <w:lang w:eastAsia="nl-NL"/>
        </w:rPr>
        <w:softHyphen/>
      </w:r>
      <w:r w:rsidR="00803E18" w:rsidRPr="001976BE">
        <w:rPr>
          <w:rFonts w:ascii="Garamond" w:hAnsi="Garamond"/>
          <w:sz w:val="20"/>
          <w:szCs w:val="20"/>
          <w:lang w:eastAsia="nl-NL"/>
        </w:rPr>
        <w:t>toepassing heeft ook con</w:t>
      </w:r>
      <w:r w:rsidR="00DB53B6">
        <w:rPr>
          <w:rFonts w:ascii="Garamond" w:hAnsi="Garamond"/>
          <w:sz w:val="20"/>
          <w:szCs w:val="20"/>
          <w:lang w:eastAsia="nl-NL"/>
        </w:rPr>
        <w:softHyphen/>
      </w:r>
      <w:r w:rsidR="00803E18" w:rsidRPr="001976BE">
        <w:rPr>
          <w:rFonts w:ascii="Garamond" w:hAnsi="Garamond"/>
          <w:sz w:val="20"/>
          <w:szCs w:val="20"/>
          <w:lang w:eastAsia="nl-NL"/>
        </w:rPr>
        <w:t>sequenties voor de tenuitvoerlegging, die daarop moet zijn toege</w:t>
      </w:r>
      <w:r w:rsidR="004D3363">
        <w:rPr>
          <w:rFonts w:ascii="Garamond" w:hAnsi="Garamond"/>
          <w:sz w:val="20"/>
          <w:szCs w:val="20"/>
          <w:lang w:eastAsia="nl-NL"/>
        </w:rPr>
        <w:softHyphen/>
      </w:r>
      <w:r w:rsidR="00803E18" w:rsidRPr="001976BE">
        <w:rPr>
          <w:rFonts w:ascii="Garamond" w:hAnsi="Garamond"/>
          <w:sz w:val="20"/>
          <w:szCs w:val="20"/>
          <w:lang w:eastAsia="nl-NL"/>
        </w:rPr>
        <w:t>sne</w:t>
      </w:r>
      <w:r w:rsidR="004D3363">
        <w:rPr>
          <w:rFonts w:ascii="Garamond" w:hAnsi="Garamond"/>
          <w:sz w:val="20"/>
          <w:szCs w:val="20"/>
          <w:lang w:eastAsia="nl-NL"/>
        </w:rPr>
        <w:softHyphen/>
      </w:r>
      <w:r w:rsidR="00803E18" w:rsidRPr="001976BE">
        <w:rPr>
          <w:rFonts w:ascii="Garamond" w:hAnsi="Garamond"/>
          <w:sz w:val="20"/>
          <w:szCs w:val="20"/>
          <w:lang w:eastAsia="nl-NL"/>
        </w:rPr>
        <w:t>den. Zo heeft de nieuwe wet bijvoorbeeld tot gevolg dat niet in alle gevallen de jeugd</w:t>
      </w:r>
      <w:r w:rsidR="004D3363">
        <w:rPr>
          <w:rFonts w:ascii="Garamond" w:hAnsi="Garamond"/>
          <w:sz w:val="20"/>
          <w:szCs w:val="20"/>
          <w:lang w:eastAsia="nl-NL"/>
        </w:rPr>
        <w:softHyphen/>
      </w:r>
      <w:r w:rsidR="00803E18" w:rsidRPr="001976BE">
        <w:rPr>
          <w:rFonts w:ascii="Garamond" w:hAnsi="Garamond"/>
          <w:sz w:val="20"/>
          <w:szCs w:val="20"/>
          <w:lang w:eastAsia="nl-NL"/>
        </w:rPr>
        <w:t>reclassering het reclasseringstoezicht dient uit te voeren bij de toepassing van jeugd</w:t>
      </w:r>
      <w:r w:rsidR="00803E18" w:rsidRPr="001976BE">
        <w:rPr>
          <w:rFonts w:ascii="Garamond" w:hAnsi="Garamond"/>
          <w:sz w:val="20"/>
          <w:szCs w:val="20"/>
          <w:lang w:eastAsia="nl-NL"/>
        </w:rPr>
        <w:softHyphen/>
        <w:t>straf</w:t>
      </w:r>
      <w:r w:rsidR="00803E18" w:rsidRPr="001976BE">
        <w:rPr>
          <w:rFonts w:ascii="Garamond" w:hAnsi="Garamond"/>
          <w:sz w:val="20"/>
          <w:szCs w:val="20"/>
          <w:lang w:eastAsia="nl-NL"/>
        </w:rPr>
        <w:softHyphen/>
        <w:t>recht, maar de rechter ook kan besluiten om aan de volwassenenreclassering de opdracht te ge</w:t>
      </w:r>
      <w:r w:rsidR="00803E18" w:rsidRPr="001976BE">
        <w:rPr>
          <w:rFonts w:ascii="Garamond" w:hAnsi="Garamond"/>
          <w:sz w:val="20"/>
          <w:szCs w:val="20"/>
          <w:lang w:eastAsia="nl-NL"/>
        </w:rPr>
        <w:softHyphen/>
        <w:t>ven de reclas</w:t>
      </w:r>
      <w:r w:rsidR="004D3363">
        <w:rPr>
          <w:rFonts w:ascii="Garamond" w:hAnsi="Garamond"/>
          <w:sz w:val="20"/>
          <w:szCs w:val="20"/>
          <w:lang w:eastAsia="nl-NL"/>
        </w:rPr>
        <w:softHyphen/>
      </w:r>
      <w:r w:rsidR="00803E18" w:rsidRPr="001976BE">
        <w:rPr>
          <w:rFonts w:ascii="Garamond" w:hAnsi="Garamond"/>
          <w:sz w:val="20"/>
          <w:szCs w:val="20"/>
          <w:lang w:eastAsia="nl-NL"/>
        </w:rPr>
        <w:t>serings</w:t>
      </w:r>
      <w:r w:rsidR="004D3363">
        <w:rPr>
          <w:rFonts w:ascii="Garamond" w:hAnsi="Garamond"/>
          <w:sz w:val="20"/>
          <w:szCs w:val="20"/>
          <w:lang w:eastAsia="nl-NL"/>
        </w:rPr>
        <w:softHyphen/>
      </w:r>
      <w:r w:rsidR="00803E18" w:rsidRPr="001976BE">
        <w:rPr>
          <w:rFonts w:ascii="Garamond" w:hAnsi="Garamond"/>
          <w:sz w:val="20"/>
          <w:szCs w:val="20"/>
          <w:lang w:eastAsia="nl-NL"/>
        </w:rPr>
        <w:t>werkzaamheden uit te voeren bij een 16- of 17-jarige. Andersom zal het mo</w:t>
      </w:r>
      <w:r w:rsidR="00803E18" w:rsidRPr="001976BE">
        <w:rPr>
          <w:rFonts w:ascii="Garamond" w:hAnsi="Garamond"/>
          <w:sz w:val="20"/>
          <w:szCs w:val="20"/>
          <w:lang w:eastAsia="nl-NL"/>
        </w:rPr>
        <w:softHyphen/>
        <w:t>ge</w:t>
      </w:r>
      <w:r w:rsidR="00803E18" w:rsidRPr="001976BE">
        <w:rPr>
          <w:rFonts w:ascii="Garamond" w:hAnsi="Garamond"/>
          <w:sz w:val="20"/>
          <w:szCs w:val="20"/>
          <w:lang w:eastAsia="nl-NL"/>
        </w:rPr>
        <w:softHyphen/>
        <w:t>lijk zijn juist ten aanzien van de jong</w:t>
      </w:r>
      <w:r w:rsidR="00DB53B6">
        <w:rPr>
          <w:rFonts w:ascii="Garamond" w:hAnsi="Garamond"/>
          <w:sz w:val="20"/>
          <w:szCs w:val="20"/>
          <w:lang w:eastAsia="nl-NL"/>
        </w:rPr>
        <w:softHyphen/>
      </w:r>
      <w:r w:rsidR="00803E18" w:rsidRPr="001976BE">
        <w:rPr>
          <w:rFonts w:ascii="Garamond" w:hAnsi="Garamond"/>
          <w:sz w:val="20"/>
          <w:szCs w:val="20"/>
          <w:lang w:eastAsia="nl-NL"/>
        </w:rPr>
        <w:t>volwassenen ten aanzien van wie het jeugdstrafrecht wordt toegepast, de toezichthoudende en be</w:t>
      </w:r>
      <w:r w:rsidR="005E2453">
        <w:rPr>
          <w:rFonts w:ascii="Garamond" w:hAnsi="Garamond"/>
          <w:sz w:val="20"/>
          <w:szCs w:val="20"/>
          <w:lang w:eastAsia="nl-NL"/>
        </w:rPr>
        <w:softHyphen/>
      </w:r>
      <w:r w:rsidR="00803E18" w:rsidRPr="001976BE">
        <w:rPr>
          <w:rFonts w:ascii="Garamond" w:hAnsi="Garamond"/>
          <w:sz w:val="20"/>
          <w:szCs w:val="20"/>
          <w:lang w:eastAsia="nl-NL"/>
        </w:rPr>
        <w:t>geleidende taak door de gecertificeerde jeugd</w:t>
      </w:r>
      <w:r w:rsidR="00803E18" w:rsidRPr="001976BE">
        <w:rPr>
          <w:rFonts w:ascii="Garamond" w:hAnsi="Garamond"/>
          <w:sz w:val="20"/>
          <w:szCs w:val="20"/>
          <w:lang w:eastAsia="nl-NL"/>
        </w:rPr>
        <w:softHyphen/>
        <w:t>reclas</w:t>
      </w:r>
      <w:r w:rsidR="00803E18" w:rsidRPr="001976BE">
        <w:rPr>
          <w:rFonts w:ascii="Garamond" w:hAnsi="Garamond"/>
          <w:sz w:val="20"/>
          <w:szCs w:val="20"/>
          <w:lang w:eastAsia="nl-NL"/>
        </w:rPr>
        <w:softHyphen/>
        <w:t>seringsinstelling te laten verrichten.</w:t>
      </w:r>
      <w:r w:rsidR="00DB53B6">
        <w:rPr>
          <w:rFonts w:ascii="Garamond" w:hAnsi="Garamond"/>
          <w:sz w:val="20"/>
          <w:szCs w:val="20"/>
          <w:lang w:eastAsia="nl-NL"/>
        </w:rPr>
        <w:t xml:space="preserve"> Bij deze grotere flexibiliteit in de tenuitvoerlegging voor jongeren, jongvolwassenen en volwassenen past dat de verschillende voorschriften bij elkaar worden geregeld.</w:t>
      </w:r>
    </w:p>
    <w:p w:rsidR="008D02F1" w:rsidRDefault="00DB53B6" w:rsidP="00FE0FA7">
      <w:pPr>
        <w:spacing w:line="320" w:lineRule="exact"/>
        <w:ind w:firstLine="284"/>
        <w:rPr>
          <w:rFonts w:ascii="Garamond" w:hAnsi="Garamond"/>
          <w:sz w:val="20"/>
          <w:szCs w:val="20"/>
          <w:lang w:eastAsia="nl-NL"/>
        </w:rPr>
      </w:pPr>
      <w:r>
        <w:rPr>
          <w:rFonts w:ascii="Garamond" w:hAnsi="Garamond"/>
          <w:sz w:val="20"/>
          <w:szCs w:val="20"/>
          <w:lang w:eastAsia="nl-NL"/>
        </w:rPr>
        <w:t xml:space="preserve">Als tweede relevante ontwikkeling noemen </w:t>
      </w:r>
      <w:r w:rsidR="00632F23">
        <w:rPr>
          <w:rFonts w:ascii="Garamond" w:hAnsi="Garamond"/>
          <w:sz w:val="20"/>
          <w:szCs w:val="20"/>
          <w:lang w:eastAsia="nl-NL"/>
        </w:rPr>
        <w:t xml:space="preserve">wij </w:t>
      </w:r>
      <w:r w:rsidR="00636750">
        <w:rPr>
          <w:rFonts w:ascii="Garamond" w:hAnsi="Garamond"/>
          <w:sz w:val="20"/>
          <w:szCs w:val="20"/>
          <w:lang w:eastAsia="nl-NL"/>
        </w:rPr>
        <w:t xml:space="preserve">de </w:t>
      </w:r>
      <w:r w:rsidR="00632F23">
        <w:rPr>
          <w:rFonts w:ascii="Garamond" w:hAnsi="Garamond"/>
          <w:sz w:val="20"/>
          <w:szCs w:val="20"/>
          <w:lang w:eastAsia="nl-NL"/>
        </w:rPr>
        <w:t>ZSM</w:t>
      </w:r>
      <w:r w:rsidR="000277FC">
        <w:rPr>
          <w:rFonts w:ascii="Garamond" w:hAnsi="Garamond"/>
          <w:sz w:val="20"/>
          <w:szCs w:val="20"/>
          <w:lang w:eastAsia="nl-NL"/>
        </w:rPr>
        <w:t>-werkwijze</w:t>
      </w:r>
      <w:r w:rsidR="00A76604">
        <w:rPr>
          <w:rFonts w:ascii="Garamond" w:hAnsi="Garamond"/>
          <w:sz w:val="20"/>
          <w:szCs w:val="20"/>
          <w:lang w:eastAsia="nl-NL"/>
        </w:rPr>
        <w:t>,</w:t>
      </w:r>
      <w:r w:rsidR="00326255">
        <w:rPr>
          <w:rFonts w:ascii="Garamond" w:hAnsi="Garamond"/>
          <w:sz w:val="20"/>
          <w:szCs w:val="20"/>
          <w:lang w:eastAsia="nl-NL"/>
        </w:rPr>
        <w:t xml:space="preserve"> die </w:t>
      </w:r>
      <w:r w:rsidR="00A76604">
        <w:rPr>
          <w:rFonts w:ascii="Garamond" w:hAnsi="Garamond"/>
          <w:sz w:val="20"/>
          <w:szCs w:val="20"/>
          <w:lang w:eastAsia="nl-NL"/>
        </w:rPr>
        <w:t xml:space="preserve">momenteel </w:t>
      </w:r>
      <w:r w:rsidR="00326255" w:rsidRPr="00326255">
        <w:rPr>
          <w:rFonts w:ascii="Garamond" w:hAnsi="Garamond"/>
          <w:sz w:val="20"/>
          <w:szCs w:val="20"/>
          <w:lang w:eastAsia="nl-NL"/>
        </w:rPr>
        <w:t xml:space="preserve">landelijk </w:t>
      </w:r>
      <w:r w:rsidR="00326255">
        <w:rPr>
          <w:rFonts w:ascii="Garamond" w:hAnsi="Garamond"/>
          <w:sz w:val="20"/>
          <w:szCs w:val="20"/>
          <w:lang w:eastAsia="nl-NL"/>
        </w:rPr>
        <w:t xml:space="preserve">wordt </w:t>
      </w:r>
      <w:r w:rsidR="00326255" w:rsidRPr="00326255">
        <w:rPr>
          <w:rFonts w:ascii="Garamond" w:hAnsi="Garamond"/>
          <w:sz w:val="20"/>
          <w:szCs w:val="20"/>
          <w:lang w:eastAsia="nl-NL"/>
        </w:rPr>
        <w:t>uitgerold</w:t>
      </w:r>
      <w:r w:rsidR="00326255">
        <w:rPr>
          <w:rFonts w:ascii="Garamond" w:hAnsi="Garamond"/>
          <w:sz w:val="20"/>
          <w:szCs w:val="20"/>
          <w:lang w:eastAsia="nl-NL"/>
        </w:rPr>
        <w:t xml:space="preserve"> (</w:t>
      </w:r>
      <w:r w:rsidR="00326255" w:rsidRPr="00326255">
        <w:rPr>
          <w:rFonts w:ascii="Garamond" w:hAnsi="Garamond"/>
          <w:sz w:val="20"/>
          <w:szCs w:val="20"/>
          <w:lang w:eastAsia="nl-NL"/>
        </w:rPr>
        <w:t>Kamer</w:t>
      </w:r>
      <w:r w:rsidR="00326255">
        <w:rPr>
          <w:rFonts w:ascii="Garamond" w:hAnsi="Garamond"/>
          <w:sz w:val="20"/>
          <w:szCs w:val="20"/>
          <w:lang w:eastAsia="nl-NL"/>
        </w:rPr>
        <w:t xml:space="preserve">stukken II </w:t>
      </w:r>
      <w:r w:rsidR="00326255" w:rsidRPr="00326255">
        <w:rPr>
          <w:rFonts w:ascii="Garamond" w:hAnsi="Garamond"/>
          <w:sz w:val="20"/>
          <w:szCs w:val="20"/>
          <w:lang w:eastAsia="nl-NL"/>
        </w:rPr>
        <w:t>2013</w:t>
      </w:r>
      <w:r w:rsidR="00326255">
        <w:rPr>
          <w:rFonts w:ascii="Garamond" w:hAnsi="Garamond"/>
          <w:sz w:val="20"/>
          <w:szCs w:val="20"/>
          <w:lang w:eastAsia="nl-NL"/>
        </w:rPr>
        <w:t>/</w:t>
      </w:r>
      <w:r w:rsidR="00326255" w:rsidRPr="00326255">
        <w:rPr>
          <w:rFonts w:ascii="Garamond" w:hAnsi="Garamond"/>
          <w:sz w:val="20"/>
          <w:szCs w:val="20"/>
          <w:lang w:eastAsia="nl-NL"/>
        </w:rPr>
        <w:t>14, 29 279, nr. 177</w:t>
      </w:r>
      <w:r w:rsidR="00326255">
        <w:rPr>
          <w:rFonts w:ascii="Garamond" w:hAnsi="Garamond"/>
          <w:sz w:val="20"/>
          <w:szCs w:val="20"/>
          <w:lang w:eastAsia="nl-NL"/>
        </w:rPr>
        <w:t xml:space="preserve">). </w:t>
      </w:r>
      <w:r w:rsidR="00326255" w:rsidRPr="00326255">
        <w:rPr>
          <w:rFonts w:ascii="Garamond" w:hAnsi="Garamond"/>
          <w:sz w:val="20"/>
          <w:szCs w:val="20"/>
          <w:lang w:eastAsia="nl-NL"/>
        </w:rPr>
        <w:t>ZSM</w:t>
      </w:r>
      <w:r w:rsidR="00A76604">
        <w:rPr>
          <w:rFonts w:ascii="Garamond" w:hAnsi="Garamond"/>
          <w:sz w:val="20"/>
          <w:szCs w:val="20"/>
          <w:lang w:eastAsia="nl-NL"/>
        </w:rPr>
        <w:t xml:space="preserve"> </w:t>
      </w:r>
      <w:r w:rsidR="00655042">
        <w:rPr>
          <w:rFonts w:ascii="Garamond" w:hAnsi="Garamond"/>
          <w:sz w:val="20"/>
          <w:szCs w:val="20"/>
          <w:lang w:eastAsia="nl-NL"/>
        </w:rPr>
        <w:t xml:space="preserve">staat voor </w:t>
      </w:r>
      <w:r w:rsidR="00655042" w:rsidRPr="00655042">
        <w:rPr>
          <w:rFonts w:ascii="Garamond" w:hAnsi="Garamond"/>
          <w:sz w:val="20"/>
          <w:szCs w:val="20"/>
          <w:lang w:eastAsia="nl-NL"/>
        </w:rPr>
        <w:t>Zo Snel, Slim, Se</w:t>
      </w:r>
      <w:r w:rsidR="00655042">
        <w:rPr>
          <w:rFonts w:ascii="Garamond" w:hAnsi="Garamond"/>
          <w:sz w:val="20"/>
          <w:szCs w:val="20"/>
          <w:lang w:eastAsia="nl-NL"/>
        </w:rPr>
        <w:softHyphen/>
      </w:r>
      <w:r w:rsidR="00655042" w:rsidRPr="00655042">
        <w:rPr>
          <w:rFonts w:ascii="Garamond" w:hAnsi="Garamond"/>
          <w:sz w:val="20"/>
          <w:szCs w:val="20"/>
          <w:lang w:eastAsia="nl-NL"/>
        </w:rPr>
        <w:t>lectief, Simpel, Samen en Samenlevingsgericht Mogelijk</w:t>
      </w:r>
      <w:r w:rsidR="00655042">
        <w:rPr>
          <w:rFonts w:ascii="Garamond" w:hAnsi="Garamond"/>
          <w:sz w:val="20"/>
          <w:szCs w:val="20"/>
          <w:lang w:eastAsia="nl-NL"/>
        </w:rPr>
        <w:t xml:space="preserve"> en </w:t>
      </w:r>
      <w:r w:rsidR="00A76604">
        <w:rPr>
          <w:rFonts w:ascii="Garamond" w:hAnsi="Garamond"/>
          <w:sz w:val="20"/>
          <w:szCs w:val="20"/>
          <w:lang w:eastAsia="nl-NL"/>
        </w:rPr>
        <w:t>is</w:t>
      </w:r>
      <w:r w:rsidR="00326255" w:rsidRPr="00326255">
        <w:rPr>
          <w:rFonts w:ascii="Garamond" w:hAnsi="Garamond"/>
          <w:sz w:val="20"/>
          <w:szCs w:val="20"/>
          <w:lang w:eastAsia="nl-NL"/>
        </w:rPr>
        <w:t xml:space="preserve"> gericht op het snel, selec</w:t>
      </w:r>
      <w:r w:rsidR="00FE0FA7">
        <w:rPr>
          <w:rFonts w:ascii="Garamond" w:hAnsi="Garamond"/>
          <w:sz w:val="20"/>
          <w:szCs w:val="20"/>
          <w:lang w:eastAsia="nl-NL"/>
        </w:rPr>
        <w:softHyphen/>
      </w:r>
      <w:r w:rsidR="00326255" w:rsidRPr="00326255">
        <w:rPr>
          <w:rFonts w:ascii="Garamond" w:hAnsi="Garamond"/>
          <w:sz w:val="20"/>
          <w:szCs w:val="20"/>
          <w:lang w:eastAsia="nl-NL"/>
        </w:rPr>
        <w:t>tief en zorgvuldig routeren en afhandelen van strafzaken bij veel voorkomende criminaliteit van volwas</w:t>
      </w:r>
      <w:r w:rsidR="00655042">
        <w:rPr>
          <w:rFonts w:ascii="Garamond" w:hAnsi="Garamond"/>
          <w:sz w:val="20"/>
          <w:szCs w:val="20"/>
          <w:lang w:eastAsia="nl-NL"/>
        </w:rPr>
        <w:softHyphen/>
      </w:r>
      <w:r w:rsidR="00326255" w:rsidRPr="00326255">
        <w:rPr>
          <w:rFonts w:ascii="Garamond" w:hAnsi="Garamond"/>
          <w:sz w:val="20"/>
          <w:szCs w:val="20"/>
          <w:lang w:eastAsia="nl-NL"/>
        </w:rPr>
        <w:t xml:space="preserve">senen </w:t>
      </w:r>
      <w:r w:rsidR="00A76604">
        <w:rPr>
          <w:rFonts w:ascii="Garamond" w:hAnsi="Garamond"/>
          <w:sz w:val="20"/>
          <w:szCs w:val="20"/>
          <w:lang w:eastAsia="nl-NL"/>
        </w:rPr>
        <w:t xml:space="preserve">èn </w:t>
      </w:r>
      <w:r w:rsidR="00326255" w:rsidRPr="00326255">
        <w:rPr>
          <w:rFonts w:ascii="Garamond" w:hAnsi="Garamond"/>
          <w:sz w:val="20"/>
          <w:szCs w:val="20"/>
          <w:lang w:eastAsia="nl-NL"/>
        </w:rPr>
        <w:t>jeugd</w:t>
      </w:r>
      <w:r w:rsidR="00A76604">
        <w:rPr>
          <w:rFonts w:ascii="Garamond" w:hAnsi="Garamond"/>
          <w:sz w:val="20"/>
          <w:szCs w:val="20"/>
          <w:lang w:eastAsia="nl-NL"/>
        </w:rPr>
        <w:t>igen</w:t>
      </w:r>
      <w:r w:rsidR="00326255" w:rsidRPr="00326255">
        <w:rPr>
          <w:rFonts w:ascii="Garamond" w:hAnsi="Garamond"/>
          <w:sz w:val="20"/>
          <w:szCs w:val="20"/>
          <w:lang w:eastAsia="nl-NL"/>
        </w:rPr>
        <w:t xml:space="preserve">. </w:t>
      </w:r>
      <w:r w:rsidR="005122A9">
        <w:rPr>
          <w:rFonts w:ascii="Garamond" w:hAnsi="Garamond"/>
          <w:sz w:val="20"/>
          <w:szCs w:val="20"/>
          <w:lang w:eastAsia="nl-NL"/>
        </w:rPr>
        <w:t xml:space="preserve">Op </w:t>
      </w:r>
      <w:r w:rsidR="00326255" w:rsidRPr="00326255">
        <w:rPr>
          <w:rFonts w:ascii="Garamond" w:hAnsi="Garamond"/>
          <w:sz w:val="20"/>
          <w:szCs w:val="20"/>
          <w:lang w:eastAsia="nl-NL"/>
        </w:rPr>
        <w:t>ZSM-locatie</w:t>
      </w:r>
      <w:r w:rsidR="005122A9">
        <w:rPr>
          <w:rFonts w:ascii="Garamond" w:hAnsi="Garamond"/>
          <w:sz w:val="20"/>
          <w:szCs w:val="20"/>
          <w:lang w:eastAsia="nl-NL"/>
        </w:rPr>
        <w:t xml:space="preserve">s zijn </w:t>
      </w:r>
      <w:r w:rsidR="00FE0FA7">
        <w:rPr>
          <w:rFonts w:ascii="Garamond" w:hAnsi="Garamond"/>
          <w:sz w:val="20"/>
          <w:szCs w:val="20"/>
          <w:lang w:eastAsia="nl-NL"/>
        </w:rPr>
        <w:t>naast</w:t>
      </w:r>
      <w:r w:rsidR="00326255" w:rsidRPr="00326255">
        <w:rPr>
          <w:rFonts w:ascii="Garamond" w:hAnsi="Garamond"/>
          <w:sz w:val="20"/>
          <w:szCs w:val="20"/>
          <w:lang w:eastAsia="nl-NL"/>
        </w:rPr>
        <w:t xml:space="preserve"> het </w:t>
      </w:r>
      <w:r w:rsidR="005122A9">
        <w:rPr>
          <w:rFonts w:ascii="Garamond" w:hAnsi="Garamond"/>
          <w:sz w:val="20"/>
          <w:szCs w:val="20"/>
          <w:lang w:eastAsia="nl-NL"/>
        </w:rPr>
        <w:t xml:space="preserve">openbaar ministerie </w:t>
      </w:r>
      <w:r w:rsidR="00326255" w:rsidRPr="00326255">
        <w:rPr>
          <w:rFonts w:ascii="Garamond" w:hAnsi="Garamond"/>
          <w:sz w:val="20"/>
          <w:szCs w:val="20"/>
          <w:lang w:eastAsia="nl-NL"/>
        </w:rPr>
        <w:t>en de politie</w:t>
      </w:r>
      <w:r w:rsidR="00FE0FA7">
        <w:rPr>
          <w:rFonts w:ascii="Garamond" w:hAnsi="Garamond"/>
          <w:sz w:val="20"/>
          <w:szCs w:val="20"/>
          <w:lang w:eastAsia="nl-NL"/>
        </w:rPr>
        <w:t xml:space="preserve"> ook d</w:t>
      </w:r>
      <w:r w:rsidR="00326255" w:rsidRPr="00326255">
        <w:rPr>
          <w:rFonts w:ascii="Garamond" w:hAnsi="Garamond"/>
          <w:sz w:val="20"/>
          <w:szCs w:val="20"/>
          <w:lang w:eastAsia="nl-NL"/>
        </w:rPr>
        <w:t>e re</w:t>
      </w:r>
      <w:r w:rsidR="00655042">
        <w:rPr>
          <w:rFonts w:ascii="Garamond" w:hAnsi="Garamond"/>
          <w:sz w:val="20"/>
          <w:szCs w:val="20"/>
          <w:lang w:eastAsia="nl-NL"/>
        </w:rPr>
        <w:softHyphen/>
      </w:r>
      <w:r w:rsidR="00326255" w:rsidRPr="00326255">
        <w:rPr>
          <w:rFonts w:ascii="Garamond" w:hAnsi="Garamond"/>
          <w:sz w:val="20"/>
          <w:szCs w:val="20"/>
          <w:lang w:eastAsia="nl-NL"/>
        </w:rPr>
        <w:t xml:space="preserve">classering, Slachtofferhulp Nederland </w:t>
      </w:r>
      <w:r w:rsidR="00FE0FA7">
        <w:rPr>
          <w:rFonts w:ascii="Garamond" w:hAnsi="Garamond"/>
          <w:sz w:val="20"/>
          <w:szCs w:val="20"/>
          <w:lang w:eastAsia="nl-NL"/>
        </w:rPr>
        <w:t xml:space="preserve">en </w:t>
      </w:r>
      <w:r w:rsidR="00FE0FA7" w:rsidRPr="00326255">
        <w:rPr>
          <w:rFonts w:ascii="Garamond" w:hAnsi="Garamond"/>
          <w:sz w:val="20"/>
          <w:szCs w:val="20"/>
          <w:lang w:eastAsia="nl-NL"/>
        </w:rPr>
        <w:t xml:space="preserve">de Raad voor de Kinderbescherming </w:t>
      </w:r>
      <w:r w:rsidR="00FE0FA7">
        <w:rPr>
          <w:rFonts w:ascii="Garamond" w:hAnsi="Garamond"/>
          <w:sz w:val="20"/>
          <w:szCs w:val="20"/>
          <w:lang w:eastAsia="nl-NL"/>
        </w:rPr>
        <w:t>aanwezig</w:t>
      </w:r>
      <w:r w:rsidR="00326255" w:rsidRPr="00326255">
        <w:rPr>
          <w:rFonts w:ascii="Garamond" w:hAnsi="Garamond"/>
          <w:sz w:val="20"/>
          <w:szCs w:val="20"/>
          <w:lang w:eastAsia="nl-NL"/>
        </w:rPr>
        <w:t xml:space="preserve">. </w:t>
      </w:r>
      <w:r w:rsidR="00655042">
        <w:rPr>
          <w:rFonts w:ascii="Garamond" w:hAnsi="Garamond"/>
          <w:sz w:val="20"/>
          <w:szCs w:val="20"/>
          <w:lang w:eastAsia="nl-NL"/>
        </w:rPr>
        <w:t xml:space="preserve">Doel is </w:t>
      </w:r>
      <w:r w:rsidR="00F93E1D">
        <w:rPr>
          <w:rFonts w:ascii="Garamond" w:hAnsi="Garamond"/>
          <w:sz w:val="20"/>
          <w:szCs w:val="20"/>
          <w:lang w:eastAsia="nl-NL"/>
        </w:rPr>
        <w:t xml:space="preserve">na aanhouding van een verdachte zo spoedig mogelijk te beslissen over het afdoeningstraject. </w:t>
      </w:r>
      <w:r w:rsidR="00345B2F">
        <w:rPr>
          <w:rFonts w:ascii="Garamond" w:hAnsi="Garamond"/>
          <w:sz w:val="20"/>
          <w:szCs w:val="20"/>
          <w:lang w:eastAsia="nl-NL"/>
        </w:rPr>
        <w:t xml:space="preserve">De officier van justitie zal hierbij zowel over jeugdige als volwassen verdachten beslissen. Dit kan ook gaan om beslissingen in het kader van de tenuitvoerlegging. </w:t>
      </w:r>
      <w:r w:rsidR="00DE18C9">
        <w:rPr>
          <w:rFonts w:ascii="Garamond" w:hAnsi="Garamond"/>
          <w:sz w:val="20"/>
          <w:szCs w:val="20"/>
          <w:lang w:eastAsia="nl-NL"/>
        </w:rPr>
        <w:t>Naast gespecialiseerde jeugd</w:t>
      </w:r>
      <w:r w:rsidR="00DE18C9">
        <w:rPr>
          <w:rFonts w:ascii="Garamond" w:hAnsi="Garamond"/>
          <w:sz w:val="20"/>
          <w:szCs w:val="20"/>
          <w:lang w:eastAsia="nl-NL"/>
        </w:rPr>
        <w:softHyphen/>
        <w:t>officieren zullen andere officieren van justitie dus ook vaker beslissen in zaken over jeugdigen. Ook hiervoor is dienstig dat de tenuitvoerlegging van jeugdsancties onderdeel uitmaakt van de algemene regeling.</w:t>
      </w:r>
    </w:p>
    <w:p w:rsidR="00326255" w:rsidRDefault="00326255" w:rsidP="000277FC">
      <w:pPr>
        <w:spacing w:line="320" w:lineRule="exact"/>
        <w:ind w:firstLine="284"/>
        <w:rPr>
          <w:rFonts w:ascii="Garamond" w:hAnsi="Garamond"/>
          <w:sz w:val="20"/>
          <w:szCs w:val="20"/>
          <w:lang w:eastAsia="nl-NL"/>
        </w:rPr>
      </w:pPr>
    </w:p>
    <w:p w:rsidR="000B654F" w:rsidRPr="001976BE" w:rsidRDefault="000B780A" w:rsidP="00BB2CA4">
      <w:pPr>
        <w:spacing w:line="320" w:lineRule="exact"/>
        <w:rPr>
          <w:rFonts w:ascii="Garamond" w:hAnsi="Garamond"/>
          <w:sz w:val="20"/>
          <w:szCs w:val="20"/>
          <w:lang w:eastAsia="nl-NL"/>
        </w:rPr>
      </w:pPr>
      <w:r>
        <w:rPr>
          <w:rFonts w:ascii="Garamond" w:hAnsi="Garamond"/>
          <w:sz w:val="20"/>
          <w:szCs w:val="20"/>
          <w:lang w:eastAsia="nl-NL"/>
        </w:rPr>
        <w:t>I</w:t>
      </w:r>
      <w:r w:rsidR="00A305F2" w:rsidRPr="001976BE">
        <w:rPr>
          <w:rFonts w:ascii="Garamond" w:hAnsi="Garamond"/>
          <w:sz w:val="20"/>
          <w:szCs w:val="20"/>
          <w:lang w:eastAsia="nl-NL"/>
        </w:rPr>
        <w:t xml:space="preserve">n </w:t>
      </w:r>
      <w:r w:rsidR="00A5427F" w:rsidRPr="001976BE">
        <w:rPr>
          <w:rFonts w:ascii="Garamond" w:hAnsi="Garamond"/>
          <w:sz w:val="20"/>
          <w:szCs w:val="20"/>
          <w:lang w:eastAsia="nl-NL"/>
        </w:rPr>
        <w:t xml:space="preserve">de uitvoering </w:t>
      </w:r>
      <w:r w:rsidR="00611C70" w:rsidRPr="001976BE">
        <w:rPr>
          <w:rFonts w:ascii="Garamond" w:hAnsi="Garamond"/>
          <w:sz w:val="20"/>
          <w:szCs w:val="20"/>
          <w:lang w:eastAsia="nl-NL"/>
        </w:rPr>
        <w:t xml:space="preserve">van jeugdsancties </w:t>
      </w:r>
      <w:r>
        <w:rPr>
          <w:rFonts w:ascii="Garamond" w:hAnsi="Garamond"/>
          <w:sz w:val="20"/>
          <w:szCs w:val="20"/>
          <w:lang w:eastAsia="nl-NL"/>
        </w:rPr>
        <w:t xml:space="preserve">zijn </w:t>
      </w:r>
      <w:r w:rsidR="00A5427F" w:rsidRPr="001976BE">
        <w:rPr>
          <w:rFonts w:ascii="Garamond" w:hAnsi="Garamond"/>
          <w:sz w:val="20"/>
          <w:szCs w:val="20"/>
          <w:lang w:eastAsia="nl-NL"/>
        </w:rPr>
        <w:t xml:space="preserve">andere partijen betrokken dan </w:t>
      </w:r>
      <w:r w:rsidR="00611C70" w:rsidRPr="001976BE">
        <w:rPr>
          <w:rFonts w:ascii="Garamond" w:hAnsi="Garamond"/>
          <w:sz w:val="20"/>
          <w:szCs w:val="20"/>
          <w:lang w:eastAsia="nl-NL"/>
        </w:rPr>
        <w:t xml:space="preserve">in </w:t>
      </w:r>
      <w:r w:rsidR="00C64E5F" w:rsidRPr="001976BE">
        <w:rPr>
          <w:rFonts w:ascii="Garamond" w:hAnsi="Garamond"/>
          <w:sz w:val="20"/>
          <w:szCs w:val="20"/>
          <w:lang w:eastAsia="nl-NL"/>
        </w:rPr>
        <w:t xml:space="preserve">de uitvoering van </w:t>
      </w:r>
      <w:r w:rsidR="00A5427F" w:rsidRPr="001976BE">
        <w:rPr>
          <w:rFonts w:ascii="Garamond" w:hAnsi="Garamond"/>
          <w:sz w:val="20"/>
          <w:szCs w:val="20"/>
          <w:lang w:eastAsia="nl-NL"/>
        </w:rPr>
        <w:t>vol</w:t>
      </w:r>
      <w:r>
        <w:rPr>
          <w:rFonts w:ascii="Garamond" w:hAnsi="Garamond"/>
          <w:sz w:val="20"/>
          <w:szCs w:val="20"/>
          <w:lang w:eastAsia="nl-NL"/>
        </w:rPr>
        <w:softHyphen/>
      </w:r>
      <w:r w:rsidR="00A5427F" w:rsidRPr="001976BE">
        <w:rPr>
          <w:rFonts w:ascii="Garamond" w:hAnsi="Garamond"/>
          <w:sz w:val="20"/>
          <w:szCs w:val="20"/>
          <w:lang w:eastAsia="nl-NL"/>
        </w:rPr>
        <w:t>was</w:t>
      </w:r>
      <w:r>
        <w:rPr>
          <w:rFonts w:ascii="Garamond" w:hAnsi="Garamond"/>
          <w:sz w:val="20"/>
          <w:szCs w:val="20"/>
          <w:lang w:eastAsia="nl-NL"/>
        </w:rPr>
        <w:softHyphen/>
      </w:r>
      <w:r w:rsidR="00A5427F" w:rsidRPr="001976BE">
        <w:rPr>
          <w:rFonts w:ascii="Garamond" w:hAnsi="Garamond"/>
          <w:sz w:val="20"/>
          <w:szCs w:val="20"/>
          <w:lang w:eastAsia="nl-NL"/>
        </w:rPr>
        <w:t>senen</w:t>
      </w:r>
      <w:r w:rsidR="00611C70" w:rsidRPr="001976BE">
        <w:rPr>
          <w:rFonts w:ascii="Garamond" w:hAnsi="Garamond"/>
          <w:sz w:val="20"/>
          <w:szCs w:val="20"/>
          <w:lang w:eastAsia="nl-NL"/>
        </w:rPr>
        <w:t>sancties</w:t>
      </w:r>
      <w:r w:rsidR="00A5427F" w:rsidRPr="001976BE">
        <w:rPr>
          <w:rFonts w:ascii="Garamond" w:hAnsi="Garamond"/>
          <w:sz w:val="20"/>
          <w:szCs w:val="20"/>
          <w:lang w:eastAsia="nl-NL"/>
        </w:rPr>
        <w:t xml:space="preserve">. </w:t>
      </w:r>
      <w:r w:rsidR="000671BE" w:rsidRPr="001976BE">
        <w:rPr>
          <w:rFonts w:ascii="Garamond" w:hAnsi="Garamond"/>
          <w:sz w:val="20"/>
          <w:szCs w:val="20"/>
          <w:lang w:eastAsia="nl-NL"/>
        </w:rPr>
        <w:t xml:space="preserve">Het </w:t>
      </w:r>
      <w:r w:rsidR="00A5427F" w:rsidRPr="001976BE">
        <w:rPr>
          <w:rFonts w:ascii="Garamond" w:hAnsi="Garamond"/>
          <w:sz w:val="20"/>
          <w:szCs w:val="20"/>
          <w:lang w:eastAsia="nl-NL"/>
        </w:rPr>
        <w:t xml:space="preserve">gaat </w:t>
      </w:r>
      <w:r w:rsidR="000671BE" w:rsidRPr="001976BE">
        <w:rPr>
          <w:rFonts w:ascii="Garamond" w:hAnsi="Garamond"/>
          <w:sz w:val="20"/>
          <w:szCs w:val="20"/>
          <w:lang w:eastAsia="nl-NL"/>
        </w:rPr>
        <w:t xml:space="preserve">in </w:t>
      </w:r>
      <w:r w:rsidR="00A5427F" w:rsidRPr="001976BE">
        <w:rPr>
          <w:rFonts w:ascii="Garamond" w:hAnsi="Garamond"/>
          <w:sz w:val="20"/>
          <w:szCs w:val="20"/>
          <w:lang w:eastAsia="nl-NL"/>
        </w:rPr>
        <w:t xml:space="preserve">het </w:t>
      </w:r>
      <w:r w:rsidR="000671BE" w:rsidRPr="001976BE">
        <w:rPr>
          <w:rFonts w:ascii="Garamond" w:hAnsi="Garamond"/>
          <w:sz w:val="20"/>
          <w:szCs w:val="20"/>
          <w:lang w:eastAsia="nl-NL"/>
        </w:rPr>
        <w:t xml:space="preserve">bijzonder </w:t>
      </w:r>
      <w:r w:rsidR="00A5427F" w:rsidRPr="001976BE">
        <w:rPr>
          <w:rFonts w:ascii="Garamond" w:hAnsi="Garamond"/>
          <w:sz w:val="20"/>
          <w:szCs w:val="20"/>
          <w:lang w:eastAsia="nl-NL"/>
        </w:rPr>
        <w:t xml:space="preserve">om de </w:t>
      </w:r>
      <w:r w:rsidR="00793E8C" w:rsidRPr="001976BE">
        <w:rPr>
          <w:rFonts w:ascii="Garamond" w:hAnsi="Garamond"/>
          <w:sz w:val="20"/>
          <w:szCs w:val="20"/>
          <w:lang w:eastAsia="nl-NL"/>
        </w:rPr>
        <w:t>r</w:t>
      </w:r>
      <w:r w:rsidR="00A5427F" w:rsidRPr="001976BE">
        <w:rPr>
          <w:rFonts w:ascii="Garamond" w:hAnsi="Garamond"/>
          <w:sz w:val="20"/>
          <w:szCs w:val="20"/>
          <w:lang w:eastAsia="nl-NL"/>
        </w:rPr>
        <w:t xml:space="preserve">aad voor de </w:t>
      </w:r>
      <w:r w:rsidR="00793E8C" w:rsidRPr="001976BE">
        <w:rPr>
          <w:rFonts w:ascii="Garamond" w:hAnsi="Garamond"/>
          <w:sz w:val="20"/>
          <w:szCs w:val="20"/>
          <w:lang w:eastAsia="nl-NL"/>
        </w:rPr>
        <w:t>k</w:t>
      </w:r>
      <w:r w:rsidR="00A5427F" w:rsidRPr="001976BE">
        <w:rPr>
          <w:rFonts w:ascii="Garamond" w:hAnsi="Garamond"/>
          <w:sz w:val="20"/>
          <w:szCs w:val="20"/>
          <w:lang w:eastAsia="nl-NL"/>
        </w:rPr>
        <w:t>inder</w:t>
      </w:r>
      <w:r w:rsidR="00690B53" w:rsidRPr="001976BE">
        <w:rPr>
          <w:rFonts w:ascii="Garamond" w:hAnsi="Garamond"/>
          <w:sz w:val="20"/>
          <w:szCs w:val="20"/>
          <w:lang w:eastAsia="nl-NL"/>
        </w:rPr>
        <w:softHyphen/>
      </w:r>
      <w:r w:rsidR="00A5427F" w:rsidRPr="001976BE">
        <w:rPr>
          <w:rFonts w:ascii="Garamond" w:hAnsi="Garamond"/>
          <w:sz w:val="20"/>
          <w:szCs w:val="20"/>
          <w:lang w:eastAsia="nl-NL"/>
        </w:rPr>
        <w:t xml:space="preserve">bescherming en de </w:t>
      </w:r>
      <w:r w:rsidR="00793E8C" w:rsidRPr="001976BE">
        <w:rPr>
          <w:rFonts w:ascii="Garamond" w:hAnsi="Garamond"/>
          <w:sz w:val="20"/>
          <w:szCs w:val="20"/>
          <w:lang w:eastAsia="nl-NL"/>
        </w:rPr>
        <w:t>b</w:t>
      </w:r>
      <w:r w:rsidR="00A5427F" w:rsidRPr="001976BE">
        <w:rPr>
          <w:rFonts w:ascii="Garamond" w:hAnsi="Garamond"/>
          <w:sz w:val="20"/>
          <w:szCs w:val="20"/>
          <w:lang w:eastAsia="nl-NL"/>
        </w:rPr>
        <w:t xml:space="preserve">ureaus </w:t>
      </w:r>
      <w:r w:rsidR="00793E8C" w:rsidRPr="001976BE">
        <w:rPr>
          <w:rFonts w:ascii="Garamond" w:hAnsi="Garamond"/>
          <w:sz w:val="20"/>
          <w:szCs w:val="20"/>
          <w:lang w:eastAsia="nl-NL"/>
        </w:rPr>
        <w:t>j</w:t>
      </w:r>
      <w:r w:rsidR="00A5427F" w:rsidRPr="001976BE">
        <w:rPr>
          <w:rFonts w:ascii="Garamond" w:hAnsi="Garamond"/>
          <w:sz w:val="20"/>
          <w:szCs w:val="20"/>
          <w:lang w:eastAsia="nl-NL"/>
        </w:rPr>
        <w:t>eugdzorg</w:t>
      </w:r>
      <w:r w:rsidR="005F02C5" w:rsidRPr="001976BE">
        <w:rPr>
          <w:rFonts w:ascii="Garamond" w:hAnsi="Garamond"/>
          <w:sz w:val="20"/>
          <w:szCs w:val="20"/>
          <w:lang w:eastAsia="nl-NL"/>
        </w:rPr>
        <w:t xml:space="preserve"> die de jeugdreclasseringstaak uitvoeren</w:t>
      </w:r>
      <w:r w:rsidR="00A5427F" w:rsidRPr="001976BE">
        <w:rPr>
          <w:rFonts w:ascii="Garamond" w:hAnsi="Garamond"/>
          <w:sz w:val="20"/>
          <w:szCs w:val="20"/>
          <w:lang w:eastAsia="nl-NL"/>
        </w:rPr>
        <w:t xml:space="preserve">. </w:t>
      </w:r>
    </w:p>
    <w:p w:rsidR="006F0D4C" w:rsidRPr="001976BE" w:rsidRDefault="006F0D4C" w:rsidP="006F0D4C">
      <w:pPr>
        <w:spacing w:line="320" w:lineRule="exact"/>
        <w:rPr>
          <w:rFonts w:ascii="Garamond" w:hAnsi="Garamond"/>
          <w:sz w:val="20"/>
          <w:szCs w:val="20"/>
          <w:lang w:eastAsia="nl-NL"/>
        </w:rPr>
      </w:pPr>
    </w:p>
    <w:p w:rsidR="00866E1D" w:rsidRPr="001976BE" w:rsidRDefault="00A5427F" w:rsidP="006F0D4C">
      <w:pPr>
        <w:spacing w:line="320" w:lineRule="exact"/>
        <w:rPr>
          <w:rFonts w:ascii="Garamond" w:hAnsi="Garamond"/>
          <w:sz w:val="20"/>
          <w:szCs w:val="20"/>
          <w:lang w:eastAsia="nl-NL"/>
        </w:rPr>
      </w:pPr>
      <w:r w:rsidRPr="001976BE">
        <w:rPr>
          <w:rFonts w:ascii="Garamond" w:hAnsi="Garamond"/>
          <w:sz w:val="20"/>
          <w:szCs w:val="20"/>
          <w:lang w:eastAsia="nl-NL"/>
        </w:rPr>
        <w:t xml:space="preserve">De </w:t>
      </w:r>
      <w:r w:rsidR="00D70AA3" w:rsidRPr="001976BE">
        <w:rPr>
          <w:rFonts w:ascii="Garamond" w:hAnsi="Garamond"/>
          <w:i/>
          <w:sz w:val="20"/>
          <w:szCs w:val="20"/>
          <w:lang w:eastAsia="nl-NL"/>
        </w:rPr>
        <w:t>r</w:t>
      </w:r>
      <w:r w:rsidRPr="001976BE">
        <w:rPr>
          <w:rFonts w:ascii="Garamond" w:hAnsi="Garamond"/>
          <w:i/>
          <w:sz w:val="20"/>
          <w:szCs w:val="20"/>
          <w:lang w:eastAsia="nl-NL"/>
        </w:rPr>
        <w:t xml:space="preserve">aad voor de </w:t>
      </w:r>
      <w:r w:rsidR="00D70AA3" w:rsidRPr="001976BE">
        <w:rPr>
          <w:rFonts w:ascii="Garamond" w:hAnsi="Garamond"/>
          <w:i/>
          <w:sz w:val="20"/>
          <w:szCs w:val="20"/>
          <w:lang w:eastAsia="nl-NL"/>
        </w:rPr>
        <w:t>k</w:t>
      </w:r>
      <w:r w:rsidRPr="001976BE">
        <w:rPr>
          <w:rFonts w:ascii="Garamond" w:hAnsi="Garamond"/>
          <w:i/>
          <w:sz w:val="20"/>
          <w:szCs w:val="20"/>
          <w:lang w:eastAsia="nl-NL"/>
        </w:rPr>
        <w:t>inder</w:t>
      </w:r>
      <w:r w:rsidR="000B654F" w:rsidRPr="001976BE">
        <w:rPr>
          <w:rFonts w:ascii="Garamond" w:hAnsi="Garamond"/>
          <w:i/>
          <w:sz w:val="20"/>
          <w:szCs w:val="20"/>
          <w:lang w:eastAsia="nl-NL"/>
        </w:rPr>
        <w:softHyphen/>
      </w:r>
      <w:r w:rsidRPr="001976BE">
        <w:rPr>
          <w:rFonts w:ascii="Garamond" w:hAnsi="Garamond"/>
          <w:i/>
          <w:sz w:val="20"/>
          <w:szCs w:val="20"/>
          <w:lang w:eastAsia="nl-NL"/>
        </w:rPr>
        <w:t>bescherming</w:t>
      </w:r>
      <w:r w:rsidRPr="001976BE">
        <w:rPr>
          <w:rFonts w:ascii="Garamond" w:hAnsi="Garamond"/>
          <w:sz w:val="20"/>
          <w:szCs w:val="20"/>
          <w:lang w:eastAsia="nl-NL"/>
        </w:rPr>
        <w:t xml:space="preserve"> coördineert de uitvoering van de taakstraffen </w:t>
      </w:r>
      <w:r w:rsidR="00104AAC" w:rsidRPr="001976BE">
        <w:rPr>
          <w:rFonts w:ascii="Garamond" w:hAnsi="Garamond"/>
          <w:sz w:val="20"/>
          <w:szCs w:val="20"/>
          <w:lang w:eastAsia="nl-NL"/>
        </w:rPr>
        <w:t xml:space="preserve">voor jeugdigen </w:t>
      </w:r>
      <w:r w:rsidRPr="001976BE">
        <w:rPr>
          <w:rFonts w:ascii="Garamond" w:hAnsi="Garamond"/>
          <w:sz w:val="20"/>
          <w:szCs w:val="20"/>
          <w:lang w:eastAsia="nl-NL"/>
        </w:rPr>
        <w:t>– zowel werk- als leerstraffen – en heeft een bijzondere taak in de tenuitvoer</w:t>
      </w:r>
      <w:r w:rsidR="00483489" w:rsidRPr="001976BE">
        <w:rPr>
          <w:rFonts w:ascii="Garamond" w:hAnsi="Garamond"/>
          <w:sz w:val="20"/>
          <w:szCs w:val="20"/>
          <w:lang w:eastAsia="nl-NL"/>
        </w:rPr>
        <w:softHyphen/>
      </w:r>
      <w:r w:rsidRPr="001976BE">
        <w:rPr>
          <w:rFonts w:ascii="Garamond" w:hAnsi="Garamond"/>
          <w:sz w:val="20"/>
          <w:szCs w:val="20"/>
          <w:lang w:eastAsia="nl-NL"/>
        </w:rPr>
        <w:t>legging van jeugd</w:t>
      </w:r>
      <w:r w:rsidR="006F0D4C" w:rsidRPr="001976BE">
        <w:rPr>
          <w:rFonts w:ascii="Garamond" w:hAnsi="Garamond"/>
          <w:sz w:val="20"/>
          <w:szCs w:val="20"/>
          <w:lang w:eastAsia="nl-NL"/>
        </w:rPr>
        <w:softHyphen/>
      </w:r>
      <w:r w:rsidRPr="001976BE">
        <w:rPr>
          <w:rFonts w:ascii="Garamond" w:hAnsi="Garamond"/>
          <w:sz w:val="20"/>
          <w:szCs w:val="20"/>
          <w:lang w:eastAsia="nl-NL"/>
        </w:rPr>
        <w:t>sancties, te weten de zogenaamde casusregie. De casusregie volgt uit</w:t>
      </w:r>
      <w:r w:rsidR="00483489" w:rsidRPr="001976BE">
        <w:rPr>
          <w:rFonts w:ascii="Garamond" w:hAnsi="Garamond"/>
          <w:sz w:val="20"/>
          <w:szCs w:val="20"/>
          <w:lang w:eastAsia="nl-NL"/>
        </w:rPr>
        <w:t xml:space="preserve"> </w:t>
      </w:r>
      <w:r w:rsidRPr="001976BE">
        <w:rPr>
          <w:rFonts w:ascii="Garamond" w:hAnsi="Garamond"/>
          <w:sz w:val="20"/>
          <w:szCs w:val="20"/>
          <w:lang w:eastAsia="nl-NL"/>
        </w:rPr>
        <w:t>de toezicht</w:t>
      </w:r>
      <w:r w:rsidR="00B60D1C" w:rsidRPr="001976BE">
        <w:rPr>
          <w:rFonts w:ascii="Garamond" w:hAnsi="Garamond"/>
          <w:sz w:val="20"/>
          <w:szCs w:val="20"/>
          <w:lang w:eastAsia="nl-NL"/>
        </w:rPr>
        <w:softHyphen/>
      </w:r>
      <w:r w:rsidRPr="001976BE">
        <w:rPr>
          <w:rFonts w:ascii="Garamond" w:hAnsi="Garamond"/>
          <w:sz w:val="20"/>
          <w:szCs w:val="20"/>
          <w:lang w:eastAsia="nl-NL"/>
        </w:rPr>
        <w:t xml:space="preserve">houdende taak van de </w:t>
      </w:r>
      <w:r w:rsidR="00D70AA3" w:rsidRPr="001976BE">
        <w:rPr>
          <w:rFonts w:ascii="Garamond" w:hAnsi="Garamond"/>
          <w:sz w:val="20"/>
          <w:szCs w:val="20"/>
          <w:lang w:eastAsia="nl-NL"/>
        </w:rPr>
        <w:t>r</w:t>
      </w:r>
      <w:r w:rsidRPr="001976BE">
        <w:rPr>
          <w:rFonts w:ascii="Garamond" w:hAnsi="Garamond"/>
          <w:sz w:val="20"/>
          <w:szCs w:val="20"/>
          <w:lang w:eastAsia="nl-NL"/>
        </w:rPr>
        <w:t xml:space="preserve">aad voor de </w:t>
      </w:r>
      <w:r w:rsidR="00D70AA3" w:rsidRPr="001976BE">
        <w:rPr>
          <w:rFonts w:ascii="Garamond" w:hAnsi="Garamond"/>
          <w:sz w:val="20"/>
          <w:szCs w:val="20"/>
          <w:lang w:eastAsia="nl-NL"/>
        </w:rPr>
        <w:t>k</w:t>
      </w:r>
      <w:r w:rsidRPr="001976BE">
        <w:rPr>
          <w:rFonts w:ascii="Garamond" w:hAnsi="Garamond"/>
          <w:sz w:val="20"/>
          <w:szCs w:val="20"/>
          <w:lang w:eastAsia="nl-NL"/>
        </w:rPr>
        <w:t xml:space="preserve">inderbescherming </w:t>
      </w:r>
      <w:r w:rsidR="00483489" w:rsidRPr="001976BE">
        <w:rPr>
          <w:rFonts w:ascii="Garamond" w:hAnsi="Garamond"/>
          <w:sz w:val="20"/>
          <w:szCs w:val="20"/>
          <w:lang w:eastAsia="nl-NL"/>
        </w:rPr>
        <w:t xml:space="preserve">op </w:t>
      </w:r>
      <w:r w:rsidRPr="001976BE">
        <w:rPr>
          <w:rFonts w:ascii="Garamond" w:hAnsi="Garamond"/>
          <w:sz w:val="20"/>
          <w:szCs w:val="20"/>
          <w:lang w:eastAsia="nl-NL"/>
        </w:rPr>
        <w:t>de uitvoering van jeugd</w:t>
      </w:r>
      <w:r w:rsidR="00285488" w:rsidRPr="001976BE">
        <w:rPr>
          <w:rFonts w:ascii="Garamond" w:hAnsi="Garamond"/>
          <w:sz w:val="20"/>
          <w:szCs w:val="20"/>
          <w:lang w:eastAsia="nl-NL"/>
        </w:rPr>
        <w:softHyphen/>
      </w:r>
      <w:r w:rsidRPr="001976BE">
        <w:rPr>
          <w:rFonts w:ascii="Garamond" w:hAnsi="Garamond"/>
          <w:sz w:val="20"/>
          <w:szCs w:val="20"/>
          <w:lang w:eastAsia="nl-NL"/>
        </w:rPr>
        <w:t>reclasserings</w:t>
      </w:r>
      <w:r w:rsidR="00866E1D" w:rsidRPr="001976BE">
        <w:rPr>
          <w:rFonts w:ascii="Garamond" w:hAnsi="Garamond"/>
          <w:sz w:val="20"/>
          <w:szCs w:val="20"/>
          <w:lang w:eastAsia="nl-NL"/>
        </w:rPr>
        <w:softHyphen/>
      </w:r>
      <w:r w:rsidRPr="001976BE">
        <w:rPr>
          <w:rFonts w:ascii="Garamond" w:hAnsi="Garamond"/>
          <w:sz w:val="20"/>
          <w:szCs w:val="20"/>
          <w:lang w:eastAsia="nl-NL"/>
        </w:rPr>
        <w:t>werkzaamheden</w:t>
      </w:r>
      <w:r w:rsidR="00483489" w:rsidRPr="001976BE">
        <w:rPr>
          <w:rFonts w:ascii="Garamond" w:hAnsi="Garamond"/>
          <w:sz w:val="20"/>
          <w:szCs w:val="20"/>
          <w:lang w:eastAsia="nl-NL"/>
        </w:rPr>
        <w:t xml:space="preserve">. Dit toezicht is vastgelegd in het huidige artikel 77hh Sr, dat </w:t>
      </w:r>
      <w:r w:rsidR="00E91881" w:rsidRPr="001976BE">
        <w:rPr>
          <w:rFonts w:ascii="Garamond" w:hAnsi="Garamond"/>
          <w:sz w:val="20"/>
          <w:szCs w:val="20"/>
          <w:lang w:eastAsia="nl-NL"/>
        </w:rPr>
        <w:t>op basis van het voorliggende wets</w:t>
      </w:r>
      <w:r w:rsidR="006F0D4C" w:rsidRPr="001976BE">
        <w:rPr>
          <w:rFonts w:ascii="Garamond" w:hAnsi="Garamond"/>
          <w:sz w:val="20"/>
          <w:szCs w:val="20"/>
          <w:lang w:eastAsia="nl-NL"/>
        </w:rPr>
        <w:softHyphen/>
      </w:r>
      <w:r w:rsidR="00E91881" w:rsidRPr="001976BE">
        <w:rPr>
          <w:rFonts w:ascii="Garamond" w:hAnsi="Garamond"/>
          <w:sz w:val="20"/>
          <w:szCs w:val="20"/>
          <w:lang w:eastAsia="nl-NL"/>
        </w:rPr>
        <w:t xml:space="preserve">voorstel wordt </w:t>
      </w:r>
      <w:r w:rsidR="00935C27" w:rsidRPr="001976BE">
        <w:rPr>
          <w:rFonts w:ascii="Garamond" w:hAnsi="Garamond"/>
          <w:sz w:val="20"/>
          <w:szCs w:val="20"/>
          <w:lang w:eastAsia="nl-NL"/>
        </w:rPr>
        <w:t>o</w:t>
      </w:r>
      <w:r w:rsidR="00C32CF2">
        <w:rPr>
          <w:rFonts w:ascii="Garamond" w:hAnsi="Garamond"/>
          <w:sz w:val="20"/>
          <w:szCs w:val="20"/>
          <w:lang w:eastAsia="nl-NL"/>
        </w:rPr>
        <w:t>ver</w:t>
      </w:r>
      <w:r w:rsidR="00935C27" w:rsidRPr="001976BE">
        <w:rPr>
          <w:rFonts w:ascii="Garamond" w:hAnsi="Garamond"/>
          <w:sz w:val="20"/>
          <w:szCs w:val="20"/>
          <w:lang w:eastAsia="nl-NL"/>
        </w:rPr>
        <w:t xml:space="preserve">genomen in </w:t>
      </w:r>
      <w:r w:rsidR="00E91881" w:rsidRPr="001976BE">
        <w:rPr>
          <w:rFonts w:ascii="Garamond" w:hAnsi="Garamond"/>
          <w:sz w:val="20"/>
          <w:szCs w:val="20"/>
          <w:lang w:eastAsia="nl-NL"/>
        </w:rPr>
        <w:t>het nieuwe boek 6 Sv (</w:t>
      </w:r>
      <w:r w:rsidR="00AA4227" w:rsidRPr="001976BE">
        <w:rPr>
          <w:rFonts w:ascii="Garamond" w:hAnsi="Garamond"/>
          <w:sz w:val="20"/>
          <w:szCs w:val="20"/>
          <w:lang w:eastAsia="nl-NL"/>
        </w:rPr>
        <w:t xml:space="preserve">voorgesteld </w:t>
      </w:r>
      <w:r w:rsidR="00E91881" w:rsidRPr="001976BE">
        <w:rPr>
          <w:rFonts w:ascii="Garamond" w:hAnsi="Garamond"/>
          <w:sz w:val="20"/>
          <w:szCs w:val="20"/>
          <w:lang w:eastAsia="nl-NL"/>
        </w:rPr>
        <w:t xml:space="preserve">artikel </w:t>
      </w:r>
      <w:r w:rsidR="00AA4227" w:rsidRPr="001976BE">
        <w:rPr>
          <w:rFonts w:ascii="Garamond" w:hAnsi="Garamond"/>
          <w:sz w:val="20"/>
          <w:szCs w:val="20"/>
          <w:lang w:eastAsia="nl-NL"/>
        </w:rPr>
        <w:t>6:1:2</w:t>
      </w:r>
      <w:r w:rsidR="00A65A4E">
        <w:rPr>
          <w:rFonts w:ascii="Garamond" w:hAnsi="Garamond"/>
          <w:sz w:val="20"/>
          <w:szCs w:val="20"/>
          <w:lang w:eastAsia="nl-NL"/>
        </w:rPr>
        <w:t>5</w:t>
      </w:r>
      <w:r w:rsidR="00AA4227" w:rsidRPr="001976BE">
        <w:rPr>
          <w:rFonts w:ascii="Garamond" w:hAnsi="Garamond"/>
          <w:sz w:val="20"/>
          <w:szCs w:val="20"/>
          <w:lang w:eastAsia="nl-NL"/>
        </w:rPr>
        <w:t xml:space="preserve"> Sv</w:t>
      </w:r>
      <w:r w:rsidR="00E91881" w:rsidRPr="001976BE">
        <w:rPr>
          <w:rFonts w:ascii="Garamond" w:hAnsi="Garamond"/>
          <w:sz w:val="20"/>
          <w:szCs w:val="20"/>
          <w:lang w:eastAsia="nl-NL"/>
        </w:rPr>
        <w:t>)</w:t>
      </w:r>
      <w:r w:rsidRPr="001976BE">
        <w:rPr>
          <w:rFonts w:ascii="Garamond" w:hAnsi="Garamond"/>
          <w:sz w:val="20"/>
          <w:szCs w:val="20"/>
          <w:lang w:eastAsia="nl-NL"/>
        </w:rPr>
        <w:t>. Bij deze toezichthoudende taak hoort ook een aanwijzings</w:t>
      </w:r>
      <w:r w:rsidR="00AA4227" w:rsidRPr="001976BE">
        <w:rPr>
          <w:rFonts w:ascii="Garamond" w:hAnsi="Garamond"/>
          <w:sz w:val="20"/>
          <w:szCs w:val="20"/>
          <w:lang w:eastAsia="nl-NL"/>
        </w:rPr>
        <w:softHyphen/>
      </w:r>
      <w:r w:rsidRPr="001976BE">
        <w:rPr>
          <w:rFonts w:ascii="Garamond" w:hAnsi="Garamond"/>
          <w:sz w:val="20"/>
          <w:szCs w:val="20"/>
          <w:lang w:eastAsia="nl-NL"/>
        </w:rPr>
        <w:t xml:space="preserve">bevoegdheid </w:t>
      </w:r>
      <w:r w:rsidR="00B60D1C" w:rsidRPr="001976BE">
        <w:rPr>
          <w:rFonts w:ascii="Garamond" w:hAnsi="Garamond"/>
          <w:sz w:val="20"/>
          <w:szCs w:val="20"/>
          <w:lang w:eastAsia="nl-NL"/>
        </w:rPr>
        <w:t xml:space="preserve">van de </w:t>
      </w:r>
      <w:r w:rsidR="00866E1D" w:rsidRPr="001976BE">
        <w:rPr>
          <w:rFonts w:ascii="Garamond" w:hAnsi="Garamond"/>
          <w:sz w:val="20"/>
          <w:szCs w:val="20"/>
          <w:lang w:eastAsia="nl-NL"/>
        </w:rPr>
        <w:t>r</w:t>
      </w:r>
      <w:r w:rsidR="00B60D1C" w:rsidRPr="001976BE">
        <w:rPr>
          <w:rFonts w:ascii="Garamond" w:hAnsi="Garamond"/>
          <w:sz w:val="20"/>
          <w:szCs w:val="20"/>
          <w:lang w:eastAsia="nl-NL"/>
        </w:rPr>
        <w:t xml:space="preserve">aad </w:t>
      </w:r>
      <w:r w:rsidR="00866E1D" w:rsidRPr="001976BE">
        <w:rPr>
          <w:rFonts w:ascii="Garamond" w:hAnsi="Garamond"/>
          <w:sz w:val="20"/>
          <w:szCs w:val="20"/>
          <w:lang w:eastAsia="nl-NL"/>
        </w:rPr>
        <w:t>voor de kinder</w:t>
      </w:r>
      <w:r w:rsidR="00C32CF2">
        <w:rPr>
          <w:rFonts w:ascii="Garamond" w:hAnsi="Garamond"/>
          <w:sz w:val="20"/>
          <w:szCs w:val="20"/>
          <w:lang w:eastAsia="nl-NL"/>
        </w:rPr>
        <w:softHyphen/>
      </w:r>
      <w:r w:rsidR="00866E1D" w:rsidRPr="001976BE">
        <w:rPr>
          <w:rFonts w:ascii="Garamond" w:hAnsi="Garamond"/>
          <w:sz w:val="20"/>
          <w:szCs w:val="20"/>
          <w:lang w:eastAsia="nl-NL"/>
        </w:rPr>
        <w:t xml:space="preserve">bescherming </w:t>
      </w:r>
      <w:r w:rsidRPr="001976BE">
        <w:rPr>
          <w:rFonts w:ascii="Garamond" w:hAnsi="Garamond"/>
          <w:sz w:val="20"/>
          <w:szCs w:val="20"/>
          <w:lang w:eastAsia="nl-NL"/>
        </w:rPr>
        <w:t>jegens de organisaties die de jeugd</w:t>
      </w:r>
      <w:r w:rsidR="00866E1D" w:rsidRPr="001976BE">
        <w:rPr>
          <w:rFonts w:ascii="Garamond" w:hAnsi="Garamond"/>
          <w:sz w:val="20"/>
          <w:szCs w:val="20"/>
          <w:lang w:eastAsia="nl-NL"/>
        </w:rPr>
        <w:softHyphen/>
      </w:r>
      <w:r w:rsidRPr="001976BE">
        <w:rPr>
          <w:rFonts w:ascii="Garamond" w:hAnsi="Garamond"/>
          <w:sz w:val="20"/>
          <w:szCs w:val="20"/>
          <w:lang w:eastAsia="nl-NL"/>
        </w:rPr>
        <w:t>reclasserings</w:t>
      </w:r>
      <w:r w:rsidR="00866E1D" w:rsidRPr="001976BE">
        <w:rPr>
          <w:rFonts w:ascii="Garamond" w:hAnsi="Garamond"/>
          <w:sz w:val="20"/>
          <w:szCs w:val="20"/>
          <w:lang w:eastAsia="nl-NL"/>
        </w:rPr>
        <w:softHyphen/>
      </w:r>
      <w:r w:rsidRPr="001976BE">
        <w:rPr>
          <w:rFonts w:ascii="Garamond" w:hAnsi="Garamond"/>
          <w:sz w:val="20"/>
          <w:szCs w:val="20"/>
          <w:lang w:eastAsia="nl-NL"/>
        </w:rPr>
        <w:t>werkzaamheden uitvoeren</w:t>
      </w:r>
      <w:r w:rsidR="00CC6D8C" w:rsidRPr="001976BE">
        <w:rPr>
          <w:rFonts w:ascii="Garamond" w:hAnsi="Garamond"/>
          <w:sz w:val="20"/>
          <w:szCs w:val="20"/>
          <w:lang w:eastAsia="nl-NL"/>
        </w:rPr>
        <w:t xml:space="preserve"> (artikel 6:1:2</w:t>
      </w:r>
      <w:r w:rsidR="00A65A4E">
        <w:rPr>
          <w:rFonts w:ascii="Garamond" w:hAnsi="Garamond"/>
          <w:sz w:val="20"/>
          <w:szCs w:val="20"/>
          <w:lang w:eastAsia="nl-NL"/>
        </w:rPr>
        <w:t>5</w:t>
      </w:r>
      <w:r w:rsidR="00CC6D8C" w:rsidRPr="001976BE">
        <w:rPr>
          <w:rFonts w:ascii="Garamond" w:hAnsi="Garamond"/>
          <w:sz w:val="20"/>
          <w:szCs w:val="20"/>
          <w:lang w:eastAsia="nl-NL"/>
        </w:rPr>
        <w:t>, eerste lid, Sv)</w:t>
      </w:r>
      <w:r w:rsidRPr="001976BE">
        <w:rPr>
          <w:rFonts w:ascii="Garamond" w:hAnsi="Garamond"/>
          <w:sz w:val="20"/>
          <w:szCs w:val="20"/>
          <w:lang w:eastAsia="nl-NL"/>
        </w:rPr>
        <w:t>.</w:t>
      </w:r>
      <w:r w:rsidR="00BB2CA4" w:rsidRPr="001976BE">
        <w:rPr>
          <w:rFonts w:ascii="Garamond" w:hAnsi="Garamond"/>
          <w:sz w:val="20"/>
          <w:szCs w:val="20"/>
          <w:lang w:eastAsia="nl-NL"/>
        </w:rPr>
        <w:t xml:space="preserve"> </w:t>
      </w:r>
      <w:r w:rsidRPr="001976BE">
        <w:rPr>
          <w:rFonts w:ascii="Garamond" w:hAnsi="Garamond"/>
          <w:sz w:val="20"/>
          <w:szCs w:val="20"/>
          <w:lang w:eastAsia="nl-NL"/>
        </w:rPr>
        <w:t xml:space="preserve">Doel van de </w:t>
      </w:r>
      <w:r w:rsidR="00CC6D8C" w:rsidRPr="001976BE">
        <w:rPr>
          <w:rFonts w:ascii="Garamond" w:hAnsi="Garamond"/>
          <w:sz w:val="20"/>
          <w:szCs w:val="20"/>
          <w:lang w:eastAsia="nl-NL"/>
        </w:rPr>
        <w:t xml:space="preserve">genoemde </w:t>
      </w:r>
      <w:r w:rsidRPr="001976BE">
        <w:rPr>
          <w:rFonts w:ascii="Garamond" w:hAnsi="Garamond"/>
          <w:sz w:val="20"/>
          <w:szCs w:val="20"/>
          <w:lang w:eastAsia="nl-NL"/>
        </w:rPr>
        <w:t xml:space="preserve">casusregie </w:t>
      </w:r>
      <w:r w:rsidR="0084779F" w:rsidRPr="001976BE">
        <w:rPr>
          <w:rFonts w:ascii="Garamond" w:hAnsi="Garamond"/>
          <w:sz w:val="20"/>
          <w:szCs w:val="20"/>
          <w:lang w:eastAsia="nl-NL"/>
        </w:rPr>
        <w:t>door de raad voor de kinder</w:t>
      </w:r>
      <w:r w:rsidR="00CC6D8C" w:rsidRPr="001976BE">
        <w:rPr>
          <w:rFonts w:ascii="Garamond" w:hAnsi="Garamond"/>
          <w:sz w:val="20"/>
          <w:szCs w:val="20"/>
          <w:lang w:eastAsia="nl-NL"/>
        </w:rPr>
        <w:softHyphen/>
      </w:r>
      <w:r w:rsidR="0084779F" w:rsidRPr="001976BE">
        <w:rPr>
          <w:rFonts w:ascii="Garamond" w:hAnsi="Garamond"/>
          <w:sz w:val="20"/>
          <w:szCs w:val="20"/>
          <w:lang w:eastAsia="nl-NL"/>
        </w:rPr>
        <w:t>bescher</w:t>
      </w:r>
      <w:r w:rsidR="00C32CF2">
        <w:rPr>
          <w:rFonts w:ascii="Garamond" w:hAnsi="Garamond"/>
          <w:sz w:val="20"/>
          <w:szCs w:val="20"/>
          <w:lang w:eastAsia="nl-NL"/>
        </w:rPr>
        <w:softHyphen/>
      </w:r>
      <w:r w:rsidR="0084779F" w:rsidRPr="001976BE">
        <w:rPr>
          <w:rFonts w:ascii="Garamond" w:hAnsi="Garamond"/>
          <w:sz w:val="20"/>
          <w:szCs w:val="20"/>
          <w:lang w:eastAsia="nl-NL"/>
        </w:rPr>
        <w:t xml:space="preserve">ming </w:t>
      </w:r>
      <w:r w:rsidRPr="001976BE">
        <w:rPr>
          <w:rFonts w:ascii="Garamond" w:hAnsi="Garamond"/>
          <w:sz w:val="20"/>
          <w:szCs w:val="20"/>
          <w:lang w:eastAsia="nl-NL"/>
        </w:rPr>
        <w:t>is het bevorderen van de samenhang tussen de verschillende activiteiten van de keten</w:t>
      </w:r>
      <w:r w:rsidR="00C32CF2">
        <w:rPr>
          <w:rFonts w:ascii="Garamond" w:hAnsi="Garamond"/>
          <w:sz w:val="20"/>
          <w:szCs w:val="20"/>
          <w:lang w:eastAsia="nl-NL"/>
        </w:rPr>
        <w:softHyphen/>
      </w:r>
      <w:r w:rsidRPr="001976BE">
        <w:rPr>
          <w:rFonts w:ascii="Garamond" w:hAnsi="Garamond"/>
          <w:sz w:val="20"/>
          <w:szCs w:val="20"/>
          <w:lang w:eastAsia="nl-NL"/>
        </w:rPr>
        <w:t xml:space="preserve">partners in het jeugdstrafrecht om te komen tot een snelle, vroegtijdige en consequente reactie op het gedrag van de jeugdige. </w:t>
      </w:r>
      <w:r w:rsidR="00866E1D" w:rsidRPr="001976BE">
        <w:rPr>
          <w:rFonts w:ascii="Garamond" w:hAnsi="Garamond"/>
          <w:sz w:val="20"/>
          <w:szCs w:val="20"/>
          <w:lang w:eastAsia="nl-NL"/>
        </w:rPr>
        <w:t xml:space="preserve">Daarbij gaat het zowel om de inhoudelijke samenhang als om het toezien op de naleving van door de eigen organisatie en door de jeugdreclassering afgesproken termijnen en procedures. </w:t>
      </w:r>
      <w:r w:rsidR="00AB5678" w:rsidRPr="001976BE">
        <w:rPr>
          <w:rFonts w:ascii="Garamond" w:hAnsi="Garamond"/>
          <w:sz w:val="20"/>
          <w:szCs w:val="20"/>
          <w:lang w:eastAsia="nl-NL"/>
        </w:rPr>
        <w:t>De centrale administratie en informatievoorziening die bij het AICE wordt gerealiseerd draagt hieraan bij.</w:t>
      </w:r>
    </w:p>
    <w:p w:rsidR="00866E1D" w:rsidRPr="001976BE" w:rsidRDefault="00866E1D" w:rsidP="000B654F">
      <w:pPr>
        <w:spacing w:line="320" w:lineRule="exact"/>
        <w:ind w:firstLine="708"/>
        <w:rPr>
          <w:rFonts w:ascii="Garamond" w:hAnsi="Garamond"/>
          <w:sz w:val="20"/>
          <w:szCs w:val="20"/>
          <w:lang w:eastAsia="nl-NL"/>
        </w:rPr>
      </w:pPr>
    </w:p>
    <w:p w:rsidR="005F02C5" w:rsidRPr="001976BE" w:rsidRDefault="00D628CD" w:rsidP="006F0D4C">
      <w:pPr>
        <w:spacing w:line="320" w:lineRule="exact"/>
        <w:rPr>
          <w:rFonts w:ascii="Garamond" w:hAnsi="Garamond"/>
          <w:sz w:val="20"/>
          <w:szCs w:val="20"/>
          <w:lang w:eastAsia="nl-NL"/>
        </w:rPr>
      </w:pPr>
      <w:r w:rsidRPr="001976BE">
        <w:rPr>
          <w:rFonts w:ascii="Garamond" w:hAnsi="Garamond"/>
          <w:sz w:val="20"/>
          <w:szCs w:val="20"/>
          <w:lang w:eastAsia="nl-NL"/>
        </w:rPr>
        <w:t>D</w:t>
      </w:r>
      <w:r w:rsidR="00A5427F" w:rsidRPr="001976BE">
        <w:rPr>
          <w:rFonts w:ascii="Garamond" w:hAnsi="Garamond"/>
          <w:sz w:val="20"/>
          <w:szCs w:val="20"/>
          <w:lang w:eastAsia="nl-NL"/>
        </w:rPr>
        <w:t xml:space="preserve">e </w:t>
      </w:r>
      <w:r w:rsidR="00F154F6" w:rsidRPr="001976BE">
        <w:rPr>
          <w:rFonts w:ascii="Garamond" w:hAnsi="Garamond"/>
          <w:i/>
          <w:sz w:val="20"/>
          <w:szCs w:val="20"/>
          <w:lang w:eastAsia="nl-NL"/>
        </w:rPr>
        <w:t>B</w:t>
      </w:r>
      <w:r w:rsidR="00A5427F" w:rsidRPr="001976BE">
        <w:rPr>
          <w:rFonts w:ascii="Garamond" w:hAnsi="Garamond"/>
          <w:i/>
          <w:sz w:val="20"/>
          <w:szCs w:val="20"/>
          <w:lang w:eastAsia="nl-NL"/>
        </w:rPr>
        <w:t xml:space="preserve">ureaus </w:t>
      </w:r>
      <w:r w:rsidR="00F154F6" w:rsidRPr="001976BE">
        <w:rPr>
          <w:rFonts w:ascii="Garamond" w:hAnsi="Garamond"/>
          <w:i/>
          <w:sz w:val="20"/>
          <w:szCs w:val="20"/>
          <w:lang w:eastAsia="nl-NL"/>
        </w:rPr>
        <w:t>J</w:t>
      </w:r>
      <w:r w:rsidR="00A5427F" w:rsidRPr="001976BE">
        <w:rPr>
          <w:rFonts w:ascii="Garamond" w:hAnsi="Garamond"/>
          <w:i/>
          <w:sz w:val="20"/>
          <w:szCs w:val="20"/>
          <w:lang w:eastAsia="nl-NL"/>
        </w:rPr>
        <w:t>eugdzorg</w:t>
      </w:r>
      <w:r w:rsidRPr="001976BE">
        <w:rPr>
          <w:rFonts w:ascii="Garamond" w:hAnsi="Garamond"/>
          <w:sz w:val="20"/>
          <w:szCs w:val="20"/>
          <w:lang w:eastAsia="nl-NL"/>
        </w:rPr>
        <w:t xml:space="preserve"> voeren de jeugdreclassering uit</w:t>
      </w:r>
      <w:r w:rsidR="00A5427F" w:rsidRPr="001976BE">
        <w:rPr>
          <w:rFonts w:ascii="Garamond" w:hAnsi="Garamond"/>
          <w:sz w:val="20"/>
          <w:szCs w:val="20"/>
          <w:lang w:eastAsia="nl-NL"/>
        </w:rPr>
        <w:t xml:space="preserve">. </w:t>
      </w:r>
      <w:r w:rsidRPr="001976BE">
        <w:rPr>
          <w:rFonts w:ascii="Garamond" w:hAnsi="Garamond"/>
          <w:sz w:val="20"/>
          <w:szCs w:val="20"/>
          <w:lang w:eastAsia="nl-NL"/>
        </w:rPr>
        <w:t>J</w:t>
      </w:r>
      <w:r w:rsidR="00A5427F" w:rsidRPr="001976BE">
        <w:rPr>
          <w:rFonts w:ascii="Garamond" w:hAnsi="Garamond"/>
          <w:sz w:val="20"/>
          <w:szCs w:val="20"/>
          <w:lang w:eastAsia="nl-NL"/>
        </w:rPr>
        <w:t xml:space="preserve">eugdreclassering biedt begeleiding van en toezicht op jeugdige plegers </w:t>
      </w:r>
      <w:r w:rsidR="00F154F6" w:rsidRPr="001976BE">
        <w:rPr>
          <w:rFonts w:ascii="Garamond" w:hAnsi="Garamond"/>
          <w:sz w:val="20"/>
          <w:szCs w:val="20"/>
          <w:lang w:eastAsia="nl-NL"/>
        </w:rPr>
        <w:t xml:space="preserve">van strafbare feiten </w:t>
      </w:r>
      <w:r w:rsidR="00A5427F" w:rsidRPr="001976BE">
        <w:rPr>
          <w:rFonts w:ascii="Garamond" w:hAnsi="Garamond"/>
          <w:sz w:val="20"/>
          <w:szCs w:val="20"/>
          <w:lang w:eastAsia="nl-NL"/>
        </w:rPr>
        <w:t>in het kader van verschillende moda</w:t>
      </w:r>
      <w:r w:rsidR="003C638C" w:rsidRPr="001976BE">
        <w:rPr>
          <w:rFonts w:ascii="Garamond" w:hAnsi="Garamond"/>
          <w:sz w:val="20"/>
          <w:szCs w:val="20"/>
          <w:lang w:eastAsia="nl-NL"/>
        </w:rPr>
        <w:softHyphen/>
      </w:r>
      <w:r w:rsidR="00A5427F" w:rsidRPr="001976BE">
        <w:rPr>
          <w:rFonts w:ascii="Garamond" w:hAnsi="Garamond"/>
          <w:sz w:val="20"/>
          <w:szCs w:val="20"/>
          <w:lang w:eastAsia="nl-NL"/>
        </w:rPr>
        <w:t>liteiten in extramuraal, voorwaardelijk kader</w:t>
      </w:r>
      <w:r w:rsidR="00866E1D" w:rsidRPr="001976BE">
        <w:rPr>
          <w:rFonts w:ascii="Garamond" w:hAnsi="Garamond"/>
          <w:sz w:val="20"/>
          <w:szCs w:val="20"/>
          <w:lang w:eastAsia="nl-NL"/>
        </w:rPr>
        <w:t>, zoals een (deels) voorwaardelijke jeugddetentie of een schor</w:t>
      </w:r>
      <w:r w:rsidR="005F02C5" w:rsidRPr="001976BE">
        <w:rPr>
          <w:rFonts w:ascii="Garamond" w:hAnsi="Garamond"/>
          <w:sz w:val="20"/>
          <w:szCs w:val="20"/>
          <w:lang w:eastAsia="nl-NL"/>
        </w:rPr>
        <w:softHyphen/>
      </w:r>
      <w:r w:rsidR="00866E1D" w:rsidRPr="001976BE">
        <w:rPr>
          <w:rFonts w:ascii="Garamond" w:hAnsi="Garamond"/>
          <w:sz w:val="20"/>
          <w:szCs w:val="20"/>
          <w:lang w:eastAsia="nl-NL"/>
        </w:rPr>
        <w:t xml:space="preserve">sing van de preventieve hechtenis. </w:t>
      </w:r>
      <w:r w:rsidR="00B01AE3" w:rsidRPr="001976BE">
        <w:rPr>
          <w:rFonts w:ascii="Garamond" w:hAnsi="Garamond"/>
          <w:sz w:val="20"/>
          <w:szCs w:val="20"/>
          <w:lang w:eastAsia="nl-NL"/>
        </w:rPr>
        <w:t>I</w:t>
      </w:r>
      <w:r w:rsidR="00A5427F" w:rsidRPr="001976BE">
        <w:rPr>
          <w:rFonts w:ascii="Garamond" w:hAnsi="Garamond"/>
          <w:sz w:val="20"/>
          <w:szCs w:val="20"/>
          <w:lang w:eastAsia="nl-NL"/>
        </w:rPr>
        <w:t xml:space="preserve">n het kader van de decentralisatie van de jeugdzorg </w:t>
      </w:r>
      <w:r w:rsidR="00427D37">
        <w:rPr>
          <w:rFonts w:ascii="Garamond" w:hAnsi="Garamond"/>
          <w:sz w:val="20"/>
          <w:szCs w:val="20"/>
          <w:lang w:eastAsia="nl-NL"/>
        </w:rPr>
        <w:t>vallen</w:t>
      </w:r>
      <w:r w:rsidR="00427D37" w:rsidRPr="001976BE">
        <w:rPr>
          <w:rFonts w:ascii="Garamond" w:hAnsi="Garamond"/>
          <w:sz w:val="20"/>
          <w:szCs w:val="20"/>
          <w:lang w:eastAsia="nl-NL"/>
        </w:rPr>
        <w:t xml:space="preserve"> </w:t>
      </w:r>
      <w:r w:rsidR="00A5427F" w:rsidRPr="001976BE">
        <w:rPr>
          <w:rFonts w:ascii="Garamond" w:hAnsi="Garamond"/>
          <w:sz w:val="20"/>
          <w:szCs w:val="20"/>
          <w:lang w:eastAsia="nl-NL"/>
        </w:rPr>
        <w:t xml:space="preserve">de taken van de jeugdreclassering </w:t>
      </w:r>
      <w:r w:rsidR="00427D37">
        <w:rPr>
          <w:rFonts w:ascii="Garamond" w:hAnsi="Garamond"/>
          <w:sz w:val="20"/>
          <w:szCs w:val="20"/>
          <w:lang w:eastAsia="nl-NL"/>
        </w:rPr>
        <w:t xml:space="preserve">vanaf </w:t>
      </w:r>
      <w:r w:rsidR="00A5427F" w:rsidRPr="001976BE">
        <w:rPr>
          <w:rFonts w:ascii="Garamond" w:hAnsi="Garamond"/>
          <w:sz w:val="20"/>
          <w:szCs w:val="20"/>
          <w:lang w:eastAsia="nl-NL"/>
        </w:rPr>
        <w:t>2015 onder de verantwoordelijkheid van de gemeen</w:t>
      </w:r>
      <w:r w:rsidR="00B023DC" w:rsidRPr="001976BE">
        <w:rPr>
          <w:rFonts w:ascii="Garamond" w:hAnsi="Garamond"/>
          <w:sz w:val="20"/>
          <w:szCs w:val="20"/>
          <w:lang w:eastAsia="nl-NL"/>
        </w:rPr>
        <w:softHyphen/>
      </w:r>
      <w:r w:rsidR="00A5427F" w:rsidRPr="001976BE">
        <w:rPr>
          <w:rFonts w:ascii="Garamond" w:hAnsi="Garamond"/>
          <w:sz w:val="20"/>
          <w:szCs w:val="20"/>
          <w:lang w:eastAsia="nl-NL"/>
        </w:rPr>
        <w:t xml:space="preserve">ten. </w:t>
      </w:r>
      <w:r w:rsidR="005F02C5" w:rsidRPr="001976BE">
        <w:rPr>
          <w:rFonts w:ascii="Garamond" w:hAnsi="Garamond"/>
          <w:sz w:val="20"/>
          <w:szCs w:val="20"/>
          <w:lang w:eastAsia="nl-NL"/>
        </w:rPr>
        <w:t xml:space="preserve">Dit </w:t>
      </w:r>
      <w:r w:rsidR="00427D37">
        <w:rPr>
          <w:rFonts w:ascii="Garamond" w:hAnsi="Garamond"/>
          <w:sz w:val="20"/>
          <w:szCs w:val="20"/>
          <w:lang w:eastAsia="nl-NL"/>
        </w:rPr>
        <w:t>is ingevoerd bij de W</w:t>
      </w:r>
      <w:r w:rsidR="005F02C5" w:rsidRPr="001976BE">
        <w:rPr>
          <w:rFonts w:ascii="Garamond" w:hAnsi="Garamond"/>
          <w:sz w:val="20"/>
          <w:szCs w:val="20"/>
          <w:lang w:eastAsia="nl-NL"/>
        </w:rPr>
        <w:t xml:space="preserve">et </w:t>
      </w:r>
      <w:r w:rsidR="003950F0">
        <w:rPr>
          <w:rFonts w:ascii="Garamond" w:hAnsi="Garamond"/>
          <w:sz w:val="20"/>
          <w:szCs w:val="20"/>
          <w:lang w:eastAsia="nl-NL"/>
        </w:rPr>
        <w:t xml:space="preserve">van 1 maart 2014 </w:t>
      </w:r>
      <w:r w:rsidR="005F02C5" w:rsidRPr="001976BE">
        <w:rPr>
          <w:rFonts w:ascii="Garamond" w:hAnsi="Garamond"/>
          <w:sz w:val="20"/>
          <w:szCs w:val="20"/>
          <w:lang w:eastAsia="nl-NL"/>
        </w:rPr>
        <w:t>tot het stellen van regels over de gemeentelijke verant</w:t>
      </w:r>
      <w:r w:rsidR="00BC06FB">
        <w:rPr>
          <w:rFonts w:ascii="Garamond" w:hAnsi="Garamond"/>
          <w:sz w:val="20"/>
          <w:szCs w:val="20"/>
          <w:lang w:eastAsia="nl-NL"/>
        </w:rPr>
        <w:softHyphen/>
      </w:r>
      <w:r w:rsidR="005F02C5" w:rsidRPr="001976BE">
        <w:rPr>
          <w:rFonts w:ascii="Garamond" w:hAnsi="Garamond"/>
          <w:sz w:val="20"/>
          <w:szCs w:val="20"/>
          <w:lang w:eastAsia="nl-NL"/>
        </w:rPr>
        <w:t>woordelijkheid voor preventie, ondersteuning, hulp en zorg aan jeugdigen en ouders bij opgroei- en opvoedingsproblemen, psychische pro</w:t>
      </w:r>
      <w:r w:rsidR="005F02C5" w:rsidRPr="001976BE">
        <w:rPr>
          <w:rFonts w:ascii="Garamond" w:hAnsi="Garamond"/>
          <w:sz w:val="20"/>
          <w:szCs w:val="20"/>
          <w:lang w:eastAsia="nl-NL"/>
        </w:rPr>
        <w:softHyphen/>
        <w:t>ble</w:t>
      </w:r>
      <w:r w:rsidR="005F02C5" w:rsidRPr="001976BE">
        <w:rPr>
          <w:rFonts w:ascii="Garamond" w:hAnsi="Garamond"/>
          <w:sz w:val="20"/>
          <w:szCs w:val="20"/>
          <w:lang w:eastAsia="nl-NL"/>
        </w:rPr>
        <w:softHyphen/>
        <w:t>men en stoornissen (Jeugdwet) (</w:t>
      </w:r>
      <w:r w:rsidR="00427D37">
        <w:rPr>
          <w:rFonts w:ascii="Garamond" w:hAnsi="Garamond"/>
          <w:sz w:val="20"/>
          <w:szCs w:val="20"/>
          <w:lang w:eastAsia="nl-NL"/>
        </w:rPr>
        <w:t xml:space="preserve">Stb. </w:t>
      </w:r>
      <w:r w:rsidR="003950F0">
        <w:rPr>
          <w:rFonts w:ascii="Garamond" w:hAnsi="Garamond"/>
          <w:sz w:val="20"/>
          <w:szCs w:val="20"/>
          <w:lang w:eastAsia="nl-NL"/>
        </w:rPr>
        <w:t>2014, 105</w:t>
      </w:r>
      <w:r w:rsidR="005F02C5" w:rsidRPr="001976BE">
        <w:rPr>
          <w:rFonts w:ascii="Garamond" w:hAnsi="Garamond"/>
          <w:sz w:val="20"/>
          <w:szCs w:val="20"/>
          <w:lang w:eastAsia="nl-NL"/>
        </w:rPr>
        <w:t>). Feitelijk zal de jeugd</w:t>
      </w:r>
      <w:r w:rsidR="005F02C5" w:rsidRPr="001976BE">
        <w:rPr>
          <w:rFonts w:ascii="Garamond" w:hAnsi="Garamond"/>
          <w:sz w:val="20"/>
          <w:szCs w:val="20"/>
          <w:lang w:eastAsia="nl-NL"/>
        </w:rPr>
        <w:softHyphen/>
        <w:t>reclas</w:t>
      </w:r>
      <w:r w:rsidR="005F02C5" w:rsidRPr="001976BE">
        <w:rPr>
          <w:rFonts w:ascii="Garamond" w:hAnsi="Garamond"/>
          <w:sz w:val="20"/>
          <w:szCs w:val="20"/>
          <w:lang w:eastAsia="nl-NL"/>
        </w:rPr>
        <w:softHyphen/>
        <w:t>seringstaak worden uitgevoerd door daartoe gecertificeerde instel</w:t>
      </w:r>
      <w:r w:rsidR="00BC06FB">
        <w:rPr>
          <w:rFonts w:ascii="Garamond" w:hAnsi="Garamond"/>
          <w:sz w:val="20"/>
          <w:szCs w:val="20"/>
          <w:lang w:eastAsia="nl-NL"/>
        </w:rPr>
        <w:softHyphen/>
      </w:r>
      <w:r w:rsidR="005F02C5" w:rsidRPr="001976BE">
        <w:rPr>
          <w:rFonts w:ascii="Garamond" w:hAnsi="Garamond"/>
          <w:sz w:val="20"/>
          <w:szCs w:val="20"/>
          <w:lang w:eastAsia="nl-NL"/>
        </w:rPr>
        <w:t xml:space="preserve">lingen. </w:t>
      </w:r>
    </w:p>
    <w:p w:rsidR="006012F0" w:rsidRPr="001976BE" w:rsidRDefault="006012F0" w:rsidP="001C6B0A">
      <w:pPr>
        <w:spacing w:line="320" w:lineRule="exact"/>
        <w:rPr>
          <w:rFonts w:ascii="Garamond" w:hAnsi="Garamond"/>
          <w:sz w:val="20"/>
          <w:szCs w:val="20"/>
          <w:lang w:eastAsia="nl-NL"/>
        </w:rPr>
      </w:pPr>
    </w:p>
    <w:p w:rsidR="00684D6B" w:rsidRPr="001976BE" w:rsidRDefault="00F619D0" w:rsidP="001C6B0A">
      <w:pPr>
        <w:spacing w:line="320" w:lineRule="exact"/>
        <w:rPr>
          <w:rFonts w:ascii="Garamond" w:hAnsi="Garamond"/>
          <w:sz w:val="20"/>
          <w:szCs w:val="20"/>
          <w:lang w:eastAsia="nl-NL"/>
        </w:rPr>
      </w:pPr>
      <w:r w:rsidRPr="001976BE">
        <w:rPr>
          <w:rFonts w:ascii="Garamond" w:hAnsi="Garamond"/>
          <w:sz w:val="20"/>
          <w:szCs w:val="20"/>
          <w:lang w:eastAsia="nl-NL"/>
        </w:rPr>
        <w:t xml:space="preserve">Het AICE </w:t>
      </w:r>
      <w:r w:rsidR="003D3E61" w:rsidRPr="001976BE">
        <w:rPr>
          <w:rFonts w:ascii="Garamond" w:hAnsi="Garamond"/>
          <w:sz w:val="20"/>
          <w:szCs w:val="20"/>
          <w:lang w:eastAsia="nl-NL"/>
        </w:rPr>
        <w:t xml:space="preserve">heeft zicht op </w:t>
      </w:r>
      <w:r w:rsidR="000F1FCF" w:rsidRPr="001976BE">
        <w:rPr>
          <w:rFonts w:ascii="Garamond" w:hAnsi="Garamond"/>
          <w:sz w:val="20"/>
          <w:szCs w:val="20"/>
          <w:lang w:eastAsia="nl-NL"/>
        </w:rPr>
        <w:t xml:space="preserve">alle ten uitvoer te leggen beslissingen (paragraaf </w:t>
      </w:r>
      <w:r w:rsidR="003C638C" w:rsidRPr="001976BE">
        <w:rPr>
          <w:rFonts w:ascii="Garamond" w:hAnsi="Garamond"/>
          <w:sz w:val="20"/>
          <w:szCs w:val="20"/>
          <w:lang w:eastAsia="nl-NL"/>
        </w:rPr>
        <w:fldChar w:fldCharType="begin"/>
      </w:r>
      <w:r w:rsidR="003C638C" w:rsidRPr="001976BE">
        <w:rPr>
          <w:rFonts w:ascii="Garamond" w:hAnsi="Garamond"/>
          <w:sz w:val="20"/>
          <w:szCs w:val="20"/>
          <w:lang w:eastAsia="nl-NL"/>
        </w:rPr>
        <w:instrText xml:space="preserve"> REF _Ref355682867 \r \h </w:instrText>
      </w:r>
      <w:r w:rsidR="001976BE">
        <w:rPr>
          <w:rFonts w:ascii="Garamond" w:hAnsi="Garamond"/>
          <w:sz w:val="20"/>
          <w:szCs w:val="20"/>
          <w:lang w:eastAsia="nl-NL"/>
        </w:rPr>
        <w:instrText xml:space="preserve"> \* MERGEFORMAT </w:instrText>
      </w:r>
      <w:r w:rsidR="003C638C" w:rsidRPr="001976BE">
        <w:rPr>
          <w:rFonts w:ascii="Garamond" w:hAnsi="Garamond"/>
          <w:sz w:val="20"/>
          <w:szCs w:val="20"/>
          <w:lang w:eastAsia="nl-NL"/>
        </w:rPr>
      </w:r>
      <w:r w:rsidR="003C638C" w:rsidRPr="001976BE">
        <w:rPr>
          <w:rFonts w:ascii="Garamond" w:hAnsi="Garamond"/>
          <w:sz w:val="20"/>
          <w:szCs w:val="20"/>
          <w:lang w:eastAsia="nl-NL"/>
        </w:rPr>
        <w:fldChar w:fldCharType="separate"/>
      </w:r>
      <w:r w:rsidR="0072549D">
        <w:rPr>
          <w:rFonts w:ascii="Garamond" w:hAnsi="Garamond"/>
          <w:sz w:val="20"/>
          <w:szCs w:val="20"/>
          <w:lang w:eastAsia="nl-NL"/>
        </w:rPr>
        <w:t>5.2.2</w:t>
      </w:r>
      <w:r w:rsidR="003C638C" w:rsidRPr="001976BE">
        <w:rPr>
          <w:rFonts w:ascii="Garamond" w:hAnsi="Garamond"/>
          <w:sz w:val="20"/>
          <w:szCs w:val="20"/>
          <w:lang w:eastAsia="nl-NL"/>
        </w:rPr>
        <w:fldChar w:fldCharType="end"/>
      </w:r>
      <w:r w:rsidR="000F1FCF" w:rsidRPr="001976BE">
        <w:rPr>
          <w:rFonts w:ascii="Garamond" w:hAnsi="Garamond"/>
          <w:sz w:val="20"/>
          <w:szCs w:val="20"/>
          <w:lang w:eastAsia="nl-NL"/>
        </w:rPr>
        <w:t xml:space="preserve">) en </w:t>
      </w:r>
      <w:r w:rsidR="00785CD5">
        <w:rPr>
          <w:rFonts w:ascii="Garamond" w:hAnsi="Garamond"/>
          <w:sz w:val="20"/>
          <w:szCs w:val="20"/>
          <w:lang w:eastAsia="nl-NL"/>
        </w:rPr>
        <w:t>zendt</w:t>
      </w:r>
      <w:r w:rsidR="00785CD5" w:rsidRPr="001976BE">
        <w:rPr>
          <w:rFonts w:ascii="Garamond" w:hAnsi="Garamond"/>
          <w:sz w:val="20"/>
          <w:szCs w:val="20"/>
          <w:lang w:eastAsia="nl-NL"/>
        </w:rPr>
        <w:t xml:space="preserve"> </w:t>
      </w:r>
      <w:r w:rsidRPr="001976BE">
        <w:rPr>
          <w:rFonts w:ascii="Garamond" w:hAnsi="Garamond"/>
          <w:sz w:val="20"/>
          <w:szCs w:val="20"/>
          <w:lang w:eastAsia="nl-NL"/>
        </w:rPr>
        <w:t xml:space="preserve">op grond </w:t>
      </w:r>
      <w:r w:rsidR="000F1FCF" w:rsidRPr="001976BE">
        <w:rPr>
          <w:rFonts w:ascii="Garamond" w:hAnsi="Garamond"/>
          <w:sz w:val="20"/>
          <w:szCs w:val="20"/>
          <w:lang w:eastAsia="nl-NL"/>
        </w:rPr>
        <w:t>daar</w:t>
      </w:r>
      <w:r w:rsidRPr="001976BE">
        <w:rPr>
          <w:rFonts w:ascii="Garamond" w:hAnsi="Garamond"/>
          <w:sz w:val="20"/>
          <w:szCs w:val="20"/>
          <w:lang w:eastAsia="nl-NL"/>
        </w:rPr>
        <w:t xml:space="preserve">van </w:t>
      </w:r>
      <w:r w:rsidR="00785CD5">
        <w:rPr>
          <w:rFonts w:ascii="Garamond" w:hAnsi="Garamond"/>
          <w:sz w:val="20"/>
          <w:szCs w:val="20"/>
          <w:lang w:eastAsia="nl-NL"/>
        </w:rPr>
        <w:t xml:space="preserve">de beslissing door aan de </w:t>
      </w:r>
      <w:r w:rsidRPr="001976BE">
        <w:rPr>
          <w:rFonts w:ascii="Garamond" w:hAnsi="Garamond"/>
          <w:sz w:val="20"/>
          <w:szCs w:val="20"/>
          <w:lang w:eastAsia="nl-NL"/>
        </w:rPr>
        <w:t xml:space="preserve">instantie </w:t>
      </w:r>
      <w:r w:rsidR="00785CD5">
        <w:rPr>
          <w:rFonts w:ascii="Garamond" w:hAnsi="Garamond"/>
          <w:sz w:val="20"/>
          <w:szCs w:val="20"/>
          <w:lang w:eastAsia="nl-NL"/>
        </w:rPr>
        <w:t xml:space="preserve">die </w:t>
      </w:r>
      <w:r w:rsidR="000F1FCF" w:rsidRPr="001976BE">
        <w:rPr>
          <w:rFonts w:ascii="Garamond" w:hAnsi="Garamond"/>
          <w:sz w:val="20"/>
          <w:szCs w:val="20"/>
          <w:lang w:eastAsia="nl-NL"/>
        </w:rPr>
        <w:t>(</w:t>
      </w:r>
      <w:r w:rsidR="00785CD5">
        <w:rPr>
          <w:rFonts w:ascii="Garamond" w:hAnsi="Garamond"/>
          <w:sz w:val="20"/>
          <w:szCs w:val="20"/>
          <w:lang w:eastAsia="nl-NL"/>
        </w:rPr>
        <w:t xml:space="preserve">een </w:t>
      </w:r>
      <w:r w:rsidR="000F1FCF" w:rsidRPr="001976BE">
        <w:rPr>
          <w:rFonts w:ascii="Garamond" w:hAnsi="Garamond"/>
          <w:sz w:val="20"/>
          <w:szCs w:val="20"/>
          <w:lang w:eastAsia="nl-NL"/>
        </w:rPr>
        <w:t xml:space="preserve">deel van) </w:t>
      </w:r>
      <w:r w:rsidRPr="001976BE">
        <w:rPr>
          <w:rFonts w:ascii="Garamond" w:hAnsi="Garamond"/>
          <w:sz w:val="20"/>
          <w:szCs w:val="20"/>
          <w:lang w:eastAsia="nl-NL"/>
        </w:rPr>
        <w:t>de opgelegde straf ten uit</w:t>
      </w:r>
      <w:r w:rsidR="00785CD5">
        <w:rPr>
          <w:rFonts w:ascii="Garamond" w:hAnsi="Garamond"/>
          <w:sz w:val="20"/>
          <w:szCs w:val="20"/>
          <w:lang w:eastAsia="nl-NL"/>
        </w:rPr>
        <w:softHyphen/>
      </w:r>
      <w:r w:rsidRPr="001976BE">
        <w:rPr>
          <w:rFonts w:ascii="Garamond" w:hAnsi="Garamond"/>
          <w:sz w:val="20"/>
          <w:szCs w:val="20"/>
          <w:lang w:eastAsia="nl-NL"/>
        </w:rPr>
        <w:t xml:space="preserve">voer </w:t>
      </w:r>
      <w:r w:rsidR="000F1FCF" w:rsidRPr="001976BE">
        <w:rPr>
          <w:rFonts w:ascii="Garamond" w:hAnsi="Garamond"/>
          <w:sz w:val="20"/>
          <w:szCs w:val="20"/>
          <w:lang w:eastAsia="nl-NL"/>
        </w:rPr>
        <w:t xml:space="preserve">moet </w:t>
      </w:r>
      <w:r w:rsidRPr="001976BE">
        <w:rPr>
          <w:rFonts w:ascii="Garamond" w:hAnsi="Garamond"/>
          <w:sz w:val="20"/>
          <w:szCs w:val="20"/>
          <w:lang w:eastAsia="nl-NL"/>
        </w:rPr>
        <w:t>leg</w:t>
      </w:r>
      <w:r w:rsidR="000F1FCF" w:rsidRPr="001976BE">
        <w:rPr>
          <w:rFonts w:ascii="Garamond" w:hAnsi="Garamond"/>
          <w:sz w:val="20"/>
          <w:szCs w:val="20"/>
          <w:lang w:eastAsia="nl-NL"/>
        </w:rPr>
        <w:t>gen.</w:t>
      </w:r>
      <w:r w:rsidR="007628C6" w:rsidRPr="001976BE">
        <w:rPr>
          <w:rFonts w:ascii="Garamond" w:hAnsi="Garamond"/>
          <w:sz w:val="20"/>
          <w:szCs w:val="20"/>
          <w:lang w:eastAsia="nl-NL"/>
        </w:rPr>
        <w:t xml:space="preserve"> </w:t>
      </w:r>
      <w:r w:rsidR="006012F0" w:rsidRPr="001976BE">
        <w:rPr>
          <w:rFonts w:ascii="Garamond" w:hAnsi="Garamond"/>
          <w:sz w:val="20"/>
          <w:szCs w:val="20"/>
          <w:lang w:eastAsia="nl-NL"/>
        </w:rPr>
        <w:t xml:space="preserve">Tijdens de tenuitvoerlegging bewaakt </w:t>
      </w:r>
      <w:r w:rsidR="00F371AE" w:rsidRPr="001976BE">
        <w:rPr>
          <w:rFonts w:ascii="Garamond" w:hAnsi="Garamond"/>
          <w:sz w:val="20"/>
          <w:szCs w:val="20"/>
          <w:lang w:eastAsia="nl-NL"/>
        </w:rPr>
        <w:t xml:space="preserve">het </w:t>
      </w:r>
      <w:r w:rsidR="006012F0" w:rsidRPr="001976BE">
        <w:rPr>
          <w:rFonts w:ascii="Garamond" w:hAnsi="Garamond"/>
          <w:sz w:val="20"/>
          <w:szCs w:val="20"/>
          <w:lang w:eastAsia="nl-NL"/>
        </w:rPr>
        <w:t xml:space="preserve">AICE </w:t>
      </w:r>
      <w:r w:rsidR="006C66EB" w:rsidRPr="001976BE">
        <w:rPr>
          <w:rFonts w:ascii="Garamond" w:hAnsi="Garamond"/>
          <w:sz w:val="20"/>
          <w:szCs w:val="20"/>
          <w:lang w:eastAsia="nl-NL"/>
        </w:rPr>
        <w:t xml:space="preserve">namens de minister </w:t>
      </w:r>
      <w:r w:rsidR="006012F0" w:rsidRPr="001976BE">
        <w:rPr>
          <w:rFonts w:ascii="Garamond" w:hAnsi="Garamond"/>
          <w:sz w:val="20"/>
          <w:szCs w:val="20"/>
          <w:lang w:eastAsia="nl-NL"/>
        </w:rPr>
        <w:t>de na</w:t>
      </w:r>
      <w:r w:rsidR="00785CD5">
        <w:rPr>
          <w:rFonts w:ascii="Garamond" w:hAnsi="Garamond"/>
          <w:sz w:val="20"/>
          <w:szCs w:val="20"/>
          <w:lang w:eastAsia="nl-NL"/>
        </w:rPr>
        <w:softHyphen/>
      </w:r>
      <w:r w:rsidR="006012F0" w:rsidRPr="001976BE">
        <w:rPr>
          <w:rFonts w:ascii="Garamond" w:hAnsi="Garamond"/>
          <w:sz w:val="20"/>
          <w:szCs w:val="20"/>
          <w:lang w:eastAsia="nl-NL"/>
        </w:rPr>
        <w:t>leving van uit de wet voortvloeiende termijnen</w:t>
      </w:r>
      <w:r w:rsidR="001F7DFD" w:rsidRPr="001976BE">
        <w:rPr>
          <w:rFonts w:ascii="Garamond" w:hAnsi="Garamond"/>
          <w:sz w:val="20"/>
          <w:szCs w:val="20"/>
          <w:lang w:eastAsia="nl-NL"/>
        </w:rPr>
        <w:t xml:space="preserve">. Bij deze </w:t>
      </w:r>
      <w:r w:rsidR="00E67BEC" w:rsidRPr="001976BE">
        <w:rPr>
          <w:rFonts w:ascii="Garamond" w:hAnsi="Garamond"/>
          <w:sz w:val="20"/>
          <w:szCs w:val="20"/>
          <w:lang w:eastAsia="nl-NL"/>
        </w:rPr>
        <w:t xml:space="preserve">taken </w:t>
      </w:r>
      <w:r w:rsidR="001F7DFD" w:rsidRPr="001976BE">
        <w:rPr>
          <w:rFonts w:ascii="Garamond" w:hAnsi="Garamond"/>
          <w:sz w:val="20"/>
          <w:szCs w:val="20"/>
          <w:lang w:eastAsia="nl-NL"/>
        </w:rPr>
        <w:t xml:space="preserve">wordt </w:t>
      </w:r>
      <w:r w:rsidR="00E67BEC" w:rsidRPr="001976BE">
        <w:rPr>
          <w:rFonts w:ascii="Garamond" w:hAnsi="Garamond"/>
          <w:sz w:val="20"/>
          <w:szCs w:val="20"/>
          <w:lang w:eastAsia="nl-NL"/>
        </w:rPr>
        <w:t xml:space="preserve">door </w:t>
      </w:r>
      <w:r w:rsidR="00F371AE" w:rsidRPr="001976BE">
        <w:rPr>
          <w:rFonts w:ascii="Garamond" w:hAnsi="Garamond"/>
          <w:sz w:val="20"/>
          <w:szCs w:val="20"/>
          <w:lang w:eastAsia="nl-NL"/>
        </w:rPr>
        <w:t xml:space="preserve">het </w:t>
      </w:r>
      <w:r w:rsidR="00E67BEC" w:rsidRPr="001976BE">
        <w:rPr>
          <w:rFonts w:ascii="Garamond" w:hAnsi="Garamond"/>
          <w:sz w:val="20"/>
          <w:szCs w:val="20"/>
          <w:lang w:eastAsia="nl-NL"/>
        </w:rPr>
        <w:t xml:space="preserve">AICE </w:t>
      </w:r>
      <w:r w:rsidR="001F7DFD" w:rsidRPr="001976BE">
        <w:rPr>
          <w:rFonts w:ascii="Garamond" w:hAnsi="Garamond"/>
          <w:sz w:val="20"/>
          <w:szCs w:val="20"/>
          <w:lang w:eastAsia="nl-NL"/>
        </w:rPr>
        <w:t>vanzelf</w:t>
      </w:r>
      <w:r w:rsidR="00785CD5">
        <w:rPr>
          <w:rFonts w:ascii="Garamond" w:hAnsi="Garamond"/>
          <w:sz w:val="20"/>
          <w:szCs w:val="20"/>
          <w:lang w:eastAsia="nl-NL"/>
        </w:rPr>
        <w:softHyphen/>
      </w:r>
      <w:r w:rsidR="001F7DFD" w:rsidRPr="001976BE">
        <w:rPr>
          <w:rFonts w:ascii="Garamond" w:hAnsi="Garamond"/>
          <w:sz w:val="20"/>
          <w:szCs w:val="20"/>
          <w:lang w:eastAsia="nl-NL"/>
        </w:rPr>
        <w:t xml:space="preserve">sprekend </w:t>
      </w:r>
      <w:r w:rsidR="00E67BEC" w:rsidRPr="001976BE">
        <w:rPr>
          <w:rFonts w:ascii="Garamond" w:hAnsi="Garamond"/>
          <w:sz w:val="20"/>
          <w:szCs w:val="20"/>
          <w:lang w:eastAsia="nl-NL"/>
        </w:rPr>
        <w:t xml:space="preserve">waar nodig </w:t>
      </w:r>
      <w:r w:rsidR="001F7DFD" w:rsidRPr="001976BE">
        <w:rPr>
          <w:rFonts w:ascii="Garamond" w:hAnsi="Garamond"/>
          <w:sz w:val="20"/>
          <w:szCs w:val="20"/>
          <w:lang w:eastAsia="nl-NL"/>
        </w:rPr>
        <w:t>onderscheid gemaakt tussen</w:t>
      </w:r>
      <w:r w:rsidR="00A765F6" w:rsidRPr="001976BE">
        <w:rPr>
          <w:rFonts w:ascii="Garamond" w:hAnsi="Garamond"/>
          <w:sz w:val="20"/>
          <w:szCs w:val="20"/>
          <w:lang w:eastAsia="nl-NL"/>
        </w:rPr>
        <w:t xml:space="preserve"> de tenuitvoerlegging van </w:t>
      </w:r>
      <w:r w:rsidR="001F7DFD" w:rsidRPr="001976BE">
        <w:rPr>
          <w:rFonts w:ascii="Garamond" w:hAnsi="Garamond"/>
          <w:sz w:val="20"/>
          <w:szCs w:val="20"/>
          <w:lang w:eastAsia="nl-NL"/>
        </w:rPr>
        <w:t xml:space="preserve">jeugd- en </w:t>
      </w:r>
      <w:r w:rsidR="00E67BEC" w:rsidRPr="001976BE">
        <w:rPr>
          <w:rFonts w:ascii="Garamond" w:hAnsi="Garamond"/>
          <w:sz w:val="20"/>
          <w:szCs w:val="20"/>
          <w:lang w:eastAsia="nl-NL"/>
        </w:rPr>
        <w:t>volwassenensancties</w:t>
      </w:r>
      <w:r w:rsidR="001F7DFD" w:rsidRPr="001976BE">
        <w:rPr>
          <w:rFonts w:ascii="Garamond" w:hAnsi="Garamond"/>
          <w:sz w:val="20"/>
          <w:szCs w:val="20"/>
          <w:lang w:eastAsia="nl-NL"/>
        </w:rPr>
        <w:t>.</w:t>
      </w:r>
    </w:p>
    <w:p w:rsidR="00857FFC" w:rsidRPr="001976BE" w:rsidRDefault="00857FFC" w:rsidP="00EE3E0B">
      <w:pPr>
        <w:spacing w:line="320" w:lineRule="exact"/>
        <w:rPr>
          <w:rFonts w:ascii="Garamond" w:hAnsi="Garamond"/>
          <w:sz w:val="20"/>
          <w:szCs w:val="20"/>
          <w:lang w:eastAsia="nl-NL"/>
        </w:rPr>
      </w:pPr>
    </w:p>
    <w:p w:rsidR="00135537" w:rsidRPr="001976BE" w:rsidRDefault="00EE3A2A" w:rsidP="006B2AE8">
      <w:pPr>
        <w:pStyle w:val="Kop1"/>
        <w:numPr>
          <w:ilvl w:val="0"/>
          <w:numId w:val="1"/>
        </w:numPr>
        <w:tabs>
          <w:tab w:val="clear" w:pos="720"/>
        </w:tabs>
        <w:spacing w:before="0" w:after="0" w:line="320" w:lineRule="exact"/>
        <w:ind w:left="360"/>
        <w:rPr>
          <w:rFonts w:ascii="Garamond" w:hAnsi="Garamond"/>
          <w:sz w:val="20"/>
          <w:szCs w:val="20"/>
        </w:rPr>
      </w:pPr>
      <w:bookmarkStart w:id="80" w:name="_Ref362529330"/>
      <w:bookmarkStart w:id="81" w:name="_Toc403981019"/>
      <w:r w:rsidRPr="001976BE">
        <w:rPr>
          <w:rFonts w:ascii="Garamond" w:hAnsi="Garamond"/>
          <w:sz w:val="20"/>
          <w:szCs w:val="20"/>
        </w:rPr>
        <w:t>Betekening</w:t>
      </w:r>
      <w:bookmarkEnd w:id="80"/>
      <w:bookmarkEnd w:id="81"/>
    </w:p>
    <w:p w:rsidR="00F42EE1" w:rsidRDefault="00F42EE1" w:rsidP="00EE3E0B">
      <w:pPr>
        <w:spacing w:line="320" w:lineRule="exact"/>
        <w:rPr>
          <w:rFonts w:ascii="Garamond" w:hAnsi="Garamond"/>
          <w:sz w:val="20"/>
          <w:szCs w:val="20"/>
          <w:lang w:eastAsia="nl-NL"/>
        </w:rPr>
      </w:pPr>
    </w:p>
    <w:p w:rsidR="005A024B" w:rsidRPr="001976BE" w:rsidRDefault="00BA3E0A" w:rsidP="006B2AE8">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82" w:name="_Toc403981020"/>
      <w:r w:rsidRPr="001976BE">
        <w:rPr>
          <w:rFonts w:ascii="Garamond" w:hAnsi="Garamond"/>
          <w:b w:val="0"/>
          <w:bCs w:val="0"/>
          <w:sz w:val="20"/>
          <w:szCs w:val="20"/>
        </w:rPr>
        <w:t>Rechtsvergelijkend onderzoek naar betekening</w:t>
      </w:r>
      <w:bookmarkEnd w:id="82"/>
    </w:p>
    <w:p w:rsidR="009F3AF3" w:rsidRDefault="00A46A79" w:rsidP="00CC59F1">
      <w:pPr>
        <w:spacing w:line="320" w:lineRule="exact"/>
        <w:rPr>
          <w:rFonts w:ascii="Garamond" w:hAnsi="Garamond"/>
          <w:sz w:val="20"/>
          <w:szCs w:val="20"/>
          <w:lang w:eastAsia="nl-NL"/>
        </w:rPr>
      </w:pPr>
      <w:r w:rsidRPr="001976BE">
        <w:rPr>
          <w:rFonts w:ascii="Garamond" w:hAnsi="Garamond"/>
          <w:sz w:val="20"/>
          <w:szCs w:val="20"/>
          <w:lang w:eastAsia="nl-NL"/>
        </w:rPr>
        <w:t>Om tot tenuitvoer</w:t>
      </w:r>
      <w:r w:rsidRPr="001976BE">
        <w:rPr>
          <w:rFonts w:ascii="Garamond" w:hAnsi="Garamond"/>
          <w:sz w:val="20"/>
          <w:szCs w:val="20"/>
          <w:lang w:eastAsia="nl-NL"/>
        </w:rPr>
        <w:softHyphen/>
        <w:t>legging van een straf</w:t>
      </w:r>
      <w:r w:rsidRPr="001976BE">
        <w:rPr>
          <w:rFonts w:ascii="Garamond" w:hAnsi="Garamond"/>
          <w:sz w:val="20"/>
          <w:szCs w:val="20"/>
          <w:lang w:eastAsia="nl-NL"/>
        </w:rPr>
        <w:softHyphen/>
        <w:t xml:space="preserve">rechtelijke beslissing over te kunnen gaan moet </w:t>
      </w:r>
      <w:r w:rsidR="007F23FF">
        <w:rPr>
          <w:rFonts w:ascii="Garamond" w:hAnsi="Garamond"/>
          <w:sz w:val="20"/>
          <w:szCs w:val="20"/>
          <w:lang w:eastAsia="nl-NL"/>
        </w:rPr>
        <w:t>in be</w:t>
      </w:r>
      <w:r w:rsidR="007557DE">
        <w:rPr>
          <w:rFonts w:ascii="Garamond" w:hAnsi="Garamond"/>
          <w:sz w:val="20"/>
          <w:szCs w:val="20"/>
          <w:lang w:eastAsia="nl-NL"/>
        </w:rPr>
        <w:softHyphen/>
      </w:r>
      <w:r w:rsidR="007F23FF">
        <w:rPr>
          <w:rFonts w:ascii="Garamond" w:hAnsi="Garamond"/>
          <w:sz w:val="20"/>
          <w:szCs w:val="20"/>
          <w:lang w:eastAsia="nl-NL"/>
        </w:rPr>
        <w:t xml:space="preserve">ginsel </w:t>
      </w:r>
      <w:r w:rsidRPr="001976BE">
        <w:rPr>
          <w:rFonts w:ascii="Garamond" w:hAnsi="Garamond"/>
          <w:sz w:val="20"/>
          <w:szCs w:val="20"/>
          <w:lang w:eastAsia="nl-NL"/>
        </w:rPr>
        <w:t>of de dag</w:t>
      </w:r>
      <w:r w:rsidRPr="001976BE">
        <w:rPr>
          <w:rFonts w:ascii="Garamond" w:hAnsi="Garamond"/>
          <w:sz w:val="20"/>
          <w:szCs w:val="20"/>
          <w:lang w:eastAsia="nl-NL"/>
        </w:rPr>
        <w:softHyphen/>
        <w:t xml:space="preserve">vaarding of de mededeling van de uitspraak in persoon bekend zijn gemaakt. </w:t>
      </w:r>
      <w:r w:rsidR="008F2FA4" w:rsidRPr="001976BE">
        <w:rPr>
          <w:rFonts w:ascii="Garamond" w:hAnsi="Garamond"/>
          <w:sz w:val="20"/>
          <w:szCs w:val="20"/>
          <w:lang w:eastAsia="nl-NL"/>
        </w:rPr>
        <w:t>Duidelijk moge zijn dat hiermee de regeling van de betekening en de beoogde daadwerkelijke en snelle tenuitvoer</w:t>
      </w:r>
      <w:r w:rsidR="008F2FA4" w:rsidRPr="001976BE">
        <w:rPr>
          <w:rFonts w:ascii="Garamond" w:hAnsi="Garamond"/>
          <w:sz w:val="20"/>
          <w:szCs w:val="20"/>
          <w:lang w:eastAsia="nl-NL"/>
        </w:rPr>
        <w:softHyphen/>
        <w:t>legging nauw met elkaar samen</w:t>
      </w:r>
      <w:r w:rsidR="008F2FA4" w:rsidRPr="001976BE">
        <w:rPr>
          <w:rFonts w:ascii="Garamond" w:hAnsi="Garamond"/>
          <w:sz w:val="20"/>
          <w:szCs w:val="20"/>
          <w:lang w:eastAsia="nl-NL"/>
        </w:rPr>
        <w:softHyphen/>
        <w:t>hangen. Om deze reden wordt erop gestuurd reeds de dag</w:t>
      </w:r>
      <w:r w:rsidR="008F2FA4" w:rsidRPr="001976BE">
        <w:rPr>
          <w:rFonts w:ascii="Garamond" w:hAnsi="Garamond"/>
          <w:sz w:val="20"/>
          <w:szCs w:val="20"/>
          <w:lang w:eastAsia="nl-NL"/>
        </w:rPr>
        <w:softHyphen/>
        <w:t>vaarding zoveel mogelijk in persoon te betekenen. Dit leidt tot kortere doorloop</w:t>
      </w:r>
      <w:r w:rsidR="007F23FF">
        <w:rPr>
          <w:rFonts w:ascii="Garamond" w:hAnsi="Garamond"/>
          <w:sz w:val="20"/>
          <w:szCs w:val="20"/>
          <w:lang w:eastAsia="nl-NL"/>
        </w:rPr>
        <w:softHyphen/>
      </w:r>
      <w:r w:rsidR="008F2FA4" w:rsidRPr="001976BE">
        <w:rPr>
          <w:rFonts w:ascii="Garamond" w:hAnsi="Garamond"/>
          <w:sz w:val="20"/>
          <w:szCs w:val="20"/>
          <w:lang w:eastAsia="nl-NL"/>
        </w:rPr>
        <w:t>tijden, minder regi</w:t>
      </w:r>
      <w:r w:rsidR="008F2FA4" w:rsidRPr="001976BE">
        <w:rPr>
          <w:rFonts w:ascii="Garamond" w:hAnsi="Garamond"/>
          <w:sz w:val="20"/>
          <w:szCs w:val="20"/>
          <w:lang w:eastAsia="nl-NL"/>
        </w:rPr>
        <w:softHyphen/>
        <w:t>straties in het opsporings</w:t>
      </w:r>
      <w:r w:rsidR="008F2FA4" w:rsidRPr="001976BE">
        <w:rPr>
          <w:rFonts w:ascii="Garamond" w:hAnsi="Garamond"/>
          <w:sz w:val="20"/>
          <w:szCs w:val="20"/>
          <w:lang w:eastAsia="nl-NL"/>
        </w:rPr>
        <w:softHyphen/>
        <w:t xml:space="preserve">register, minder belasting van de politie (bijvoorbeeld doordat minder betekeningen op het laatste moment nog in persoon moeten gebeuren) en tot minder zaken die door het niet onherroepelijk worden van de beslissing niet ten uitvoer kunnen worden gelegd. </w:t>
      </w:r>
      <w:r w:rsidR="008B2C53" w:rsidRPr="001976BE">
        <w:rPr>
          <w:rFonts w:ascii="Garamond" w:hAnsi="Garamond"/>
          <w:sz w:val="20"/>
          <w:szCs w:val="20"/>
          <w:lang w:eastAsia="nl-NL"/>
        </w:rPr>
        <w:t>De betekeningsregeling</w:t>
      </w:r>
      <w:r w:rsidR="0062004A" w:rsidRPr="001976BE">
        <w:rPr>
          <w:rFonts w:ascii="Garamond" w:hAnsi="Garamond"/>
          <w:sz w:val="20"/>
          <w:szCs w:val="20"/>
          <w:lang w:eastAsia="nl-NL"/>
        </w:rPr>
        <w:t xml:space="preserve"> </w:t>
      </w:r>
      <w:r w:rsidR="008B2C53" w:rsidRPr="001976BE">
        <w:rPr>
          <w:rFonts w:ascii="Garamond" w:hAnsi="Garamond"/>
          <w:sz w:val="20"/>
          <w:szCs w:val="20"/>
          <w:lang w:eastAsia="nl-NL"/>
        </w:rPr>
        <w:t xml:space="preserve">is echter niet alleen </w:t>
      </w:r>
      <w:r w:rsidR="0062004A" w:rsidRPr="001976BE">
        <w:rPr>
          <w:rFonts w:ascii="Garamond" w:hAnsi="Garamond"/>
          <w:sz w:val="20"/>
          <w:szCs w:val="20"/>
          <w:lang w:eastAsia="nl-NL"/>
        </w:rPr>
        <w:t xml:space="preserve">van </w:t>
      </w:r>
      <w:r w:rsidR="008B2C53" w:rsidRPr="001976BE">
        <w:rPr>
          <w:rFonts w:ascii="Garamond" w:hAnsi="Garamond"/>
          <w:sz w:val="20"/>
          <w:szCs w:val="20"/>
          <w:lang w:eastAsia="nl-NL"/>
        </w:rPr>
        <w:t>belang voor de tenuitvoer</w:t>
      </w:r>
      <w:r w:rsidR="008F2FA4" w:rsidRPr="001976BE">
        <w:rPr>
          <w:rFonts w:ascii="Garamond" w:hAnsi="Garamond"/>
          <w:sz w:val="20"/>
          <w:szCs w:val="20"/>
          <w:lang w:eastAsia="nl-NL"/>
        </w:rPr>
        <w:softHyphen/>
      </w:r>
      <w:r w:rsidR="008B2C53" w:rsidRPr="001976BE">
        <w:rPr>
          <w:rFonts w:ascii="Garamond" w:hAnsi="Garamond"/>
          <w:sz w:val="20"/>
          <w:szCs w:val="20"/>
          <w:lang w:eastAsia="nl-NL"/>
        </w:rPr>
        <w:t>leg</w:t>
      </w:r>
      <w:r w:rsidR="007557DE">
        <w:rPr>
          <w:rFonts w:ascii="Garamond" w:hAnsi="Garamond"/>
          <w:sz w:val="20"/>
          <w:szCs w:val="20"/>
          <w:lang w:eastAsia="nl-NL"/>
        </w:rPr>
        <w:softHyphen/>
      </w:r>
      <w:r w:rsidR="008B2C53" w:rsidRPr="001976BE">
        <w:rPr>
          <w:rFonts w:ascii="Garamond" w:hAnsi="Garamond"/>
          <w:sz w:val="20"/>
          <w:szCs w:val="20"/>
          <w:lang w:eastAsia="nl-NL"/>
        </w:rPr>
        <w:t xml:space="preserve">ging. </w:t>
      </w:r>
      <w:r w:rsidR="006B1B66" w:rsidRPr="001976BE">
        <w:rPr>
          <w:rFonts w:ascii="Garamond" w:hAnsi="Garamond"/>
          <w:sz w:val="20"/>
          <w:szCs w:val="20"/>
          <w:lang w:eastAsia="nl-NL"/>
        </w:rPr>
        <w:t xml:space="preserve">Voor personen die zijn betrokken in een strafrechtelijke procedure is het van belang op de hoogte te kunnen zijn van de </w:t>
      </w:r>
      <w:r w:rsidR="00D56A3A" w:rsidRPr="001976BE">
        <w:rPr>
          <w:rFonts w:ascii="Garamond" w:hAnsi="Garamond"/>
          <w:sz w:val="20"/>
          <w:szCs w:val="20"/>
          <w:lang w:eastAsia="nl-NL"/>
        </w:rPr>
        <w:t xml:space="preserve">voortgang </w:t>
      </w:r>
      <w:r w:rsidR="006B1B66" w:rsidRPr="001976BE">
        <w:rPr>
          <w:rFonts w:ascii="Garamond" w:hAnsi="Garamond"/>
          <w:sz w:val="20"/>
          <w:szCs w:val="20"/>
          <w:lang w:eastAsia="nl-NL"/>
        </w:rPr>
        <w:t>in die procedure</w:t>
      </w:r>
      <w:r w:rsidR="00D56A3A" w:rsidRPr="001976BE">
        <w:rPr>
          <w:rFonts w:ascii="Garamond" w:hAnsi="Garamond"/>
          <w:sz w:val="20"/>
          <w:szCs w:val="20"/>
          <w:lang w:eastAsia="nl-NL"/>
        </w:rPr>
        <w:t xml:space="preserve">, </w:t>
      </w:r>
      <w:r w:rsidR="00BB41F8">
        <w:rPr>
          <w:rFonts w:ascii="Garamond" w:hAnsi="Garamond"/>
          <w:sz w:val="20"/>
          <w:szCs w:val="20"/>
          <w:lang w:eastAsia="nl-NL"/>
        </w:rPr>
        <w:t>in het bij</w:t>
      </w:r>
      <w:r w:rsidR="0033490F">
        <w:rPr>
          <w:rFonts w:ascii="Garamond" w:hAnsi="Garamond"/>
          <w:sz w:val="20"/>
          <w:szCs w:val="20"/>
          <w:lang w:eastAsia="nl-NL"/>
        </w:rPr>
        <w:softHyphen/>
      </w:r>
      <w:r w:rsidR="00BB41F8">
        <w:rPr>
          <w:rFonts w:ascii="Garamond" w:hAnsi="Garamond"/>
          <w:sz w:val="20"/>
          <w:szCs w:val="20"/>
          <w:lang w:eastAsia="nl-NL"/>
        </w:rPr>
        <w:t>zon</w:t>
      </w:r>
      <w:r w:rsidR="0033490F">
        <w:rPr>
          <w:rFonts w:ascii="Garamond" w:hAnsi="Garamond"/>
          <w:sz w:val="20"/>
          <w:szCs w:val="20"/>
          <w:lang w:eastAsia="nl-NL"/>
        </w:rPr>
        <w:softHyphen/>
      </w:r>
      <w:r w:rsidR="00BB41F8">
        <w:rPr>
          <w:rFonts w:ascii="Garamond" w:hAnsi="Garamond"/>
          <w:sz w:val="20"/>
          <w:szCs w:val="20"/>
          <w:lang w:eastAsia="nl-NL"/>
        </w:rPr>
        <w:t xml:space="preserve">der </w:t>
      </w:r>
      <w:r w:rsidR="00D56A3A" w:rsidRPr="001976BE">
        <w:rPr>
          <w:rFonts w:ascii="Garamond" w:hAnsi="Garamond"/>
          <w:sz w:val="20"/>
          <w:szCs w:val="20"/>
          <w:lang w:eastAsia="nl-NL"/>
        </w:rPr>
        <w:t>om zich tegen de be</w:t>
      </w:r>
      <w:r w:rsidR="008F2FA4" w:rsidRPr="001976BE">
        <w:rPr>
          <w:rFonts w:ascii="Garamond" w:hAnsi="Garamond"/>
          <w:sz w:val="20"/>
          <w:szCs w:val="20"/>
          <w:lang w:eastAsia="nl-NL"/>
        </w:rPr>
        <w:softHyphen/>
      </w:r>
      <w:r w:rsidR="00D56A3A" w:rsidRPr="001976BE">
        <w:rPr>
          <w:rFonts w:ascii="Garamond" w:hAnsi="Garamond"/>
          <w:sz w:val="20"/>
          <w:szCs w:val="20"/>
          <w:lang w:eastAsia="nl-NL"/>
        </w:rPr>
        <w:t>schul</w:t>
      </w:r>
      <w:r w:rsidR="00D56A3A" w:rsidRPr="001976BE">
        <w:rPr>
          <w:rFonts w:ascii="Garamond" w:hAnsi="Garamond"/>
          <w:sz w:val="20"/>
          <w:szCs w:val="20"/>
          <w:lang w:eastAsia="nl-NL"/>
        </w:rPr>
        <w:softHyphen/>
        <w:t>digingen te kunnen verweren</w:t>
      </w:r>
      <w:r w:rsidR="006B1B66" w:rsidRPr="001976BE">
        <w:rPr>
          <w:rFonts w:ascii="Garamond" w:hAnsi="Garamond"/>
          <w:sz w:val="20"/>
          <w:szCs w:val="20"/>
          <w:lang w:eastAsia="nl-NL"/>
        </w:rPr>
        <w:t xml:space="preserve">. </w:t>
      </w:r>
      <w:r w:rsidR="004F3608">
        <w:rPr>
          <w:rFonts w:ascii="Garamond" w:hAnsi="Garamond"/>
          <w:sz w:val="20"/>
          <w:szCs w:val="20"/>
          <w:lang w:eastAsia="nl-NL"/>
        </w:rPr>
        <w:t>Het is een formeel vereiste dat de verdachte of veroor</w:t>
      </w:r>
      <w:r w:rsidR="00136033">
        <w:rPr>
          <w:rFonts w:ascii="Garamond" w:hAnsi="Garamond"/>
          <w:sz w:val="20"/>
          <w:szCs w:val="20"/>
          <w:lang w:eastAsia="nl-NL"/>
        </w:rPr>
        <w:softHyphen/>
      </w:r>
      <w:r w:rsidR="004F3608">
        <w:rPr>
          <w:rFonts w:ascii="Garamond" w:hAnsi="Garamond"/>
          <w:sz w:val="20"/>
          <w:szCs w:val="20"/>
          <w:lang w:eastAsia="nl-NL"/>
        </w:rPr>
        <w:t xml:space="preserve">deelde op de hoogte wordt gesteld van gerechtelijke mededelingen. </w:t>
      </w:r>
      <w:r w:rsidR="0062004A" w:rsidRPr="001976BE">
        <w:rPr>
          <w:rFonts w:ascii="Garamond" w:hAnsi="Garamond"/>
          <w:sz w:val="20"/>
          <w:szCs w:val="20"/>
          <w:lang w:eastAsia="nl-NL"/>
        </w:rPr>
        <w:t xml:space="preserve">Omdat </w:t>
      </w:r>
      <w:r w:rsidR="00941105" w:rsidRPr="001976BE">
        <w:rPr>
          <w:rFonts w:ascii="Garamond" w:hAnsi="Garamond"/>
          <w:sz w:val="20"/>
          <w:szCs w:val="20"/>
          <w:lang w:eastAsia="nl-NL"/>
        </w:rPr>
        <w:t>gerechtelijke mede</w:t>
      </w:r>
      <w:r w:rsidR="00D56A3A" w:rsidRPr="001976BE">
        <w:rPr>
          <w:rFonts w:ascii="Garamond" w:hAnsi="Garamond"/>
          <w:sz w:val="20"/>
          <w:szCs w:val="20"/>
          <w:lang w:eastAsia="nl-NL"/>
        </w:rPr>
        <w:softHyphen/>
      </w:r>
      <w:r w:rsidR="00941105" w:rsidRPr="001976BE">
        <w:rPr>
          <w:rFonts w:ascii="Garamond" w:hAnsi="Garamond"/>
          <w:sz w:val="20"/>
          <w:szCs w:val="20"/>
          <w:lang w:eastAsia="nl-NL"/>
        </w:rPr>
        <w:t xml:space="preserve">delingen </w:t>
      </w:r>
      <w:r w:rsidR="0062004A" w:rsidRPr="001976BE">
        <w:rPr>
          <w:rFonts w:ascii="Garamond" w:hAnsi="Garamond"/>
          <w:sz w:val="20"/>
          <w:szCs w:val="20"/>
          <w:lang w:eastAsia="nl-NL"/>
        </w:rPr>
        <w:t>op ver</w:t>
      </w:r>
      <w:r w:rsidR="0062004A" w:rsidRPr="001976BE">
        <w:rPr>
          <w:rFonts w:ascii="Garamond" w:hAnsi="Garamond"/>
          <w:sz w:val="20"/>
          <w:szCs w:val="20"/>
          <w:lang w:eastAsia="nl-NL"/>
        </w:rPr>
        <w:softHyphen/>
        <w:t xml:space="preserve">schillende momenten </w:t>
      </w:r>
      <w:r w:rsidR="00941105" w:rsidRPr="001976BE">
        <w:rPr>
          <w:rFonts w:ascii="Garamond" w:hAnsi="Garamond"/>
          <w:sz w:val="20"/>
          <w:szCs w:val="20"/>
          <w:lang w:eastAsia="nl-NL"/>
        </w:rPr>
        <w:t>in strafzaken moeten worden betekend</w:t>
      </w:r>
      <w:r w:rsidR="0062004A" w:rsidRPr="001976BE">
        <w:rPr>
          <w:rFonts w:ascii="Garamond" w:hAnsi="Garamond"/>
          <w:sz w:val="20"/>
          <w:szCs w:val="20"/>
          <w:lang w:eastAsia="nl-NL"/>
        </w:rPr>
        <w:t>, wordt voorgesteld de ge</w:t>
      </w:r>
      <w:r w:rsidR="009F3AF3">
        <w:rPr>
          <w:rFonts w:ascii="Garamond" w:hAnsi="Garamond"/>
          <w:sz w:val="20"/>
          <w:szCs w:val="20"/>
          <w:lang w:eastAsia="nl-NL"/>
        </w:rPr>
        <w:softHyphen/>
      </w:r>
      <w:r w:rsidR="0062004A" w:rsidRPr="001976BE">
        <w:rPr>
          <w:rFonts w:ascii="Garamond" w:hAnsi="Garamond"/>
          <w:sz w:val="20"/>
          <w:szCs w:val="20"/>
          <w:lang w:eastAsia="nl-NL"/>
        </w:rPr>
        <w:t>wijzig</w:t>
      </w:r>
      <w:r w:rsidR="0062004A" w:rsidRPr="001976BE">
        <w:rPr>
          <w:rFonts w:ascii="Garamond" w:hAnsi="Garamond"/>
          <w:sz w:val="20"/>
          <w:szCs w:val="20"/>
          <w:lang w:eastAsia="nl-NL"/>
        </w:rPr>
        <w:softHyphen/>
        <w:t xml:space="preserve">de betekeningsregeling niet – zoals thans – in het Boek over de tenuitvoerlegging op te nemen, maar in het Eerste Boek, in </w:t>
      </w:r>
      <w:r w:rsidR="000656B0">
        <w:rPr>
          <w:rFonts w:ascii="Garamond" w:hAnsi="Garamond"/>
          <w:sz w:val="20"/>
          <w:szCs w:val="20"/>
          <w:lang w:eastAsia="nl-NL"/>
        </w:rPr>
        <w:t xml:space="preserve">een aparte </w:t>
      </w:r>
      <w:r w:rsidR="0062004A" w:rsidRPr="001976BE">
        <w:rPr>
          <w:rFonts w:ascii="Garamond" w:hAnsi="Garamond"/>
          <w:sz w:val="20"/>
          <w:szCs w:val="20"/>
          <w:lang w:eastAsia="nl-NL"/>
        </w:rPr>
        <w:t>Titel</w:t>
      </w:r>
      <w:r w:rsidR="000656B0">
        <w:rPr>
          <w:rFonts w:ascii="Garamond" w:hAnsi="Garamond"/>
          <w:sz w:val="20"/>
          <w:szCs w:val="20"/>
          <w:lang w:eastAsia="nl-NL"/>
        </w:rPr>
        <w:t xml:space="preserve"> </w:t>
      </w:r>
      <w:r w:rsidR="0062004A" w:rsidRPr="001976BE">
        <w:rPr>
          <w:rFonts w:ascii="Garamond" w:hAnsi="Garamond"/>
          <w:sz w:val="20"/>
          <w:szCs w:val="20"/>
          <w:lang w:eastAsia="nl-NL"/>
        </w:rPr>
        <w:t>(</w:t>
      </w:r>
      <w:r w:rsidR="00810847">
        <w:rPr>
          <w:rFonts w:ascii="Garamond" w:hAnsi="Garamond"/>
          <w:sz w:val="20"/>
          <w:szCs w:val="20"/>
          <w:lang w:eastAsia="nl-NL"/>
        </w:rPr>
        <w:t xml:space="preserve">Titel IIb, </w:t>
      </w:r>
      <w:r w:rsidR="0062004A" w:rsidRPr="001976BE">
        <w:rPr>
          <w:rFonts w:ascii="Garamond" w:hAnsi="Garamond"/>
          <w:sz w:val="20"/>
          <w:szCs w:val="20"/>
          <w:lang w:eastAsia="nl-NL"/>
        </w:rPr>
        <w:t xml:space="preserve">artikelen </w:t>
      </w:r>
      <w:r w:rsidR="000656B0">
        <w:rPr>
          <w:rFonts w:ascii="Garamond" w:hAnsi="Garamond"/>
          <w:sz w:val="20"/>
          <w:szCs w:val="20"/>
          <w:lang w:eastAsia="nl-NL"/>
        </w:rPr>
        <w:t>36a</w:t>
      </w:r>
      <w:r w:rsidR="0062004A" w:rsidRPr="001976BE">
        <w:rPr>
          <w:rFonts w:ascii="Garamond" w:hAnsi="Garamond"/>
          <w:sz w:val="20"/>
          <w:szCs w:val="20"/>
          <w:lang w:eastAsia="nl-NL"/>
        </w:rPr>
        <w:t xml:space="preserve"> en verder Sv)</w:t>
      </w:r>
      <w:r w:rsidR="00941105" w:rsidRPr="001976BE">
        <w:rPr>
          <w:rFonts w:ascii="Garamond" w:hAnsi="Garamond"/>
          <w:sz w:val="20"/>
          <w:szCs w:val="20"/>
          <w:lang w:eastAsia="nl-NL"/>
        </w:rPr>
        <w:t xml:space="preserve">. </w:t>
      </w:r>
      <w:r w:rsidR="00D56A3A" w:rsidRPr="001976BE">
        <w:rPr>
          <w:rFonts w:ascii="Garamond" w:hAnsi="Garamond"/>
          <w:sz w:val="20"/>
          <w:szCs w:val="20"/>
          <w:lang w:eastAsia="nl-NL"/>
        </w:rPr>
        <w:t xml:space="preserve">Betekening </w:t>
      </w:r>
      <w:r w:rsidR="00941105" w:rsidRPr="001976BE">
        <w:rPr>
          <w:rFonts w:ascii="Garamond" w:hAnsi="Garamond"/>
          <w:sz w:val="20"/>
          <w:szCs w:val="20"/>
          <w:lang w:eastAsia="nl-NL"/>
        </w:rPr>
        <w:t>houdt in dat ge</w:t>
      </w:r>
      <w:r w:rsidR="005D4DAC" w:rsidRPr="001976BE">
        <w:rPr>
          <w:rFonts w:ascii="Garamond" w:hAnsi="Garamond"/>
          <w:sz w:val="20"/>
          <w:szCs w:val="20"/>
          <w:lang w:eastAsia="nl-NL"/>
        </w:rPr>
        <w:softHyphen/>
      </w:r>
      <w:r w:rsidR="00941105" w:rsidRPr="001976BE">
        <w:rPr>
          <w:rFonts w:ascii="Garamond" w:hAnsi="Garamond"/>
          <w:sz w:val="20"/>
          <w:szCs w:val="20"/>
          <w:lang w:eastAsia="nl-NL"/>
        </w:rPr>
        <w:t>rech</w:t>
      </w:r>
      <w:r w:rsidR="005D4DAC" w:rsidRPr="001976BE">
        <w:rPr>
          <w:rFonts w:ascii="Garamond" w:hAnsi="Garamond"/>
          <w:sz w:val="20"/>
          <w:szCs w:val="20"/>
          <w:lang w:eastAsia="nl-NL"/>
        </w:rPr>
        <w:softHyphen/>
      </w:r>
      <w:r w:rsidR="00941105" w:rsidRPr="001976BE">
        <w:rPr>
          <w:rFonts w:ascii="Garamond" w:hAnsi="Garamond"/>
          <w:sz w:val="20"/>
          <w:szCs w:val="20"/>
          <w:lang w:eastAsia="nl-NL"/>
        </w:rPr>
        <w:t xml:space="preserve">telijke stukken op </w:t>
      </w:r>
      <w:r w:rsidR="00584357" w:rsidRPr="001976BE">
        <w:rPr>
          <w:rFonts w:ascii="Garamond" w:hAnsi="Garamond"/>
          <w:sz w:val="20"/>
          <w:szCs w:val="20"/>
          <w:lang w:eastAsia="nl-NL"/>
        </w:rPr>
        <w:t>de</w:t>
      </w:r>
      <w:r w:rsidR="00941105" w:rsidRPr="001976BE">
        <w:rPr>
          <w:rFonts w:ascii="Garamond" w:hAnsi="Garamond"/>
          <w:sz w:val="20"/>
          <w:szCs w:val="20"/>
          <w:lang w:eastAsia="nl-NL"/>
        </w:rPr>
        <w:t xml:space="preserve"> bij de wet voorgeschreven wijze </w:t>
      </w:r>
      <w:r w:rsidR="00584357" w:rsidRPr="001976BE">
        <w:rPr>
          <w:rFonts w:ascii="Garamond" w:hAnsi="Garamond"/>
          <w:sz w:val="20"/>
          <w:szCs w:val="20"/>
          <w:lang w:eastAsia="nl-NL"/>
        </w:rPr>
        <w:t xml:space="preserve">bekend </w:t>
      </w:r>
      <w:r w:rsidR="00941105" w:rsidRPr="001976BE">
        <w:rPr>
          <w:rFonts w:ascii="Garamond" w:hAnsi="Garamond"/>
          <w:sz w:val="20"/>
          <w:szCs w:val="20"/>
          <w:lang w:eastAsia="nl-NL"/>
        </w:rPr>
        <w:t>moeten worden gemaakt aan verdachte</w:t>
      </w:r>
      <w:r w:rsidR="008F37AD" w:rsidRPr="001976BE">
        <w:rPr>
          <w:rFonts w:ascii="Garamond" w:hAnsi="Garamond"/>
          <w:sz w:val="20"/>
          <w:szCs w:val="20"/>
          <w:lang w:eastAsia="nl-NL"/>
        </w:rPr>
        <w:t>n</w:t>
      </w:r>
      <w:r w:rsidR="00941105" w:rsidRPr="001976BE">
        <w:rPr>
          <w:rFonts w:ascii="Garamond" w:hAnsi="Garamond"/>
          <w:sz w:val="20"/>
          <w:szCs w:val="20"/>
          <w:lang w:eastAsia="nl-NL"/>
        </w:rPr>
        <w:t xml:space="preserve"> of veroordeelden.</w:t>
      </w:r>
      <w:r w:rsidR="004B5D8C" w:rsidRPr="001976BE">
        <w:rPr>
          <w:rFonts w:ascii="Garamond" w:hAnsi="Garamond"/>
          <w:sz w:val="20"/>
          <w:szCs w:val="20"/>
          <w:lang w:eastAsia="nl-NL"/>
        </w:rPr>
        <w:t xml:space="preserve"> </w:t>
      </w:r>
      <w:r w:rsidR="00697130" w:rsidRPr="001976BE">
        <w:rPr>
          <w:rFonts w:ascii="Garamond" w:hAnsi="Garamond"/>
          <w:sz w:val="20"/>
          <w:szCs w:val="20"/>
          <w:lang w:eastAsia="nl-NL"/>
        </w:rPr>
        <w:t>Het openbaar mini</w:t>
      </w:r>
      <w:r w:rsidR="0062004A" w:rsidRPr="001976BE">
        <w:rPr>
          <w:rFonts w:ascii="Garamond" w:hAnsi="Garamond"/>
          <w:sz w:val="20"/>
          <w:szCs w:val="20"/>
          <w:lang w:eastAsia="nl-NL"/>
        </w:rPr>
        <w:softHyphen/>
      </w:r>
      <w:r w:rsidR="00697130" w:rsidRPr="001976BE">
        <w:rPr>
          <w:rFonts w:ascii="Garamond" w:hAnsi="Garamond"/>
          <w:sz w:val="20"/>
          <w:szCs w:val="20"/>
          <w:lang w:eastAsia="nl-NL"/>
        </w:rPr>
        <w:t xml:space="preserve">sterie </w:t>
      </w:r>
      <w:r w:rsidR="009D36DB" w:rsidRPr="001976BE">
        <w:rPr>
          <w:rFonts w:ascii="Garamond" w:hAnsi="Garamond"/>
          <w:sz w:val="20"/>
          <w:szCs w:val="20"/>
          <w:lang w:eastAsia="nl-NL"/>
        </w:rPr>
        <w:t>is belast met het doen van alle wettelijk voor</w:t>
      </w:r>
      <w:r w:rsidRPr="001976BE">
        <w:rPr>
          <w:rFonts w:ascii="Garamond" w:hAnsi="Garamond"/>
          <w:sz w:val="20"/>
          <w:szCs w:val="20"/>
          <w:lang w:eastAsia="nl-NL"/>
        </w:rPr>
        <w:softHyphen/>
      </w:r>
      <w:r w:rsidR="009D36DB" w:rsidRPr="001976BE">
        <w:rPr>
          <w:rFonts w:ascii="Garamond" w:hAnsi="Garamond"/>
          <w:sz w:val="20"/>
          <w:szCs w:val="20"/>
          <w:lang w:eastAsia="nl-NL"/>
        </w:rPr>
        <w:t>ge</w:t>
      </w:r>
      <w:r w:rsidRPr="001976BE">
        <w:rPr>
          <w:rFonts w:ascii="Garamond" w:hAnsi="Garamond"/>
          <w:sz w:val="20"/>
          <w:szCs w:val="20"/>
          <w:lang w:eastAsia="nl-NL"/>
        </w:rPr>
        <w:softHyphen/>
      </w:r>
      <w:r w:rsidR="009D36DB" w:rsidRPr="001976BE">
        <w:rPr>
          <w:rFonts w:ascii="Garamond" w:hAnsi="Garamond"/>
          <w:sz w:val="20"/>
          <w:szCs w:val="20"/>
          <w:lang w:eastAsia="nl-NL"/>
        </w:rPr>
        <w:t>schreven mededelingen</w:t>
      </w:r>
      <w:r w:rsidR="006B1B66" w:rsidRPr="001976BE">
        <w:rPr>
          <w:rFonts w:ascii="Garamond" w:hAnsi="Garamond"/>
          <w:sz w:val="20"/>
          <w:szCs w:val="20"/>
          <w:lang w:eastAsia="nl-NL"/>
        </w:rPr>
        <w:t xml:space="preserve">, tenzij bij wet </w:t>
      </w:r>
      <w:r w:rsidR="00EE3A2A" w:rsidRPr="001976BE">
        <w:rPr>
          <w:rFonts w:ascii="Garamond" w:hAnsi="Garamond"/>
          <w:sz w:val="20"/>
          <w:szCs w:val="20"/>
          <w:lang w:eastAsia="nl-NL"/>
        </w:rPr>
        <w:t>voor speci</w:t>
      </w:r>
      <w:r w:rsidR="009F3AF3">
        <w:rPr>
          <w:rFonts w:ascii="Garamond" w:hAnsi="Garamond"/>
          <w:sz w:val="20"/>
          <w:szCs w:val="20"/>
          <w:lang w:eastAsia="nl-NL"/>
        </w:rPr>
        <w:softHyphen/>
      </w:r>
      <w:r w:rsidR="00EE3A2A" w:rsidRPr="001976BE">
        <w:rPr>
          <w:rFonts w:ascii="Garamond" w:hAnsi="Garamond"/>
          <w:sz w:val="20"/>
          <w:szCs w:val="20"/>
          <w:lang w:eastAsia="nl-NL"/>
        </w:rPr>
        <w:t xml:space="preserve">fieke mededelingen </w:t>
      </w:r>
      <w:r w:rsidR="006B1B66" w:rsidRPr="001976BE">
        <w:rPr>
          <w:rFonts w:ascii="Garamond" w:hAnsi="Garamond"/>
          <w:sz w:val="20"/>
          <w:szCs w:val="20"/>
          <w:lang w:eastAsia="nl-NL"/>
        </w:rPr>
        <w:t>anders is bepaald</w:t>
      </w:r>
      <w:r w:rsidR="009D36DB" w:rsidRPr="001976BE">
        <w:rPr>
          <w:rFonts w:ascii="Garamond" w:hAnsi="Garamond"/>
          <w:sz w:val="20"/>
          <w:szCs w:val="20"/>
          <w:lang w:eastAsia="nl-NL"/>
        </w:rPr>
        <w:t xml:space="preserve"> (</w:t>
      </w:r>
      <w:r w:rsidR="00143D5A" w:rsidRPr="001976BE">
        <w:rPr>
          <w:rFonts w:ascii="Garamond" w:hAnsi="Garamond"/>
          <w:sz w:val="20"/>
          <w:szCs w:val="20"/>
          <w:lang w:eastAsia="nl-NL"/>
        </w:rPr>
        <w:t xml:space="preserve">huidig artikel 555, voorgesteld </w:t>
      </w:r>
      <w:r w:rsidR="009D36DB" w:rsidRPr="001976BE">
        <w:rPr>
          <w:rFonts w:ascii="Garamond" w:hAnsi="Garamond"/>
          <w:sz w:val="20"/>
          <w:szCs w:val="20"/>
          <w:lang w:eastAsia="nl-NL"/>
        </w:rPr>
        <w:t xml:space="preserve">artikel </w:t>
      </w:r>
      <w:r w:rsidR="00603DF2" w:rsidRPr="001976BE">
        <w:rPr>
          <w:rFonts w:ascii="Garamond" w:hAnsi="Garamond"/>
          <w:sz w:val="20"/>
          <w:szCs w:val="20"/>
          <w:lang w:eastAsia="nl-NL"/>
        </w:rPr>
        <w:t>3</w:t>
      </w:r>
      <w:r w:rsidR="00F8728E" w:rsidRPr="001976BE">
        <w:rPr>
          <w:rFonts w:ascii="Garamond" w:hAnsi="Garamond"/>
          <w:sz w:val="20"/>
          <w:szCs w:val="20"/>
          <w:lang w:eastAsia="nl-NL"/>
        </w:rPr>
        <w:t>6</w:t>
      </w:r>
      <w:r w:rsidR="00603DF2" w:rsidRPr="001976BE">
        <w:rPr>
          <w:rFonts w:ascii="Garamond" w:hAnsi="Garamond"/>
          <w:sz w:val="20"/>
          <w:szCs w:val="20"/>
          <w:lang w:eastAsia="nl-NL"/>
        </w:rPr>
        <w:t>a</w:t>
      </w:r>
      <w:r w:rsidR="009D36DB" w:rsidRPr="001976BE">
        <w:rPr>
          <w:rFonts w:ascii="Garamond" w:hAnsi="Garamond"/>
          <w:sz w:val="20"/>
          <w:szCs w:val="20"/>
          <w:lang w:eastAsia="nl-NL"/>
        </w:rPr>
        <w:t xml:space="preserve"> Sv). </w:t>
      </w:r>
      <w:r w:rsidR="009F3AF3">
        <w:rPr>
          <w:rFonts w:ascii="Garamond" w:hAnsi="Garamond"/>
          <w:sz w:val="20"/>
          <w:szCs w:val="20"/>
          <w:lang w:eastAsia="nl-NL"/>
        </w:rPr>
        <w:t>Het open</w:t>
      </w:r>
      <w:r w:rsidR="009F3AF3">
        <w:rPr>
          <w:rFonts w:ascii="Garamond" w:hAnsi="Garamond"/>
          <w:sz w:val="20"/>
          <w:szCs w:val="20"/>
          <w:lang w:eastAsia="nl-NL"/>
        </w:rPr>
        <w:softHyphen/>
        <w:t>baar ministerie acht deze argumentatie juist, evenals het handhaven van de verantwoordelijkheid van het openbaar ministerie voor de kennisgevingen.</w:t>
      </w:r>
    </w:p>
    <w:p w:rsidR="009F3AF3" w:rsidRDefault="009F3AF3" w:rsidP="00CC59F1">
      <w:pPr>
        <w:spacing w:line="320" w:lineRule="exact"/>
        <w:rPr>
          <w:rFonts w:ascii="Garamond" w:hAnsi="Garamond"/>
          <w:sz w:val="20"/>
          <w:szCs w:val="20"/>
          <w:lang w:eastAsia="nl-NL"/>
        </w:rPr>
      </w:pPr>
    </w:p>
    <w:p w:rsidR="00CC59F1" w:rsidRPr="001976BE" w:rsidRDefault="0059255B" w:rsidP="00CC59F1">
      <w:pPr>
        <w:spacing w:line="320" w:lineRule="exact"/>
        <w:rPr>
          <w:rFonts w:ascii="Garamond" w:hAnsi="Garamond"/>
          <w:sz w:val="20"/>
          <w:szCs w:val="20"/>
          <w:lang w:eastAsia="nl-NL"/>
        </w:rPr>
      </w:pPr>
      <w:r w:rsidRPr="001976BE">
        <w:rPr>
          <w:rFonts w:ascii="Garamond" w:hAnsi="Garamond"/>
          <w:sz w:val="20"/>
          <w:szCs w:val="20"/>
          <w:lang w:eastAsia="nl-NL"/>
        </w:rPr>
        <w:t>D</w:t>
      </w:r>
      <w:r w:rsidR="002877A4" w:rsidRPr="001976BE">
        <w:rPr>
          <w:rFonts w:ascii="Garamond" w:hAnsi="Garamond"/>
          <w:sz w:val="20"/>
          <w:szCs w:val="20"/>
          <w:lang w:eastAsia="nl-NL"/>
        </w:rPr>
        <w:t xml:space="preserve">e </w:t>
      </w:r>
      <w:r w:rsidRPr="001976BE">
        <w:rPr>
          <w:rFonts w:ascii="Garamond" w:hAnsi="Garamond"/>
          <w:sz w:val="20"/>
          <w:szCs w:val="20"/>
          <w:lang w:eastAsia="nl-NL"/>
        </w:rPr>
        <w:t>wet</w:t>
      </w:r>
      <w:r w:rsidR="0062004A" w:rsidRPr="001976BE">
        <w:rPr>
          <w:rFonts w:ascii="Garamond" w:hAnsi="Garamond"/>
          <w:sz w:val="20"/>
          <w:szCs w:val="20"/>
          <w:lang w:eastAsia="nl-NL"/>
        </w:rPr>
        <w:softHyphen/>
      </w:r>
      <w:r w:rsidRPr="001976BE">
        <w:rPr>
          <w:rFonts w:ascii="Garamond" w:hAnsi="Garamond"/>
          <w:sz w:val="20"/>
          <w:szCs w:val="20"/>
          <w:lang w:eastAsia="nl-NL"/>
        </w:rPr>
        <w:t>te</w:t>
      </w:r>
      <w:r w:rsidR="0062004A" w:rsidRPr="001976BE">
        <w:rPr>
          <w:rFonts w:ascii="Garamond" w:hAnsi="Garamond"/>
          <w:sz w:val="20"/>
          <w:szCs w:val="20"/>
          <w:lang w:eastAsia="nl-NL"/>
        </w:rPr>
        <w:softHyphen/>
      </w:r>
      <w:r w:rsidRPr="001976BE">
        <w:rPr>
          <w:rFonts w:ascii="Garamond" w:hAnsi="Garamond"/>
          <w:sz w:val="20"/>
          <w:szCs w:val="20"/>
          <w:lang w:eastAsia="nl-NL"/>
        </w:rPr>
        <w:t xml:space="preserve">lijke </w:t>
      </w:r>
      <w:r w:rsidR="002877A4" w:rsidRPr="001976BE">
        <w:rPr>
          <w:rFonts w:ascii="Garamond" w:hAnsi="Garamond"/>
          <w:sz w:val="20"/>
          <w:szCs w:val="20"/>
          <w:lang w:eastAsia="nl-NL"/>
        </w:rPr>
        <w:t>rege</w:t>
      </w:r>
      <w:r w:rsidR="005D4DAC" w:rsidRPr="001976BE">
        <w:rPr>
          <w:rFonts w:ascii="Garamond" w:hAnsi="Garamond"/>
          <w:sz w:val="20"/>
          <w:szCs w:val="20"/>
          <w:lang w:eastAsia="nl-NL"/>
        </w:rPr>
        <w:softHyphen/>
      </w:r>
      <w:r w:rsidR="002877A4" w:rsidRPr="001976BE">
        <w:rPr>
          <w:rFonts w:ascii="Garamond" w:hAnsi="Garamond"/>
          <w:sz w:val="20"/>
          <w:szCs w:val="20"/>
          <w:lang w:eastAsia="nl-NL"/>
        </w:rPr>
        <w:t>ling van de betekening en de uitvoering die hieraan wordt ge</w:t>
      </w:r>
      <w:r w:rsidR="0017167F" w:rsidRPr="001976BE">
        <w:rPr>
          <w:rFonts w:ascii="Garamond" w:hAnsi="Garamond"/>
          <w:sz w:val="20"/>
          <w:szCs w:val="20"/>
          <w:lang w:eastAsia="nl-NL"/>
        </w:rPr>
        <w:softHyphen/>
      </w:r>
      <w:r w:rsidR="002877A4" w:rsidRPr="001976BE">
        <w:rPr>
          <w:rFonts w:ascii="Garamond" w:hAnsi="Garamond"/>
          <w:sz w:val="20"/>
          <w:szCs w:val="20"/>
          <w:lang w:eastAsia="nl-NL"/>
        </w:rPr>
        <w:t>geven</w:t>
      </w:r>
      <w:r w:rsidR="000749DA">
        <w:rPr>
          <w:rFonts w:ascii="Garamond" w:hAnsi="Garamond"/>
          <w:sz w:val="20"/>
          <w:szCs w:val="20"/>
          <w:lang w:eastAsia="nl-NL"/>
        </w:rPr>
        <w:t xml:space="preserve"> maken onderdeel uit van de eisen die aan een behoorlijk strafproces worden gesteld en</w:t>
      </w:r>
      <w:r w:rsidRPr="001976BE">
        <w:rPr>
          <w:rFonts w:ascii="Garamond" w:hAnsi="Garamond"/>
          <w:sz w:val="20"/>
          <w:szCs w:val="20"/>
          <w:lang w:eastAsia="nl-NL"/>
        </w:rPr>
        <w:t xml:space="preserve"> beïnvloed</w:t>
      </w:r>
      <w:r w:rsidR="00725926" w:rsidRPr="001976BE">
        <w:rPr>
          <w:rFonts w:ascii="Garamond" w:hAnsi="Garamond"/>
          <w:sz w:val="20"/>
          <w:szCs w:val="20"/>
          <w:lang w:eastAsia="nl-NL"/>
        </w:rPr>
        <w:t>en</w:t>
      </w:r>
      <w:r w:rsidRPr="001976BE">
        <w:rPr>
          <w:rFonts w:ascii="Garamond" w:hAnsi="Garamond"/>
          <w:sz w:val="20"/>
          <w:szCs w:val="20"/>
          <w:lang w:eastAsia="nl-NL"/>
        </w:rPr>
        <w:t xml:space="preserve"> </w:t>
      </w:r>
      <w:r w:rsidR="00CE233B" w:rsidRPr="001976BE">
        <w:rPr>
          <w:rFonts w:ascii="Garamond" w:hAnsi="Garamond"/>
          <w:sz w:val="20"/>
          <w:szCs w:val="20"/>
          <w:lang w:eastAsia="nl-NL"/>
        </w:rPr>
        <w:t xml:space="preserve">direct </w:t>
      </w:r>
      <w:r w:rsidRPr="001976BE">
        <w:rPr>
          <w:rFonts w:ascii="Garamond" w:hAnsi="Garamond"/>
          <w:sz w:val="20"/>
          <w:szCs w:val="20"/>
          <w:lang w:eastAsia="nl-NL"/>
        </w:rPr>
        <w:t>de effi</w:t>
      </w:r>
      <w:r w:rsidR="005D4DAC" w:rsidRPr="001976BE">
        <w:rPr>
          <w:rFonts w:ascii="Garamond" w:hAnsi="Garamond"/>
          <w:sz w:val="20"/>
          <w:szCs w:val="20"/>
          <w:lang w:eastAsia="nl-NL"/>
        </w:rPr>
        <w:softHyphen/>
      </w:r>
      <w:r w:rsidRPr="001976BE">
        <w:rPr>
          <w:rFonts w:ascii="Garamond" w:hAnsi="Garamond"/>
          <w:sz w:val="20"/>
          <w:szCs w:val="20"/>
          <w:lang w:eastAsia="nl-NL"/>
        </w:rPr>
        <w:t>ciëntie van de strafrechts</w:t>
      </w:r>
      <w:r w:rsidR="00F21EAD" w:rsidRPr="001976BE">
        <w:rPr>
          <w:rFonts w:ascii="Garamond" w:hAnsi="Garamond"/>
          <w:sz w:val="20"/>
          <w:szCs w:val="20"/>
          <w:lang w:eastAsia="nl-NL"/>
        </w:rPr>
        <w:softHyphen/>
      </w:r>
      <w:r w:rsidRPr="001976BE">
        <w:rPr>
          <w:rFonts w:ascii="Garamond" w:hAnsi="Garamond"/>
          <w:sz w:val="20"/>
          <w:szCs w:val="20"/>
          <w:lang w:eastAsia="nl-NL"/>
        </w:rPr>
        <w:t>pleging.</w:t>
      </w:r>
      <w:r w:rsidR="004C296E" w:rsidRPr="001976BE">
        <w:rPr>
          <w:rFonts w:ascii="Garamond" w:hAnsi="Garamond"/>
          <w:sz w:val="20"/>
          <w:szCs w:val="20"/>
          <w:lang w:eastAsia="nl-NL"/>
        </w:rPr>
        <w:t xml:space="preserve"> </w:t>
      </w:r>
      <w:r w:rsidR="00205089" w:rsidRPr="001976BE">
        <w:rPr>
          <w:rFonts w:ascii="Garamond" w:hAnsi="Garamond"/>
          <w:sz w:val="20"/>
          <w:szCs w:val="20"/>
          <w:lang w:eastAsia="nl-NL"/>
        </w:rPr>
        <w:t xml:space="preserve">Van een </w:t>
      </w:r>
      <w:r w:rsidR="00071AA6" w:rsidRPr="001976BE">
        <w:rPr>
          <w:rFonts w:ascii="Garamond" w:hAnsi="Garamond"/>
          <w:sz w:val="20"/>
          <w:szCs w:val="20"/>
          <w:lang w:eastAsia="nl-NL"/>
        </w:rPr>
        <w:t xml:space="preserve">wettelijk </w:t>
      </w:r>
      <w:r w:rsidR="00577AEF" w:rsidRPr="001976BE">
        <w:rPr>
          <w:rFonts w:ascii="Garamond" w:hAnsi="Garamond"/>
          <w:sz w:val="20"/>
          <w:szCs w:val="20"/>
          <w:lang w:eastAsia="nl-NL"/>
        </w:rPr>
        <w:t>correcte</w:t>
      </w:r>
      <w:r w:rsidR="00071AA6" w:rsidRPr="001976BE">
        <w:rPr>
          <w:rFonts w:ascii="Garamond" w:hAnsi="Garamond"/>
          <w:sz w:val="20"/>
          <w:szCs w:val="20"/>
          <w:lang w:eastAsia="nl-NL"/>
        </w:rPr>
        <w:t xml:space="preserve"> betekening</w:t>
      </w:r>
      <w:r w:rsidR="00577AEF" w:rsidRPr="001976BE">
        <w:rPr>
          <w:rFonts w:ascii="Garamond" w:hAnsi="Garamond"/>
          <w:sz w:val="20"/>
          <w:szCs w:val="20"/>
          <w:lang w:eastAsia="nl-NL"/>
        </w:rPr>
        <w:t xml:space="preserve">, </w:t>
      </w:r>
      <w:r w:rsidR="00071AA6" w:rsidRPr="001976BE">
        <w:rPr>
          <w:rFonts w:ascii="Garamond" w:hAnsi="Garamond"/>
          <w:sz w:val="20"/>
          <w:szCs w:val="20"/>
          <w:lang w:eastAsia="nl-NL"/>
        </w:rPr>
        <w:t xml:space="preserve">een </w:t>
      </w:r>
      <w:r w:rsidR="00205089" w:rsidRPr="001976BE">
        <w:rPr>
          <w:rFonts w:ascii="Garamond" w:hAnsi="Garamond"/>
          <w:sz w:val="20"/>
          <w:szCs w:val="20"/>
          <w:lang w:eastAsia="nl-NL"/>
        </w:rPr>
        <w:t>rechts</w:t>
      </w:r>
      <w:r w:rsidR="00002F46" w:rsidRPr="001976BE">
        <w:rPr>
          <w:rFonts w:ascii="Garamond" w:hAnsi="Garamond"/>
          <w:sz w:val="20"/>
          <w:szCs w:val="20"/>
          <w:lang w:eastAsia="nl-NL"/>
        </w:rPr>
        <w:softHyphen/>
      </w:r>
      <w:r w:rsidR="00205089" w:rsidRPr="001976BE">
        <w:rPr>
          <w:rFonts w:ascii="Garamond" w:hAnsi="Garamond"/>
          <w:sz w:val="20"/>
          <w:szCs w:val="20"/>
          <w:lang w:eastAsia="nl-NL"/>
        </w:rPr>
        <w:t>geldige bete</w:t>
      </w:r>
      <w:r w:rsidR="005D4DAC" w:rsidRPr="001976BE">
        <w:rPr>
          <w:rFonts w:ascii="Garamond" w:hAnsi="Garamond"/>
          <w:sz w:val="20"/>
          <w:szCs w:val="20"/>
          <w:lang w:eastAsia="nl-NL"/>
        </w:rPr>
        <w:softHyphen/>
      </w:r>
      <w:r w:rsidR="00205089" w:rsidRPr="001976BE">
        <w:rPr>
          <w:rFonts w:ascii="Garamond" w:hAnsi="Garamond"/>
          <w:sz w:val="20"/>
          <w:szCs w:val="20"/>
          <w:lang w:eastAsia="nl-NL"/>
        </w:rPr>
        <w:t>kening</w:t>
      </w:r>
      <w:r w:rsidR="00071AA6" w:rsidRPr="001976BE">
        <w:rPr>
          <w:rFonts w:ascii="Garamond" w:hAnsi="Garamond"/>
          <w:sz w:val="20"/>
          <w:szCs w:val="20"/>
          <w:lang w:eastAsia="nl-NL"/>
        </w:rPr>
        <w:t>,</w:t>
      </w:r>
      <w:r w:rsidR="00205089" w:rsidRPr="001976BE">
        <w:rPr>
          <w:rFonts w:ascii="Garamond" w:hAnsi="Garamond"/>
          <w:sz w:val="20"/>
          <w:szCs w:val="20"/>
          <w:lang w:eastAsia="nl-NL"/>
        </w:rPr>
        <w:t xml:space="preserve"> hangt namelijk af of een bepaalde fase in het straf</w:t>
      </w:r>
      <w:r w:rsidR="006B1B66" w:rsidRPr="001976BE">
        <w:rPr>
          <w:rFonts w:ascii="Garamond" w:hAnsi="Garamond"/>
          <w:sz w:val="20"/>
          <w:szCs w:val="20"/>
          <w:lang w:eastAsia="nl-NL"/>
        </w:rPr>
        <w:softHyphen/>
      </w:r>
      <w:r w:rsidR="00205089" w:rsidRPr="001976BE">
        <w:rPr>
          <w:rFonts w:ascii="Garamond" w:hAnsi="Garamond"/>
          <w:sz w:val="20"/>
          <w:szCs w:val="20"/>
          <w:lang w:eastAsia="nl-NL"/>
        </w:rPr>
        <w:t>proces</w:t>
      </w:r>
      <w:r w:rsidR="00C91780" w:rsidRPr="001976BE">
        <w:rPr>
          <w:rFonts w:ascii="Garamond" w:hAnsi="Garamond"/>
          <w:sz w:val="20"/>
          <w:szCs w:val="20"/>
          <w:lang w:eastAsia="nl-NL"/>
        </w:rPr>
        <w:t xml:space="preserve"> </w:t>
      </w:r>
      <w:r w:rsidR="00205089" w:rsidRPr="001976BE">
        <w:rPr>
          <w:rFonts w:ascii="Garamond" w:hAnsi="Garamond"/>
          <w:sz w:val="20"/>
          <w:szCs w:val="20"/>
          <w:lang w:eastAsia="nl-NL"/>
        </w:rPr>
        <w:t>kan beginnen of niet.</w:t>
      </w:r>
      <w:r w:rsidR="009A35B2" w:rsidRPr="001976BE">
        <w:rPr>
          <w:rFonts w:ascii="Garamond" w:hAnsi="Garamond"/>
          <w:sz w:val="20"/>
          <w:szCs w:val="20"/>
          <w:lang w:eastAsia="nl-NL"/>
        </w:rPr>
        <w:t xml:space="preserve"> </w:t>
      </w:r>
      <w:r w:rsidR="009C1E87" w:rsidRPr="001976BE">
        <w:rPr>
          <w:rFonts w:ascii="Garamond" w:hAnsi="Garamond"/>
          <w:sz w:val="20"/>
          <w:szCs w:val="20"/>
          <w:lang w:eastAsia="nl-NL"/>
        </w:rPr>
        <w:t xml:space="preserve">Zo </w:t>
      </w:r>
      <w:r w:rsidR="009A35B2" w:rsidRPr="001976BE">
        <w:rPr>
          <w:rFonts w:ascii="Garamond" w:hAnsi="Garamond"/>
          <w:sz w:val="20"/>
          <w:szCs w:val="20"/>
          <w:lang w:eastAsia="nl-NL"/>
        </w:rPr>
        <w:t>kan een terechtzitting niet plaatsvinden</w:t>
      </w:r>
      <w:r w:rsidR="009C1E87" w:rsidRPr="001976BE">
        <w:rPr>
          <w:rFonts w:ascii="Garamond" w:hAnsi="Garamond"/>
          <w:sz w:val="20"/>
          <w:szCs w:val="20"/>
          <w:lang w:eastAsia="nl-NL"/>
        </w:rPr>
        <w:t xml:space="preserve"> zonder rechts</w:t>
      </w:r>
      <w:r w:rsidR="006B1B66" w:rsidRPr="001976BE">
        <w:rPr>
          <w:rFonts w:ascii="Garamond" w:hAnsi="Garamond"/>
          <w:sz w:val="20"/>
          <w:szCs w:val="20"/>
          <w:lang w:eastAsia="nl-NL"/>
        </w:rPr>
        <w:softHyphen/>
      </w:r>
      <w:r w:rsidR="009C1E87" w:rsidRPr="001976BE">
        <w:rPr>
          <w:rFonts w:ascii="Garamond" w:hAnsi="Garamond"/>
          <w:sz w:val="20"/>
          <w:szCs w:val="20"/>
          <w:lang w:eastAsia="nl-NL"/>
        </w:rPr>
        <w:t>geldige betekening van de dag</w:t>
      </w:r>
      <w:r w:rsidR="004B7EC4" w:rsidRPr="001976BE">
        <w:rPr>
          <w:rFonts w:ascii="Garamond" w:hAnsi="Garamond"/>
          <w:sz w:val="20"/>
          <w:szCs w:val="20"/>
          <w:lang w:eastAsia="nl-NL"/>
        </w:rPr>
        <w:softHyphen/>
      </w:r>
      <w:r w:rsidR="009C1E87" w:rsidRPr="001976BE">
        <w:rPr>
          <w:rFonts w:ascii="Garamond" w:hAnsi="Garamond"/>
          <w:sz w:val="20"/>
          <w:szCs w:val="20"/>
          <w:lang w:eastAsia="nl-NL"/>
        </w:rPr>
        <w:t>vaarding</w:t>
      </w:r>
      <w:r w:rsidR="00723A89" w:rsidRPr="001976BE">
        <w:rPr>
          <w:rFonts w:ascii="Garamond" w:hAnsi="Garamond"/>
          <w:sz w:val="20"/>
          <w:szCs w:val="20"/>
          <w:lang w:eastAsia="nl-NL"/>
        </w:rPr>
        <w:t xml:space="preserve"> aan de verdachte</w:t>
      </w:r>
      <w:r w:rsidR="008B4CD1" w:rsidRPr="001976BE">
        <w:rPr>
          <w:rFonts w:ascii="Garamond" w:hAnsi="Garamond"/>
          <w:sz w:val="20"/>
          <w:szCs w:val="20"/>
          <w:lang w:eastAsia="nl-NL"/>
        </w:rPr>
        <w:t xml:space="preserve"> (artikel 278 Sv)</w:t>
      </w:r>
      <w:r w:rsidR="00E43043" w:rsidRPr="001976BE">
        <w:rPr>
          <w:rFonts w:ascii="Garamond" w:hAnsi="Garamond"/>
          <w:sz w:val="20"/>
          <w:szCs w:val="20"/>
          <w:lang w:eastAsia="nl-NL"/>
        </w:rPr>
        <w:t>.</w:t>
      </w:r>
      <w:r w:rsidR="004738F9" w:rsidRPr="001976BE">
        <w:rPr>
          <w:rFonts w:ascii="Garamond" w:hAnsi="Garamond"/>
          <w:sz w:val="20"/>
          <w:szCs w:val="20"/>
          <w:lang w:eastAsia="nl-NL"/>
        </w:rPr>
        <w:t xml:space="preserve"> </w:t>
      </w:r>
      <w:r w:rsidR="00257E0F" w:rsidRPr="001976BE">
        <w:rPr>
          <w:rFonts w:ascii="Garamond" w:hAnsi="Garamond"/>
          <w:sz w:val="20"/>
          <w:szCs w:val="20"/>
          <w:lang w:eastAsia="nl-NL"/>
        </w:rPr>
        <w:t xml:space="preserve">Een </w:t>
      </w:r>
      <w:r w:rsidR="00577AEF" w:rsidRPr="001976BE">
        <w:rPr>
          <w:rFonts w:ascii="Garamond" w:hAnsi="Garamond"/>
          <w:sz w:val="20"/>
          <w:szCs w:val="20"/>
          <w:lang w:eastAsia="nl-NL"/>
        </w:rPr>
        <w:t xml:space="preserve">rechtsgeldige </w:t>
      </w:r>
      <w:r w:rsidR="004738F9" w:rsidRPr="001976BE">
        <w:rPr>
          <w:rFonts w:ascii="Garamond" w:hAnsi="Garamond"/>
          <w:sz w:val="20"/>
          <w:szCs w:val="20"/>
          <w:lang w:eastAsia="nl-NL"/>
        </w:rPr>
        <w:t xml:space="preserve">betekening </w:t>
      </w:r>
      <w:r w:rsidR="00257E0F" w:rsidRPr="001976BE">
        <w:rPr>
          <w:rFonts w:ascii="Garamond" w:hAnsi="Garamond"/>
          <w:sz w:val="20"/>
          <w:szCs w:val="20"/>
          <w:lang w:eastAsia="nl-NL"/>
        </w:rPr>
        <w:t xml:space="preserve">is ook </w:t>
      </w:r>
      <w:r w:rsidR="004738F9" w:rsidRPr="001976BE">
        <w:rPr>
          <w:rFonts w:ascii="Garamond" w:hAnsi="Garamond"/>
          <w:sz w:val="20"/>
          <w:szCs w:val="20"/>
          <w:lang w:eastAsia="nl-NL"/>
        </w:rPr>
        <w:t>van belang voor het moment waarop de termijn voor het instellen van rechts</w:t>
      </w:r>
      <w:r w:rsidR="008B2C53" w:rsidRPr="001976BE">
        <w:rPr>
          <w:rFonts w:ascii="Garamond" w:hAnsi="Garamond"/>
          <w:sz w:val="20"/>
          <w:szCs w:val="20"/>
          <w:lang w:eastAsia="nl-NL"/>
        </w:rPr>
        <w:softHyphen/>
      </w:r>
      <w:r w:rsidR="004738F9" w:rsidRPr="001976BE">
        <w:rPr>
          <w:rFonts w:ascii="Garamond" w:hAnsi="Garamond"/>
          <w:sz w:val="20"/>
          <w:szCs w:val="20"/>
          <w:lang w:eastAsia="nl-NL"/>
        </w:rPr>
        <w:t>middelen gaat lopen.</w:t>
      </w:r>
      <w:r w:rsidR="00CC59F1" w:rsidRPr="001976BE">
        <w:rPr>
          <w:rFonts w:ascii="Garamond" w:hAnsi="Garamond"/>
          <w:sz w:val="20"/>
          <w:szCs w:val="20"/>
          <w:lang w:eastAsia="nl-NL"/>
        </w:rPr>
        <w:t xml:space="preserve"> Zo wordt een vonnis</w:t>
      </w:r>
      <w:r w:rsidR="00363859" w:rsidRPr="001976BE">
        <w:rPr>
          <w:rFonts w:ascii="Garamond" w:hAnsi="Garamond"/>
          <w:sz w:val="20"/>
          <w:szCs w:val="20"/>
          <w:lang w:eastAsia="nl-NL"/>
        </w:rPr>
        <w:t xml:space="preserve"> </w:t>
      </w:r>
      <w:r w:rsidR="00AE242D" w:rsidRPr="001976BE">
        <w:rPr>
          <w:rFonts w:ascii="Garamond" w:hAnsi="Garamond"/>
          <w:sz w:val="20"/>
          <w:szCs w:val="20"/>
          <w:lang w:eastAsia="nl-NL"/>
        </w:rPr>
        <w:t xml:space="preserve">in beginsel </w:t>
      </w:r>
      <w:r w:rsidR="00363859" w:rsidRPr="001976BE">
        <w:rPr>
          <w:rFonts w:ascii="Garamond" w:hAnsi="Garamond"/>
          <w:sz w:val="20"/>
          <w:szCs w:val="20"/>
          <w:lang w:eastAsia="nl-NL"/>
        </w:rPr>
        <w:t>alleen</w:t>
      </w:r>
      <w:r w:rsidR="00CC59F1" w:rsidRPr="001976BE">
        <w:rPr>
          <w:rFonts w:ascii="Garamond" w:hAnsi="Garamond"/>
          <w:sz w:val="20"/>
          <w:szCs w:val="20"/>
          <w:lang w:eastAsia="nl-NL"/>
        </w:rPr>
        <w:t xml:space="preserve"> voor tenuit</w:t>
      </w:r>
      <w:r w:rsidR="008F2FA4" w:rsidRPr="001976BE">
        <w:rPr>
          <w:rFonts w:ascii="Garamond" w:hAnsi="Garamond"/>
          <w:sz w:val="20"/>
          <w:szCs w:val="20"/>
          <w:lang w:eastAsia="nl-NL"/>
        </w:rPr>
        <w:softHyphen/>
      </w:r>
      <w:r w:rsidR="00CC59F1" w:rsidRPr="001976BE">
        <w:rPr>
          <w:rFonts w:ascii="Garamond" w:hAnsi="Garamond"/>
          <w:sz w:val="20"/>
          <w:szCs w:val="20"/>
          <w:lang w:eastAsia="nl-NL"/>
        </w:rPr>
        <w:t>voerlegging vatbaar</w:t>
      </w:r>
      <w:r w:rsidR="00071AA6" w:rsidRPr="001976BE">
        <w:rPr>
          <w:rFonts w:ascii="Garamond" w:hAnsi="Garamond"/>
          <w:sz w:val="20"/>
          <w:szCs w:val="20"/>
          <w:lang w:eastAsia="nl-NL"/>
        </w:rPr>
        <w:t xml:space="preserve"> na het verstrijken van de </w:t>
      </w:r>
      <w:r w:rsidR="004B7EC4" w:rsidRPr="001976BE">
        <w:rPr>
          <w:rFonts w:ascii="Garamond" w:hAnsi="Garamond"/>
          <w:sz w:val="20"/>
          <w:szCs w:val="20"/>
          <w:lang w:eastAsia="nl-NL"/>
        </w:rPr>
        <w:t xml:space="preserve">termijn van veertien dagen voor het instellen van </w:t>
      </w:r>
      <w:r w:rsidR="00071AA6" w:rsidRPr="001976BE">
        <w:rPr>
          <w:rFonts w:ascii="Garamond" w:hAnsi="Garamond"/>
          <w:sz w:val="20"/>
          <w:szCs w:val="20"/>
          <w:lang w:eastAsia="nl-NL"/>
        </w:rPr>
        <w:t>hoger beroep</w:t>
      </w:r>
      <w:r w:rsidR="004B7EC4" w:rsidRPr="001976BE">
        <w:rPr>
          <w:rFonts w:ascii="Garamond" w:hAnsi="Garamond"/>
          <w:sz w:val="20"/>
          <w:szCs w:val="20"/>
          <w:lang w:eastAsia="nl-NL"/>
        </w:rPr>
        <w:t xml:space="preserve"> </w:t>
      </w:r>
      <w:r w:rsidR="009C3892" w:rsidRPr="001976BE">
        <w:rPr>
          <w:rFonts w:ascii="Garamond" w:hAnsi="Garamond"/>
          <w:sz w:val="20"/>
          <w:szCs w:val="20"/>
          <w:lang w:eastAsia="nl-NL"/>
        </w:rPr>
        <w:t xml:space="preserve">indien </w:t>
      </w:r>
      <w:r w:rsidR="00C23326" w:rsidRPr="001976BE">
        <w:rPr>
          <w:rFonts w:ascii="Garamond" w:hAnsi="Garamond"/>
          <w:sz w:val="20"/>
          <w:szCs w:val="20"/>
          <w:lang w:eastAsia="nl-NL"/>
        </w:rPr>
        <w:t xml:space="preserve">de dagvaarding niet alleen </w:t>
      </w:r>
      <w:r w:rsidR="00071AA6" w:rsidRPr="001976BE">
        <w:rPr>
          <w:rFonts w:ascii="Garamond" w:hAnsi="Garamond"/>
          <w:sz w:val="20"/>
          <w:szCs w:val="20"/>
          <w:lang w:eastAsia="nl-NL"/>
        </w:rPr>
        <w:t xml:space="preserve">rechtsgeldig </w:t>
      </w:r>
      <w:r w:rsidR="00C23326" w:rsidRPr="001976BE">
        <w:rPr>
          <w:rFonts w:ascii="Garamond" w:hAnsi="Garamond"/>
          <w:sz w:val="20"/>
          <w:szCs w:val="20"/>
          <w:lang w:eastAsia="nl-NL"/>
        </w:rPr>
        <w:t>is bete</w:t>
      </w:r>
      <w:r w:rsidR="0062004A" w:rsidRPr="001976BE">
        <w:rPr>
          <w:rFonts w:ascii="Garamond" w:hAnsi="Garamond"/>
          <w:sz w:val="20"/>
          <w:szCs w:val="20"/>
          <w:lang w:eastAsia="nl-NL"/>
        </w:rPr>
        <w:softHyphen/>
      </w:r>
      <w:r w:rsidR="00C23326" w:rsidRPr="001976BE">
        <w:rPr>
          <w:rFonts w:ascii="Garamond" w:hAnsi="Garamond"/>
          <w:sz w:val="20"/>
          <w:szCs w:val="20"/>
          <w:lang w:eastAsia="nl-NL"/>
        </w:rPr>
        <w:t>kend, maar ook op een wijze waaruit blijkt dat de verdachte van de zitting op de hoogte is</w:t>
      </w:r>
      <w:r w:rsidR="00BA3E0A" w:rsidRPr="001976BE">
        <w:rPr>
          <w:rFonts w:ascii="Garamond" w:hAnsi="Garamond"/>
          <w:sz w:val="20"/>
          <w:szCs w:val="20"/>
          <w:lang w:eastAsia="nl-NL"/>
        </w:rPr>
        <w:t xml:space="preserve"> (bete</w:t>
      </w:r>
      <w:r w:rsidR="0062004A" w:rsidRPr="001976BE">
        <w:rPr>
          <w:rFonts w:ascii="Garamond" w:hAnsi="Garamond"/>
          <w:sz w:val="20"/>
          <w:szCs w:val="20"/>
          <w:lang w:eastAsia="nl-NL"/>
        </w:rPr>
        <w:softHyphen/>
      </w:r>
      <w:r w:rsidR="00BA3E0A" w:rsidRPr="001976BE">
        <w:rPr>
          <w:rFonts w:ascii="Garamond" w:hAnsi="Garamond"/>
          <w:sz w:val="20"/>
          <w:szCs w:val="20"/>
          <w:lang w:eastAsia="nl-NL"/>
        </w:rPr>
        <w:t>kening in persoon)</w:t>
      </w:r>
      <w:r w:rsidR="006C07FA" w:rsidRPr="001976BE">
        <w:rPr>
          <w:rFonts w:ascii="Garamond" w:hAnsi="Garamond"/>
          <w:sz w:val="20"/>
          <w:szCs w:val="20"/>
          <w:lang w:eastAsia="nl-NL"/>
        </w:rPr>
        <w:t xml:space="preserve">. </w:t>
      </w:r>
      <w:r w:rsidR="009F3AE1" w:rsidRPr="001976BE">
        <w:rPr>
          <w:rFonts w:ascii="Garamond" w:hAnsi="Garamond"/>
          <w:sz w:val="20"/>
          <w:szCs w:val="20"/>
          <w:lang w:eastAsia="nl-NL"/>
        </w:rPr>
        <w:t>In andere gevallen waarbij het vonnis in afwezig</w:t>
      </w:r>
      <w:r w:rsidR="00BA3E0A" w:rsidRPr="001976BE">
        <w:rPr>
          <w:rFonts w:ascii="Garamond" w:hAnsi="Garamond"/>
          <w:sz w:val="20"/>
          <w:szCs w:val="20"/>
          <w:lang w:eastAsia="nl-NL"/>
        </w:rPr>
        <w:softHyphen/>
      </w:r>
      <w:r w:rsidR="009F3AE1" w:rsidRPr="001976BE">
        <w:rPr>
          <w:rFonts w:ascii="Garamond" w:hAnsi="Garamond"/>
          <w:sz w:val="20"/>
          <w:szCs w:val="20"/>
          <w:lang w:eastAsia="nl-NL"/>
        </w:rPr>
        <w:t xml:space="preserve">heid van de verdachte is gewezen, kan </w:t>
      </w:r>
      <w:r w:rsidR="00D85AA1" w:rsidRPr="001976BE">
        <w:rPr>
          <w:rFonts w:ascii="Garamond" w:hAnsi="Garamond"/>
          <w:sz w:val="20"/>
          <w:szCs w:val="20"/>
          <w:lang w:eastAsia="nl-NL"/>
        </w:rPr>
        <w:t xml:space="preserve">het </w:t>
      </w:r>
      <w:r w:rsidR="009F3AE1" w:rsidRPr="001976BE">
        <w:rPr>
          <w:rFonts w:ascii="Garamond" w:hAnsi="Garamond"/>
          <w:sz w:val="20"/>
          <w:szCs w:val="20"/>
          <w:lang w:eastAsia="nl-NL"/>
        </w:rPr>
        <w:t>hoger beroep worden ingesteld binnen veertien dagen nadat zich een om</w:t>
      </w:r>
      <w:r w:rsidR="0062004A" w:rsidRPr="001976BE">
        <w:rPr>
          <w:rFonts w:ascii="Garamond" w:hAnsi="Garamond"/>
          <w:sz w:val="20"/>
          <w:szCs w:val="20"/>
          <w:lang w:eastAsia="nl-NL"/>
        </w:rPr>
        <w:softHyphen/>
      </w:r>
      <w:r w:rsidR="009F3AE1" w:rsidRPr="001976BE">
        <w:rPr>
          <w:rFonts w:ascii="Garamond" w:hAnsi="Garamond"/>
          <w:sz w:val="20"/>
          <w:szCs w:val="20"/>
          <w:lang w:eastAsia="nl-NL"/>
        </w:rPr>
        <w:t>stan</w:t>
      </w:r>
      <w:r w:rsidR="009067B4" w:rsidRPr="001976BE">
        <w:rPr>
          <w:rFonts w:ascii="Garamond" w:hAnsi="Garamond"/>
          <w:sz w:val="20"/>
          <w:szCs w:val="20"/>
          <w:lang w:eastAsia="nl-NL"/>
        </w:rPr>
        <w:softHyphen/>
      </w:r>
      <w:r w:rsidR="009F3AE1" w:rsidRPr="001976BE">
        <w:rPr>
          <w:rFonts w:ascii="Garamond" w:hAnsi="Garamond"/>
          <w:sz w:val="20"/>
          <w:szCs w:val="20"/>
          <w:lang w:eastAsia="nl-NL"/>
        </w:rPr>
        <w:t>dig</w:t>
      </w:r>
      <w:r w:rsidR="009067B4" w:rsidRPr="001976BE">
        <w:rPr>
          <w:rFonts w:ascii="Garamond" w:hAnsi="Garamond"/>
          <w:sz w:val="20"/>
          <w:szCs w:val="20"/>
          <w:lang w:eastAsia="nl-NL"/>
        </w:rPr>
        <w:softHyphen/>
      </w:r>
      <w:r w:rsidR="009F3AE1" w:rsidRPr="001976BE">
        <w:rPr>
          <w:rFonts w:ascii="Garamond" w:hAnsi="Garamond"/>
          <w:sz w:val="20"/>
          <w:szCs w:val="20"/>
          <w:lang w:eastAsia="nl-NL"/>
        </w:rPr>
        <w:t>heid heeft voorgedaan waaruit voortvloeit dat de einduitspraak bekend is aan de ver</w:t>
      </w:r>
      <w:r w:rsidR="00136033">
        <w:rPr>
          <w:rFonts w:ascii="Garamond" w:hAnsi="Garamond"/>
          <w:sz w:val="20"/>
          <w:szCs w:val="20"/>
          <w:lang w:eastAsia="nl-NL"/>
        </w:rPr>
        <w:softHyphen/>
      </w:r>
      <w:r w:rsidR="009F3AE1" w:rsidRPr="001976BE">
        <w:rPr>
          <w:rFonts w:ascii="Garamond" w:hAnsi="Garamond"/>
          <w:sz w:val="20"/>
          <w:szCs w:val="20"/>
          <w:lang w:eastAsia="nl-NL"/>
        </w:rPr>
        <w:t>dachte</w:t>
      </w:r>
      <w:r w:rsidR="00435F62" w:rsidRPr="001976BE">
        <w:rPr>
          <w:rFonts w:ascii="Garamond" w:hAnsi="Garamond"/>
          <w:sz w:val="20"/>
          <w:szCs w:val="20"/>
          <w:lang w:eastAsia="nl-NL"/>
        </w:rPr>
        <w:t xml:space="preserve"> (artikel 408 Sv)</w:t>
      </w:r>
      <w:r w:rsidR="009F3AE1" w:rsidRPr="001976BE">
        <w:rPr>
          <w:rFonts w:ascii="Garamond" w:hAnsi="Garamond"/>
          <w:sz w:val="20"/>
          <w:szCs w:val="20"/>
          <w:lang w:eastAsia="nl-NL"/>
        </w:rPr>
        <w:t>.</w:t>
      </w:r>
      <w:r w:rsidR="00D3377A" w:rsidRPr="001976BE">
        <w:rPr>
          <w:rFonts w:ascii="Garamond" w:hAnsi="Garamond"/>
          <w:sz w:val="20"/>
          <w:szCs w:val="20"/>
          <w:lang w:eastAsia="nl-NL"/>
        </w:rPr>
        <w:t xml:space="preserve"> </w:t>
      </w:r>
      <w:r w:rsidR="00AA04D9" w:rsidRPr="001976BE">
        <w:rPr>
          <w:rFonts w:ascii="Garamond" w:hAnsi="Garamond"/>
          <w:sz w:val="20"/>
          <w:szCs w:val="20"/>
          <w:lang w:eastAsia="nl-NL"/>
        </w:rPr>
        <w:t xml:space="preserve">Concreet </w:t>
      </w:r>
      <w:r w:rsidR="00832382" w:rsidRPr="001976BE">
        <w:rPr>
          <w:rFonts w:ascii="Garamond" w:hAnsi="Garamond"/>
          <w:sz w:val="20"/>
          <w:szCs w:val="20"/>
          <w:lang w:eastAsia="nl-NL"/>
        </w:rPr>
        <w:t xml:space="preserve">brengt dit mee </w:t>
      </w:r>
      <w:r w:rsidR="00D3377A" w:rsidRPr="001976BE">
        <w:rPr>
          <w:rFonts w:ascii="Garamond" w:hAnsi="Garamond"/>
          <w:sz w:val="20"/>
          <w:szCs w:val="20"/>
          <w:lang w:eastAsia="nl-NL"/>
        </w:rPr>
        <w:t xml:space="preserve">dat indien </w:t>
      </w:r>
      <w:r w:rsidR="002147AE" w:rsidRPr="001976BE">
        <w:rPr>
          <w:rFonts w:ascii="Garamond" w:hAnsi="Garamond"/>
          <w:sz w:val="20"/>
          <w:szCs w:val="20"/>
          <w:lang w:eastAsia="nl-NL"/>
        </w:rPr>
        <w:t xml:space="preserve">de dagvaarding </w:t>
      </w:r>
      <w:r w:rsidR="00832382" w:rsidRPr="001976BE">
        <w:rPr>
          <w:rFonts w:ascii="Garamond" w:hAnsi="Garamond"/>
          <w:sz w:val="20"/>
          <w:szCs w:val="20"/>
          <w:lang w:eastAsia="nl-NL"/>
        </w:rPr>
        <w:t>rechts</w:t>
      </w:r>
      <w:r w:rsidR="003F4F71" w:rsidRPr="001976BE">
        <w:rPr>
          <w:rFonts w:ascii="Garamond" w:hAnsi="Garamond"/>
          <w:sz w:val="20"/>
          <w:szCs w:val="20"/>
          <w:lang w:eastAsia="nl-NL"/>
        </w:rPr>
        <w:softHyphen/>
      </w:r>
      <w:r w:rsidR="00832382" w:rsidRPr="001976BE">
        <w:rPr>
          <w:rFonts w:ascii="Garamond" w:hAnsi="Garamond"/>
          <w:sz w:val="20"/>
          <w:szCs w:val="20"/>
          <w:lang w:eastAsia="nl-NL"/>
        </w:rPr>
        <w:t xml:space="preserve">geldig, maar niet </w:t>
      </w:r>
      <w:r w:rsidR="002147AE" w:rsidRPr="001976BE">
        <w:rPr>
          <w:rFonts w:ascii="Garamond" w:hAnsi="Garamond"/>
          <w:sz w:val="20"/>
          <w:szCs w:val="20"/>
          <w:lang w:eastAsia="nl-NL"/>
        </w:rPr>
        <w:t>in persoon</w:t>
      </w:r>
      <w:r w:rsidR="00D3377A" w:rsidRPr="001976BE">
        <w:rPr>
          <w:rFonts w:ascii="Garamond" w:hAnsi="Garamond"/>
          <w:sz w:val="20"/>
          <w:szCs w:val="20"/>
          <w:lang w:eastAsia="nl-NL"/>
        </w:rPr>
        <w:t xml:space="preserve"> </w:t>
      </w:r>
      <w:r w:rsidR="002147AE" w:rsidRPr="001976BE">
        <w:rPr>
          <w:rFonts w:ascii="Garamond" w:hAnsi="Garamond"/>
          <w:sz w:val="20"/>
          <w:szCs w:val="20"/>
          <w:lang w:eastAsia="nl-NL"/>
        </w:rPr>
        <w:t xml:space="preserve">is betekend, </w:t>
      </w:r>
      <w:r w:rsidR="00B7062B" w:rsidRPr="001976BE">
        <w:rPr>
          <w:rFonts w:ascii="Garamond" w:hAnsi="Garamond"/>
          <w:sz w:val="20"/>
          <w:szCs w:val="20"/>
          <w:lang w:eastAsia="nl-NL"/>
        </w:rPr>
        <w:t xml:space="preserve">na een bij verstek gewezen vonnis </w:t>
      </w:r>
      <w:r w:rsidR="004F64FD" w:rsidRPr="001976BE">
        <w:rPr>
          <w:rFonts w:ascii="Garamond" w:hAnsi="Garamond"/>
          <w:sz w:val="20"/>
          <w:szCs w:val="20"/>
          <w:lang w:eastAsia="nl-NL"/>
        </w:rPr>
        <w:t xml:space="preserve">de mededeling </w:t>
      </w:r>
      <w:r w:rsidR="00832382" w:rsidRPr="001976BE">
        <w:rPr>
          <w:rFonts w:ascii="Garamond" w:hAnsi="Garamond"/>
          <w:sz w:val="20"/>
          <w:szCs w:val="20"/>
          <w:lang w:eastAsia="nl-NL"/>
        </w:rPr>
        <w:t xml:space="preserve">van de </w:t>
      </w:r>
      <w:r w:rsidR="004F64FD" w:rsidRPr="001976BE">
        <w:rPr>
          <w:rFonts w:ascii="Garamond" w:hAnsi="Garamond"/>
          <w:sz w:val="20"/>
          <w:szCs w:val="20"/>
          <w:lang w:eastAsia="nl-NL"/>
        </w:rPr>
        <w:t>uitspraak</w:t>
      </w:r>
      <w:r w:rsidR="00832382" w:rsidRPr="001976BE">
        <w:rPr>
          <w:rFonts w:ascii="Garamond" w:hAnsi="Garamond"/>
          <w:sz w:val="20"/>
          <w:szCs w:val="20"/>
          <w:lang w:eastAsia="nl-NL"/>
        </w:rPr>
        <w:t xml:space="preserve"> </w:t>
      </w:r>
      <w:r w:rsidR="00AA04D9" w:rsidRPr="001976BE">
        <w:rPr>
          <w:rFonts w:ascii="Garamond" w:hAnsi="Garamond"/>
          <w:sz w:val="20"/>
          <w:szCs w:val="20"/>
          <w:lang w:eastAsia="nl-NL"/>
        </w:rPr>
        <w:t xml:space="preserve">veelal </w:t>
      </w:r>
      <w:r w:rsidR="00BB087E" w:rsidRPr="001976BE">
        <w:rPr>
          <w:rFonts w:ascii="Garamond" w:hAnsi="Garamond"/>
          <w:sz w:val="20"/>
          <w:szCs w:val="20"/>
          <w:lang w:eastAsia="nl-NL"/>
        </w:rPr>
        <w:t xml:space="preserve">alsnog </w:t>
      </w:r>
      <w:r w:rsidR="00832382" w:rsidRPr="001976BE">
        <w:rPr>
          <w:rFonts w:ascii="Garamond" w:hAnsi="Garamond"/>
          <w:sz w:val="20"/>
          <w:szCs w:val="20"/>
          <w:lang w:eastAsia="nl-NL"/>
        </w:rPr>
        <w:t>in persoon aan de veroor</w:t>
      </w:r>
      <w:r w:rsidR="008156C0" w:rsidRPr="001976BE">
        <w:rPr>
          <w:rFonts w:ascii="Garamond" w:hAnsi="Garamond"/>
          <w:sz w:val="20"/>
          <w:szCs w:val="20"/>
          <w:lang w:eastAsia="nl-NL"/>
        </w:rPr>
        <w:softHyphen/>
      </w:r>
      <w:r w:rsidR="00832382" w:rsidRPr="001976BE">
        <w:rPr>
          <w:rFonts w:ascii="Garamond" w:hAnsi="Garamond"/>
          <w:sz w:val="20"/>
          <w:szCs w:val="20"/>
          <w:lang w:eastAsia="nl-NL"/>
        </w:rPr>
        <w:t xml:space="preserve">deelde moet worden </w:t>
      </w:r>
      <w:r w:rsidR="005D20D3" w:rsidRPr="001976BE">
        <w:rPr>
          <w:rFonts w:ascii="Garamond" w:hAnsi="Garamond"/>
          <w:sz w:val="20"/>
          <w:szCs w:val="20"/>
          <w:lang w:eastAsia="nl-NL"/>
        </w:rPr>
        <w:t xml:space="preserve">medegedeeld of betekend </w:t>
      </w:r>
      <w:r w:rsidR="00832382" w:rsidRPr="001976BE">
        <w:rPr>
          <w:rFonts w:ascii="Garamond" w:hAnsi="Garamond"/>
          <w:sz w:val="20"/>
          <w:szCs w:val="20"/>
          <w:lang w:eastAsia="nl-NL"/>
        </w:rPr>
        <w:t xml:space="preserve">om de </w:t>
      </w:r>
      <w:r w:rsidR="005B0FDC" w:rsidRPr="001976BE">
        <w:rPr>
          <w:rFonts w:ascii="Garamond" w:hAnsi="Garamond"/>
          <w:sz w:val="20"/>
          <w:szCs w:val="20"/>
          <w:lang w:eastAsia="nl-NL"/>
        </w:rPr>
        <w:t>beroeps</w:t>
      </w:r>
      <w:r w:rsidR="009067B4" w:rsidRPr="001976BE">
        <w:rPr>
          <w:rFonts w:ascii="Garamond" w:hAnsi="Garamond"/>
          <w:sz w:val="20"/>
          <w:szCs w:val="20"/>
          <w:lang w:eastAsia="nl-NL"/>
        </w:rPr>
        <w:softHyphen/>
      </w:r>
      <w:r w:rsidR="005B0FDC" w:rsidRPr="001976BE">
        <w:rPr>
          <w:rFonts w:ascii="Garamond" w:hAnsi="Garamond"/>
          <w:sz w:val="20"/>
          <w:szCs w:val="20"/>
          <w:lang w:eastAsia="nl-NL"/>
        </w:rPr>
        <w:t xml:space="preserve">termijn te laten </w:t>
      </w:r>
      <w:r w:rsidR="00B7062B" w:rsidRPr="001976BE">
        <w:rPr>
          <w:rFonts w:ascii="Garamond" w:hAnsi="Garamond"/>
          <w:sz w:val="20"/>
          <w:szCs w:val="20"/>
          <w:lang w:eastAsia="nl-NL"/>
        </w:rPr>
        <w:t>aan</w:t>
      </w:r>
      <w:r w:rsidR="005B0FDC" w:rsidRPr="001976BE">
        <w:rPr>
          <w:rFonts w:ascii="Garamond" w:hAnsi="Garamond"/>
          <w:sz w:val="20"/>
          <w:szCs w:val="20"/>
          <w:lang w:eastAsia="nl-NL"/>
        </w:rPr>
        <w:t xml:space="preserve">vangen. </w:t>
      </w:r>
    </w:p>
    <w:p w:rsidR="00707523" w:rsidRPr="001976BE" w:rsidRDefault="00707523" w:rsidP="002D54CB">
      <w:pPr>
        <w:spacing w:line="320" w:lineRule="exact"/>
        <w:rPr>
          <w:rFonts w:ascii="Garamond" w:hAnsi="Garamond"/>
          <w:sz w:val="20"/>
          <w:szCs w:val="20"/>
          <w:lang w:eastAsia="nl-NL"/>
        </w:rPr>
      </w:pPr>
    </w:p>
    <w:p w:rsidR="00DB0B2E" w:rsidRPr="001976BE" w:rsidRDefault="0048693A" w:rsidP="003D204C">
      <w:pPr>
        <w:spacing w:line="320" w:lineRule="exact"/>
        <w:rPr>
          <w:rFonts w:ascii="Garamond" w:hAnsi="Garamond"/>
          <w:sz w:val="20"/>
          <w:szCs w:val="20"/>
          <w:lang w:eastAsia="nl-NL"/>
        </w:rPr>
      </w:pPr>
      <w:r w:rsidRPr="001976BE">
        <w:rPr>
          <w:rFonts w:ascii="Garamond" w:hAnsi="Garamond"/>
          <w:sz w:val="20"/>
          <w:szCs w:val="20"/>
          <w:lang w:eastAsia="nl-NL"/>
        </w:rPr>
        <w:t xml:space="preserve">Tegen deze achtergrond </w:t>
      </w:r>
      <w:r w:rsidR="000A7184" w:rsidRPr="001976BE">
        <w:rPr>
          <w:rFonts w:ascii="Garamond" w:hAnsi="Garamond"/>
          <w:sz w:val="20"/>
          <w:szCs w:val="20"/>
          <w:lang w:eastAsia="nl-NL"/>
        </w:rPr>
        <w:t>heb</w:t>
      </w:r>
      <w:r w:rsidR="007129CA" w:rsidRPr="001976BE">
        <w:rPr>
          <w:rFonts w:ascii="Garamond" w:hAnsi="Garamond"/>
          <w:sz w:val="20"/>
          <w:szCs w:val="20"/>
          <w:lang w:eastAsia="nl-NL"/>
        </w:rPr>
        <w:t>ben wij</w:t>
      </w:r>
      <w:r w:rsidR="000A7184" w:rsidRPr="001976BE">
        <w:rPr>
          <w:rFonts w:ascii="Garamond" w:hAnsi="Garamond"/>
          <w:sz w:val="20"/>
          <w:szCs w:val="20"/>
          <w:lang w:eastAsia="nl-NL"/>
        </w:rPr>
        <w:t xml:space="preserve"> </w:t>
      </w:r>
      <w:r w:rsidR="006E7C88" w:rsidRPr="001976BE">
        <w:rPr>
          <w:rFonts w:ascii="Garamond" w:hAnsi="Garamond"/>
          <w:sz w:val="20"/>
          <w:szCs w:val="20"/>
          <w:lang w:eastAsia="nl-NL"/>
        </w:rPr>
        <w:t>door de Erasmus Universiteit Rotterdam een rechts</w:t>
      </w:r>
      <w:r w:rsidR="005D20D3" w:rsidRPr="001976BE">
        <w:rPr>
          <w:rFonts w:ascii="Garamond" w:hAnsi="Garamond"/>
          <w:sz w:val="20"/>
          <w:szCs w:val="20"/>
          <w:lang w:eastAsia="nl-NL"/>
        </w:rPr>
        <w:softHyphen/>
      </w:r>
      <w:r w:rsidR="006E7C88" w:rsidRPr="001976BE">
        <w:rPr>
          <w:rFonts w:ascii="Garamond" w:hAnsi="Garamond"/>
          <w:sz w:val="20"/>
          <w:szCs w:val="20"/>
          <w:lang w:eastAsia="nl-NL"/>
        </w:rPr>
        <w:t>verge</w:t>
      </w:r>
      <w:r w:rsidR="00CE708A" w:rsidRPr="001976BE">
        <w:rPr>
          <w:rFonts w:ascii="Garamond" w:hAnsi="Garamond"/>
          <w:sz w:val="20"/>
          <w:szCs w:val="20"/>
          <w:lang w:eastAsia="nl-NL"/>
        </w:rPr>
        <w:softHyphen/>
      </w:r>
      <w:r w:rsidR="006E7C88" w:rsidRPr="001976BE">
        <w:rPr>
          <w:rFonts w:ascii="Garamond" w:hAnsi="Garamond"/>
          <w:sz w:val="20"/>
          <w:szCs w:val="20"/>
          <w:lang w:eastAsia="nl-NL"/>
        </w:rPr>
        <w:t>lijkend onderzoek laten uitvoeren naar d</w:t>
      </w:r>
      <w:r w:rsidR="00941105" w:rsidRPr="001976BE">
        <w:rPr>
          <w:rFonts w:ascii="Garamond" w:hAnsi="Garamond"/>
          <w:sz w:val="20"/>
          <w:szCs w:val="20"/>
          <w:lang w:eastAsia="nl-NL"/>
        </w:rPr>
        <w:t>e regeling en de praktijk van de betekening van gerech</w:t>
      </w:r>
      <w:r w:rsidR="00CE708A" w:rsidRPr="001976BE">
        <w:rPr>
          <w:rFonts w:ascii="Garamond" w:hAnsi="Garamond"/>
          <w:sz w:val="20"/>
          <w:szCs w:val="20"/>
          <w:lang w:eastAsia="nl-NL"/>
        </w:rPr>
        <w:softHyphen/>
      </w:r>
      <w:r w:rsidR="00941105" w:rsidRPr="001976BE">
        <w:rPr>
          <w:rFonts w:ascii="Garamond" w:hAnsi="Garamond"/>
          <w:sz w:val="20"/>
          <w:szCs w:val="20"/>
          <w:lang w:eastAsia="nl-NL"/>
        </w:rPr>
        <w:t>te</w:t>
      </w:r>
      <w:r w:rsidR="00CE708A" w:rsidRPr="001976BE">
        <w:rPr>
          <w:rFonts w:ascii="Garamond" w:hAnsi="Garamond"/>
          <w:sz w:val="20"/>
          <w:szCs w:val="20"/>
          <w:lang w:eastAsia="nl-NL"/>
        </w:rPr>
        <w:softHyphen/>
      </w:r>
      <w:r w:rsidR="00941105" w:rsidRPr="001976BE">
        <w:rPr>
          <w:rFonts w:ascii="Garamond" w:hAnsi="Garamond"/>
          <w:sz w:val="20"/>
          <w:szCs w:val="20"/>
          <w:lang w:eastAsia="nl-NL"/>
        </w:rPr>
        <w:t xml:space="preserve">lijke stukken in strafzaken </w:t>
      </w:r>
      <w:r w:rsidR="00D35D3A" w:rsidRPr="001976BE">
        <w:rPr>
          <w:rFonts w:ascii="Garamond" w:hAnsi="Garamond"/>
          <w:sz w:val="20"/>
          <w:szCs w:val="20"/>
          <w:lang w:eastAsia="nl-NL"/>
        </w:rPr>
        <w:t>(</w:t>
      </w:r>
      <w:r w:rsidR="00900DEA" w:rsidRPr="001976BE">
        <w:rPr>
          <w:rFonts w:ascii="Garamond" w:hAnsi="Garamond"/>
          <w:sz w:val="20"/>
          <w:szCs w:val="20"/>
          <w:lang w:eastAsia="nl-NL"/>
        </w:rPr>
        <w:t>“Modaliteiten van betekening in rechtsvergelijkend pers</w:t>
      </w:r>
      <w:r w:rsidR="00BA02B0" w:rsidRPr="001976BE">
        <w:rPr>
          <w:rFonts w:ascii="Garamond" w:hAnsi="Garamond"/>
          <w:sz w:val="20"/>
          <w:szCs w:val="20"/>
          <w:lang w:eastAsia="nl-NL"/>
        </w:rPr>
        <w:softHyphen/>
      </w:r>
      <w:r w:rsidR="00900DEA" w:rsidRPr="001976BE">
        <w:rPr>
          <w:rFonts w:ascii="Garamond" w:hAnsi="Garamond"/>
          <w:sz w:val="20"/>
          <w:szCs w:val="20"/>
          <w:lang w:eastAsia="nl-NL"/>
        </w:rPr>
        <w:t>pectief”, P.A.M. Mevis e.a., in opdracht van het Wetenschappelijk onderzoek- en documentatie</w:t>
      </w:r>
      <w:r w:rsidR="00F35C4A" w:rsidRPr="001976BE">
        <w:rPr>
          <w:rFonts w:ascii="Garamond" w:hAnsi="Garamond"/>
          <w:sz w:val="20"/>
          <w:szCs w:val="20"/>
          <w:lang w:eastAsia="nl-NL"/>
        </w:rPr>
        <w:softHyphen/>
      </w:r>
      <w:r w:rsidR="00900DEA" w:rsidRPr="001976BE">
        <w:rPr>
          <w:rFonts w:ascii="Garamond" w:hAnsi="Garamond"/>
          <w:sz w:val="20"/>
          <w:szCs w:val="20"/>
          <w:lang w:eastAsia="nl-NL"/>
        </w:rPr>
        <w:t xml:space="preserve">centrum van het </w:t>
      </w:r>
      <w:r w:rsidR="00B453E3" w:rsidRPr="001976BE">
        <w:rPr>
          <w:rFonts w:ascii="Garamond" w:hAnsi="Garamond"/>
          <w:sz w:val="20"/>
          <w:szCs w:val="20"/>
          <w:lang w:eastAsia="nl-NL"/>
        </w:rPr>
        <w:t>M</w:t>
      </w:r>
      <w:r w:rsidR="00900DEA" w:rsidRPr="001976BE">
        <w:rPr>
          <w:rFonts w:ascii="Garamond" w:hAnsi="Garamond"/>
          <w:sz w:val="20"/>
          <w:szCs w:val="20"/>
          <w:lang w:eastAsia="nl-NL"/>
        </w:rPr>
        <w:t>inisterie van Veiligheid en Justitie (WODC), september 2012)</w:t>
      </w:r>
      <w:r w:rsidR="003D204C" w:rsidRPr="001976BE">
        <w:rPr>
          <w:rFonts w:ascii="Garamond" w:hAnsi="Garamond"/>
          <w:sz w:val="20"/>
          <w:szCs w:val="20"/>
          <w:lang w:eastAsia="nl-NL"/>
        </w:rPr>
        <w:t>.</w:t>
      </w:r>
      <w:r w:rsidR="002C6F39" w:rsidRPr="001976BE">
        <w:rPr>
          <w:rFonts w:ascii="Garamond" w:hAnsi="Garamond"/>
          <w:sz w:val="20"/>
          <w:szCs w:val="20"/>
          <w:lang w:eastAsia="nl-NL"/>
        </w:rPr>
        <w:t xml:space="preserve"> </w:t>
      </w:r>
      <w:r w:rsidR="003D204C" w:rsidRPr="001976BE">
        <w:rPr>
          <w:rFonts w:ascii="Garamond" w:hAnsi="Garamond"/>
          <w:sz w:val="20"/>
          <w:szCs w:val="20"/>
          <w:lang w:eastAsia="nl-NL"/>
        </w:rPr>
        <w:t>De doelstelling van het onder</w:t>
      </w:r>
      <w:r w:rsidR="008D5A90" w:rsidRPr="001976BE">
        <w:rPr>
          <w:rFonts w:ascii="Garamond" w:hAnsi="Garamond"/>
          <w:sz w:val="20"/>
          <w:szCs w:val="20"/>
          <w:lang w:eastAsia="nl-NL"/>
        </w:rPr>
        <w:softHyphen/>
      </w:r>
      <w:r w:rsidR="003D204C" w:rsidRPr="001976BE">
        <w:rPr>
          <w:rFonts w:ascii="Garamond" w:hAnsi="Garamond"/>
          <w:sz w:val="20"/>
          <w:szCs w:val="20"/>
          <w:lang w:eastAsia="nl-NL"/>
        </w:rPr>
        <w:t xml:space="preserve">zoek </w:t>
      </w:r>
      <w:r w:rsidR="002C6F39" w:rsidRPr="001976BE">
        <w:rPr>
          <w:rFonts w:ascii="Garamond" w:hAnsi="Garamond"/>
          <w:sz w:val="20"/>
          <w:szCs w:val="20"/>
          <w:lang w:eastAsia="nl-NL"/>
        </w:rPr>
        <w:t>wa</w:t>
      </w:r>
      <w:r w:rsidR="003D204C" w:rsidRPr="001976BE">
        <w:rPr>
          <w:rFonts w:ascii="Garamond" w:hAnsi="Garamond"/>
          <w:sz w:val="20"/>
          <w:szCs w:val="20"/>
          <w:lang w:eastAsia="nl-NL"/>
        </w:rPr>
        <w:t xml:space="preserve">s te inventariseren welke regelingen </w:t>
      </w:r>
      <w:r w:rsidR="00EF13DB" w:rsidRPr="001976BE">
        <w:rPr>
          <w:rFonts w:ascii="Garamond" w:hAnsi="Garamond"/>
          <w:sz w:val="20"/>
          <w:szCs w:val="20"/>
          <w:lang w:eastAsia="nl-NL"/>
        </w:rPr>
        <w:t xml:space="preserve">inzake betekening </w:t>
      </w:r>
      <w:r w:rsidR="003D204C" w:rsidRPr="001976BE">
        <w:rPr>
          <w:rFonts w:ascii="Garamond" w:hAnsi="Garamond"/>
          <w:sz w:val="20"/>
          <w:szCs w:val="20"/>
          <w:lang w:eastAsia="nl-NL"/>
        </w:rPr>
        <w:t>in een aantal</w:t>
      </w:r>
      <w:r w:rsidR="00EF13DB" w:rsidRPr="001976BE">
        <w:rPr>
          <w:rFonts w:ascii="Garamond" w:hAnsi="Garamond"/>
          <w:sz w:val="20"/>
          <w:szCs w:val="20"/>
          <w:lang w:eastAsia="nl-NL"/>
        </w:rPr>
        <w:t xml:space="preserve"> andere</w:t>
      </w:r>
      <w:r w:rsidR="003D204C" w:rsidRPr="001976BE">
        <w:rPr>
          <w:rFonts w:ascii="Garamond" w:hAnsi="Garamond"/>
          <w:sz w:val="20"/>
          <w:szCs w:val="20"/>
          <w:lang w:eastAsia="nl-NL"/>
        </w:rPr>
        <w:t xml:space="preserve"> landen bestaan </w:t>
      </w:r>
      <w:r w:rsidR="00EF13DB" w:rsidRPr="001976BE">
        <w:rPr>
          <w:rFonts w:ascii="Garamond" w:hAnsi="Garamond"/>
          <w:sz w:val="20"/>
          <w:szCs w:val="20"/>
          <w:lang w:eastAsia="nl-NL"/>
        </w:rPr>
        <w:t xml:space="preserve">en </w:t>
      </w:r>
      <w:r w:rsidR="003D204C" w:rsidRPr="001976BE">
        <w:rPr>
          <w:rFonts w:ascii="Garamond" w:hAnsi="Garamond"/>
          <w:sz w:val="20"/>
          <w:szCs w:val="20"/>
          <w:lang w:eastAsia="nl-NL"/>
        </w:rPr>
        <w:t>die mogelijkerwijze een bijdrage kunnen leveren aan verbetering en versnelling van de betekening</w:t>
      </w:r>
      <w:r w:rsidR="00EF13DB" w:rsidRPr="001976BE">
        <w:rPr>
          <w:rFonts w:ascii="Garamond" w:hAnsi="Garamond"/>
          <w:sz w:val="20"/>
          <w:szCs w:val="20"/>
          <w:lang w:eastAsia="nl-NL"/>
        </w:rPr>
        <w:t>. E</w:t>
      </w:r>
      <w:r w:rsidR="003D204C" w:rsidRPr="001976BE">
        <w:rPr>
          <w:rFonts w:ascii="Garamond" w:hAnsi="Garamond"/>
          <w:sz w:val="20"/>
          <w:szCs w:val="20"/>
          <w:lang w:eastAsia="nl-NL"/>
        </w:rPr>
        <w:t>n daarmee aan de tenuitvoerlegging van straf</w:t>
      </w:r>
      <w:r w:rsidR="00F35C4A" w:rsidRPr="001976BE">
        <w:rPr>
          <w:rFonts w:ascii="Garamond" w:hAnsi="Garamond"/>
          <w:sz w:val="20"/>
          <w:szCs w:val="20"/>
          <w:lang w:eastAsia="nl-NL"/>
        </w:rPr>
        <w:softHyphen/>
      </w:r>
      <w:r w:rsidR="003D204C" w:rsidRPr="001976BE">
        <w:rPr>
          <w:rFonts w:ascii="Garamond" w:hAnsi="Garamond"/>
          <w:sz w:val="20"/>
          <w:szCs w:val="20"/>
          <w:lang w:eastAsia="nl-NL"/>
        </w:rPr>
        <w:t xml:space="preserve">rechtelijke beslissingen in Nederland. </w:t>
      </w:r>
      <w:r w:rsidR="001A4FA9" w:rsidRPr="001976BE">
        <w:rPr>
          <w:rFonts w:ascii="Garamond" w:hAnsi="Garamond"/>
          <w:sz w:val="20"/>
          <w:szCs w:val="20"/>
          <w:lang w:eastAsia="nl-NL"/>
        </w:rPr>
        <w:t xml:space="preserve">In het bijzonder is hierbij </w:t>
      </w:r>
      <w:r w:rsidR="005F020B" w:rsidRPr="001976BE">
        <w:rPr>
          <w:rFonts w:ascii="Garamond" w:hAnsi="Garamond"/>
          <w:sz w:val="20"/>
          <w:szCs w:val="20"/>
          <w:lang w:eastAsia="nl-NL"/>
        </w:rPr>
        <w:t xml:space="preserve">onderzocht welke </w:t>
      </w:r>
      <w:r w:rsidR="001A4FA9" w:rsidRPr="001976BE">
        <w:rPr>
          <w:rFonts w:ascii="Garamond" w:hAnsi="Garamond"/>
          <w:sz w:val="20"/>
          <w:szCs w:val="20"/>
          <w:lang w:eastAsia="nl-NL"/>
        </w:rPr>
        <w:t xml:space="preserve">mogelijkheden </w:t>
      </w:r>
      <w:r w:rsidR="005F020B" w:rsidRPr="001976BE">
        <w:rPr>
          <w:rFonts w:ascii="Garamond" w:hAnsi="Garamond"/>
          <w:sz w:val="20"/>
          <w:szCs w:val="20"/>
          <w:lang w:eastAsia="nl-NL"/>
        </w:rPr>
        <w:t xml:space="preserve">er elders in Europa bestaan voor elektronische betekening van stukken in het strafrecht. </w:t>
      </w:r>
      <w:r w:rsidR="00BA02B0" w:rsidRPr="001976BE">
        <w:rPr>
          <w:rFonts w:ascii="Garamond" w:hAnsi="Garamond"/>
          <w:sz w:val="20"/>
          <w:szCs w:val="20"/>
          <w:lang w:eastAsia="nl-NL"/>
        </w:rPr>
        <w:t>Dit past tevens b</w:t>
      </w:r>
      <w:r w:rsidR="00CE708A" w:rsidRPr="001976BE">
        <w:rPr>
          <w:rFonts w:ascii="Garamond" w:hAnsi="Garamond"/>
          <w:sz w:val="20"/>
          <w:szCs w:val="20"/>
          <w:lang w:eastAsia="nl-NL"/>
        </w:rPr>
        <w:t>innen</w:t>
      </w:r>
      <w:r w:rsidR="00BA02B0" w:rsidRPr="001976BE">
        <w:rPr>
          <w:rFonts w:ascii="Garamond" w:hAnsi="Garamond"/>
          <w:sz w:val="20"/>
          <w:szCs w:val="20"/>
          <w:lang w:eastAsia="nl-NL"/>
        </w:rPr>
        <w:t xml:space="preserve"> het voornemen van dit kabinet om het contact tussen overheid en burger zoveel mogelijk digitaal, en dus zo weinig mogelijk op papier</w:t>
      </w:r>
      <w:r w:rsidR="00955464" w:rsidRPr="001976BE">
        <w:rPr>
          <w:rFonts w:ascii="Garamond" w:hAnsi="Garamond"/>
          <w:sz w:val="20"/>
          <w:szCs w:val="20"/>
          <w:lang w:eastAsia="nl-NL"/>
        </w:rPr>
        <w:t>,</w:t>
      </w:r>
      <w:r w:rsidR="00BA02B0" w:rsidRPr="001976BE">
        <w:rPr>
          <w:rFonts w:ascii="Garamond" w:hAnsi="Garamond"/>
          <w:sz w:val="20"/>
          <w:szCs w:val="20"/>
          <w:lang w:eastAsia="nl-NL"/>
        </w:rPr>
        <w:t xml:space="preserve"> te laten verlopen </w:t>
      </w:r>
      <w:r w:rsidR="00DB0B2E" w:rsidRPr="001976BE">
        <w:rPr>
          <w:rFonts w:ascii="Garamond" w:hAnsi="Garamond"/>
          <w:sz w:val="20"/>
          <w:szCs w:val="20"/>
          <w:lang w:eastAsia="nl-NL"/>
        </w:rPr>
        <w:t>(</w:t>
      </w:r>
      <w:r w:rsidR="00DE5060" w:rsidRPr="001976BE">
        <w:rPr>
          <w:rFonts w:ascii="Garamond" w:hAnsi="Garamond"/>
          <w:sz w:val="20"/>
          <w:szCs w:val="20"/>
          <w:lang w:eastAsia="nl-NL"/>
        </w:rPr>
        <w:t>Kamerstukken II</w:t>
      </w:r>
      <w:r w:rsidR="009E5405" w:rsidRPr="001976BE">
        <w:rPr>
          <w:rFonts w:ascii="Garamond" w:hAnsi="Garamond"/>
          <w:sz w:val="20"/>
          <w:szCs w:val="20"/>
          <w:lang w:eastAsia="nl-NL"/>
        </w:rPr>
        <w:t xml:space="preserve"> 2012/13</w:t>
      </w:r>
      <w:r w:rsidR="00DE5060" w:rsidRPr="001976BE">
        <w:rPr>
          <w:rFonts w:ascii="Garamond" w:hAnsi="Garamond"/>
          <w:sz w:val="20"/>
          <w:szCs w:val="20"/>
          <w:lang w:eastAsia="nl-NL"/>
        </w:rPr>
        <w:t xml:space="preserve">, </w:t>
      </w:r>
      <w:r w:rsidR="009E5405" w:rsidRPr="001976BE">
        <w:rPr>
          <w:rFonts w:ascii="Garamond" w:hAnsi="Garamond"/>
          <w:sz w:val="20"/>
          <w:szCs w:val="20"/>
          <w:lang w:eastAsia="nl-NL"/>
        </w:rPr>
        <w:t>26 64</w:t>
      </w:r>
      <w:r w:rsidR="005E3E6A" w:rsidRPr="001976BE">
        <w:rPr>
          <w:rFonts w:ascii="Garamond" w:hAnsi="Garamond"/>
          <w:sz w:val="20"/>
          <w:szCs w:val="20"/>
          <w:lang w:eastAsia="nl-NL"/>
        </w:rPr>
        <w:t>3</w:t>
      </w:r>
      <w:r w:rsidR="009E5405" w:rsidRPr="001976BE">
        <w:rPr>
          <w:rFonts w:ascii="Garamond" w:hAnsi="Garamond"/>
          <w:sz w:val="20"/>
          <w:szCs w:val="20"/>
          <w:lang w:eastAsia="nl-NL"/>
        </w:rPr>
        <w:t>, nr. 280</w:t>
      </w:r>
      <w:r w:rsidR="00DE5060" w:rsidRPr="001976BE">
        <w:rPr>
          <w:rFonts w:ascii="Garamond" w:hAnsi="Garamond"/>
          <w:sz w:val="20"/>
          <w:szCs w:val="20"/>
          <w:lang w:eastAsia="nl-NL"/>
        </w:rPr>
        <w:t>).</w:t>
      </w:r>
    </w:p>
    <w:p w:rsidR="00DB0B2E" w:rsidRPr="001976BE" w:rsidRDefault="00DB0B2E" w:rsidP="003D204C">
      <w:pPr>
        <w:spacing w:line="320" w:lineRule="exact"/>
        <w:rPr>
          <w:rFonts w:ascii="Garamond" w:hAnsi="Garamond"/>
          <w:sz w:val="20"/>
          <w:szCs w:val="20"/>
          <w:lang w:eastAsia="nl-NL"/>
        </w:rPr>
      </w:pPr>
    </w:p>
    <w:p w:rsidR="00661696" w:rsidRPr="001976BE" w:rsidRDefault="00936104" w:rsidP="003D204C">
      <w:pPr>
        <w:spacing w:line="320" w:lineRule="exact"/>
        <w:rPr>
          <w:rFonts w:ascii="Garamond" w:hAnsi="Garamond"/>
          <w:sz w:val="20"/>
          <w:szCs w:val="20"/>
          <w:lang w:eastAsia="nl-NL"/>
        </w:rPr>
      </w:pPr>
      <w:r w:rsidRPr="001976BE">
        <w:rPr>
          <w:rFonts w:ascii="Garamond" w:hAnsi="Garamond"/>
          <w:sz w:val="20"/>
          <w:szCs w:val="20"/>
          <w:lang w:eastAsia="nl-NL"/>
        </w:rPr>
        <w:t xml:space="preserve">Na een eerste beoordeling </w:t>
      </w:r>
      <w:r w:rsidR="0012275D" w:rsidRPr="001976BE">
        <w:rPr>
          <w:rFonts w:ascii="Garamond" w:hAnsi="Garamond"/>
          <w:sz w:val="20"/>
          <w:szCs w:val="20"/>
          <w:lang w:eastAsia="nl-NL"/>
        </w:rPr>
        <w:t>van welke landen het met name de moeite waard zou zijn om de wet</w:t>
      </w:r>
      <w:r w:rsidR="005D4DAC" w:rsidRPr="001976BE">
        <w:rPr>
          <w:rFonts w:ascii="Garamond" w:hAnsi="Garamond"/>
          <w:sz w:val="20"/>
          <w:szCs w:val="20"/>
          <w:lang w:eastAsia="nl-NL"/>
        </w:rPr>
        <w:softHyphen/>
      </w:r>
      <w:r w:rsidR="0012275D" w:rsidRPr="001976BE">
        <w:rPr>
          <w:rFonts w:ascii="Garamond" w:hAnsi="Garamond"/>
          <w:sz w:val="20"/>
          <w:szCs w:val="20"/>
          <w:lang w:eastAsia="nl-NL"/>
        </w:rPr>
        <w:t>te</w:t>
      </w:r>
      <w:r w:rsidR="005D4DAC" w:rsidRPr="001976BE">
        <w:rPr>
          <w:rFonts w:ascii="Garamond" w:hAnsi="Garamond"/>
          <w:sz w:val="20"/>
          <w:szCs w:val="20"/>
          <w:lang w:eastAsia="nl-NL"/>
        </w:rPr>
        <w:softHyphen/>
      </w:r>
      <w:r w:rsidR="0012275D" w:rsidRPr="001976BE">
        <w:rPr>
          <w:rFonts w:ascii="Garamond" w:hAnsi="Garamond"/>
          <w:sz w:val="20"/>
          <w:szCs w:val="20"/>
          <w:lang w:eastAsia="nl-NL"/>
        </w:rPr>
        <w:t>lijke regeling in kaart te brengen</w:t>
      </w:r>
      <w:r w:rsidRPr="001976BE">
        <w:rPr>
          <w:rFonts w:ascii="Garamond" w:hAnsi="Garamond"/>
          <w:sz w:val="20"/>
          <w:szCs w:val="20"/>
          <w:lang w:eastAsia="nl-NL"/>
        </w:rPr>
        <w:t xml:space="preserve"> (</w:t>
      </w:r>
      <w:r w:rsidRPr="001976BE">
        <w:rPr>
          <w:rFonts w:ascii="Garamond" w:hAnsi="Garamond"/>
          <w:i/>
          <w:sz w:val="20"/>
          <w:szCs w:val="20"/>
          <w:lang w:eastAsia="nl-NL"/>
        </w:rPr>
        <w:t>quick scan</w:t>
      </w:r>
      <w:r w:rsidRPr="001976BE">
        <w:rPr>
          <w:rFonts w:ascii="Garamond" w:hAnsi="Garamond"/>
          <w:sz w:val="20"/>
          <w:szCs w:val="20"/>
          <w:lang w:eastAsia="nl-NL"/>
        </w:rPr>
        <w:t>)</w:t>
      </w:r>
      <w:r w:rsidR="001C3589" w:rsidRPr="001976BE">
        <w:rPr>
          <w:rFonts w:ascii="Garamond" w:hAnsi="Garamond"/>
          <w:sz w:val="20"/>
          <w:szCs w:val="20"/>
          <w:lang w:eastAsia="nl-NL"/>
        </w:rPr>
        <w:t>,</w:t>
      </w:r>
      <w:r w:rsidRPr="001976BE">
        <w:rPr>
          <w:rFonts w:ascii="Garamond" w:hAnsi="Garamond"/>
          <w:sz w:val="20"/>
          <w:szCs w:val="20"/>
          <w:lang w:eastAsia="nl-NL"/>
        </w:rPr>
        <w:t xml:space="preserve"> hebben de onderzoekers zich toegespitst op de rege</w:t>
      </w:r>
      <w:r w:rsidR="002B0B1F" w:rsidRPr="001976BE">
        <w:rPr>
          <w:rFonts w:ascii="Garamond" w:hAnsi="Garamond"/>
          <w:sz w:val="20"/>
          <w:szCs w:val="20"/>
          <w:lang w:eastAsia="nl-NL"/>
        </w:rPr>
        <w:softHyphen/>
      </w:r>
      <w:r w:rsidRPr="001976BE">
        <w:rPr>
          <w:rFonts w:ascii="Garamond" w:hAnsi="Garamond"/>
          <w:sz w:val="20"/>
          <w:szCs w:val="20"/>
          <w:lang w:eastAsia="nl-NL"/>
        </w:rPr>
        <w:t xml:space="preserve">lingen en de praktijk in </w:t>
      </w:r>
      <w:r w:rsidR="00D071AF" w:rsidRPr="001976BE">
        <w:rPr>
          <w:rFonts w:ascii="Garamond" w:hAnsi="Garamond"/>
          <w:sz w:val="20"/>
          <w:szCs w:val="20"/>
          <w:lang w:eastAsia="nl-NL"/>
        </w:rPr>
        <w:t>België, Duitsland,</w:t>
      </w:r>
      <w:r w:rsidR="00D071AF" w:rsidRPr="001976BE">
        <w:rPr>
          <w:rFonts w:ascii="Garamond" w:hAnsi="Garamond"/>
        </w:rPr>
        <w:t xml:space="preserve"> </w:t>
      </w:r>
      <w:r w:rsidR="00D071AF" w:rsidRPr="001976BE">
        <w:rPr>
          <w:rFonts w:ascii="Garamond" w:hAnsi="Garamond"/>
          <w:sz w:val="20"/>
          <w:szCs w:val="20"/>
          <w:lang w:eastAsia="nl-NL"/>
        </w:rPr>
        <w:t>Engeland, Noorwegen en Zwitserland</w:t>
      </w:r>
      <w:r w:rsidR="0012275D" w:rsidRPr="001976BE">
        <w:rPr>
          <w:rFonts w:ascii="Garamond" w:hAnsi="Garamond"/>
          <w:sz w:val="20"/>
          <w:szCs w:val="20"/>
          <w:lang w:eastAsia="nl-NL"/>
        </w:rPr>
        <w:t>.</w:t>
      </w:r>
      <w:r w:rsidR="00D071AF" w:rsidRPr="001976BE">
        <w:rPr>
          <w:rFonts w:ascii="Garamond" w:hAnsi="Garamond"/>
          <w:sz w:val="20"/>
          <w:szCs w:val="20"/>
          <w:lang w:eastAsia="nl-NL"/>
        </w:rPr>
        <w:t xml:space="preserve"> </w:t>
      </w:r>
      <w:r w:rsidR="00661696" w:rsidRPr="001976BE">
        <w:rPr>
          <w:rFonts w:ascii="Garamond" w:hAnsi="Garamond"/>
          <w:sz w:val="20"/>
          <w:szCs w:val="20"/>
          <w:lang w:eastAsia="nl-NL"/>
        </w:rPr>
        <w:t>In het onder</w:t>
      </w:r>
      <w:r w:rsidR="002B0B1F" w:rsidRPr="001976BE">
        <w:rPr>
          <w:rFonts w:ascii="Garamond" w:hAnsi="Garamond"/>
          <w:sz w:val="20"/>
          <w:szCs w:val="20"/>
          <w:lang w:eastAsia="nl-NL"/>
        </w:rPr>
        <w:softHyphen/>
      </w:r>
      <w:r w:rsidR="00661696" w:rsidRPr="001976BE">
        <w:rPr>
          <w:rFonts w:ascii="Garamond" w:hAnsi="Garamond"/>
          <w:sz w:val="20"/>
          <w:szCs w:val="20"/>
          <w:lang w:eastAsia="nl-NL"/>
        </w:rPr>
        <w:t>zoek is o</w:t>
      </w:r>
      <w:r w:rsidR="003D204C" w:rsidRPr="001976BE">
        <w:rPr>
          <w:rFonts w:ascii="Garamond" w:hAnsi="Garamond"/>
          <w:sz w:val="20"/>
          <w:szCs w:val="20"/>
          <w:lang w:eastAsia="nl-NL"/>
        </w:rPr>
        <w:t>ok geïnventariseerd in hoeverre de voorzieningen, mede gelet op het Europees Verdrag voor de Rechten van de Mens (</w:t>
      </w:r>
      <w:r w:rsidR="00661696" w:rsidRPr="001976BE">
        <w:rPr>
          <w:rFonts w:ascii="Garamond" w:hAnsi="Garamond"/>
          <w:sz w:val="20"/>
          <w:szCs w:val="20"/>
          <w:lang w:eastAsia="nl-NL"/>
        </w:rPr>
        <w:t xml:space="preserve">verder: </w:t>
      </w:r>
      <w:r w:rsidR="003D204C" w:rsidRPr="001976BE">
        <w:rPr>
          <w:rFonts w:ascii="Garamond" w:hAnsi="Garamond"/>
          <w:sz w:val="20"/>
          <w:szCs w:val="20"/>
          <w:lang w:eastAsia="nl-NL"/>
        </w:rPr>
        <w:t>EVRM) en de rechtspraak van het Europees Hof voor de Rechten van de Mens (</w:t>
      </w:r>
      <w:r w:rsidR="00661696" w:rsidRPr="001976BE">
        <w:rPr>
          <w:rFonts w:ascii="Garamond" w:hAnsi="Garamond"/>
          <w:sz w:val="20"/>
          <w:szCs w:val="20"/>
          <w:lang w:eastAsia="nl-NL"/>
        </w:rPr>
        <w:t xml:space="preserve">verder: </w:t>
      </w:r>
      <w:r w:rsidR="003D204C" w:rsidRPr="001976BE">
        <w:rPr>
          <w:rFonts w:ascii="Garamond" w:hAnsi="Garamond"/>
          <w:sz w:val="20"/>
          <w:szCs w:val="20"/>
          <w:lang w:eastAsia="nl-NL"/>
        </w:rPr>
        <w:t xml:space="preserve">EHRM), in de betreffende landen acceptabel en werkbaar zijn. </w:t>
      </w:r>
    </w:p>
    <w:p w:rsidR="008D5A90" w:rsidRPr="001976BE" w:rsidRDefault="008D5A90" w:rsidP="008D5A90">
      <w:pPr>
        <w:spacing w:line="320" w:lineRule="exact"/>
        <w:rPr>
          <w:rFonts w:ascii="Garamond" w:hAnsi="Garamond"/>
          <w:sz w:val="20"/>
          <w:szCs w:val="20"/>
          <w:lang w:eastAsia="nl-NL"/>
        </w:rPr>
      </w:pPr>
    </w:p>
    <w:p w:rsidR="00026743" w:rsidRPr="001976BE" w:rsidRDefault="008D5A90" w:rsidP="003E0E5A">
      <w:pPr>
        <w:spacing w:line="320" w:lineRule="exact"/>
        <w:rPr>
          <w:rFonts w:ascii="Garamond" w:hAnsi="Garamond"/>
          <w:sz w:val="20"/>
          <w:szCs w:val="20"/>
          <w:lang w:eastAsia="nl-NL"/>
        </w:rPr>
      </w:pPr>
      <w:r w:rsidRPr="001976BE">
        <w:rPr>
          <w:rFonts w:ascii="Garamond" w:hAnsi="Garamond"/>
          <w:sz w:val="20"/>
          <w:szCs w:val="20"/>
          <w:lang w:eastAsia="nl-NL"/>
        </w:rPr>
        <w:t>De conclusies van de onder</w:t>
      </w:r>
      <w:r w:rsidRPr="001976BE">
        <w:rPr>
          <w:rFonts w:ascii="Garamond" w:hAnsi="Garamond"/>
          <w:sz w:val="20"/>
          <w:szCs w:val="20"/>
          <w:lang w:eastAsia="nl-NL"/>
        </w:rPr>
        <w:softHyphen/>
        <w:t xml:space="preserve">zoekers </w:t>
      </w:r>
      <w:r w:rsidR="00B7779B" w:rsidRPr="001976BE">
        <w:rPr>
          <w:rFonts w:ascii="Garamond" w:hAnsi="Garamond"/>
          <w:sz w:val="20"/>
          <w:szCs w:val="20"/>
          <w:lang w:eastAsia="nl-NL"/>
        </w:rPr>
        <w:t>(</w:t>
      </w:r>
      <w:r w:rsidR="007B0560" w:rsidRPr="001976BE">
        <w:rPr>
          <w:rFonts w:ascii="Garamond" w:hAnsi="Garamond"/>
          <w:sz w:val="20"/>
          <w:szCs w:val="20"/>
          <w:lang w:eastAsia="nl-NL"/>
        </w:rPr>
        <w:t>idem</w:t>
      </w:r>
      <w:r w:rsidR="00B77FEC" w:rsidRPr="001976BE">
        <w:rPr>
          <w:rFonts w:ascii="Garamond" w:hAnsi="Garamond"/>
          <w:sz w:val="20"/>
          <w:szCs w:val="20"/>
          <w:lang w:eastAsia="nl-NL"/>
        </w:rPr>
        <w:t>,</w:t>
      </w:r>
      <w:r w:rsidR="003F60DD" w:rsidRPr="001976BE">
        <w:rPr>
          <w:rFonts w:ascii="Garamond" w:hAnsi="Garamond"/>
          <w:sz w:val="20"/>
          <w:szCs w:val="20"/>
          <w:lang w:eastAsia="nl-NL"/>
        </w:rPr>
        <w:t xml:space="preserve"> blz</w:t>
      </w:r>
      <w:r w:rsidR="00B7779B" w:rsidRPr="001976BE">
        <w:rPr>
          <w:rFonts w:ascii="Garamond" w:hAnsi="Garamond"/>
          <w:sz w:val="20"/>
          <w:szCs w:val="20"/>
          <w:lang w:eastAsia="nl-NL"/>
        </w:rPr>
        <w:t xml:space="preserve">. 174 e.v.) </w:t>
      </w:r>
      <w:r w:rsidRPr="001976BE">
        <w:rPr>
          <w:rFonts w:ascii="Garamond" w:hAnsi="Garamond"/>
          <w:sz w:val="20"/>
          <w:szCs w:val="20"/>
          <w:lang w:eastAsia="nl-NL"/>
        </w:rPr>
        <w:t xml:space="preserve">maken duidelijk dat alle </w:t>
      </w:r>
      <w:r w:rsidR="005E6182" w:rsidRPr="001976BE">
        <w:rPr>
          <w:rFonts w:ascii="Garamond" w:hAnsi="Garamond"/>
          <w:sz w:val="20"/>
          <w:szCs w:val="20"/>
          <w:lang w:eastAsia="nl-NL"/>
        </w:rPr>
        <w:t xml:space="preserve">onderzochte </w:t>
      </w:r>
      <w:r w:rsidRPr="001976BE">
        <w:rPr>
          <w:rFonts w:ascii="Garamond" w:hAnsi="Garamond"/>
          <w:sz w:val="20"/>
          <w:szCs w:val="20"/>
          <w:lang w:eastAsia="nl-NL"/>
        </w:rPr>
        <w:t>landen een eigen balans hebben gevonden tussen enerzijds een praktisch werk</w:t>
      </w:r>
      <w:r w:rsidRPr="001976BE">
        <w:rPr>
          <w:rFonts w:ascii="Garamond" w:hAnsi="Garamond"/>
          <w:sz w:val="20"/>
          <w:szCs w:val="20"/>
          <w:lang w:eastAsia="nl-NL"/>
        </w:rPr>
        <w:softHyphen/>
        <w:t>bare betekenings</w:t>
      </w:r>
      <w:r w:rsidR="00F35C4A" w:rsidRPr="001976BE">
        <w:rPr>
          <w:rFonts w:ascii="Garamond" w:hAnsi="Garamond"/>
          <w:sz w:val="20"/>
          <w:szCs w:val="20"/>
          <w:lang w:eastAsia="nl-NL"/>
        </w:rPr>
        <w:softHyphen/>
      </w:r>
      <w:r w:rsidRPr="001976BE">
        <w:rPr>
          <w:rFonts w:ascii="Garamond" w:hAnsi="Garamond"/>
          <w:sz w:val="20"/>
          <w:szCs w:val="20"/>
          <w:lang w:eastAsia="nl-NL"/>
        </w:rPr>
        <w:t>regeling en anderzijds voldoende rechts</w:t>
      </w:r>
      <w:r w:rsidRPr="001976BE">
        <w:rPr>
          <w:rFonts w:ascii="Garamond" w:hAnsi="Garamond"/>
          <w:sz w:val="20"/>
          <w:szCs w:val="20"/>
          <w:lang w:eastAsia="nl-NL"/>
        </w:rPr>
        <w:softHyphen/>
        <w:t>bescherming voor de betrokkene. De onderzoekers mer</w:t>
      </w:r>
      <w:r w:rsidR="008C0970">
        <w:rPr>
          <w:rFonts w:ascii="Garamond" w:hAnsi="Garamond"/>
          <w:sz w:val="20"/>
          <w:szCs w:val="20"/>
          <w:lang w:eastAsia="nl-NL"/>
        </w:rPr>
        <w:softHyphen/>
      </w:r>
      <w:r w:rsidRPr="001976BE">
        <w:rPr>
          <w:rFonts w:ascii="Garamond" w:hAnsi="Garamond"/>
          <w:sz w:val="20"/>
          <w:szCs w:val="20"/>
          <w:lang w:eastAsia="nl-NL"/>
        </w:rPr>
        <w:t>ken in dit verband op dat de betekenings</w:t>
      </w:r>
      <w:r w:rsidRPr="001976BE">
        <w:rPr>
          <w:rFonts w:ascii="Garamond" w:hAnsi="Garamond"/>
          <w:sz w:val="20"/>
          <w:szCs w:val="20"/>
          <w:lang w:eastAsia="nl-NL"/>
        </w:rPr>
        <w:softHyphen/>
        <w:t>regeling niet los is te zien van de wet</w:t>
      </w:r>
      <w:r w:rsidR="007659C6">
        <w:rPr>
          <w:rFonts w:ascii="Garamond" w:hAnsi="Garamond"/>
          <w:sz w:val="20"/>
          <w:szCs w:val="20"/>
          <w:lang w:eastAsia="nl-NL"/>
        </w:rPr>
        <w:t>s</w:t>
      </w:r>
      <w:r w:rsidRPr="001976BE">
        <w:rPr>
          <w:rFonts w:ascii="Garamond" w:hAnsi="Garamond"/>
          <w:sz w:val="20"/>
          <w:szCs w:val="20"/>
          <w:lang w:eastAsia="nl-NL"/>
        </w:rPr>
        <w:t>systematiek en de rechts</w:t>
      </w:r>
      <w:r w:rsidR="00DB687D" w:rsidRPr="001976BE">
        <w:rPr>
          <w:rFonts w:ascii="Garamond" w:hAnsi="Garamond"/>
          <w:sz w:val="20"/>
          <w:szCs w:val="20"/>
          <w:lang w:eastAsia="nl-NL"/>
        </w:rPr>
        <w:softHyphen/>
      </w:r>
      <w:r w:rsidRPr="001976BE">
        <w:rPr>
          <w:rFonts w:ascii="Garamond" w:hAnsi="Garamond"/>
          <w:sz w:val="20"/>
          <w:szCs w:val="20"/>
          <w:lang w:eastAsia="nl-NL"/>
        </w:rPr>
        <w:t xml:space="preserve">cultuur van de onderzochte landen. Meer concreet zijn </w:t>
      </w:r>
      <w:r w:rsidR="00C62A0A" w:rsidRPr="001976BE">
        <w:rPr>
          <w:rFonts w:ascii="Garamond" w:hAnsi="Garamond"/>
          <w:sz w:val="20"/>
          <w:szCs w:val="20"/>
          <w:lang w:eastAsia="nl-NL"/>
        </w:rPr>
        <w:t xml:space="preserve">door de onderzoekers </w:t>
      </w:r>
      <w:r w:rsidR="00A63D87" w:rsidRPr="001976BE">
        <w:rPr>
          <w:rFonts w:ascii="Garamond" w:hAnsi="Garamond"/>
          <w:sz w:val="20"/>
          <w:szCs w:val="20"/>
          <w:lang w:eastAsia="nl-NL"/>
        </w:rPr>
        <w:t xml:space="preserve">enkele </w:t>
      </w:r>
      <w:r w:rsidRPr="001976BE">
        <w:rPr>
          <w:rFonts w:ascii="Garamond" w:hAnsi="Garamond"/>
          <w:sz w:val="20"/>
          <w:szCs w:val="20"/>
          <w:lang w:eastAsia="nl-NL"/>
        </w:rPr>
        <w:t>con</w:t>
      </w:r>
      <w:r w:rsidR="008C0970">
        <w:rPr>
          <w:rFonts w:ascii="Garamond" w:hAnsi="Garamond"/>
          <w:sz w:val="20"/>
          <w:szCs w:val="20"/>
          <w:lang w:eastAsia="nl-NL"/>
        </w:rPr>
        <w:softHyphen/>
      </w:r>
      <w:r w:rsidRPr="001976BE">
        <w:rPr>
          <w:rFonts w:ascii="Garamond" w:hAnsi="Garamond"/>
          <w:sz w:val="20"/>
          <w:szCs w:val="20"/>
          <w:lang w:eastAsia="nl-NL"/>
        </w:rPr>
        <w:t>clusies getrokken</w:t>
      </w:r>
      <w:r w:rsidR="002F1011" w:rsidRPr="001976BE">
        <w:rPr>
          <w:rFonts w:ascii="Garamond" w:hAnsi="Garamond"/>
          <w:sz w:val="20"/>
          <w:szCs w:val="20"/>
          <w:lang w:eastAsia="nl-NL"/>
        </w:rPr>
        <w:t xml:space="preserve"> die van belang zijn voor de Nederlandse regeling</w:t>
      </w:r>
      <w:r w:rsidR="007A05BC" w:rsidRPr="001976BE">
        <w:rPr>
          <w:rFonts w:ascii="Garamond" w:hAnsi="Garamond"/>
          <w:sz w:val="20"/>
          <w:szCs w:val="20"/>
          <w:lang w:eastAsia="nl-NL"/>
        </w:rPr>
        <w:t xml:space="preserve">. </w:t>
      </w:r>
      <w:r w:rsidR="002F7C81" w:rsidRPr="001976BE">
        <w:rPr>
          <w:rFonts w:ascii="Garamond" w:hAnsi="Garamond"/>
          <w:sz w:val="20"/>
          <w:szCs w:val="20"/>
          <w:lang w:eastAsia="nl-NL"/>
        </w:rPr>
        <w:t>In de paragrafen h</w:t>
      </w:r>
      <w:r w:rsidR="000C768B" w:rsidRPr="001976BE">
        <w:rPr>
          <w:rFonts w:ascii="Garamond" w:hAnsi="Garamond"/>
          <w:sz w:val="20"/>
          <w:szCs w:val="20"/>
          <w:lang w:eastAsia="nl-NL"/>
        </w:rPr>
        <w:t>ier</w:t>
      </w:r>
      <w:r w:rsidR="007557DE">
        <w:rPr>
          <w:rFonts w:ascii="Garamond" w:hAnsi="Garamond"/>
          <w:sz w:val="20"/>
          <w:szCs w:val="20"/>
          <w:lang w:eastAsia="nl-NL"/>
        </w:rPr>
        <w:softHyphen/>
      </w:r>
      <w:r w:rsidR="000C768B" w:rsidRPr="001976BE">
        <w:rPr>
          <w:rFonts w:ascii="Garamond" w:hAnsi="Garamond"/>
          <w:sz w:val="20"/>
          <w:szCs w:val="20"/>
          <w:lang w:eastAsia="nl-NL"/>
        </w:rPr>
        <w:t>onder</w:t>
      </w:r>
      <w:r w:rsidR="007A05BC" w:rsidRPr="001976BE">
        <w:rPr>
          <w:rFonts w:ascii="Garamond" w:hAnsi="Garamond"/>
          <w:sz w:val="20"/>
          <w:szCs w:val="20"/>
          <w:lang w:eastAsia="nl-NL"/>
        </w:rPr>
        <w:t xml:space="preserve"> wordt ingegaan op </w:t>
      </w:r>
      <w:r w:rsidR="00D41498" w:rsidRPr="001976BE">
        <w:rPr>
          <w:rFonts w:ascii="Garamond" w:hAnsi="Garamond"/>
          <w:sz w:val="20"/>
          <w:szCs w:val="20"/>
          <w:lang w:eastAsia="nl-NL"/>
        </w:rPr>
        <w:t xml:space="preserve">het gevolg dat </w:t>
      </w:r>
      <w:r w:rsidR="00966778" w:rsidRPr="001976BE">
        <w:rPr>
          <w:rFonts w:ascii="Garamond" w:hAnsi="Garamond"/>
          <w:sz w:val="20"/>
          <w:szCs w:val="20"/>
          <w:lang w:eastAsia="nl-NL"/>
        </w:rPr>
        <w:t xml:space="preserve">door ons </w:t>
      </w:r>
      <w:r w:rsidR="007A05BC" w:rsidRPr="001976BE">
        <w:rPr>
          <w:rFonts w:ascii="Garamond" w:hAnsi="Garamond"/>
          <w:sz w:val="20"/>
          <w:szCs w:val="20"/>
          <w:lang w:eastAsia="nl-NL"/>
        </w:rPr>
        <w:t xml:space="preserve">aan deze conclusies </w:t>
      </w:r>
      <w:r w:rsidR="00D41498" w:rsidRPr="001976BE">
        <w:rPr>
          <w:rFonts w:ascii="Garamond" w:hAnsi="Garamond"/>
          <w:sz w:val="20"/>
          <w:szCs w:val="20"/>
          <w:lang w:eastAsia="nl-NL"/>
        </w:rPr>
        <w:t xml:space="preserve">is </w:t>
      </w:r>
      <w:r w:rsidR="007A05BC" w:rsidRPr="001976BE">
        <w:rPr>
          <w:rFonts w:ascii="Garamond" w:hAnsi="Garamond"/>
          <w:sz w:val="20"/>
          <w:szCs w:val="20"/>
          <w:lang w:eastAsia="nl-NL"/>
        </w:rPr>
        <w:t>gegeven.</w:t>
      </w:r>
      <w:r w:rsidR="007557DE">
        <w:rPr>
          <w:rFonts w:ascii="Garamond" w:hAnsi="Garamond"/>
          <w:sz w:val="20"/>
          <w:szCs w:val="20"/>
          <w:lang w:eastAsia="nl-NL"/>
        </w:rPr>
        <w:t xml:space="preserve"> </w:t>
      </w:r>
      <w:r w:rsidR="007F3298">
        <w:rPr>
          <w:rFonts w:ascii="Garamond" w:hAnsi="Garamond"/>
          <w:sz w:val="20"/>
          <w:szCs w:val="20"/>
          <w:lang w:eastAsia="nl-NL"/>
        </w:rPr>
        <w:t>Daarnaast</w:t>
      </w:r>
      <w:r w:rsidR="008C0970">
        <w:rPr>
          <w:rFonts w:ascii="Garamond" w:hAnsi="Garamond"/>
          <w:sz w:val="20"/>
          <w:szCs w:val="20"/>
          <w:lang w:eastAsia="nl-NL"/>
        </w:rPr>
        <w:t xml:space="preserve"> zijn bij de voorgestelde wijzigingen de aanbevelingen betrokken die volgden uit verschillende onderzoeken </w:t>
      </w:r>
      <w:r w:rsidR="00DC3A46">
        <w:rPr>
          <w:rFonts w:ascii="Garamond" w:hAnsi="Garamond"/>
          <w:sz w:val="20"/>
          <w:szCs w:val="20"/>
          <w:lang w:eastAsia="nl-NL"/>
        </w:rPr>
        <w:t xml:space="preserve">van het openbaar ministerie </w:t>
      </w:r>
      <w:r w:rsidR="008C0970">
        <w:rPr>
          <w:rFonts w:ascii="Garamond" w:hAnsi="Garamond"/>
          <w:sz w:val="20"/>
          <w:szCs w:val="20"/>
          <w:lang w:eastAsia="nl-NL"/>
        </w:rPr>
        <w:t xml:space="preserve">naar gebreken in de </w:t>
      </w:r>
      <w:r w:rsidR="00C44693">
        <w:rPr>
          <w:rFonts w:ascii="Garamond" w:hAnsi="Garamond"/>
          <w:sz w:val="20"/>
          <w:szCs w:val="20"/>
          <w:lang w:eastAsia="nl-NL"/>
        </w:rPr>
        <w:t xml:space="preserve">huidige </w:t>
      </w:r>
      <w:r w:rsidR="008C0970">
        <w:rPr>
          <w:rFonts w:ascii="Garamond" w:hAnsi="Garamond"/>
          <w:sz w:val="20"/>
          <w:szCs w:val="20"/>
          <w:lang w:eastAsia="nl-NL"/>
        </w:rPr>
        <w:t xml:space="preserve">praktijk van de betekening. </w:t>
      </w:r>
    </w:p>
    <w:p w:rsidR="00026743" w:rsidRPr="001976BE" w:rsidRDefault="00026743" w:rsidP="003E0E5A">
      <w:pPr>
        <w:spacing w:line="320" w:lineRule="exact"/>
        <w:rPr>
          <w:rFonts w:ascii="Garamond" w:hAnsi="Garamond"/>
          <w:sz w:val="20"/>
          <w:szCs w:val="20"/>
          <w:lang w:eastAsia="nl-NL"/>
        </w:rPr>
      </w:pPr>
    </w:p>
    <w:p w:rsidR="002B6F99" w:rsidRPr="001976BE" w:rsidRDefault="003A0208" w:rsidP="0009544B">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83" w:name="_Toc403981021"/>
      <w:bookmarkStart w:id="84" w:name="_Ref347499199"/>
      <w:r>
        <w:rPr>
          <w:rFonts w:ascii="Garamond" w:hAnsi="Garamond"/>
          <w:b w:val="0"/>
          <w:bCs w:val="0"/>
          <w:sz w:val="20"/>
          <w:szCs w:val="20"/>
        </w:rPr>
        <w:t>Aantal b</w:t>
      </w:r>
      <w:r w:rsidR="00B31F1B">
        <w:rPr>
          <w:rFonts w:ascii="Garamond" w:hAnsi="Garamond"/>
          <w:b w:val="0"/>
          <w:bCs w:val="0"/>
          <w:sz w:val="20"/>
          <w:szCs w:val="20"/>
        </w:rPr>
        <w:t>etekeningsopdrachten en c</w:t>
      </w:r>
      <w:r w:rsidR="002B6F99" w:rsidRPr="001976BE">
        <w:rPr>
          <w:rFonts w:ascii="Garamond" w:hAnsi="Garamond"/>
          <w:b w:val="0"/>
          <w:bCs w:val="0"/>
          <w:sz w:val="20"/>
          <w:szCs w:val="20"/>
        </w:rPr>
        <w:t>entrale coördinatie</w:t>
      </w:r>
      <w:bookmarkEnd w:id="83"/>
      <w:r w:rsidR="002B6F99" w:rsidRPr="001976BE">
        <w:rPr>
          <w:rFonts w:ascii="Garamond" w:hAnsi="Garamond"/>
          <w:b w:val="0"/>
          <w:bCs w:val="0"/>
          <w:sz w:val="20"/>
          <w:szCs w:val="20"/>
        </w:rPr>
        <w:t xml:space="preserve"> </w:t>
      </w:r>
      <w:bookmarkEnd w:id="84"/>
    </w:p>
    <w:p w:rsidR="00B0241C" w:rsidRDefault="006239AD" w:rsidP="00BE7337">
      <w:pPr>
        <w:spacing w:line="320" w:lineRule="exact"/>
        <w:rPr>
          <w:rFonts w:ascii="Garamond" w:hAnsi="Garamond"/>
          <w:sz w:val="20"/>
          <w:szCs w:val="20"/>
          <w:lang w:eastAsia="nl-NL"/>
        </w:rPr>
      </w:pPr>
      <w:r w:rsidRPr="00150EBB">
        <w:rPr>
          <w:rFonts w:ascii="Garamond" w:hAnsi="Garamond"/>
          <w:sz w:val="20"/>
          <w:szCs w:val="20"/>
          <w:lang w:eastAsia="nl-NL"/>
        </w:rPr>
        <w:t>H</w:t>
      </w:r>
      <w:r w:rsidR="00835077" w:rsidRPr="001600CC">
        <w:rPr>
          <w:rFonts w:ascii="Garamond" w:hAnsi="Garamond"/>
          <w:sz w:val="20"/>
          <w:szCs w:val="20"/>
          <w:lang w:eastAsia="nl-NL"/>
        </w:rPr>
        <w:t>et aantal betekening</w:t>
      </w:r>
      <w:r w:rsidRPr="00150EBB">
        <w:rPr>
          <w:rFonts w:ascii="Garamond" w:hAnsi="Garamond"/>
          <w:sz w:val="20"/>
          <w:szCs w:val="20"/>
          <w:lang w:eastAsia="nl-NL"/>
        </w:rPr>
        <w:t>sopdrachten</w:t>
      </w:r>
      <w:r w:rsidR="00835077" w:rsidRPr="001600CC">
        <w:rPr>
          <w:rFonts w:ascii="Garamond" w:hAnsi="Garamond"/>
          <w:sz w:val="20"/>
          <w:szCs w:val="20"/>
          <w:lang w:eastAsia="nl-NL"/>
        </w:rPr>
        <w:t xml:space="preserve"> in het strafproces neemt </w:t>
      </w:r>
      <w:r w:rsidRPr="00150EBB">
        <w:rPr>
          <w:rFonts w:ascii="Garamond" w:hAnsi="Garamond"/>
          <w:sz w:val="20"/>
          <w:szCs w:val="20"/>
          <w:lang w:eastAsia="nl-NL"/>
        </w:rPr>
        <w:t xml:space="preserve">de laatste jaren </w:t>
      </w:r>
      <w:r w:rsidR="00835077" w:rsidRPr="001600CC">
        <w:rPr>
          <w:rFonts w:ascii="Garamond" w:hAnsi="Garamond"/>
          <w:sz w:val="20"/>
          <w:szCs w:val="20"/>
          <w:lang w:eastAsia="nl-NL"/>
        </w:rPr>
        <w:t xml:space="preserve">af. </w:t>
      </w:r>
      <w:r w:rsidR="001E5D77">
        <w:rPr>
          <w:rFonts w:ascii="Garamond" w:hAnsi="Garamond"/>
          <w:sz w:val="20"/>
          <w:szCs w:val="20"/>
          <w:lang w:eastAsia="nl-NL"/>
        </w:rPr>
        <w:t>Zo bedroeg in 2011 het aantal betekening</w:t>
      </w:r>
      <w:r w:rsidR="002D739E">
        <w:rPr>
          <w:rFonts w:ascii="Garamond" w:hAnsi="Garamond"/>
          <w:sz w:val="20"/>
          <w:szCs w:val="20"/>
          <w:lang w:eastAsia="nl-NL"/>
        </w:rPr>
        <w:t>en</w:t>
      </w:r>
      <w:r w:rsidR="001E5D77">
        <w:rPr>
          <w:rFonts w:ascii="Garamond" w:hAnsi="Garamond"/>
          <w:sz w:val="20"/>
          <w:szCs w:val="20"/>
          <w:lang w:eastAsia="nl-NL"/>
        </w:rPr>
        <w:t xml:space="preserve"> </w:t>
      </w:r>
      <w:r w:rsidR="00960D5C">
        <w:rPr>
          <w:rFonts w:ascii="Garamond" w:hAnsi="Garamond"/>
          <w:sz w:val="20"/>
          <w:szCs w:val="20"/>
          <w:lang w:eastAsia="nl-NL"/>
        </w:rPr>
        <w:t xml:space="preserve">nog </w:t>
      </w:r>
      <w:r w:rsidR="001E5D77">
        <w:rPr>
          <w:rFonts w:ascii="Garamond" w:hAnsi="Garamond"/>
          <w:sz w:val="20"/>
          <w:szCs w:val="20"/>
          <w:lang w:eastAsia="nl-NL"/>
        </w:rPr>
        <w:t xml:space="preserve">ruim 650.000 </w:t>
      </w:r>
      <w:r w:rsidR="00AD4134">
        <w:rPr>
          <w:rFonts w:ascii="Garamond" w:hAnsi="Garamond"/>
          <w:sz w:val="20"/>
          <w:szCs w:val="20"/>
          <w:lang w:eastAsia="nl-NL"/>
        </w:rPr>
        <w:t>en in 2014 ongeveer</w:t>
      </w:r>
      <w:r w:rsidR="001E5D77" w:rsidRPr="00150EBB">
        <w:rPr>
          <w:rFonts w:ascii="Garamond" w:hAnsi="Garamond"/>
          <w:sz w:val="20"/>
          <w:szCs w:val="20"/>
          <w:lang w:eastAsia="nl-NL"/>
        </w:rPr>
        <w:t xml:space="preserve"> 53</w:t>
      </w:r>
      <w:r w:rsidR="00B031FC">
        <w:rPr>
          <w:rFonts w:ascii="Garamond" w:hAnsi="Garamond"/>
          <w:sz w:val="20"/>
          <w:szCs w:val="20"/>
          <w:lang w:eastAsia="nl-NL"/>
        </w:rPr>
        <w:t>0</w:t>
      </w:r>
      <w:r w:rsidR="001E5D77" w:rsidRPr="00150EBB">
        <w:rPr>
          <w:rFonts w:ascii="Garamond" w:hAnsi="Garamond"/>
          <w:sz w:val="20"/>
          <w:szCs w:val="20"/>
          <w:lang w:eastAsia="nl-NL"/>
        </w:rPr>
        <w:t>.000</w:t>
      </w:r>
      <w:r w:rsidR="00AD4134" w:rsidRPr="00150EBB">
        <w:rPr>
          <w:rFonts w:ascii="Garamond" w:hAnsi="Garamond"/>
          <w:sz w:val="20"/>
          <w:szCs w:val="20"/>
          <w:lang w:eastAsia="nl-NL"/>
        </w:rPr>
        <w:t>. Deze dalende trend</w:t>
      </w:r>
      <w:r w:rsidR="001E5D77" w:rsidRPr="00150EBB">
        <w:rPr>
          <w:rFonts w:ascii="Garamond" w:hAnsi="Garamond"/>
          <w:sz w:val="20"/>
          <w:szCs w:val="20"/>
          <w:lang w:eastAsia="nl-NL"/>
        </w:rPr>
        <w:t xml:space="preserve"> zet naar verwachting in de komende jaren</w:t>
      </w:r>
      <w:r w:rsidR="009C3507">
        <w:rPr>
          <w:rFonts w:ascii="Garamond" w:hAnsi="Garamond"/>
          <w:sz w:val="20"/>
          <w:szCs w:val="20"/>
          <w:lang w:eastAsia="nl-NL"/>
        </w:rPr>
        <w:t xml:space="preserve"> </w:t>
      </w:r>
      <w:r w:rsidR="009C3507" w:rsidRPr="006344B9">
        <w:rPr>
          <w:rFonts w:ascii="Garamond" w:hAnsi="Garamond"/>
          <w:sz w:val="20"/>
          <w:szCs w:val="20"/>
          <w:lang w:eastAsia="nl-NL"/>
        </w:rPr>
        <w:t>door</w:t>
      </w:r>
      <w:r w:rsidR="00540F11">
        <w:rPr>
          <w:rFonts w:ascii="Garamond" w:hAnsi="Garamond"/>
          <w:sz w:val="20"/>
          <w:szCs w:val="20"/>
          <w:lang w:eastAsia="nl-NL"/>
        </w:rPr>
        <w:t xml:space="preserve"> tot</w:t>
      </w:r>
      <w:r w:rsidR="001004E6">
        <w:rPr>
          <w:rFonts w:ascii="Garamond" w:hAnsi="Garamond"/>
          <w:sz w:val="20"/>
          <w:szCs w:val="20"/>
          <w:lang w:eastAsia="nl-NL"/>
        </w:rPr>
        <w:t xml:space="preserve"> </w:t>
      </w:r>
      <w:r w:rsidR="00540F11">
        <w:rPr>
          <w:rFonts w:ascii="Garamond" w:hAnsi="Garamond"/>
          <w:sz w:val="20"/>
          <w:szCs w:val="20"/>
          <w:lang w:eastAsia="nl-NL"/>
        </w:rPr>
        <w:t xml:space="preserve">minder dan 400.000 </w:t>
      </w:r>
      <w:r w:rsidR="001004E6">
        <w:rPr>
          <w:rFonts w:ascii="Garamond" w:hAnsi="Garamond"/>
          <w:sz w:val="20"/>
          <w:szCs w:val="20"/>
          <w:lang w:eastAsia="nl-NL"/>
        </w:rPr>
        <w:t>betekenings</w:t>
      </w:r>
      <w:r w:rsidR="001004E6">
        <w:rPr>
          <w:rFonts w:ascii="Garamond" w:hAnsi="Garamond"/>
          <w:sz w:val="20"/>
          <w:szCs w:val="20"/>
          <w:lang w:eastAsia="nl-NL"/>
        </w:rPr>
        <w:softHyphen/>
        <w:t xml:space="preserve">opdrachten </w:t>
      </w:r>
      <w:r w:rsidR="00540F11">
        <w:rPr>
          <w:rFonts w:ascii="Garamond" w:hAnsi="Garamond"/>
          <w:sz w:val="20"/>
          <w:szCs w:val="20"/>
          <w:lang w:eastAsia="nl-NL"/>
        </w:rPr>
        <w:t>per jaar</w:t>
      </w:r>
      <w:r w:rsidR="001E5D77" w:rsidRPr="00150EBB">
        <w:rPr>
          <w:rFonts w:ascii="Garamond" w:hAnsi="Garamond"/>
          <w:sz w:val="20"/>
          <w:szCs w:val="20"/>
          <w:lang w:eastAsia="nl-NL"/>
        </w:rPr>
        <w:t>.</w:t>
      </w:r>
      <w:r w:rsidR="00303BCD">
        <w:rPr>
          <w:rFonts w:ascii="Garamond" w:hAnsi="Garamond"/>
          <w:sz w:val="20"/>
          <w:szCs w:val="20"/>
          <w:lang w:eastAsia="nl-NL"/>
        </w:rPr>
        <w:t xml:space="preserve"> </w:t>
      </w:r>
      <w:r w:rsidR="0031096A">
        <w:rPr>
          <w:rFonts w:ascii="Garamond" w:hAnsi="Garamond"/>
          <w:sz w:val="20"/>
          <w:szCs w:val="20"/>
          <w:lang w:eastAsia="nl-NL"/>
        </w:rPr>
        <w:t>Dit volgt enerzijds uit wetswijzigingen en anderzijds uit</w:t>
      </w:r>
      <w:r w:rsidR="00E536A5">
        <w:rPr>
          <w:rFonts w:ascii="Garamond" w:hAnsi="Garamond"/>
          <w:sz w:val="20"/>
          <w:szCs w:val="20"/>
          <w:lang w:eastAsia="nl-NL"/>
        </w:rPr>
        <w:t xml:space="preserve"> wijzigingen in werkprocessen.</w:t>
      </w:r>
      <w:r w:rsidR="004812A3">
        <w:rPr>
          <w:rFonts w:ascii="Garamond" w:hAnsi="Garamond"/>
          <w:sz w:val="20"/>
          <w:szCs w:val="20"/>
          <w:lang w:eastAsia="nl-NL"/>
        </w:rPr>
        <w:t xml:space="preserve"> </w:t>
      </w:r>
    </w:p>
    <w:p w:rsidR="00B0241C" w:rsidRDefault="00B0241C" w:rsidP="00BE7337">
      <w:pPr>
        <w:spacing w:line="320" w:lineRule="exact"/>
        <w:rPr>
          <w:rFonts w:ascii="Garamond" w:hAnsi="Garamond"/>
          <w:sz w:val="20"/>
          <w:szCs w:val="20"/>
          <w:lang w:eastAsia="nl-NL"/>
        </w:rPr>
      </w:pPr>
    </w:p>
    <w:p w:rsidR="00F30932" w:rsidRDefault="00BE7337" w:rsidP="00BE7337">
      <w:pPr>
        <w:spacing w:line="320" w:lineRule="exact"/>
        <w:rPr>
          <w:rFonts w:ascii="Garamond" w:hAnsi="Garamond"/>
          <w:sz w:val="20"/>
          <w:szCs w:val="20"/>
          <w:lang w:eastAsia="nl-NL"/>
        </w:rPr>
      </w:pPr>
      <w:r w:rsidRPr="00A70A96">
        <w:rPr>
          <w:rFonts w:ascii="Garamond" w:hAnsi="Garamond"/>
          <w:sz w:val="20"/>
          <w:szCs w:val="20"/>
          <w:lang w:eastAsia="nl-NL"/>
        </w:rPr>
        <w:t xml:space="preserve">Bij de </w:t>
      </w:r>
      <w:r w:rsidRPr="006F7DA4">
        <w:rPr>
          <w:rFonts w:ascii="Garamond" w:hAnsi="Garamond"/>
          <w:sz w:val="20"/>
          <w:szCs w:val="20"/>
          <w:lang w:eastAsia="nl-NL"/>
        </w:rPr>
        <w:t xml:space="preserve">wetswijzigingen die </w:t>
      </w:r>
      <w:r w:rsidR="00060BF2" w:rsidRPr="006F7DA4">
        <w:rPr>
          <w:rFonts w:ascii="Garamond" w:hAnsi="Garamond"/>
          <w:sz w:val="20"/>
          <w:szCs w:val="20"/>
          <w:lang w:eastAsia="nl-NL"/>
        </w:rPr>
        <w:t>ervoor hebben gezorgd dat in minder gevallen hoeft te worden be</w:t>
      </w:r>
      <w:r w:rsidR="002705C6">
        <w:rPr>
          <w:rFonts w:ascii="Garamond" w:hAnsi="Garamond"/>
          <w:sz w:val="20"/>
          <w:szCs w:val="20"/>
          <w:lang w:eastAsia="nl-NL"/>
        </w:rPr>
        <w:softHyphen/>
      </w:r>
      <w:r w:rsidR="00060BF2" w:rsidRPr="006F7DA4">
        <w:rPr>
          <w:rFonts w:ascii="Garamond" w:hAnsi="Garamond"/>
          <w:sz w:val="20"/>
          <w:szCs w:val="20"/>
          <w:lang w:eastAsia="nl-NL"/>
        </w:rPr>
        <w:t>tekend</w:t>
      </w:r>
      <w:r w:rsidRPr="002705C6">
        <w:rPr>
          <w:rFonts w:ascii="Garamond" w:hAnsi="Garamond"/>
          <w:sz w:val="20"/>
          <w:szCs w:val="20"/>
          <w:lang w:eastAsia="nl-NL"/>
        </w:rPr>
        <w:t xml:space="preserve"> </w:t>
      </w:r>
      <w:r w:rsidR="00D440A0" w:rsidRPr="00586D34">
        <w:rPr>
          <w:rFonts w:ascii="Garamond" w:hAnsi="Garamond"/>
          <w:sz w:val="20"/>
          <w:szCs w:val="20"/>
          <w:lang w:eastAsia="nl-NL"/>
        </w:rPr>
        <w:t xml:space="preserve">is </w:t>
      </w:r>
      <w:r w:rsidRPr="0029746C">
        <w:rPr>
          <w:rFonts w:ascii="Garamond" w:hAnsi="Garamond"/>
          <w:sz w:val="20"/>
          <w:szCs w:val="20"/>
          <w:lang w:eastAsia="nl-NL"/>
        </w:rPr>
        <w:t xml:space="preserve">vooral </w:t>
      </w:r>
      <w:r w:rsidR="00060BF2" w:rsidRPr="0029746C">
        <w:rPr>
          <w:rFonts w:ascii="Garamond" w:hAnsi="Garamond"/>
          <w:sz w:val="20"/>
          <w:szCs w:val="20"/>
          <w:lang w:eastAsia="nl-NL"/>
        </w:rPr>
        <w:t xml:space="preserve">de Wet OM-afdoening </w:t>
      </w:r>
      <w:r w:rsidR="007C2FF2" w:rsidRPr="0029746C">
        <w:rPr>
          <w:rFonts w:ascii="Garamond" w:hAnsi="Garamond"/>
          <w:sz w:val="20"/>
          <w:szCs w:val="20"/>
          <w:lang w:eastAsia="nl-NL"/>
        </w:rPr>
        <w:t xml:space="preserve">(Stb. 2006, 330) </w:t>
      </w:r>
      <w:r w:rsidR="00060BF2" w:rsidRPr="0029746C">
        <w:rPr>
          <w:rFonts w:ascii="Garamond" w:hAnsi="Garamond"/>
          <w:sz w:val="20"/>
          <w:szCs w:val="20"/>
          <w:lang w:eastAsia="nl-NL"/>
        </w:rPr>
        <w:t>van belang.</w:t>
      </w:r>
      <w:r w:rsidR="00EF2A15" w:rsidRPr="0029746C">
        <w:rPr>
          <w:rFonts w:ascii="Garamond" w:hAnsi="Garamond"/>
          <w:sz w:val="20"/>
          <w:szCs w:val="20"/>
          <w:lang w:eastAsia="nl-NL"/>
        </w:rPr>
        <w:t xml:space="preserve"> Omdat </w:t>
      </w:r>
      <w:r w:rsidR="006845E0" w:rsidRPr="0029746C">
        <w:rPr>
          <w:rFonts w:ascii="Garamond" w:hAnsi="Garamond"/>
          <w:sz w:val="20"/>
          <w:szCs w:val="20"/>
          <w:lang w:eastAsia="nl-NL"/>
        </w:rPr>
        <w:t xml:space="preserve">– </w:t>
      </w:r>
      <w:r w:rsidR="00EF2A15" w:rsidRPr="0029746C">
        <w:rPr>
          <w:rFonts w:ascii="Garamond" w:hAnsi="Garamond"/>
          <w:sz w:val="20"/>
          <w:szCs w:val="20"/>
          <w:lang w:eastAsia="nl-NL"/>
        </w:rPr>
        <w:t>anders</w:t>
      </w:r>
      <w:r w:rsidR="006845E0" w:rsidRPr="0029746C">
        <w:rPr>
          <w:rFonts w:ascii="Garamond" w:hAnsi="Garamond"/>
          <w:sz w:val="20"/>
          <w:szCs w:val="20"/>
          <w:lang w:eastAsia="nl-NL"/>
        </w:rPr>
        <w:t xml:space="preserve"> </w:t>
      </w:r>
      <w:r w:rsidR="00EF2A15" w:rsidRPr="0029746C">
        <w:rPr>
          <w:rFonts w:ascii="Garamond" w:hAnsi="Garamond"/>
          <w:sz w:val="20"/>
          <w:szCs w:val="20"/>
          <w:lang w:eastAsia="nl-NL"/>
        </w:rPr>
        <w:t xml:space="preserve">dan bij de </w:t>
      </w:r>
      <w:r w:rsidR="00EF2A15" w:rsidRPr="00DE756B">
        <w:rPr>
          <w:rFonts w:ascii="Garamond" w:hAnsi="Garamond"/>
          <w:sz w:val="20"/>
          <w:szCs w:val="20"/>
          <w:lang w:eastAsia="nl-NL"/>
        </w:rPr>
        <w:t xml:space="preserve">transactie </w:t>
      </w:r>
      <w:r w:rsidR="006845E0" w:rsidRPr="00DE756B">
        <w:rPr>
          <w:rFonts w:ascii="Garamond" w:hAnsi="Garamond"/>
          <w:sz w:val="20"/>
          <w:szCs w:val="20"/>
          <w:lang w:eastAsia="nl-NL"/>
        </w:rPr>
        <w:t xml:space="preserve">– </w:t>
      </w:r>
      <w:r w:rsidR="00EF2A15" w:rsidRPr="00DE756B">
        <w:rPr>
          <w:rFonts w:ascii="Garamond" w:hAnsi="Garamond"/>
          <w:sz w:val="20"/>
          <w:szCs w:val="20"/>
          <w:lang w:eastAsia="nl-NL"/>
        </w:rPr>
        <w:t>bij</w:t>
      </w:r>
      <w:r w:rsidR="006845E0" w:rsidRPr="00DE756B">
        <w:rPr>
          <w:rFonts w:ascii="Garamond" w:hAnsi="Garamond"/>
          <w:sz w:val="20"/>
          <w:szCs w:val="20"/>
          <w:lang w:eastAsia="nl-NL"/>
        </w:rPr>
        <w:t xml:space="preserve"> </w:t>
      </w:r>
      <w:r w:rsidR="00EF2A15" w:rsidRPr="00DE756B">
        <w:rPr>
          <w:rFonts w:ascii="Garamond" w:hAnsi="Garamond"/>
          <w:sz w:val="20"/>
          <w:szCs w:val="20"/>
          <w:lang w:eastAsia="nl-NL"/>
        </w:rPr>
        <w:t xml:space="preserve">de strafbeschikking het procesinitiatief bij de bestrafte </w:t>
      </w:r>
      <w:r w:rsidR="00377F3D" w:rsidRPr="00DE756B">
        <w:rPr>
          <w:rFonts w:ascii="Garamond" w:hAnsi="Garamond"/>
          <w:sz w:val="20"/>
          <w:szCs w:val="20"/>
          <w:lang w:eastAsia="nl-NL"/>
        </w:rPr>
        <w:t xml:space="preserve">ligt en </w:t>
      </w:r>
      <w:r w:rsidR="00EF2A15" w:rsidRPr="00DE756B">
        <w:rPr>
          <w:rFonts w:ascii="Garamond" w:hAnsi="Garamond"/>
          <w:sz w:val="20"/>
          <w:szCs w:val="20"/>
          <w:lang w:eastAsia="nl-NL"/>
        </w:rPr>
        <w:t xml:space="preserve">meer strafbare feiten buitengerechtelijk </w:t>
      </w:r>
      <w:r w:rsidR="006845E0" w:rsidRPr="00DE756B">
        <w:rPr>
          <w:rFonts w:ascii="Garamond" w:hAnsi="Garamond"/>
          <w:sz w:val="20"/>
          <w:szCs w:val="20"/>
          <w:lang w:eastAsia="nl-NL"/>
        </w:rPr>
        <w:t xml:space="preserve">kunnen </w:t>
      </w:r>
      <w:r w:rsidR="00EF2A15" w:rsidRPr="00DE756B">
        <w:rPr>
          <w:rFonts w:ascii="Garamond" w:hAnsi="Garamond"/>
          <w:sz w:val="20"/>
          <w:szCs w:val="20"/>
          <w:lang w:eastAsia="nl-NL"/>
        </w:rPr>
        <w:t xml:space="preserve">worden afgedaan, </w:t>
      </w:r>
      <w:r w:rsidR="006845E0" w:rsidRPr="00DE756B">
        <w:rPr>
          <w:rFonts w:ascii="Garamond" w:hAnsi="Garamond"/>
          <w:sz w:val="20"/>
          <w:szCs w:val="20"/>
          <w:lang w:eastAsia="nl-NL"/>
        </w:rPr>
        <w:t xml:space="preserve">hoeven </w:t>
      </w:r>
      <w:r w:rsidR="006A6A27" w:rsidRPr="00DE756B">
        <w:rPr>
          <w:rFonts w:ascii="Garamond" w:hAnsi="Garamond"/>
          <w:sz w:val="20"/>
          <w:szCs w:val="20"/>
          <w:lang w:eastAsia="nl-NL"/>
        </w:rPr>
        <w:t xml:space="preserve">door de gefaseerde invoer </w:t>
      </w:r>
      <w:r w:rsidR="00AF5E40">
        <w:rPr>
          <w:rFonts w:ascii="Garamond" w:hAnsi="Garamond"/>
          <w:sz w:val="20"/>
          <w:szCs w:val="20"/>
          <w:lang w:eastAsia="nl-NL"/>
        </w:rPr>
        <w:t xml:space="preserve">van de strafbeschikking </w:t>
      </w:r>
      <w:r w:rsidR="004E5D40" w:rsidRPr="00AF5E40">
        <w:rPr>
          <w:rFonts w:ascii="Garamond" w:hAnsi="Garamond"/>
          <w:sz w:val="20"/>
          <w:szCs w:val="20"/>
          <w:lang w:eastAsia="nl-NL"/>
        </w:rPr>
        <w:t xml:space="preserve">geleidelijk </w:t>
      </w:r>
      <w:r w:rsidR="00EF2A15" w:rsidRPr="00AF5E40">
        <w:rPr>
          <w:rFonts w:ascii="Garamond" w:hAnsi="Garamond"/>
          <w:sz w:val="20"/>
          <w:szCs w:val="20"/>
          <w:lang w:eastAsia="nl-NL"/>
        </w:rPr>
        <w:t>minder dagvaardingen en oproepingen te worden betekend.</w:t>
      </w:r>
      <w:r w:rsidR="00F67664" w:rsidRPr="00AF5E40">
        <w:rPr>
          <w:rFonts w:ascii="Garamond" w:hAnsi="Garamond"/>
          <w:sz w:val="20"/>
          <w:szCs w:val="20"/>
          <w:lang w:eastAsia="nl-NL"/>
        </w:rPr>
        <w:t xml:space="preserve"> </w:t>
      </w:r>
      <w:r w:rsidR="0033323B" w:rsidRPr="00AF5E40">
        <w:rPr>
          <w:rFonts w:ascii="Garamond" w:hAnsi="Garamond"/>
          <w:sz w:val="20"/>
          <w:szCs w:val="20"/>
          <w:lang w:eastAsia="nl-NL"/>
        </w:rPr>
        <w:t xml:space="preserve">Een andere wetswijziging die voor een significante daling van het aantal betekeningsopdrachten heeft geleid is </w:t>
      </w:r>
      <w:r w:rsidR="00A70A96" w:rsidRPr="00AF5E40">
        <w:rPr>
          <w:rFonts w:ascii="Garamond" w:hAnsi="Garamond"/>
          <w:sz w:val="20"/>
          <w:szCs w:val="20"/>
          <w:lang w:eastAsia="nl-NL"/>
        </w:rPr>
        <w:t xml:space="preserve">de wet die de </w:t>
      </w:r>
      <w:r w:rsidR="00A70A96" w:rsidRPr="0024635A">
        <w:rPr>
          <w:rFonts w:ascii="Garamond" w:hAnsi="Garamond"/>
          <w:sz w:val="20"/>
          <w:szCs w:val="20"/>
          <w:lang w:eastAsia="nl-NL"/>
        </w:rPr>
        <w:t xml:space="preserve">Wet aansprakelijkheidsverzekering motorrijtuigen </w:t>
      </w:r>
      <w:r w:rsidR="006008F0">
        <w:rPr>
          <w:rFonts w:ascii="Garamond" w:hAnsi="Garamond"/>
          <w:sz w:val="20"/>
          <w:szCs w:val="20"/>
          <w:lang w:eastAsia="nl-NL"/>
        </w:rPr>
        <w:t xml:space="preserve">(Wam) </w:t>
      </w:r>
      <w:r w:rsidR="0033323B" w:rsidRPr="00A70A96">
        <w:rPr>
          <w:rFonts w:ascii="Garamond" w:hAnsi="Garamond"/>
          <w:sz w:val="20"/>
          <w:szCs w:val="20"/>
          <w:lang w:eastAsia="nl-NL"/>
        </w:rPr>
        <w:t xml:space="preserve">onder </w:t>
      </w:r>
      <w:r w:rsidR="00A70A96" w:rsidRPr="006F7DA4">
        <w:rPr>
          <w:rFonts w:ascii="Garamond" w:hAnsi="Garamond"/>
          <w:sz w:val="20"/>
          <w:szCs w:val="20"/>
          <w:lang w:eastAsia="nl-NL"/>
        </w:rPr>
        <w:t xml:space="preserve">het bereik van </w:t>
      </w:r>
      <w:r w:rsidR="0033323B" w:rsidRPr="006F7DA4">
        <w:rPr>
          <w:rFonts w:ascii="Garamond" w:hAnsi="Garamond"/>
          <w:sz w:val="20"/>
          <w:szCs w:val="20"/>
          <w:lang w:eastAsia="nl-NL"/>
        </w:rPr>
        <w:t xml:space="preserve">de </w:t>
      </w:r>
      <w:r w:rsidR="006008F0">
        <w:rPr>
          <w:rFonts w:ascii="Garamond" w:hAnsi="Garamond"/>
          <w:sz w:val="20"/>
          <w:szCs w:val="20"/>
          <w:lang w:eastAsia="nl-NL"/>
        </w:rPr>
        <w:t xml:space="preserve">Wahv </w:t>
      </w:r>
      <w:r w:rsidR="00A70A96" w:rsidRPr="006F7DA4">
        <w:rPr>
          <w:rFonts w:ascii="Garamond" w:hAnsi="Garamond"/>
          <w:sz w:val="20"/>
          <w:szCs w:val="20"/>
          <w:lang w:eastAsia="nl-NL"/>
        </w:rPr>
        <w:t>heeft gebracht (Stb. 2011, 170).</w:t>
      </w:r>
      <w:r w:rsidR="006F7DA4">
        <w:rPr>
          <w:rFonts w:ascii="Garamond" w:hAnsi="Garamond"/>
          <w:sz w:val="20"/>
          <w:szCs w:val="20"/>
          <w:lang w:eastAsia="nl-NL"/>
        </w:rPr>
        <w:t xml:space="preserve"> Sinds de inwerkingtreding van die </w:t>
      </w:r>
      <w:r w:rsidR="0031739B">
        <w:rPr>
          <w:rFonts w:ascii="Garamond" w:hAnsi="Garamond"/>
          <w:sz w:val="20"/>
          <w:szCs w:val="20"/>
          <w:lang w:eastAsia="nl-NL"/>
        </w:rPr>
        <w:t xml:space="preserve">wet </w:t>
      </w:r>
      <w:r w:rsidR="006008F0">
        <w:rPr>
          <w:rFonts w:ascii="Garamond" w:hAnsi="Garamond"/>
          <w:sz w:val="20"/>
          <w:szCs w:val="20"/>
          <w:lang w:eastAsia="nl-NL"/>
        </w:rPr>
        <w:t>wordt over</w:t>
      </w:r>
      <w:r w:rsidR="000E6409">
        <w:rPr>
          <w:rFonts w:ascii="Garamond" w:hAnsi="Garamond"/>
          <w:sz w:val="20"/>
          <w:szCs w:val="20"/>
          <w:lang w:eastAsia="nl-NL"/>
        </w:rPr>
        <w:softHyphen/>
      </w:r>
      <w:r w:rsidR="006008F0">
        <w:rPr>
          <w:rFonts w:ascii="Garamond" w:hAnsi="Garamond"/>
          <w:sz w:val="20"/>
          <w:szCs w:val="20"/>
          <w:lang w:eastAsia="nl-NL"/>
        </w:rPr>
        <w:t>treding van artikel 30, tweede lid, Wam</w:t>
      </w:r>
      <w:r w:rsidR="00894704">
        <w:rPr>
          <w:rFonts w:ascii="Garamond" w:hAnsi="Garamond"/>
          <w:sz w:val="20"/>
          <w:szCs w:val="20"/>
          <w:lang w:eastAsia="nl-NL"/>
        </w:rPr>
        <w:t xml:space="preserve"> niet meer strafrechtelijk afgedaan. </w:t>
      </w:r>
      <w:r w:rsidR="00F30932">
        <w:rPr>
          <w:rFonts w:ascii="Garamond" w:hAnsi="Garamond"/>
          <w:sz w:val="20"/>
          <w:szCs w:val="20"/>
          <w:lang w:eastAsia="nl-NL"/>
        </w:rPr>
        <w:t xml:space="preserve">Ook het voorliggende wetsvoorstel zal </w:t>
      </w:r>
      <w:r w:rsidR="00817DD8">
        <w:rPr>
          <w:rFonts w:ascii="Garamond" w:hAnsi="Garamond"/>
          <w:sz w:val="20"/>
          <w:szCs w:val="20"/>
          <w:lang w:eastAsia="nl-NL"/>
        </w:rPr>
        <w:t xml:space="preserve">– </w:t>
      </w:r>
      <w:r w:rsidR="00F30932">
        <w:rPr>
          <w:rFonts w:ascii="Garamond" w:hAnsi="Garamond"/>
          <w:sz w:val="20"/>
          <w:szCs w:val="20"/>
          <w:lang w:eastAsia="nl-NL"/>
        </w:rPr>
        <w:t>indien</w:t>
      </w:r>
      <w:r w:rsidR="00817DD8">
        <w:rPr>
          <w:rFonts w:ascii="Garamond" w:hAnsi="Garamond"/>
          <w:sz w:val="20"/>
          <w:szCs w:val="20"/>
          <w:lang w:eastAsia="nl-NL"/>
        </w:rPr>
        <w:t xml:space="preserve"> </w:t>
      </w:r>
      <w:r w:rsidR="00F30932">
        <w:rPr>
          <w:rFonts w:ascii="Garamond" w:hAnsi="Garamond"/>
          <w:sz w:val="20"/>
          <w:szCs w:val="20"/>
          <w:lang w:eastAsia="nl-NL"/>
        </w:rPr>
        <w:t>het tot wet wordt verheven en in werking tre</w:t>
      </w:r>
      <w:r w:rsidR="00817DD8">
        <w:rPr>
          <w:rFonts w:ascii="Garamond" w:hAnsi="Garamond"/>
          <w:sz w:val="20"/>
          <w:szCs w:val="20"/>
          <w:lang w:eastAsia="nl-NL"/>
        </w:rPr>
        <w:t>e</w:t>
      </w:r>
      <w:r w:rsidR="00F30932">
        <w:rPr>
          <w:rFonts w:ascii="Garamond" w:hAnsi="Garamond"/>
          <w:sz w:val="20"/>
          <w:szCs w:val="20"/>
          <w:lang w:eastAsia="nl-NL"/>
        </w:rPr>
        <w:t>d</w:t>
      </w:r>
      <w:r w:rsidR="00817DD8">
        <w:rPr>
          <w:rFonts w:ascii="Garamond" w:hAnsi="Garamond"/>
          <w:sz w:val="20"/>
          <w:szCs w:val="20"/>
          <w:lang w:eastAsia="nl-NL"/>
        </w:rPr>
        <w:t>t</w:t>
      </w:r>
      <w:r w:rsidR="00F30932">
        <w:rPr>
          <w:rFonts w:ascii="Garamond" w:hAnsi="Garamond"/>
          <w:sz w:val="20"/>
          <w:szCs w:val="20"/>
          <w:lang w:eastAsia="nl-NL"/>
        </w:rPr>
        <w:t xml:space="preserve"> </w:t>
      </w:r>
      <w:r w:rsidR="00817DD8">
        <w:rPr>
          <w:rFonts w:ascii="Garamond" w:hAnsi="Garamond"/>
          <w:sz w:val="20"/>
          <w:szCs w:val="20"/>
          <w:lang w:eastAsia="nl-NL"/>
        </w:rPr>
        <w:t xml:space="preserve">– </w:t>
      </w:r>
      <w:r w:rsidR="00F30932">
        <w:rPr>
          <w:rFonts w:ascii="Garamond" w:hAnsi="Garamond"/>
          <w:sz w:val="20"/>
          <w:szCs w:val="20"/>
          <w:lang w:eastAsia="nl-NL"/>
        </w:rPr>
        <w:t>zorgen</w:t>
      </w:r>
      <w:r w:rsidR="00817DD8">
        <w:rPr>
          <w:rFonts w:ascii="Garamond" w:hAnsi="Garamond"/>
          <w:sz w:val="20"/>
          <w:szCs w:val="20"/>
          <w:lang w:eastAsia="nl-NL"/>
        </w:rPr>
        <w:t xml:space="preserve"> </w:t>
      </w:r>
      <w:r w:rsidR="00F30932">
        <w:rPr>
          <w:rFonts w:ascii="Garamond" w:hAnsi="Garamond"/>
          <w:sz w:val="20"/>
          <w:szCs w:val="20"/>
          <w:lang w:eastAsia="nl-NL"/>
        </w:rPr>
        <w:t xml:space="preserve">voor een aanmerkelijke daling van het aantal </w:t>
      </w:r>
      <w:r w:rsidR="00C63A90">
        <w:rPr>
          <w:rFonts w:ascii="Garamond" w:hAnsi="Garamond"/>
          <w:sz w:val="20"/>
          <w:szCs w:val="20"/>
          <w:lang w:eastAsia="nl-NL"/>
        </w:rPr>
        <w:t xml:space="preserve">betekeningsopdrachten. </w:t>
      </w:r>
      <w:r w:rsidR="007D5AC6">
        <w:rPr>
          <w:rFonts w:ascii="Garamond" w:hAnsi="Garamond"/>
          <w:sz w:val="20"/>
          <w:szCs w:val="20"/>
          <w:lang w:eastAsia="nl-NL"/>
        </w:rPr>
        <w:t xml:space="preserve">Zoals </w:t>
      </w:r>
      <w:r w:rsidR="00AF546E">
        <w:rPr>
          <w:rFonts w:ascii="Garamond" w:hAnsi="Garamond"/>
          <w:sz w:val="20"/>
          <w:szCs w:val="20"/>
          <w:lang w:eastAsia="nl-NL"/>
        </w:rPr>
        <w:t xml:space="preserve">nader in het artikelsgewijs deel van deze memorie van toelichting wordt toegelicht </w:t>
      </w:r>
      <w:r w:rsidR="007D5AC6">
        <w:rPr>
          <w:rFonts w:ascii="Garamond" w:hAnsi="Garamond"/>
          <w:sz w:val="20"/>
          <w:szCs w:val="20"/>
          <w:lang w:eastAsia="nl-NL"/>
        </w:rPr>
        <w:t xml:space="preserve">bij de voorgestelde wijziging van artikel 27 Wahv </w:t>
      </w:r>
      <w:r w:rsidR="00586D34">
        <w:rPr>
          <w:rFonts w:ascii="Garamond" w:hAnsi="Garamond"/>
          <w:sz w:val="20"/>
          <w:szCs w:val="20"/>
          <w:lang w:eastAsia="nl-NL"/>
        </w:rPr>
        <w:t>is</w:t>
      </w:r>
      <w:r w:rsidR="007D5AC6">
        <w:rPr>
          <w:rFonts w:ascii="Garamond" w:hAnsi="Garamond"/>
          <w:sz w:val="20"/>
          <w:szCs w:val="20"/>
          <w:lang w:eastAsia="nl-NL"/>
        </w:rPr>
        <w:t xml:space="preserve"> toegelicht</w:t>
      </w:r>
      <w:r w:rsidR="0030591D">
        <w:rPr>
          <w:rFonts w:ascii="Garamond" w:hAnsi="Garamond"/>
          <w:sz w:val="20"/>
          <w:szCs w:val="20"/>
          <w:lang w:eastAsia="nl-NL"/>
        </w:rPr>
        <w:t xml:space="preserve">, wordt </w:t>
      </w:r>
      <w:r w:rsidR="002A1920">
        <w:rPr>
          <w:rFonts w:ascii="Garamond" w:hAnsi="Garamond"/>
          <w:sz w:val="20"/>
          <w:szCs w:val="20"/>
          <w:lang w:eastAsia="nl-NL"/>
        </w:rPr>
        <w:t xml:space="preserve">voorgesteld de kennisgeving van </w:t>
      </w:r>
      <w:r w:rsidR="00671BF3">
        <w:rPr>
          <w:rFonts w:ascii="Garamond" w:hAnsi="Garamond"/>
          <w:sz w:val="20"/>
          <w:szCs w:val="20"/>
          <w:lang w:eastAsia="nl-NL"/>
        </w:rPr>
        <w:t xml:space="preserve">bij in de inning van Wahv-sancties </w:t>
      </w:r>
      <w:r w:rsidR="002A1920">
        <w:rPr>
          <w:rFonts w:ascii="Garamond" w:hAnsi="Garamond"/>
          <w:sz w:val="20"/>
          <w:szCs w:val="20"/>
          <w:lang w:eastAsia="nl-NL"/>
        </w:rPr>
        <w:t>genomen verhaal zonder dwangbevel niet te betekenen</w:t>
      </w:r>
      <w:r w:rsidR="00B3547D">
        <w:rPr>
          <w:rFonts w:ascii="Garamond" w:hAnsi="Garamond"/>
          <w:sz w:val="20"/>
          <w:szCs w:val="20"/>
          <w:lang w:eastAsia="nl-NL"/>
        </w:rPr>
        <w:t>,</w:t>
      </w:r>
      <w:r w:rsidR="002A1920">
        <w:rPr>
          <w:rFonts w:ascii="Garamond" w:hAnsi="Garamond"/>
          <w:sz w:val="20"/>
          <w:szCs w:val="20"/>
          <w:lang w:eastAsia="nl-NL"/>
        </w:rPr>
        <w:t xml:space="preserve"> maar toe te zenden aan de betrokkene.</w:t>
      </w:r>
      <w:r w:rsidR="00F926E9">
        <w:rPr>
          <w:rFonts w:ascii="Garamond" w:hAnsi="Garamond"/>
          <w:sz w:val="20"/>
          <w:szCs w:val="20"/>
          <w:lang w:eastAsia="nl-NL"/>
        </w:rPr>
        <w:t xml:space="preserve"> </w:t>
      </w:r>
      <w:r w:rsidR="00DC1C2A">
        <w:rPr>
          <w:rFonts w:ascii="Garamond" w:hAnsi="Garamond"/>
          <w:sz w:val="20"/>
          <w:szCs w:val="20"/>
          <w:lang w:eastAsia="nl-NL"/>
        </w:rPr>
        <w:t xml:space="preserve">Dit zal </w:t>
      </w:r>
      <w:r w:rsidR="005164E6">
        <w:rPr>
          <w:rFonts w:ascii="Garamond" w:hAnsi="Garamond"/>
          <w:sz w:val="20"/>
          <w:szCs w:val="20"/>
          <w:lang w:eastAsia="nl-NL"/>
        </w:rPr>
        <w:t xml:space="preserve">naar verwachting </w:t>
      </w:r>
      <w:r w:rsidR="00DC1C2A">
        <w:rPr>
          <w:rFonts w:ascii="Garamond" w:hAnsi="Garamond"/>
          <w:sz w:val="20"/>
          <w:szCs w:val="20"/>
          <w:lang w:eastAsia="nl-NL"/>
        </w:rPr>
        <w:t xml:space="preserve">leiden tot ruim 100.000 minder </w:t>
      </w:r>
      <w:r w:rsidR="005164E6">
        <w:rPr>
          <w:rFonts w:ascii="Garamond" w:hAnsi="Garamond"/>
          <w:sz w:val="20"/>
          <w:szCs w:val="20"/>
          <w:lang w:eastAsia="nl-NL"/>
        </w:rPr>
        <w:t>betekeningsopdrachten per jaar.</w:t>
      </w:r>
    </w:p>
    <w:p w:rsidR="0009325D" w:rsidRDefault="0009325D" w:rsidP="00835077">
      <w:pPr>
        <w:spacing w:line="320" w:lineRule="exact"/>
        <w:rPr>
          <w:rFonts w:ascii="Garamond" w:hAnsi="Garamond"/>
          <w:sz w:val="20"/>
          <w:szCs w:val="20"/>
          <w:lang w:eastAsia="nl-NL"/>
        </w:rPr>
      </w:pPr>
    </w:p>
    <w:p w:rsidR="00FB46A7" w:rsidRDefault="0029746C" w:rsidP="007022D4">
      <w:pPr>
        <w:spacing w:line="320" w:lineRule="exact"/>
        <w:rPr>
          <w:rFonts w:ascii="Garamond" w:hAnsi="Garamond"/>
          <w:sz w:val="20"/>
          <w:szCs w:val="20"/>
          <w:lang w:eastAsia="nl-NL"/>
        </w:rPr>
      </w:pPr>
      <w:r>
        <w:rPr>
          <w:rFonts w:ascii="Garamond" w:hAnsi="Garamond"/>
          <w:sz w:val="20"/>
          <w:szCs w:val="20"/>
          <w:lang w:eastAsia="nl-NL"/>
        </w:rPr>
        <w:t>De andere reden dat het aantal betekeningsopdrachten de laatste jaren daalt</w:t>
      </w:r>
      <w:r w:rsidR="00E23F16">
        <w:rPr>
          <w:rFonts w:ascii="Garamond" w:hAnsi="Garamond"/>
          <w:sz w:val="20"/>
          <w:szCs w:val="20"/>
          <w:lang w:eastAsia="nl-NL"/>
        </w:rPr>
        <w:t>,</w:t>
      </w:r>
      <w:r>
        <w:rPr>
          <w:rFonts w:ascii="Garamond" w:hAnsi="Garamond"/>
          <w:sz w:val="20"/>
          <w:szCs w:val="20"/>
          <w:lang w:eastAsia="nl-NL"/>
        </w:rPr>
        <w:t xml:space="preserve"> is dat h</w:t>
      </w:r>
      <w:r w:rsidR="007E1197">
        <w:rPr>
          <w:rFonts w:ascii="Garamond" w:hAnsi="Garamond"/>
          <w:sz w:val="20"/>
          <w:szCs w:val="20"/>
          <w:lang w:eastAsia="nl-NL"/>
        </w:rPr>
        <w:t xml:space="preserve">et openbaar ministerie zijn </w:t>
      </w:r>
      <w:r w:rsidR="00835077" w:rsidRPr="001E5D77">
        <w:rPr>
          <w:rFonts w:ascii="Garamond" w:hAnsi="Garamond"/>
          <w:sz w:val="20"/>
          <w:szCs w:val="20"/>
          <w:lang w:eastAsia="nl-NL"/>
        </w:rPr>
        <w:t xml:space="preserve">processen sneller en efficiënter </w:t>
      </w:r>
      <w:r w:rsidR="00A15661">
        <w:rPr>
          <w:rFonts w:ascii="Garamond" w:hAnsi="Garamond"/>
          <w:sz w:val="20"/>
          <w:szCs w:val="20"/>
          <w:lang w:eastAsia="nl-NL"/>
        </w:rPr>
        <w:t>heeft ingericht</w:t>
      </w:r>
      <w:r w:rsidR="007E1197">
        <w:rPr>
          <w:rFonts w:ascii="Garamond" w:hAnsi="Garamond"/>
          <w:sz w:val="20"/>
          <w:szCs w:val="20"/>
          <w:lang w:eastAsia="nl-NL"/>
        </w:rPr>
        <w:t>.</w:t>
      </w:r>
      <w:r w:rsidR="00E23F16">
        <w:rPr>
          <w:rFonts w:ascii="Garamond" w:hAnsi="Garamond"/>
          <w:sz w:val="20"/>
          <w:szCs w:val="20"/>
          <w:lang w:eastAsia="nl-NL"/>
        </w:rPr>
        <w:t xml:space="preserve"> </w:t>
      </w:r>
      <w:r w:rsidR="00284533">
        <w:rPr>
          <w:rFonts w:ascii="Garamond" w:hAnsi="Garamond"/>
          <w:sz w:val="20"/>
          <w:szCs w:val="20"/>
          <w:lang w:eastAsia="nl-NL"/>
        </w:rPr>
        <w:t>Door de invoering van de ZSM-werkwijze (zie ook §</w:t>
      </w:r>
      <w:r w:rsidR="00284533">
        <w:rPr>
          <w:rFonts w:ascii="Garamond" w:hAnsi="Garamond"/>
          <w:sz w:val="20"/>
          <w:szCs w:val="20"/>
          <w:lang w:eastAsia="nl-NL"/>
        </w:rPr>
        <w:fldChar w:fldCharType="begin"/>
      </w:r>
      <w:r w:rsidR="00284533">
        <w:rPr>
          <w:rFonts w:ascii="Garamond" w:hAnsi="Garamond"/>
          <w:sz w:val="20"/>
          <w:szCs w:val="20"/>
          <w:lang w:eastAsia="nl-NL"/>
        </w:rPr>
        <w:instrText xml:space="preserve"> REF _Ref356978023 \r \h </w:instrText>
      </w:r>
      <w:r w:rsidR="00284533">
        <w:rPr>
          <w:rFonts w:ascii="Garamond" w:hAnsi="Garamond"/>
          <w:sz w:val="20"/>
          <w:szCs w:val="20"/>
          <w:lang w:eastAsia="nl-NL"/>
        </w:rPr>
      </w:r>
      <w:r w:rsidR="00284533">
        <w:rPr>
          <w:rFonts w:ascii="Garamond" w:hAnsi="Garamond"/>
          <w:sz w:val="20"/>
          <w:szCs w:val="20"/>
          <w:lang w:eastAsia="nl-NL"/>
        </w:rPr>
        <w:fldChar w:fldCharType="separate"/>
      </w:r>
      <w:r w:rsidR="0072549D">
        <w:rPr>
          <w:rFonts w:ascii="Garamond" w:hAnsi="Garamond"/>
          <w:sz w:val="20"/>
          <w:szCs w:val="20"/>
          <w:lang w:eastAsia="nl-NL"/>
        </w:rPr>
        <w:t>5.7</w:t>
      </w:r>
      <w:r w:rsidR="00284533">
        <w:rPr>
          <w:rFonts w:ascii="Garamond" w:hAnsi="Garamond"/>
          <w:sz w:val="20"/>
          <w:szCs w:val="20"/>
          <w:lang w:eastAsia="nl-NL"/>
        </w:rPr>
        <w:fldChar w:fldCharType="end"/>
      </w:r>
      <w:r w:rsidR="00284533">
        <w:rPr>
          <w:rFonts w:ascii="Garamond" w:hAnsi="Garamond"/>
          <w:sz w:val="20"/>
          <w:szCs w:val="20"/>
          <w:lang w:eastAsia="nl-NL"/>
        </w:rPr>
        <w:t xml:space="preserve">) worden bijvoorbeeld </w:t>
      </w:r>
      <w:r w:rsidR="00161349">
        <w:rPr>
          <w:rFonts w:ascii="Garamond" w:hAnsi="Garamond"/>
          <w:sz w:val="20"/>
          <w:szCs w:val="20"/>
          <w:lang w:eastAsia="nl-NL"/>
        </w:rPr>
        <w:t xml:space="preserve">in meer gevallen </w:t>
      </w:r>
      <w:r w:rsidR="00284533">
        <w:rPr>
          <w:rFonts w:ascii="Garamond" w:hAnsi="Garamond"/>
          <w:sz w:val="20"/>
          <w:szCs w:val="20"/>
          <w:lang w:eastAsia="nl-NL"/>
        </w:rPr>
        <w:t xml:space="preserve">dagvaardingen direct in persoon aan de verdachte </w:t>
      </w:r>
      <w:r w:rsidR="003D7125">
        <w:rPr>
          <w:rFonts w:ascii="Garamond" w:hAnsi="Garamond"/>
          <w:sz w:val="20"/>
          <w:szCs w:val="20"/>
          <w:lang w:eastAsia="nl-NL"/>
        </w:rPr>
        <w:t>uitgereikt</w:t>
      </w:r>
      <w:r w:rsidR="00284533">
        <w:rPr>
          <w:rFonts w:ascii="Garamond" w:hAnsi="Garamond"/>
          <w:sz w:val="20"/>
          <w:szCs w:val="20"/>
          <w:lang w:eastAsia="nl-NL"/>
        </w:rPr>
        <w:t xml:space="preserve"> waardoor er geen betekeningsopdracht meer hoeft te worden ver</w:t>
      </w:r>
      <w:r w:rsidR="00161349">
        <w:rPr>
          <w:rFonts w:ascii="Garamond" w:hAnsi="Garamond"/>
          <w:sz w:val="20"/>
          <w:szCs w:val="20"/>
          <w:lang w:eastAsia="nl-NL"/>
        </w:rPr>
        <w:softHyphen/>
      </w:r>
      <w:r w:rsidR="00284533">
        <w:rPr>
          <w:rFonts w:ascii="Garamond" w:hAnsi="Garamond"/>
          <w:sz w:val="20"/>
          <w:szCs w:val="20"/>
          <w:lang w:eastAsia="nl-NL"/>
        </w:rPr>
        <w:t>strekt aan de post (</w:t>
      </w:r>
      <w:r w:rsidR="00284533" w:rsidRPr="001E5D77">
        <w:rPr>
          <w:rFonts w:ascii="Garamond" w:hAnsi="Garamond"/>
          <w:sz w:val="20"/>
          <w:szCs w:val="20"/>
          <w:lang w:eastAsia="nl-NL"/>
        </w:rPr>
        <w:t>Aanhouden &amp; Uitreiken</w:t>
      </w:r>
      <w:r w:rsidR="00284533">
        <w:rPr>
          <w:rFonts w:ascii="Garamond" w:hAnsi="Garamond"/>
          <w:sz w:val="20"/>
          <w:szCs w:val="20"/>
          <w:lang w:eastAsia="nl-NL"/>
        </w:rPr>
        <w:t>-</w:t>
      </w:r>
      <w:r w:rsidR="00284533" w:rsidRPr="001E5D77">
        <w:rPr>
          <w:rFonts w:ascii="Garamond" w:hAnsi="Garamond"/>
          <w:sz w:val="20"/>
          <w:szCs w:val="20"/>
          <w:lang w:eastAsia="nl-NL"/>
        </w:rPr>
        <w:t>procedure</w:t>
      </w:r>
      <w:r w:rsidR="00284533">
        <w:rPr>
          <w:rFonts w:ascii="Garamond" w:hAnsi="Garamond"/>
          <w:sz w:val="20"/>
          <w:szCs w:val="20"/>
          <w:lang w:eastAsia="nl-NL"/>
        </w:rPr>
        <w:t xml:space="preserve">). Daarnaast dragen ook de </w:t>
      </w:r>
      <w:r w:rsidR="00284533" w:rsidRPr="001E5D77">
        <w:rPr>
          <w:rFonts w:ascii="Garamond" w:hAnsi="Garamond"/>
          <w:sz w:val="20"/>
          <w:szCs w:val="20"/>
          <w:lang w:eastAsia="nl-NL"/>
        </w:rPr>
        <w:t>behandeling van zaken in Veilig</w:t>
      </w:r>
      <w:r w:rsidR="00284533">
        <w:rPr>
          <w:rFonts w:ascii="Garamond" w:hAnsi="Garamond"/>
          <w:sz w:val="20"/>
          <w:szCs w:val="20"/>
          <w:lang w:eastAsia="nl-NL"/>
        </w:rPr>
        <w:softHyphen/>
      </w:r>
      <w:r w:rsidR="00284533" w:rsidRPr="001E5D77">
        <w:rPr>
          <w:rFonts w:ascii="Garamond" w:hAnsi="Garamond"/>
          <w:sz w:val="20"/>
          <w:szCs w:val="20"/>
          <w:lang w:eastAsia="nl-NL"/>
        </w:rPr>
        <w:t>heidshuizen</w:t>
      </w:r>
      <w:r w:rsidR="00284533">
        <w:rPr>
          <w:rFonts w:ascii="Garamond" w:hAnsi="Garamond"/>
          <w:sz w:val="20"/>
          <w:szCs w:val="20"/>
          <w:lang w:eastAsia="nl-NL"/>
        </w:rPr>
        <w:t xml:space="preserve">, het </w:t>
      </w:r>
      <w:r w:rsidR="00284533" w:rsidRPr="001E5D77">
        <w:rPr>
          <w:rFonts w:ascii="Garamond" w:hAnsi="Garamond"/>
          <w:sz w:val="20"/>
          <w:szCs w:val="20"/>
          <w:lang w:eastAsia="nl-NL"/>
        </w:rPr>
        <w:t>Justitieel Casus Overleg</w:t>
      </w:r>
      <w:r w:rsidR="00284533">
        <w:rPr>
          <w:rFonts w:ascii="Garamond" w:hAnsi="Garamond"/>
          <w:sz w:val="20"/>
          <w:szCs w:val="20"/>
          <w:lang w:eastAsia="nl-NL"/>
        </w:rPr>
        <w:t xml:space="preserve"> en </w:t>
      </w:r>
      <w:r w:rsidR="00284533" w:rsidRPr="001E5D77">
        <w:rPr>
          <w:rFonts w:ascii="Garamond" w:hAnsi="Garamond"/>
          <w:sz w:val="20"/>
          <w:szCs w:val="20"/>
          <w:lang w:eastAsia="nl-NL"/>
        </w:rPr>
        <w:t>snelrec</w:t>
      </w:r>
      <w:r w:rsidR="00284533">
        <w:rPr>
          <w:rFonts w:ascii="Garamond" w:hAnsi="Garamond"/>
          <w:sz w:val="20"/>
          <w:szCs w:val="20"/>
          <w:lang w:eastAsia="nl-NL"/>
        </w:rPr>
        <w:t>ht- en supersnelrecht</w:t>
      </w:r>
      <w:r w:rsidR="00161349">
        <w:rPr>
          <w:rFonts w:ascii="Garamond" w:hAnsi="Garamond"/>
          <w:sz w:val="20"/>
          <w:szCs w:val="20"/>
          <w:lang w:eastAsia="nl-NL"/>
        </w:rPr>
        <w:softHyphen/>
      </w:r>
      <w:r w:rsidR="00284533">
        <w:rPr>
          <w:rFonts w:ascii="Garamond" w:hAnsi="Garamond"/>
          <w:sz w:val="20"/>
          <w:szCs w:val="20"/>
          <w:lang w:eastAsia="nl-NL"/>
        </w:rPr>
        <w:t>procedures bij aan doelmatige betekening van gerechtelijke mededelingen.</w:t>
      </w:r>
      <w:r w:rsidR="00FB5B68">
        <w:rPr>
          <w:rFonts w:ascii="Garamond" w:hAnsi="Garamond"/>
          <w:sz w:val="20"/>
          <w:szCs w:val="20"/>
          <w:lang w:eastAsia="nl-NL"/>
        </w:rPr>
        <w:t xml:space="preserve"> Deze </w:t>
      </w:r>
      <w:r w:rsidR="0026614F">
        <w:rPr>
          <w:rFonts w:ascii="Garamond" w:hAnsi="Garamond"/>
          <w:sz w:val="20"/>
          <w:szCs w:val="20"/>
          <w:lang w:eastAsia="nl-NL"/>
        </w:rPr>
        <w:t>proces</w:t>
      </w:r>
      <w:r w:rsidR="0026614F">
        <w:rPr>
          <w:rFonts w:ascii="Garamond" w:hAnsi="Garamond"/>
          <w:sz w:val="20"/>
          <w:szCs w:val="20"/>
          <w:lang w:eastAsia="nl-NL"/>
        </w:rPr>
        <w:softHyphen/>
      </w:r>
      <w:r w:rsidR="007022D4">
        <w:rPr>
          <w:rFonts w:ascii="Garamond" w:hAnsi="Garamond"/>
          <w:sz w:val="20"/>
          <w:szCs w:val="20"/>
          <w:lang w:eastAsia="nl-NL"/>
        </w:rPr>
        <w:t xml:space="preserve">verbeteringen sluiten ook aan bij de conclusies van de onderzoekers van de Erasmus Universiteit Rotterdam. Zij stellen </w:t>
      </w:r>
      <w:r w:rsidR="00B96B68">
        <w:rPr>
          <w:rFonts w:ascii="Garamond" w:hAnsi="Garamond"/>
          <w:sz w:val="20"/>
          <w:szCs w:val="20"/>
          <w:lang w:eastAsia="nl-NL"/>
        </w:rPr>
        <w:t xml:space="preserve">namelijk </w:t>
      </w:r>
      <w:r w:rsidR="002216FE" w:rsidRPr="001976BE">
        <w:rPr>
          <w:rFonts w:ascii="Garamond" w:hAnsi="Garamond"/>
          <w:sz w:val="20"/>
          <w:szCs w:val="20"/>
          <w:lang w:eastAsia="nl-NL"/>
        </w:rPr>
        <w:t xml:space="preserve">voorop </w:t>
      </w:r>
      <w:r w:rsidR="005C32D2" w:rsidRPr="001976BE">
        <w:rPr>
          <w:rFonts w:ascii="Garamond" w:hAnsi="Garamond"/>
          <w:sz w:val="20"/>
          <w:szCs w:val="20"/>
          <w:lang w:eastAsia="nl-NL"/>
        </w:rPr>
        <w:t>dat h</w:t>
      </w:r>
      <w:r w:rsidR="00293E4B" w:rsidRPr="001976BE">
        <w:rPr>
          <w:rFonts w:ascii="Garamond" w:hAnsi="Garamond"/>
          <w:sz w:val="20"/>
          <w:szCs w:val="20"/>
          <w:lang w:eastAsia="nl-NL"/>
        </w:rPr>
        <w:t>et voor een adequate betekening van het grootste be</w:t>
      </w:r>
      <w:r w:rsidR="00BD7B45">
        <w:rPr>
          <w:rFonts w:ascii="Garamond" w:hAnsi="Garamond"/>
          <w:sz w:val="20"/>
          <w:szCs w:val="20"/>
          <w:lang w:eastAsia="nl-NL"/>
        </w:rPr>
        <w:softHyphen/>
      </w:r>
      <w:r w:rsidR="00293E4B" w:rsidRPr="001976BE">
        <w:rPr>
          <w:rFonts w:ascii="Garamond" w:hAnsi="Garamond"/>
          <w:sz w:val="20"/>
          <w:szCs w:val="20"/>
          <w:lang w:eastAsia="nl-NL"/>
        </w:rPr>
        <w:t xml:space="preserve">lang </w:t>
      </w:r>
      <w:r w:rsidR="00F82D6B" w:rsidRPr="001976BE">
        <w:rPr>
          <w:rFonts w:ascii="Garamond" w:hAnsi="Garamond"/>
          <w:sz w:val="20"/>
          <w:szCs w:val="20"/>
          <w:lang w:eastAsia="nl-NL"/>
        </w:rPr>
        <w:t xml:space="preserve">is </w:t>
      </w:r>
      <w:r w:rsidR="00293E4B" w:rsidRPr="001976BE">
        <w:rPr>
          <w:rFonts w:ascii="Garamond" w:hAnsi="Garamond"/>
          <w:sz w:val="20"/>
          <w:szCs w:val="20"/>
          <w:lang w:eastAsia="nl-NL"/>
        </w:rPr>
        <w:t>dat reeds in het voor</w:t>
      </w:r>
      <w:r w:rsidR="006F04EB">
        <w:rPr>
          <w:rFonts w:ascii="Garamond" w:hAnsi="Garamond"/>
          <w:sz w:val="20"/>
          <w:szCs w:val="20"/>
          <w:lang w:eastAsia="nl-NL"/>
        </w:rPr>
        <w:softHyphen/>
      </w:r>
      <w:r w:rsidR="00293E4B" w:rsidRPr="001976BE">
        <w:rPr>
          <w:rFonts w:ascii="Garamond" w:hAnsi="Garamond"/>
          <w:sz w:val="20"/>
          <w:szCs w:val="20"/>
          <w:lang w:eastAsia="nl-NL"/>
        </w:rPr>
        <w:t>bereidend onderzoek ‘iemand’ (een dienst, een functionaris) het be</w:t>
      </w:r>
      <w:r w:rsidR="00BD7B45">
        <w:rPr>
          <w:rFonts w:ascii="Garamond" w:hAnsi="Garamond"/>
          <w:sz w:val="20"/>
          <w:szCs w:val="20"/>
          <w:lang w:eastAsia="nl-NL"/>
        </w:rPr>
        <w:softHyphen/>
      </w:r>
      <w:r w:rsidR="00293E4B" w:rsidRPr="001976BE">
        <w:rPr>
          <w:rFonts w:ascii="Garamond" w:hAnsi="Garamond"/>
          <w:sz w:val="20"/>
          <w:szCs w:val="20"/>
          <w:lang w:eastAsia="nl-NL"/>
        </w:rPr>
        <w:t>lang van betekening</w:t>
      </w:r>
      <w:r w:rsidR="006D7E66" w:rsidRPr="001976BE">
        <w:rPr>
          <w:rFonts w:ascii="Garamond" w:hAnsi="Garamond"/>
          <w:sz w:val="20"/>
          <w:szCs w:val="20"/>
          <w:lang w:eastAsia="nl-NL"/>
        </w:rPr>
        <w:t xml:space="preserve"> onder</w:t>
      </w:r>
      <w:r w:rsidR="006F04EB">
        <w:rPr>
          <w:rFonts w:ascii="Garamond" w:hAnsi="Garamond"/>
          <w:sz w:val="20"/>
          <w:szCs w:val="20"/>
          <w:lang w:eastAsia="nl-NL"/>
        </w:rPr>
        <w:softHyphen/>
      </w:r>
      <w:r w:rsidR="006D7E66" w:rsidRPr="001976BE">
        <w:rPr>
          <w:rFonts w:ascii="Garamond" w:hAnsi="Garamond"/>
          <w:sz w:val="20"/>
          <w:szCs w:val="20"/>
          <w:lang w:eastAsia="nl-NL"/>
        </w:rPr>
        <w:t>kent en de uitvoering ervan tot zijn verantwoordelijkheid rekent. Voor het opsporen van een adres waar de verdachte kan worden bereikt, moet deze verantwoor</w:t>
      </w:r>
      <w:r w:rsidR="00F35C4A" w:rsidRPr="001976BE">
        <w:rPr>
          <w:rFonts w:ascii="Garamond" w:hAnsi="Garamond"/>
          <w:sz w:val="20"/>
          <w:szCs w:val="20"/>
          <w:lang w:eastAsia="nl-NL"/>
        </w:rPr>
        <w:softHyphen/>
      </w:r>
      <w:r w:rsidR="006D7E66" w:rsidRPr="001976BE">
        <w:rPr>
          <w:rFonts w:ascii="Garamond" w:hAnsi="Garamond"/>
          <w:sz w:val="20"/>
          <w:szCs w:val="20"/>
          <w:lang w:eastAsia="nl-NL"/>
        </w:rPr>
        <w:t>de</w:t>
      </w:r>
      <w:r w:rsidR="00F35C4A" w:rsidRPr="001976BE">
        <w:rPr>
          <w:rFonts w:ascii="Garamond" w:hAnsi="Garamond"/>
          <w:sz w:val="20"/>
          <w:szCs w:val="20"/>
          <w:lang w:eastAsia="nl-NL"/>
        </w:rPr>
        <w:softHyphen/>
      </w:r>
      <w:r w:rsidR="006D7E66" w:rsidRPr="001976BE">
        <w:rPr>
          <w:rFonts w:ascii="Garamond" w:hAnsi="Garamond"/>
          <w:sz w:val="20"/>
          <w:szCs w:val="20"/>
          <w:lang w:eastAsia="nl-NL"/>
        </w:rPr>
        <w:t>lijke adequate en vol</w:t>
      </w:r>
      <w:r w:rsidR="006F04EB">
        <w:rPr>
          <w:rFonts w:ascii="Garamond" w:hAnsi="Garamond"/>
          <w:sz w:val="20"/>
          <w:szCs w:val="20"/>
          <w:lang w:eastAsia="nl-NL"/>
        </w:rPr>
        <w:softHyphen/>
      </w:r>
      <w:r w:rsidR="006D7E66" w:rsidRPr="001976BE">
        <w:rPr>
          <w:rFonts w:ascii="Garamond" w:hAnsi="Garamond"/>
          <w:sz w:val="20"/>
          <w:szCs w:val="20"/>
          <w:lang w:eastAsia="nl-NL"/>
        </w:rPr>
        <w:t xml:space="preserve">doende, </w:t>
      </w:r>
      <w:r w:rsidR="00293E4B" w:rsidRPr="001976BE">
        <w:rPr>
          <w:rFonts w:ascii="Garamond" w:hAnsi="Garamond"/>
          <w:sz w:val="20"/>
          <w:szCs w:val="20"/>
          <w:lang w:eastAsia="nl-NL"/>
        </w:rPr>
        <w:t xml:space="preserve">feitelijke middelen en desnoods dwangmiddelen, </w:t>
      </w:r>
      <w:r w:rsidR="006D7E66" w:rsidRPr="001976BE">
        <w:rPr>
          <w:rFonts w:ascii="Garamond" w:hAnsi="Garamond"/>
          <w:sz w:val="20"/>
          <w:szCs w:val="20"/>
          <w:lang w:eastAsia="nl-NL"/>
        </w:rPr>
        <w:t>kunnen in</w:t>
      </w:r>
      <w:r w:rsidR="005A5BBC" w:rsidRPr="001976BE">
        <w:rPr>
          <w:rFonts w:ascii="Garamond" w:hAnsi="Garamond"/>
          <w:sz w:val="20"/>
          <w:szCs w:val="20"/>
          <w:lang w:eastAsia="nl-NL"/>
        </w:rPr>
        <w:softHyphen/>
      </w:r>
      <w:r w:rsidR="006D7E66" w:rsidRPr="001976BE">
        <w:rPr>
          <w:rFonts w:ascii="Garamond" w:hAnsi="Garamond"/>
          <w:sz w:val="20"/>
          <w:szCs w:val="20"/>
          <w:lang w:eastAsia="nl-NL"/>
        </w:rPr>
        <w:t>zetten</w:t>
      </w:r>
      <w:r w:rsidR="00293E4B" w:rsidRPr="001976BE">
        <w:rPr>
          <w:rFonts w:ascii="Garamond" w:hAnsi="Garamond"/>
          <w:sz w:val="20"/>
          <w:szCs w:val="20"/>
          <w:lang w:eastAsia="nl-NL"/>
        </w:rPr>
        <w:t>.</w:t>
      </w:r>
      <w:r w:rsidR="00682817" w:rsidRPr="001976BE">
        <w:rPr>
          <w:rFonts w:ascii="Garamond" w:hAnsi="Garamond"/>
          <w:sz w:val="20"/>
          <w:szCs w:val="20"/>
          <w:lang w:eastAsia="nl-NL"/>
        </w:rPr>
        <w:t xml:space="preserve"> </w:t>
      </w:r>
      <w:r w:rsidR="001F08A4" w:rsidRPr="001976BE">
        <w:rPr>
          <w:rFonts w:ascii="Garamond" w:hAnsi="Garamond"/>
          <w:sz w:val="20"/>
          <w:szCs w:val="20"/>
          <w:lang w:eastAsia="nl-NL"/>
        </w:rPr>
        <w:t>Voor de Nederlandse praktijk is h</w:t>
      </w:r>
      <w:r w:rsidR="00822054" w:rsidRPr="001976BE">
        <w:rPr>
          <w:rFonts w:ascii="Garamond" w:hAnsi="Garamond"/>
          <w:sz w:val="20"/>
          <w:szCs w:val="20"/>
          <w:lang w:eastAsia="nl-NL"/>
        </w:rPr>
        <w:t>iervoor geen wetswijziging nodig, maar een investering in de uit</w:t>
      </w:r>
      <w:r w:rsidR="00BD7B45">
        <w:rPr>
          <w:rFonts w:ascii="Garamond" w:hAnsi="Garamond"/>
          <w:sz w:val="20"/>
          <w:szCs w:val="20"/>
          <w:lang w:eastAsia="nl-NL"/>
        </w:rPr>
        <w:softHyphen/>
      </w:r>
      <w:r w:rsidR="00822054" w:rsidRPr="001976BE">
        <w:rPr>
          <w:rFonts w:ascii="Garamond" w:hAnsi="Garamond"/>
          <w:sz w:val="20"/>
          <w:szCs w:val="20"/>
          <w:lang w:eastAsia="nl-NL"/>
        </w:rPr>
        <w:t>voerings</w:t>
      </w:r>
      <w:r w:rsidR="00F51992">
        <w:rPr>
          <w:rFonts w:ascii="Garamond" w:hAnsi="Garamond"/>
          <w:sz w:val="20"/>
          <w:szCs w:val="20"/>
          <w:lang w:eastAsia="nl-NL"/>
        </w:rPr>
        <w:softHyphen/>
      </w:r>
      <w:r w:rsidR="00822054" w:rsidRPr="001976BE">
        <w:rPr>
          <w:rFonts w:ascii="Garamond" w:hAnsi="Garamond"/>
          <w:sz w:val="20"/>
          <w:szCs w:val="20"/>
          <w:lang w:eastAsia="nl-NL"/>
        </w:rPr>
        <w:t xml:space="preserve">praktijk. </w:t>
      </w:r>
      <w:r w:rsidR="00CE58F7" w:rsidRPr="001976BE">
        <w:rPr>
          <w:rFonts w:ascii="Garamond" w:hAnsi="Garamond"/>
          <w:sz w:val="20"/>
          <w:szCs w:val="20"/>
          <w:lang w:eastAsia="nl-NL"/>
        </w:rPr>
        <w:t>De onderzoekers</w:t>
      </w:r>
      <w:r w:rsidR="00682817" w:rsidRPr="001976BE">
        <w:rPr>
          <w:rFonts w:ascii="Garamond" w:hAnsi="Garamond"/>
          <w:sz w:val="20"/>
          <w:szCs w:val="20"/>
          <w:lang w:eastAsia="nl-NL"/>
        </w:rPr>
        <w:t xml:space="preserve"> vatten dit samen in de kop ‘Betekenen moet je doen’</w:t>
      </w:r>
      <w:r w:rsidR="00822054" w:rsidRPr="001976BE">
        <w:rPr>
          <w:rFonts w:ascii="Garamond" w:hAnsi="Garamond"/>
          <w:sz w:val="20"/>
          <w:szCs w:val="20"/>
          <w:lang w:eastAsia="nl-NL"/>
        </w:rPr>
        <w:t xml:space="preserve"> (</w:t>
      </w:r>
      <w:r w:rsidR="007B0560" w:rsidRPr="001976BE">
        <w:rPr>
          <w:rFonts w:ascii="Garamond" w:hAnsi="Garamond"/>
          <w:sz w:val="20"/>
          <w:szCs w:val="20"/>
          <w:lang w:eastAsia="nl-NL"/>
        </w:rPr>
        <w:t>idem</w:t>
      </w:r>
      <w:r w:rsidR="00B77FEC" w:rsidRPr="001976BE">
        <w:rPr>
          <w:rFonts w:ascii="Garamond" w:hAnsi="Garamond"/>
          <w:sz w:val="20"/>
          <w:szCs w:val="20"/>
          <w:lang w:eastAsia="nl-NL"/>
        </w:rPr>
        <w:t>,</w:t>
      </w:r>
      <w:r w:rsidR="003F60DD" w:rsidRPr="001976BE">
        <w:rPr>
          <w:rFonts w:ascii="Garamond" w:hAnsi="Garamond"/>
          <w:sz w:val="20"/>
          <w:szCs w:val="20"/>
          <w:lang w:eastAsia="nl-NL"/>
        </w:rPr>
        <w:t xml:space="preserve"> </w:t>
      </w:r>
      <w:r w:rsidR="00822054" w:rsidRPr="001976BE">
        <w:rPr>
          <w:rFonts w:ascii="Garamond" w:hAnsi="Garamond"/>
          <w:sz w:val="20"/>
          <w:szCs w:val="20"/>
          <w:lang w:eastAsia="nl-NL"/>
        </w:rPr>
        <w:t>blz. 178)</w:t>
      </w:r>
      <w:r w:rsidR="00682817" w:rsidRPr="001976BE">
        <w:rPr>
          <w:rFonts w:ascii="Garamond" w:hAnsi="Garamond"/>
          <w:sz w:val="20"/>
          <w:szCs w:val="20"/>
          <w:lang w:eastAsia="nl-NL"/>
        </w:rPr>
        <w:t>.</w:t>
      </w:r>
      <w:r w:rsidR="0083479A" w:rsidRPr="001976BE">
        <w:rPr>
          <w:rFonts w:ascii="Garamond" w:hAnsi="Garamond"/>
          <w:sz w:val="20"/>
          <w:szCs w:val="20"/>
          <w:lang w:eastAsia="nl-NL"/>
        </w:rPr>
        <w:t xml:space="preserve"> </w:t>
      </w:r>
    </w:p>
    <w:p w:rsidR="00FB46A7" w:rsidRDefault="00FB46A7" w:rsidP="007022D4">
      <w:pPr>
        <w:spacing w:line="320" w:lineRule="exact"/>
        <w:rPr>
          <w:rFonts w:ascii="Garamond" w:hAnsi="Garamond"/>
          <w:sz w:val="20"/>
          <w:szCs w:val="20"/>
          <w:lang w:eastAsia="nl-NL"/>
        </w:rPr>
      </w:pPr>
    </w:p>
    <w:p w:rsidR="00717CD8" w:rsidRPr="00A220DD" w:rsidRDefault="0083479A" w:rsidP="001460CC">
      <w:pPr>
        <w:spacing w:line="320" w:lineRule="exact"/>
        <w:rPr>
          <w:rFonts w:ascii="Garamond" w:hAnsi="Garamond"/>
          <w:sz w:val="20"/>
          <w:szCs w:val="20"/>
          <w:lang w:eastAsia="nl-NL"/>
        </w:rPr>
      </w:pPr>
      <w:r w:rsidRPr="001976BE">
        <w:rPr>
          <w:rFonts w:ascii="Garamond" w:hAnsi="Garamond"/>
          <w:sz w:val="20"/>
          <w:szCs w:val="20"/>
          <w:lang w:eastAsia="nl-NL"/>
        </w:rPr>
        <w:t xml:space="preserve">Deze </w:t>
      </w:r>
      <w:r w:rsidR="003E3A1F">
        <w:rPr>
          <w:rFonts w:ascii="Garamond" w:hAnsi="Garamond"/>
          <w:sz w:val="20"/>
          <w:szCs w:val="20"/>
          <w:lang w:eastAsia="nl-NL"/>
        </w:rPr>
        <w:t>aanbeveling van de onderzoekers</w:t>
      </w:r>
      <w:r w:rsidR="003E3A1F" w:rsidRPr="001976BE">
        <w:rPr>
          <w:rFonts w:ascii="Garamond" w:hAnsi="Garamond"/>
          <w:sz w:val="20"/>
          <w:szCs w:val="20"/>
          <w:lang w:eastAsia="nl-NL"/>
        </w:rPr>
        <w:t xml:space="preserve"> </w:t>
      </w:r>
      <w:r w:rsidRPr="001976BE">
        <w:rPr>
          <w:rFonts w:ascii="Garamond" w:hAnsi="Garamond"/>
          <w:sz w:val="20"/>
          <w:szCs w:val="20"/>
          <w:lang w:eastAsia="nl-NL"/>
        </w:rPr>
        <w:t xml:space="preserve">bevestigt </w:t>
      </w:r>
      <w:r w:rsidR="00D931EE">
        <w:rPr>
          <w:rFonts w:ascii="Garamond" w:hAnsi="Garamond"/>
          <w:sz w:val="20"/>
          <w:szCs w:val="20"/>
          <w:lang w:eastAsia="nl-NL"/>
        </w:rPr>
        <w:t xml:space="preserve">ook </w:t>
      </w:r>
      <w:r w:rsidR="00455231" w:rsidRPr="001976BE">
        <w:rPr>
          <w:rFonts w:ascii="Garamond" w:hAnsi="Garamond"/>
          <w:sz w:val="20"/>
          <w:szCs w:val="20"/>
          <w:lang w:eastAsia="nl-NL"/>
        </w:rPr>
        <w:t xml:space="preserve">de waarde en relevantie </w:t>
      </w:r>
      <w:r w:rsidR="0095734B" w:rsidRPr="001976BE">
        <w:rPr>
          <w:rFonts w:ascii="Garamond" w:hAnsi="Garamond"/>
          <w:sz w:val="20"/>
          <w:szCs w:val="20"/>
          <w:lang w:eastAsia="nl-NL"/>
        </w:rPr>
        <w:t xml:space="preserve">van de </w:t>
      </w:r>
      <w:r w:rsidR="008E70E2">
        <w:rPr>
          <w:rFonts w:ascii="Garamond" w:hAnsi="Garamond"/>
          <w:sz w:val="20"/>
          <w:szCs w:val="20"/>
          <w:lang w:eastAsia="nl-NL"/>
        </w:rPr>
        <w:t>voor</w:t>
      </w:r>
      <w:r w:rsidR="00194650">
        <w:rPr>
          <w:rFonts w:ascii="Garamond" w:hAnsi="Garamond"/>
          <w:sz w:val="20"/>
          <w:szCs w:val="20"/>
          <w:lang w:eastAsia="nl-NL"/>
        </w:rPr>
        <w:softHyphen/>
      </w:r>
      <w:r w:rsidR="008E70E2">
        <w:rPr>
          <w:rFonts w:ascii="Garamond" w:hAnsi="Garamond"/>
          <w:sz w:val="20"/>
          <w:szCs w:val="20"/>
          <w:lang w:eastAsia="nl-NL"/>
        </w:rPr>
        <w:t xml:space="preserve">genomen </w:t>
      </w:r>
      <w:r w:rsidR="0095734B" w:rsidRPr="001976BE">
        <w:rPr>
          <w:rFonts w:ascii="Garamond" w:hAnsi="Garamond"/>
          <w:sz w:val="20"/>
          <w:szCs w:val="20"/>
          <w:lang w:eastAsia="nl-NL"/>
        </w:rPr>
        <w:t>ontwik</w:t>
      </w:r>
      <w:r w:rsidR="00BD7B45">
        <w:rPr>
          <w:rFonts w:ascii="Garamond" w:hAnsi="Garamond"/>
          <w:sz w:val="20"/>
          <w:szCs w:val="20"/>
          <w:lang w:eastAsia="nl-NL"/>
        </w:rPr>
        <w:softHyphen/>
      </w:r>
      <w:r w:rsidR="0095734B" w:rsidRPr="001976BE">
        <w:rPr>
          <w:rFonts w:ascii="Garamond" w:hAnsi="Garamond"/>
          <w:sz w:val="20"/>
          <w:szCs w:val="20"/>
          <w:lang w:eastAsia="nl-NL"/>
        </w:rPr>
        <w:t>ke</w:t>
      </w:r>
      <w:r w:rsidR="00A220DD">
        <w:rPr>
          <w:rFonts w:ascii="Garamond" w:hAnsi="Garamond"/>
          <w:sz w:val="20"/>
          <w:szCs w:val="20"/>
          <w:lang w:eastAsia="nl-NL"/>
        </w:rPr>
        <w:softHyphen/>
      </w:r>
      <w:r w:rsidR="0095734B" w:rsidRPr="001976BE">
        <w:rPr>
          <w:rFonts w:ascii="Garamond" w:hAnsi="Garamond"/>
          <w:sz w:val="20"/>
          <w:szCs w:val="20"/>
          <w:lang w:eastAsia="nl-NL"/>
        </w:rPr>
        <w:t xml:space="preserve">ling dat het CJIB </w:t>
      </w:r>
      <w:r w:rsidR="00F90EAE" w:rsidRPr="001976BE">
        <w:rPr>
          <w:rFonts w:ascii="Garamond" w:hAnsi="Garamond"/>
          <w:sz w:val="20"/>
          <w:szCs w:val="20"/>
          <w:lang w:eastAsia="nl-NL"/>
        </w:rPr>
        <w:t xml:space="preserve">in </w:t>
      </w:r>
      <w:r w:rsidR="00691C1E">
        <w:rPr>
          <w:rFonts w:ascii="Garamond" w:hAnsi="Garamond"/>
          <w:sz w:val="20"/>
          <w:szCs w:val="20"/>
          <w:lang w:eastAsia="nl-NL"/>
        </w:rPr>
        <w:t xml:space="preserve">de toekomst </w:t>
      </w:r>
      <w:r w:rsidR="00F90EAE" w:rsidRPr="001976BE">
        <w:rPr>
          <w:rFonts w:ascii="Garamond" w:hAnsi="Garamond"/>
          <w:sz w:val="20"/>
          <w:szCs w:val="20"/>
          <w:lang w:eastAsia="nl-NL"/>
        </w:rPr>
        <w:t>zijn rol van</w:t>
      </w:r>
      <w:r w:rsidR="00F371AE" w:rsidRPr="001976BE">
        <w:rPr>
          <w:rFonts w:ascii="Garamond" w:hAnsi="Garamond"/>
          <w:sz w:val="20"/>
          <w:szCs w:val="20"/>
          <w:lang w:eastAsia="nl-NL"/>
        </w:rPr>
        <w:t xml:space="preserve"> het</w:t>
      </w:r>
      <w:r w:rsidR="00F90EAE" w:rsidRPr="001976BE">
        <w:rPr>
          <w:rFonts w:ascii="Garamond" w:hAnsi="Garamond"/>
          <w:sz w:val="20"/>
          <w:szCs w:val="20"/>
          <w:lang w:eastAsia="nl-NL"/>
        </w:rPr>
        <w:t xml:space="preserve"> AICE </w:t>
      </w:r>
      <w:r w:rsidR="00531018" w:rsidRPr="001976BE">
        <w:rPr>
          <w:rFonts w:ascii="Garamond" w:hAnsi="Garamond"/>
          <w:sz w:val="20"/>
          <w:szCs w:val="20"/>
          <w:lang w:eastAsia="nl-NL"/>
        </w:rPr>
        <w:t>centraal de coördinatie van alle beteke</w:t>
      </w:r>
      <w:r w:rsidR="00310740">
        <w:rPr>
          <w:rFonts w:ascii="Garamond" w:hAnsi="Garamond"/>
          <w:sz w:val="20"/>
          <w:szCs w:val="20"/>
          <w:lang w:eastAsia="nl-NL"/>
        </w:rPr>
        <w:softHyphen/>
      </w:r>
      <w:r w:rsidR="00531018" w:rsidRPr="001976BE">
        <w:rPr>
          <w:rFonts w:ascii="Garamond" w:hAnsi="Garamond"/>
          <w:sz w:val="20"/>
          <w:szCs w:val="20"/>
          <w:lang w:eastAsia="nl-NL"/>
        </w:rPr>
        <w:t>nings</w:t>
      </w:r>
      <w:r w:rsidR="00A45AA2">
        <w:rPr>
          <w:rFonts w:ascii="Garamond" w:hAnsi="Garamond"/>
          <w:sz w:val="20"/>
          <w:szCs w:val="20"/>
          <w:lang w:eastAsia="nl-NL"/>
        </w:rPr>
        <w:softHyphen/>
      </w:r>
      <w:r w:rsidR="00531018" w:rsidRPr="001976BE">
        <w:rPr>
          <w:rFonts w:ascii="Garamond" w:hAnsi="Garamond"/>
          <w:sz w:val="20"/>
          <w:szCs w:val="20"/>
          <w:lang w:eastAsia="nl-NL"/>
        </w:rPr>
        <w:t>opdrachten gaat verzorgen</w:t>
      </w:r>
      <w:r w:rsidR="00B4462F" w:rsidRPr="001976BE">
        <w:rPr>
          <w:rFonts w:ascii="Garamond" w:hAnsi="Garamond"/>
          <w:sz w:val="20"/>
          <w:szCs w:val="20"/>
          <w:lang w:eastAsia="nl-NL"/>
        </w:rPr>
        <w:t xml:space="preserve"> </w:t>
      </w:r>
      <w:r w:rsidR="00CF1437" w:rsidRPr="001976BE">
        <w:rPr>
          <w:rFonts w:ascii="Garamond" w:hAnsi="Garamond"/>
          <w:sz w:val="20"/>
          <w:szCs w:val="20"/>
          <w:lang w:eastAsia="nl-NL"/>
        </w:rPr>
        <w:t>in opdracht van</w:t>
      </w:r>
      <w:r w:rsidR="00B4462F" w:rsidRPr="001976BE">
        <w:rPr>
          <w:rFonts w:ascii="Garamond" w:hAnsi="Garamond"/>
          <w:sz w:val="20"/>
          <w:szCs w:val="20"/>
          <w:lang w:eastAsia="nl-NL"/>
        </w:rPr>
        <w:t xml:space="preserve"> het openbaar ministerie</w:t>
      </w:r>
      <w:r w:rsidR="00531018" w:rsidRPr="001976BE">
        <w:rPr>
          <w:rFonts w:ascii="Garamond" w:hAnsi="Garamond"/>
          <w:sz w:val="20"/>
          <w:szCs w:val="20"/>
          <w:lang w:eastAsia="nl-NL"/>
        </w:rPr>
        <w:t>.</w:t>
      </w:r>
      <w:r w:rsidR="0008454A" w:rsidRPr="001976BE">
        <w:rPr>
          <w:rFonts w:ascii="Garamond" w:hAnsi="Garamond"/>
          <w:sz w:val="20"/>
          <w:szCs w:val="20"/>
          <w:lang w:eastAsia="nl-NL"/>
        </w:rPr>
        <w:t xml:space="preserve"> </w:t>
      </w:r>
      <w:r w:rsidR="00211244" w:rsidRPr="001976BE">
        <w:rPr>
          <w:rFonts w:ascii="Garamond" w:hAnsi="Garamond"/>
          <w:sz w:val="20"/>
          <w:szCs w:val="20"/>
          <w:lang w:eastAsia="nl-NL"/>
        </w:rPr>
        <w:t>C</w:t>
      </w:r>
      <w:r w:rsidR="00A432C8" w:rsidRPr="001976BE">
        <w:rPr>
          <w:rFonts w:ascii="Garamond" w:hAnsi="Garamond"/>
          <w:sz w:val="20"/>
          <w:szCs w:val="20"/>
          <w:lang w:eastAsia="nl-NL"/>
        </w:rPr>
        <w:t>entrale coördi</w:t>
      </w:r>
      <w:r w:rsidR="007976F3" w:rsidRPr="001976BE">
        <w:rPr>
          <w:rFonts w:ascii="Garamond" w:hAnsi="Garamond"/>
          <w:sz w:val="20"/>
          <w:szCs w:val="20"/>
          <w:lang w:eastAsia="nl-NL"/>
        </w:rPr>
        <w:softHyphen/>
      </w:r>
      <w:r w:rsidR="00A432C8" w:rsidRPr="001976BE">
        <w:rPr>
          <w:rFonts w:ascii="Garamond" w:hAnsi="Garamond"/>
          <w:sz w:val="20"/>
          <w:szCs w:val="20"/>
          <w:lang w:eastAsia="nl-NL"/>
        </w:rPr>
        <w:t xml:space="preserve">natie van </w:t>
      </w:r>
      <w:r w:rsidR="00AD4683" w:rsidRPr="001976BE">
        <w:rPr>
          <w:rFonts w:ascii="Garamond" w:hAnsi="Garamond"/>
          <w:sz w:val="20"/>
          <w:szCs w:val="20"/>
          <w:lang w:eastAsia="nl-NL"/>
        </w:rPr>
        <w:t xml:space="preserve">het </w:t>
      </w:r>
      <w:r w:rsidR="00A432C8" w:rsidRPr="001976BE">
        <w:rPr>
          <w:rFonts w:ascii="Garamond" w:hAnsi="Garamond"/>
          <w:sz w:val="20"/>
          <w:szCs w:val="20"/>
          <w:lang w:eastAsia="nl-NL"/>
        </w:rPr>
        <w:t xml:space="preserve">betekenen </w:t>
      </w:r>
      <w:r w:rsidR="005869D5">
        <w:rPr>
          <w:rFonts w:ascii="Garamond" w:hAnsi="Garamond"/>
          <w:sz w:val="20"/>
          <w:szCs w:val="20"/>
          <w:lang w:eastAsia="nl-NL"/>
        </w:rPr>
        <w:t>zou</w:t>
      </w:r>
      <w:r w:rsidR="00211244" w:rsidRPr="001976BE">
        <w:rPr>
          <w:rFonts w:ascii="Garamond" w:hAnsi="Garamond"/>
          <w:sz w:val="20"/>
          <w:szCs w:val="20"/>
          <w:lang w:eastAsia="nl-NL"/>
        </w:rPr>
        <w:t xml:space="preserve"> op</w:t>
      </w:r>
      <w:r w:rsidR="005869D5">
        <w:rPr>
          <w:rFonts w:ascii="Garamond" w:hAnsi="Garamond"/>
          <w:sz w:val="20"/>
          <w:szCs w:val="20"/>
          <w:lang w:eastAsia="nl-NL"/>
        </w:rPr>
        <w:t>leveren</w:t>
      </w:r>
      <w:r w:rsidR="00211244" w:rsidRPr="001976BE">
        <w:rPr>
          <w:rFonts w:ascii="Garamond" w:hAnsi="Garamond"/>
          <w:sz w:val="20"/>
          <w:szCs w:val="20"/>
          <w:lang w:eastAsia="nl-NL"/>
        </w:rPr>
        <w:t xml:space="preserve"> dat op een gesta</w:t>
      </w:r>
      <w:r w:rsidR="003D7CC3" w:rsidRPr="001976BE">
        <w:rPr>
          <w:rFonts w:ascii="Garamond" w:hAnsi="Garamond"/>
          <w:sz w:val="20"/>
          <w:szCs w:val="20"/>
          <w:lang w:eastAsia="nl-NL"/>
        </w:rPr>
        <w:t>ndaardis</w:t>
      </w:r>
      <w:r w:rsidR="00211244" w:rsidRPr="001976BE">
        <w:rPr>
          <w:rFonts w:ascii="Garamond" w:hAnsi="Garamond"/>
          <w:sz w:val="20"/>
          <w:szCs w:val="20"/>
          <w:lang w:eastAsia="nl-NL"/>
        </w:rPr>
        <w:t xml:space="preserve">eerde wijze wordt gewerkt </w:t>
      </w:r>
      <w:r w:rsidR="003D7CC3" w:rsidRPr="001976BE">
        <w:rPr>
          <w:rFonts w:ascii="Garamond" w:hAnsi="Garamond"/>
          <w:sz w:val="20"/>
          <w:szCs w:val="20"/>
          <w:lang w:eastAsia="nl-NL"/>
        </w:rPr>
        <w:t>en gericht</w:t>
      </w:r>
      <w:r w:rsidR="00211244" w:rsidRPr="001976BE">
        <w:rPr>
          <w:rFonts w:ascii="Garamond" w:hAnsi="Garamond"/>
          <w:sz w:val="20"/>
          <w:szCs w:val="20"/>
          <w:lang w:eastAsia="nl-NL"/>
        </w:rPr>
        <w:t xml:space="preserve"> </w:t>
      </w:r>
      <w:r w:rsidR="009A3438">
        <w:rPr>
          <w:rFonts w:ascii="Garamond" w:hAnsi="Garamond"/>
          <w:sz w:val="20"/>
          <w:szCs w:val="20"/>
          <w:lang w:eastAsia="nl-NL"/>
        </w:rPr>
        <w:t xml:space="preserve">zou </w:t>
      </w:r>
      <w:r w:rsidR="00211244" w:rsidRPr="001976BE">
        <w:rPr>
          <w:rFonts w:ascii="Garamond" w:hAnsi="Garamond"/>
          <w:sz w:val="20"/>
          <w:szCs w:val="20"/>
          <w:lang w:eastAsia="nl-NL"/>
        </w:rPr>
        <w:t>word</w:t>
      </w:r>
      <w:r w:rsidR="009A3438">
        <w:rPr>
          <w:rFonts w:ascii="Garamond" w:hAnsi="Garamond"/>
          <w:sz w:val="20"/>
          <w:szCs w:val="20"/>
          <w:lang w:eastAsia="nl-NL"/>
        </w:rPr>
        <w:t>en</w:t>
      </w:r>
      <w:r w:rsidR="00211244" w:rsidRPr="001976BE">
        <w:rPr>
          <w:rFonts w:ascii="Garamond" w:hAnsi="Garamond"/>
          <w:sz w:val="20"/>
          <w:szCs w:val="20"/>
          <w:lang w:eastAsia="nl-NL"/>
        </w:rPr>
        <w:t xml:space="preserve"> ge</w:t>
      </w:r>
      <w:r w:rsidR="000338FE" w:rsidRPr="001976BE">
        <w:rPr>
          <w:rFonts w:ascii="Garamond" w:hAnsi="Garamond"/>
          <w:sz w:val="20"/>
          <w:szCs w:val="20"/>
          <w:lang w:eastAsia="nl-NL"/>
        </w:rPr>
        <w:softHyphen/>
      </w:r>
      <w:r w:rsidR="00211244" w:rsidRPr="001976BE">
        <w:rPr>
          <w:rFonts w:ascii="Garamond" w:hAnsi="Garamond"/>
          <w:sz w:val="20"/>
          <w:szCs w:val="20"/>
          <w:lang w:eastAsia="nl-NL"/>
        </w:rPr>
        <w:t xml:space="preserve">stuurd op de betekeningsopdrachten. </w:t>
      </w:r>
      <w:r w:rsidR="00A26522" w:rsidRPr="004C70B2">
        <w:rPr>
          <w:rFonts w:ascii="Garamond" w:hAnsi="Garamond"/>
          <w:sz w:val="20"/>
          <w:szCs w:val="20"/>
          <w:lang w:eastAsia="nl-NL"/>
        </w:rPr>
        <w:t xml:space="preserve">Het </w:t>
      </w:r>
      <w:r w:rsidR="00A26522">
        <w:rPr>
          <w:rFonts w:ascii="Garamond" w:hAnsi="Garamond"/>
          <w:sz w:val="20"/>
          <w:szCs w:val="20"/>
          <w:lang w:eastAsia="nl-NL"/>
        </w:rPr>
        <w:t xml:space="preserve">AICE richt </w:t>
      </w:r>
      <w:r w:rsidR="00A26522" w:rsidRPr="004C70B2">
        <w:rPr>
          <w:rFonts w:ascii="Garamond" w:hAnsi="Garamond"/>
          <w:sz w:val="20"/>
          <w:szCs w:val="20"/>
          <w:lang w:eastAsia="nl-NL"/>
        </w:rPr>
        <w:t xml:space="preserve">zich </w:t>
      </w:r>
      <w:r w:rsidR="009A3438">
        <w:rPr>
          <w:rFonts w:ascii="Garamond" w:hAnsi="Garamond"/>
          <w:sz w:val="20"/>
          <w:szCs w:val="20"/>
          <w:lang w:eastAsia="nl-NL"/>
        </w:rPr>
        <w:t xml:space="preserve">dan </w:t>
      </w:r>
      <w:r w:rsidR="00A26522" w:rsidRPr="004C70B2">
        <w:rPr>
          <w:rFonts w:ascii="Garamond" w:hAnsi="Garamond"/>
          <w:sz w:val="20"/>
          <w:szCs w:val="20"/>
          <w:lang w:eastAsia="nl-NL"/>
        </w:rPr>
        <w:t>op het maken van kwaliteits</w:t>
      </w:r>
      <w:r w:rsidR="00A26522">
        <w:rPr>
          <w:rFonts w:ascii="Garamond" w:hAnsi="Garamond"/>
          <w:sz w:val="20"/>
          <w:szCs w:val="20"/>
          <w:lang w:eastAsia="nl-NL"/>
        </w:rPr>
        <w:softHyphen/>
      </w:r>
      <w:r w:rsidR="00A26522" w:rsidRPr="004C70B2">
        <w:rPr>
          <w:rFonts w:ascii="Garamond" w:hAnsi="Garamond"/>
          <w:sz w:val="20"/>
          <w:szCs w:val="20"/>
          <w:lang w:eastAsia="nl-NL"/>
        </w:rPr>
        <w:t>afspraken met uitvoerende partijen (zoals PostNL en de IPKD) en stu</w:t>
      </w:r>
      <w:r w:rsidR="00A26522">
        <w:rPr>
          <w:rFonts w:ascii="Garamond" w:hAnsi="Garamond"/>
          <w:sz w:val="20"/>
          <w:szCs w:val="20"/>
          <w:lang w:eastAsia="nl-NL"/>
        </w:rPr>
        <w:t>u</w:t>
      </w:r>
      <w:r w:rsidR="00A26522" w:rsidRPr="004C70B2">
        <w:rPr>
          <w:rFonts w:ascii="Garamond" w:hAnsi="Garamond"/>
          <w:sz w:val="20"/>
          <w:szCs w:val="20"/>
          <w:lang w:eastAsia="nl-NL"/>
        </w:rPr>
        <w:t>r</w:t>
      </w:r>
      <w:r w:rsidR="00A26522">
        <w:rPr>
          <w:rFonts w:ascii="Garamond" w:hAnsi="Garamond"/>
          <w:sz w:val="20"/>
          <w:szCs w:val="20"/>
          <w:lang w:eastAsia="nl-NL"/>
        </w:rPr>
        <w:t>t</w:t>
      </w:r>
      <w:r w:rsidR="00A26522" w:rsidRPr="004C70B2">
        <w:rPr>
          <w:rFonts w:ascii="Garamond" w:hAnsi="Garamond"/>
          <w:sz w:val="20"/>
          <w:szCs w:val="20"/>
          <w:lang w:eastAsia="nl-NL"/>
        </w:rPr>
        <w:t xml:space="preserve"> </w:t>
      </w:r>
      <w:r w:rsidR="00A26522">
        <w:rPr>
          <w:rFonts w:ascii="Garamond" w:hAnsi="Garamond"/>
          <w:sz w:val="20"/>
          <w:szCs w:val="20"/>
          <w:lang w:eastAsia="nl-NL"/>
        </w:rPr>
        <w:t xml:space="preserve">gericht </w:t>
      </w:r>
      <w:r w:rsidR="00A26522" w:rsidRPr="004C70B2">
        <w:rPr>
          <w:rFonts w:ascii="Garamond" w:hAnsi="Garamond"/>
          <w:sz w:val="20"/>
          <w:szCs w:val="20"/>
          <w:lang w:eastAsia="nl-NL"/>
        </w:rPr>
        <w:t>op de uit</w:t>
      </w:r>
      <w:r w:rsidR="00052F16">
        <w:rPr>
          <w:rFonts w:ascii="Garamond" w:hAnsi="Garamond"/>
          <w:sz w:val="20"/>
          <w:szCs w:val="20"/>
          <w:lang w:eastAsia="nl-NL"/>
        </w:rPr>
        <w:softHyphen/>
      </w:r>
      <w:r w:rsidR="00A26522" w:rsidRPr="004C70B2">
        <w:rPr>
          <w:rFonts w:ascii="Garamond" w:hAnsi="Garamond"/>
          <w:sz w:val="20"/>
          <w:szCs w:val="20"/>
          <w:lang w:eastAsia="nl-NL"/>
        </w:rPr>
        <w:t xml:space="preserve">voering. </w:t>
      </w:r>
      <w:r w:rsidR="005A5BBC" w:rsidRPr="001976BE">
        <w:rPr>
          <w:rFonts w:ascii="Garamond" w:hAnsi="Garamond"/>
          <w:sz w:val="20"/>
          <w:szCs w:val="20"/>
          <w:lang w:eastAsia="nl-NL"/>
        </w:rPr>
        <w:t xml:space="preserve">Hierbij wordt </w:t>
      </w:r>
      <w:r w:rsidR="00BB02B0">
        <w:rPr>
          <w:rFonts w:ascii="Garamond" w:hAnsi="Garamond"/>
          <w:sz w:val="20"/>
          <w:szCs w:val="20"/>
          <w:lang w:eastAsia="nl-NL"/>
        </w:rPr>
        <w:t xml:space="preserve">dan </w:t>
      </w:r>
      <w:r w:rsidR="008F2FA4" w:rsidRPr="001976BE">
        <w:rPr>
          <w:rFonts w:ascii="Garamond" w:hAnsi="Garamond"/>
          <w:sz w:val="20"/>
          <w:szCs w:val="20"/>
          <w:lang w:eastAsia="nl-NL"/>
        </w:rPr>
        <w:t xml:space="preserve">– zoals hierboven genoemd – </w:t>
      </w:r>
      <w:r w:rsidR="000338FE" w:rsidRPr="001976BE">
        <w:rPr>
          <w:rFonts w:ascii="Garamond" w:hAnsi="Garamond"/>
          <w:sz w:val="20"/>
          <w:szCs w:val="20"/>
          <w:lang w:eastAsia="nl-NL"/>
        </w:rPr>
        <w:t>ge</w:t>
      </w:r>
      <w:r w:rsidR="00F80DA3">
        <w:rPr>
          <w:rFonts w:ascii="Garamond" w:hAnsi="Garamond"/>
          <w:sz w:val="20"/>
          <w:szCs w:val="20"/>
          <w:lang w:eastAsia="nl-NL"/>
        </w:rPr>
        <w:softHyphen/>
      </w:r>
      <w:r w:rsidR="000338FE" w:rsidRPr="001976BE">
        <w:rPr>
          <w:rFonts w:ascii="Garamond" w:hAnsi="Garamond"/>
          <w:sz w:val="20"/>
          <w:szCs w:val="20"/>
          <w:lang w:eastAsia="nl-NL"/>
        </w:rPr>
        <w:t>stuurd op het zoveel moge</w:t>
      </w:r>
      <w:r w:rsidR="00AD4683" w:rsidRPr="001976BE">
        <w:rPr>
          <w:rFonts w:ascii="Garamond" w:hAnsi="Garamond"/>
          <w:sz w:val="20"/>
          <w:szCs w:val="20"/>
          <w:lang w:eastAsia="nl-NL"/>
        </w:rPr>
        <w:softHyphen/>
      </w:r>
      <w:r w:rsidR="000338FE" w:rsidRPr="001976BE">
        <w:rPr>
          <w:rFonts w:ascii="Garamond" w:hAnsi="Garamond"/>
          <w:sz w:val="20"/>
          <w:szCs w:val="20"/>
          <w:lang w:eastAsia="nl-NL"/>
        </w:rPr>
        <w:t xml:space="preserve">lijk in persoon betekenen van </w:t>
      </w:r>
      <w:r w:rsidR="005A5BBC" w:rsidRPr="001976BE">
        <w:rPr>
          <w:rFonts w:ascii="Garamond" w:hAnsi="Garamond"/>
          <w:sz w:val="20"/>
          <w:szCs w:val="20"/>
          <w:lang w:eastAsia="nl-NL"/>
        </w:rPr>
        <w:t>dagvaarding</w:t>
      </w:r>
      <w:r w:rsidR="000338FE" w:rsidRPr="001976BE">
        <w:rPr>
          <w:rFonts w:ascii="Garamond" w:hAnsi="Garamond"/>
          <w:sz w:val="20"/>
          <w:szCs w:val="20"/>
          <w:lang w:eastAsia="nl-NL"/>
        </w:rPr>
        <w:t>en</w:t>
      </w:r>
      <w:r w:rsidR="008F2FA4" w:rsidRPr="001976BE">
        <w:rPr>
          <w:rFonts w:ascii="Garamond" w:hAnsi="Garamond"/>
          <w:sz w:val="20"/>
          <w:szCs w:val="20"/>
          <w:lang w:eastAsia="nl-NL"/>
        </w:rPr>
        <w:t xml:space="preserve"> omdat dit </w:t>
      </w:r>
      <w:r w:rsidR="00491052" w:rsidRPr="001976BE">
        <w:rPr>
          <w:rFonts w:ascii="Garamond" w:hAnsi="Garamond"/>
          <w:sz w:val="20"/>
          <w:szCs w:val="20"/>
          <w:lang w:eastAsia="nl-NL"/>
        </w:rPr>
        <w:t>leidt tot kor</w:t>
      </w:r>
      <w:r w:rsidR="00E00922">
        <w:rPr>
          <w:rFonts w:ascii="Garamond" w:hAnsi="Garamond"/>
          <w:sz w:val="20"/>
          <w:szCs w:val="20"/>
          <w:lang w:eastAsia="nl-NL"/>
        </w:rPr>
        <w:softHyphen/>
      </w:r>
      <w:r w:rsidR="00491052" w:rsidRPr="001976BE">
        <w:rPr>
          <w:rFonts w:ascii="Garamond" w:hAnsi="Garamond"/>
          <w:sz w:val="20"/>
          <w:szCs w:val="20"/>
          <w:lang w:eastAsia="nl-NL"/>
        </w:rPr>
        <w:t>tere door</w:t>
      </w:r>
      <w:r w:rsidR="00B24478" w:rsidRPr="001976BE">
        <w:rPr>
          <w:rFonts w:ascii="Garamond" w:hAnsi="Garamond"/>
          <w:sz w:val="20"/>
          <w:szCs w:val="20"/>
          <w:lang w:eastAsia="nl-NL"/>
        </w:rPr>
        <w:softHyphen/>
      </w:r>
      <w:r w:rsidR="00491052" w:rsidRPr="001976BE">
        <w:rPr>
          <w:rFonts w:ascii="Garamond" w:hAnsi="Garamond"/>
          <w:sz w:val="20"/>
          <w:szCs w:val="20"/>
          <w:lang w:eastAsia="nl-NL"/>
        </w:rPr>
        <w:t xml:space="preserve">looptijden, </w:t>
      </w:r>
      <w:r w:rsidR="00F0436B" w:rsidRPr="001976BE">
        <w:rPr>
          <w:rFonts w:ascii="Garamond" w:hAnsi="Garamond"/>
          <w:sz w:val="20"/>
          <w:szCs w:val="20"/>
          <w:lang w:eastAsia="nl-NL"/>
        </w:rPr>
        <w:t>minder regi</w:t>
      </w:r>
      <w:r w:rsidR="00AD4683" w:rsidRPr="001976BE">
        <w:rPr>
          <w:rFonts w:ascii="Garamond" w:hAnsi="Garamond"/>
          <w:sz w:val="20"/>
          <w:szCs w:val="20"/>
          <w:lang w:eastAsia="nl-NL"/>
        </w:rPr>
        <w:softHyphen/>
      </w:r>
      <w:r w:rsidR="00F0436B" w:rsidRPr="001976BE">
        <w:rPr>
          <w:rFonts w:ascii="Garamond" w:hAnsi="Garamond"/>
          <w:sz w:val="20"/>
          <w:szCs w:val="20"/>
          <w:lang w:eastAsia="nl-NL"/>
        </w:rPr>
        <w:t>straties in het opsporings</w:t>
      </w:r>
      <w:r w:rsidR="005A5BBC" w:rsidRPr="001976BE">
        <w:rPr>
          <w:rFonts w:ascii="Garamond" w:hAnsi="Garamond"/>
          <w:sz w:val="20"/>
          <w:szCs w:val="20"/>
          <w:lang w:eastAsia="nl-NL"/>
        </w:rPr>
        <w:softHyphen/>
      </w:r>
      <w:r w:rsidR="00F0436B" w:rsidRPr="001976BE">
        <w:rPr>
          <w:rFonts w:ascii="Garamond" w:hAnsi="Garamond"/>
          <w:sz w:val="20"/>
          <w:szCs w:val="20"/>
          <w:lang w:eastAsia="nl-NL"/>
        </w:rPr>
        <w:t>register</w:t>
      </w:r>
      <w:r w:rsidR="008F2FA4" w:rsidRPr="001976BE">
        <w:rPr>
          <w:rFonts w:ascii="Garamond" w:hAnsi="Garamond"/>
          <w:sz w:val="20"/>
          <w:szCs w:val="20"/>
          <w:lang w:eastAsia="nl-NL"/>
        </w:rPr>
        <w:t xml:space="preserve">, </w:t>
      </w:r>
      <w:r w:rsidR="00491052" w:rsidRPr="001976BE">
        <w:rPr>
          <w:rFonts w:ascii="Garamond" w:hAnsi="Garamond"/>
          <w:sz w:val="20"/>
          <w:szCs w:val="20"/>
          <w:lang w:eastAsia="nl-NL"/>
        </w:rPr>
        <w:t xml:space="preserve">minder belasting van de politie </w:t>
      </w:r>
      <w:r w:rsidR="00F0436B" w:rsidRPr="001976BE">
        <w:rPr>
          <w:rFonts w:ascii="Garamond" w:hAnsi="Garamond"/>
          <w:sz w:val="20"/>
          <w:szCs w:val="20"/>
          <w:lang w:eastAsia="nl-NL"/>
        </w:rPr>
        <w:t>en</w:t>
      </w:r>
      <w:r w:rsidR="008F2FA4" w:rsidRPr="001976BE">
        <w:rPr>
          <w:rFonts w:ascii="Garamond" w:hAnsi="Garamond"/>
          <w:sz w:val="20"/>
          <w:szCs w:val="20"/>
          <w:lang w:eastAsia="nl-NL"/>
        </w:rPr>
        <w:t xml:space="preserve"> </w:t>
      </w:r>
      <w:r w:rsidR="00F0436B" w:rsidRPr="001976BE">
        <w:rPr>
          <w:rFonts w:ascii="Garamond" w:hAnsi="Garamond"/>
          <w:sz w:val="20"/>
          <w:szCs w:val="20"/>
          <w:lang w:eastAsia="nl-NL"/>
        </w:rPr>
        <w:t xml:space="preserve">minder </w:t>
      </w:r>
      <w:r w:rsidR="004E68DF" w:rsidRPr="001976BE">
        <w:rPr>
          <w:rFonts w:ascii="Garamond" w:hAnsi="Garamond"/>
          <w:sz w:val="20"/>
          <w:szCs w:val="20"/>
          <w:lang w:eastAsia="nl-NL"/>
        </w:rPr>
        <w:t>zaken die door het niet onherroepelijk worden van de beslissing niet ten uitvoer kun</w:t>
      </w:r>
      <w:r w:rsidR="0008170E">
        <w:rPr>
          <w:rFonts w:ascii="Garamond" w:hAnsi="Garamond"/>
          <w:sz w:val="20"/>
          <w:szCs w:val="20"/>
          <w:lang w:eastAsia="nl-NL"/>
        </w:rPr>
        <w:softHyphen/>
      </w:r>
      <w:r w:rsidR="004E68DF" w:rsidRPr="001976BE">
        <w:rPr>
          <w:rFonts w:ascii="Garamond" w:hAnsi="Garamond"/>
          <w:sz w:val="20"/>
          <w:szCs w:val="20"/>
          <w:lang w:eastAsia="nl-NL"/>
        </w:rPr>
        <w:t>nen worden gelegd.</w:t>
      </w:r>
      <w:r w:rsidR="00CB0ECA" w:rsidRPr="001976BE">
        <w:rPr>
          <w:rFonts w:ascii="Garamond" w:hAnsi="Garamond"/>
          <w:sz w:val="20"/>
          <w:szCs w:val="20"/>
          <w:lang w:eastAsia="nl-NL"/>
        </w:rPr>
        <w:t xml:space="preserve"> </w:t>
      </w:r>
      <w:r w:rsidR="008E70E2">
        <w:rPr>
          <w:rFonts w:ascii="Garamond" w:hAnsi="Garamond"/>
          <w:sz w:val="20"/>
          <w:szCs w:val="20"/>
          <w:lang w:eastAsia="nl-NL"/>
        </w:rPr>
        <w:t>De op termijn beoogde c</w:t>
      </w:r>
      <w:r w:rsidR="009967E7" w:rsidRPr="006344B9">
        <w:rPr>
          <w:rFonts w:ascii="Garamond" w:hAnsi="Garamond"/>
          <w:sz w:val="20"/>
          <w:szCs w:val="20"/>
          <w:lang w:eastAsia="nl-NL"/>
        </w:rPr>
        <w:t>entrale coördinatie</w:t>
      </w:r>
      <w:r w:rsidR="0008170E">
        <w:rPr>
          <w:rFonts w:ascii="Garamond" w:hAnsi="Garamond"/>
          <w:sz w:val="20"/>
          <w:szCs w:val="20"/>
          <w:lang w:eastAsia="nl-NL"/>
        </w:rPr>
        <w:t xml:space="preserve"> zorgt er hiermee </w:t>
      </w:r>
      <w:r w:rsidR="002E6A50">
        <w:rPr>
          <w:rFonts w:ascii="Garamond" w:hAnsi="Garamond"/>
          <w:sz w:val="20"/>
          <w:szCs w:val="20"/>
          <w:lang w:eastAsia="nl-NL"/>
        </w:rPr>
        <w:t xml:space="preserve">ook </w:t>
      </w:r>
      <w:r w:rsidR="0008170E">
        <w:rPr>
          <w:rFonts w:ascii="Garamond" w:hAnsi="Garamond"/>
          <w:sz w:val="20"/>
          <w:szCs w:val="20"/>
          <w:lang w:eastAsia="nl-NL"/>
        </w:rPr>
        <w:t xml:space="preserve">voor dat – </w:t>
      </w:r>
      <w:r w:rsidR="002E6A50">
        <w:rPr>
          <w:rFonts w:ascii="Garamond" w:hAnsi="Garamond"/>
          <w:sz w:val="20"/>
          <w:szCs w:val="20"/>
          <w:lang w:eastAsia="nl-NL"/>
        </w:rPr>
        <w:t xml:space="preserve">onder meer </w:t>
      </w:r>
      <w:r w:rsidR="009967E7" w:rsidRPr="006344B9">
        <w:rPr>
          <w:rFonts w:ascii="Garamond" w:hAnsi="Garamond"/>
          <w:sz w:val="20"/>
          <w:szCs w:val="20"/>
          <w:lang w:eastAsia="nl-NL"/>
        </w:rPr>
        <w:t>voor de rechte</w:t>
      </w:r>
      <w:r w:rsidR="0008170E">
        <w:rPr>
          <w:rFonts w:ascii="Garamond" w:hAnsi="Garamond"/>
          <w:sz w:val="20"/>
          <w:szCs w:val="20"/>
          <w:lang w:eastAsia="nl-NL"/>
        </w:rPr>
        <w:t>r</w:t>
      </w:r>
      <w:r w:rsidR="002E6A50">
        <w:rPr>
          <w:rFonts w:ascii="Garamond" w:hAnsi="Garamond"/>
          <w:sz w:val="20"/>
          <w:szCs w:val="20"/>
          <w:lang w:eastAsia="nl-NL"/>
        </w:rPr>
        <w:t xml:space="preserve"> </w:t>
      </w:r>
      <w:r w:rsidR="0008170E">
        <w:rPr>
          <w:rFonts w:ascii="Garamond" w:hAnsi="Garamond"/>
          <w:sz w:val="20"/>
          <w:szCs w:val="20"/>
          <w:lang w:eastAsia="nl-NL"/>
        </w:rPr>
        <w:t xml:space="preserve">die de geldigheid van de betekening moet beoordelen – </w:t>
      </w:r>
      <w:r w:rsidR="009967E7" w:rsidRPr="006344B9">
        <w:rPr>
          <w:rFonts w:ascii="Garamond" w:hAnsi="Garamond"/>
          <w:sz w:val="20"/>
          <w:szCs w:val="20"/>
          <w:lang w:eastAsia="nl-NL"/>
        </w:rPr>
        <w:t>meer</w:t>
      </w:r>
      <w:r w:rsidR="0008170E">
        <w:rPr>
          <w:rFonts w:ascii="Garamond" w:hAnsi="Garamond"/>
          <w:sz w:val="20"/>
          <w:szCs w:val="20"/>
          <w:lang w:eastAsia="nl-NL"/>
        </w:rPr>
        <w:t xml:space="preserve"> </w:t>
      </w:r>
      <w:r w:rsidR="009967E7" w:rsidRPr="006344B9">
        <w:rPr>
          <w:rFonts w:ascii="Garamond" w:hAnsi="Garamond"/>
          <w:sz w:val="20"/>
          <w:szCs w:val="20"/>
          <w:lang w:eastAsia="nl-NL"/>
        </w:rPr>
        <w:t xml:space="preserve">informatie beschikbaar </w:t>
      </w:r>
      <w:r w:rsidR="0008170E">
        <w:rPr>
          <w:rFonts w:ascii="Garamond" w:hAnsi="Garamond"/>
          <w:sz w:val="20"/>
          <w:szCs w:val="20"/>
          <w:lang w:eastAsia="nl-NL"/>
        </w:rPr>
        <w:t xml:space="preserve">komt </w:t>
      </w:r>
      <w:r w:rsidR="009967E7" w:rsidRPr="006344B9">
        <w:rPr>
          <w:rFonts w:ascii="Garamond" w:hAnsi="Garamond"/>
          <w:sz w:val="20"/>
          <w:szCs w:val="20"/>
          <w:lang w:eastAsia="nl-NL"/>
        </w:rPr>
        <w:t>over de wijze waarop betekeni</w:t>
      </w:r>
      <w:r w:rsidR="005E6473">
        <w:rPr>
          <w:rFonts w:ascii="Garamond" w:hAnsi="Garamond"/>
          <w:sz w:val="20"/>
          <w:szCs w:val="20"/>
          <w:lang w:eastAsia="nl-NL"/>
        </w:rPr>
        <w:t>ng</w:t>
      </w:r>
      <w:r w:rsidR="009967E7" w:rsidRPr="006344B9">
        <w:rPr>
          <w:rFonts w:ascii="Garamond" w:hAnsi="Garamond"/>
          <w:sz w:val="20"/>
          <w:szCs w:val="20"/>
          <w:lang w:eastAsia="nl-NL"/>
        </w:rPr>
        <w:t>sopdrachten zijn uitgevoerd.</w:t>
      </w:r>
      <w:r w:rsidR="00670C0D">
        <w:rPr>
          <w:rFonts w:ascii="Garamond" w:hAnsi="Garamond"/>
          <w:sz w:val="20"/>
          <w:szCs w:val="20"/>
          <w:lang w:eastAsia="nl-NL"/>
        </w:rPr>
        <w:t xml:space="preserve"> </w:t>
      </w:r>
      <w:r w:rsidR="009D25E6" w:rsidRPr="001976BE">
        <w:rPr>
          <w:rFonts w:ascii="Garamond" w:hAnsi="Garamond"/>
          <w:sz w:val="20"/>
          <w:szCs w:val="20"/>
          <w:lang w:eastAsia="nl-NL"/>
        </w:rPr>
        <w:t>Binnen de algemene beleids</w:t>
      </w:r>
      <w:r w:rsidR="00670C0D">
        <w:rPr>
          <w:rFonts w:ascii="Garamond" w:hAnsi="Garamond"/>
          <w:sz w:val="20"/>
          <w:szCs w:val="20"/>
          <w:lang w:eastAsia="nl-NL"/>
        </w:rPr>
        <w:softHyphen/>
      </w:r>
      <w:r w:rsidR="009D25E6" w:rsidRPr="001976BE">
        <w:rPr>
          <w:rFonts w:ascii="Garamond" w:hAnsi="Garamond"/>
          <w:sz w:val="20"/>
          <w:szCs w:val="20"/>
          <w:lang w:eastAsia="nl-NL"/>
        </w:rPr>
        <w:t xml:space="preserve">matige inzet van betekening in persoon zijn – in lijn met de </w:t>
      </w:r>
      <w:r w:rsidR="000D7D3E">
        <w:rPr>
          <w:rFonts w:ascii="Garamond" w:hAnsi="Garamond"/>
          <w:sz w:val="20"/>
          <w:szCs w:val="20"/>
          <w:lang w:eastAsia="nl-NL"/>
        </w:rPr>
        <w:t xml:space="preserve">in paragraaf </w:t>
      </w:r>
      <w:r w:rsidR="000D7D3E">
        <w:rPr>
          <w:rFonts w:ascii="Garamond" w:hAnsi="Garamond"/>
          <w:sz w:val="20"/>
          <w:szCs w:val="20"/>
          <w:lang w:eastAsia="nl-NL"/>
        </w:rPr>
        <w:fldChar w:fldCharType="begin"/>
      </w:r>
      <w:r w:rsidR="000D7D3E">
        <w:rPr>
          <w:rFonts w:ascii="Garamond" w:hAnsi="Garamond"/>
          <w:sz w:val="20"/>
          <w:szCs w:val="20"/>
          <w:lang w:eastAsia="nl-NL"/>
        </w:rPr>
        <w:instrText xml:space="preserve"> REF _Ref383597217 \r \h </w:instrText>
      </w:r>
      <w:r w:rsidR="000D7D3E">
        <w:rPr>
          <w:rFonts w:ascii="Garamond" w:hAnsi="Garamond"/>
          <w:sz w:val="20"/>
          <w:szCs w:val="20"/>
          <w:lang w:eastAsia="nl-NL"/>
        </w:rPr>
      </w:r>
      <w:r w:rsidR="000D7D3E">
        <w:rPr>
          <w:rFonts w:ascii="Garamond" w:hAnsi="Garamond"/>
          <w:sz w:val="20"/>
          <w:szCs w:val="20"/>
          <w:lang w:eastAsia="nl-NL"/>
        </w:rPr>
        <w:fldChar w:fldCharType="separate"/>
      </w:r>
      <w:r w:rsidR="0072549D">
        <w:rPr>
          <w:rFonts w:ascii="Garamond" w:hAnsi="Garamond"/>
          <w:sz w:val="20"/>
          <w:szCs w:val="20"/>
          <w:lang w:eastAsia="nl-NL"/>
        </w:rPr>
        <w:t>6.5</w:t>
      </w:r>
      <w:r w:rsidR="000D7D3E">
        <w:rPr>
          <w:rFonts w:ascii="Garamond" w:hAnsi="Garamond"/>
          <w:sz w:val="20"/>
          <w:szCs w:val="20"/>
          <w:lang w:eastAsia="nl-NL"/>
        </w:rPr>
        <w:fldChar w:fldCharType="end"/>
      </w:r>
      <w:r w:rsidR="000D7D3E" w:rsidRPr="001976BE">
        <w:rPr>
          <w:rFonts w:ascii="Garamond" w:hAnsi="Garamond"/>
          <w:sz w:val="20"/>
          <w:szCs w:val="20"/>
          <w:lang w:eastAsia="nl-NL"/>
        </w:rPr>
        <w:t xml:space="preserve"> </w:t>
      </w:r>
      <w:r w:rsidR="009D25E6" w:rsidRPr="001976BE">
        <w:rPr>
          <w:rFonts w:ascii="Garamond" w:hAnsi="Garamond"/>
          <w:sz w:val="20"/>
          <w:szCs w:val="20"/>
          <w:lang w:eastAsia="nl-NL"/>
        </w:rPr>
        <w:t>beschreven recht</w:t>
      </w:r>
      <w:r w:rsidR="00670C0D">
        <w:rPr>
          <w:rFonts w:ascii="Garamond" w:hAnsi="Garamond"/>
          <w:sz w:val="20"/>
          <w:szCs w:val="20"/>
          <w:lang w:eastAsia="nl-NL"/>
        </w:rPr>
        <w:softHyphen/>
      </w:r>
      <w:r w:rsidR="009D25E6" w:rsidRPr="001976BE">
        <w:rPr>
          <w:rFonts w:ascii="Garamond" w:hAnsi="Garamond"/>
          <w:sz w:val="20"/>
          <w:szCs w:val="20"/>
          <w:lang w:eastAsia="nl-NL"/>
        </w:rPr>
        <w:t>spraak van het EHRM – de hierop gerichte inspan</w:t>
      </w:r>
      <w:r w:rsidR="000D7D3E">
        <w:rPr>
          <w:rFonts w:ascii="Garamond" w:hAnsi="Garamond"/>
          <w:sz w:val="20"/>
          <w:szCs w:val="20"/>
          <w:lang w:eastAsia="nl-NL"/>
        </w:rPr>
        <w:softHyphen/>
      </w:r>
      <w:r w:rsidR="009D25E6" w:rsidRPr="001976BE">
        <w:rPr>
          <w:rFonts w:ascii="Garamond" w:hAnsi="Garamond"/>
          <w:sz w:val="20"/>
          <w:szCs w:val="20"/>
          <w:lang w:eastAsia="nl-NL"/>
        </w:rPr>
        <w:t>nin</w:t>
      </w:r>
      <w:r w:rsidR="000D7D3E">
        <w:rPr>
          <w:rFonts w:ascii="Garamond" w:hAnsi="Garamond"/>
          <w:sz w:val="20"/>
          <w:szCs w:val="20"/>
          <w:lang w:eastAsia="nl-NL"/>
        </w:rPr>
        <w:softHyphen/>
      </w:r>
      <w:r w:rsidR="009D25E6" w:rsidRPr="001976BE">
        <w:rPr>
          <w:rFonts w:ascii="Garamond" w:hAnsi="Garamond"/>
          <w:sz w:val="20"/>
          <w:szCs w:val="20"/>
          <w:lang w:eastAsia="nl-NL"/>
        </w:rPr>
        <w:t xml:space="preserve">gen het grootst bij ernstiger zaken. </w:t>
      </w:r>
      <w:r w:rsidR="00CB0ECA" w:rsidRPr="001976BE">
        <w:rPr>
          <w:rFonts w:ascii="Garamond" w:hAnsi="Garamond"/>
          <w:sz w:val="20"/>
          <w:szCs w:val="20"/>
          <w:lang w:eastAsia="nl-NL"/>
        </w:rPr>
        <w:t xml:space="preserve">Een bijkomend voordeel van de </w:t>
      </w:r>
      <w:r w:rsidR="00211244" w:rsidRPr="001976BE">
        <w:rPr>
          <w:rFonts w:ascii="Garamond" w:hAnsi="Garamond"/>
          <w:sz w:val="20"/>
          <w:szCs w:val="20"/>
          <w:lang w:eastAsia="nl-NL"/>
        </w:rPr>
        <w:t>coördinatie van bete</w:t>
      </w:r>
      <w:r w:rsidR="000D7D3E">
        <w:rPr>
          <w:rFonts w:ascii="Garamond" w:hAnsi="Garamond"/>
          <w:sz w:val="20"/>
          <w:szCs w:val="20"/>
          <w:lang w:eastAsia="nl-NL"/>
        </w:rPr>
        <w:softHyphen/>
      </w:r>
      <w:r w:rsidR="00211244" w:rsidRPr="001976BE">
        <w:rPr>
          <w:rFonts w:ascii="Garamond" w:hAnsi="Garamond"/>
          <w:sz w:val="20"/>
          <w:szCs w:val="20"/>
          <w:lang w:eastAsia="nl-NL"/>
        </w:rPr>
        <w:t xml:space="preserve">kenen door </w:t>
      </w:r>
      <w:r w:rsidR="00CB0ECA" w:rsidRPr="001976BE">
        <w:rPr>
          <w:rFonts w:ascii="Garamond" w:hAnsi="Garamond"/>
          <w:sz w:val="20"/>
          <w:szCs w:val="20"/>
          <w:lang w:eastAsia="nl-NL"/>
        </w:rPr>
        <w:t xml:space="preserve">het </w:t>
      </w:r>
      <w:r w:rsidR="00211244" w:rsidRPr="001976BE">
        <w:rPr>
          <w:rFonts w:ascii="Garamond" w:hAnsi="Garamond"/>
          <w:sz w:val="20"/>
          <w:szCs w:val="20"/>
          <w:lang w:eastAsia="nl-NL"/>
        </w:rPr>
        <w:t xml:space="preserve">AICE </w:t>
      </w:r>
      <w:r w:rsidR="00CB0ECA" w:rsidRPr="001976BE">
        <w:rPr>
          <w:rFonts w:ascii="Garamond" w:hAnsi="Garamond"/>
          <w:sz w:val="20"/>
          <w:szCs w:val="20"/>
          <w:lang w:eastAsia="nl-NL"/>
        </w:rPr>
        <w:t>– dat ook het over</w:t>
      </w:r>
      <w:r w:rsidR="00AD4683" w:rsidRPr="001976BE">
        <w:rPr>
          <w:rFonts w:ascii="Garamond" w:hAnsi="Garamond"/>
          <w:sz w:val="20"/>
          <w:szCs w:val="20"/>
          <w:lang w:eastAsia="nl-NL"/>
        </w:rPr>
        <w:softHyphen/>
      </w:r>
      <w:r w:rsidR="00CB0ECA" w:rsidRPr="001976BE">
        <w:rPr>
          <w:rFonts w:ascii="Garamond" w:hAnsi="Garamond"/>
          <w:sz w:val="20"/>
          <w:szCs w:val="20"/>
          <w:lang w:eastAsia="nl-NL"/>
        </w:rPr>
        <w:t>zicht heeft over alle beslissingen die ten uitvoer moeten wor</w:t>
      </w:r>
      <w:r w:rsidR="000D7D3E">
        <w:rPr>
          <w:rFonts w:ascii="Garamond" w:hAnsi="Garamond"/>
          <w:sz w:val="20"/>
          <w:szCs w:val="20"/>
          <w:lang w:eastAsia="nl-NL"/>
        </w:rPr>
        <w:softHyphen/>
      </w:r>
      <w:r w:rsidR="00CB0ECA" w:rsidRPr="001976BE">
        <w:rPr>
          <w:rFonts w:ascii="Garamond" w:hAnsi="Garamond"/>
          <w:sz w:val="20"/>
          <w:szCs w:val="20"/>
          <w:lang w:eastAsia="nl-NL"/>
        </w:rPr>
        <w:t xml:space="preserve">den gelegd – is </w:t>
      </w:r>
      <w:r w:rsidR="00211244" w:rsidRPr="001976BE">
        <w:rPr>
          <w:rFonts w:ascii="Garamond" w:hAnsi="Garamond"/>
          <w:sz w:val="20"/>
          <w:szCs w:val="20"/>
          <w:lang w:eastAsia="nl-NL"/>
        </w:rPr>
        <w:t>dat contact</w:t>
      </w:r>
      <w:r w:rsidR="007976F3" w:rsidRPr="001976BE">
        <w:rPr>
          <w:rFonts w:ascii="Garamond" w:hAnsi="Garamond"/>
          <w:sz w:val="20"/>
          <w:szCs w:val="20"/>
          <w:lang w:eastAsia="nl-NL"/>
        </w:rPr>
        <w:softHyphen/>
      </w:r>
      <w:r w:rsidR="00211244" w:rsidRPr="001976BE">
        <w:rPr>
          <w:rFonts w:ascii="Garamond" w:hAnsi="Garamond"/>
          <w:sz w:val="20"/>
          <w:szCs w:val="20"/>
          <w:lang w:eastAsia="nl-NL"/>
        </w:rPr>
        <w:t>momen</w:t>
      </w:r>
      <w:r w:rsidR="00AD4683" w:rsidRPr="001976BE">
        <w:rPr>
          <w:rFonts w:ascii="Garamond" w:hAnsi="Garamond"/>
          <w:sz w:val="20"/>
          <w:szCs w:val="20"/>
          <w:lang w:eastAsia="nl-NL"/>
        </w:rPr>
        <w:softHyphen/>
      </w:r>
      <w:r w:rsidR="00211244" w:rsidRPr="001976BE">
        <w:rPr>
          <w:rFonts w:ascii="Garamond" w:hAnsi="Garamond"/>
          <w:sz w:val="20"/>
          <w:szCs w:val="20"/>
          <w:lang w:eastAsia="nl-NL"/>
        </w:rPr>
        <w:t xml:space="preserve">ten met de verdachte of veroordeelde beter worden benut. </w:t>
      </w:r>
      <w:r w:rsidR="000E1331" w:rsidRPr="001976BE">
        <w:rPr>
          <w:rFonts w:ascii="Garamond" w:hAnsi="Garamond"/>
          <w:sz w:val="20"/>
          <w:szCs w:val="20"/>
          <w:lang w:eastAsia="nl-NL"/>
        </w:rPr>
        <w:t xml:space="preserve">Op het moment dat </w:t>
      </w:r>
      <w:r w:rsidR="00211244" w:rsidRPr="001976BE">
        <w:rPr>
          <w:rFonts w:ascii="Garamond" w:hAnsi="Garamond"/>
          <w:sz w:val="20"/>
          <w:szCs w:val="20"/>
          <w:lang w:eastAsia="nl-NL"/>
        </w:rPr>
        <w:t>een bete</w:t>
      </w:r>
      <w:r w:rsidR="000E1331" w:rsidRPr="001976BE">
        <w:rPr>
          <w:rFonts w:ascii="Garamond" w:hAnsi="Garamond"/>
          <w:sz w:val="20"/>
          <w:szCs w:val="20"/>
          <w:lang w:eastAsia="nl-NL"/>
        </w:rPr>
        <w:softHyphen/>
      </w:r>
      <w:r w:rsidR="00211244" w:rsidRPr="001976BE">
        <w:rPr>
          <w:rFonts w:ascii="Garamond" w:hAnsi="Garamond"/>
          <w:sz w:val="20"/>
          <w:szCs w:val="20"/>
          <w:lang w:eastAsia="nl-NL"/>
        </w:rPr>
        <w:t xml:space="preserve">kening in persoon </w:t>
      </w:r>
      <w:r w:rsidR="000E1331" w:rsidRPr="001976BE">
        <w:rPr>
          <w:rFonts w:ascii="Garamond" w:hAnsi="Garamond"/>
          <w:sz w:val="20"/>
          <w:szCs w:val="20"/>
          <w:lang w:eastAsia="nl-NL"/>
        </w:rPr>
        <w:t xml:space="preserve">plaatsvindt, kunnen bijvoorbeeld </w:t>
      </w:r>
      <w:r w:rsidR="00211244" w:rsidRPr="001976BE">
        <w:rPr>
          <w:rFonts w:ascii="Garamond" w:hAnsi="Garamond"/>
          <w:sz w:val="20"/>
          <w:szCs w:val="20"/>
          <w:lang w:eastAsia="nl-NL"/>
        </w:rPr>
        <w:t xml:space="preserve">mogelijk </w:t>
      </w:r>
      <w:r w:rsidR="000E1331" w:rsidRPr="001976BE">
        <w:rPr>
          <w:rFonts w:ascii="Garamond" w:hAnsi="Garamond"/>
          <w:sz w:val="20"/>
          <w:szCs w:val="20"/>
          <w:lang w:eastAsia="nl-NL"/>
        </w:rPr>
        <w:t xml:space="preserve">ook </w:t>
      </w:r>
      <w:r w:rsidR="00211244" w:rsidRPr="001976BE">
        <w:rPr>
          <w:rFonts w:ascii="Garamond" w:hAnsi="Garamond"/>
          <w:sz w:val="20"/>
          <w:szCs w:val="20"/>
          <w:lang w:eastAsia="nl-NL"/>
        </w:rPr>
        <w:t>open</w:t>
      </w:r>
      <w:r w:rsidR="00610878">
        <w:rPr>
          <w:rFonts w:ascii="Garamond" w:hAnsi="Garamond"/>
          <w:sz w:val="20"/>
          <w:szCs w:val="20"/>
          <w:lang w:eastAsia="nl-NL"/>
        </w:rPr>
        <w:softHyphen/>
      </w:r>
      <w:r w:rsidR="00211244" w:rsidRPr="001976BE">
        <w:rPr>
          <w:rFonts w:ascii="Garamond" w:hAnsi="Garamond"/>
          <w:sz w:val="20"/>
          <w:szCs w:val="20"/>
          <w:lang w:eastAsia="nl-NL"/>
        </w:rPr>
        <w:t xml:space="preserve">staande </w:t>
      </w:r>
      <w:r w:rsidR="000E1331" w:rsidRPr="001976BE">
        <w:rPr>
          <w:rFonts w:ascii="Garamond" w:hAnsi="Garamond"/>
          <w:sz w:val="20"/>
          <w:szCs w:val="20"/>
          <w:lang w:eastAsia="nl-NL"/>
        </w:rPr>
        <w:t>geldsancties worden geïnd</w:t>
      </w:r>
      <w:r w:rsidR="00211244" w:rsidRPr="001976BE">
        <w:rPr>
          <w:rFonts w:ascii="Garamond" w:hAnsi="Garamond"/>
          <w:sz w:val="20"/>
          <w:szCs w:val="20"/>
          <w:lang w:eastAsia="nl-NL"/>
        </w:rPr>
        <w:t>.</w:t>
      </w:r>
      <w:r w:rsidR="00610878">
        <w:rPr>
          <w:rFonts w:ascii="Garamond" w:hAnsi="Garamond"/>
          <w:sz w:val="20"/>
          <w:szCs w:val="20"/>
          <w:lang w:eastAsia="nl-NL"/>
        </w:rPr>
        <w:t xml:space="preserve"> Ook het omgekeerde kan zich overigens voordoen: op het moment dat een geldelijke of andere sanctie wordt voldaan, kunnen eventuele gerechtelijke mede</w:t>
      </w:r>
      <w:r w:rsidR="000D7D3E">
        <w:rPr>
          <w:rFonts w:ascii="Garamond" w:hAnsi="Garamond"/>
          <w:sz w:val="20"/>
          <w:szCs w:val="20"/>
          <w:lang w:eastAsia="nl-NL"/>
        </w:rPr>
        <w:softHyphen/>
      </w:r>
      <w:r w:rsidR="00610878">
        <w:rPr>
          <w:rFonts w:ascii="Garamond" w:hAnsi="Garamond"/>
          <w:sz w:val="20"/>
          <w:szCs w:val="20"/>
          <w:lang w:eastAsia="nl-NL"/>
        </w:rPr>
        <w:t>delingen worden uitgereikt.</w:t>
      </w:r>
      <w:r w:rsidR="00F818BD">
        <w:rPr>
          <w:rFonts w:ascii="Garamond" w:hAnsi="Garamond"/>
          <w:sz w:val="20"/>
          <w:szCs w:val="20"/>
          <w:lang w:eastAsia="nl-NL"/>
        </w:rPr>
        <w:t xml:space="preserve"> </w:t>
      </w:r>
      <w:r w:rsidR="004F16A8">
        <w:rPr>
          <w:rFonts w:ascii="Garamond" w:hAnsi="Garamond"/>
          <w:sz w:val="20"/>
          <w:szCs w:val="20"/>
          <w:lang w:eastAsia="nl-NL"/>
        </w:rPr>
        <w:t>Bij het inplannen en volgen van</w:t>
      </w:r>
      <w:r w:rsidR="004F16A8" w:rsidRPr="004F16A8">
        <w:rPr>
          <w:rFonts w:ascii="Garamond" w:hAnsi="Garamond"/>
          <w:sz w:val="20"/>
          <w:szCs w:val="20"/>
          <w:lang w:eastAsia="nl-NL"/>
        </w:rPr>
        <w:t xml:space="preserve"> </w:t>
      </w:r>
      <w:r w:rsidR="004F16A8" w:rsidRPr="00A220DD">
        <w:rPr>
          <w:rFonts w:ascii="Garamond" w:hAnsi="Garamond"/>
          <w:sz w:val="20"/>
          <w:szCs w:val="20"/>
          <w:lang w:eastAsia="nl-NL"/>
        </w:rPr>
        <w:t>betekeni</w:t>
      </w:r>
      <w:r w:rsidR="004F16A8">
        <w:rPr>
          <w:rFonts w:ascii="Garamond" w:hAnsi="Garamond"/>
          <w:sz w:val="20"/>
          <w:szCs w:val="20"/>
          <w:lang w:eastAsia="nl-NL"/>
        </w:rPr>
        <w:t>ng</w:t>
      </w:r>
      <w:r w:rsidR="004F16A8" w:rsidRPr="00A220DD">
        <w:rPr>
          <w:rFonts w:ascii="Garamond" w:hAnsi="Garamond"/>
          <w:sz w:val="20"/>
          <w:szCs w:val="20"/>
          <w:lang w:eastAsia="nl-NL"/>
        </w:rPr>
        <w:t>sopdrachten</w:t>
      </w:r>
      <w:r w:rsidR="004F16A8">
        <w:rPr>
          <w:rFonts w:ascii="Garamond" w:hAnsi="Garamond"/>
          <w:sz w:val="20"/>
          <w:szCs w:val="20"/>
          <w:lang w:eastAsia="nl-NL"/>
        </w:rPr>
        <w:t xml:space="preserve"> zal i</w:t>
      </w:r>
      <w:r w:rsidR="00717CD8" w:rsidRPr="00A220DD">
        <w:rPr>
          <w:rFonts w:ascii="Garamond" w:hAnsi="Garamond"/>
          <w:sz w:val="20"/>
          <w:szCs w:val="20"/>
          <w:lang w:eastAsia="nl-NL"/>
        </w:rPr>
        <w:t xml:space="preserve">n de toekomst </w:t>
      </w:r>
      <w:r w:rsidR="00EC2F98">
        <w:rPr>
          <w:rFonts w:ascii="Garamond" w:hAnsi="Garamond"/>
          <w:sz w:val="20"/>
          <w:szCs w:val="20"/>
          <w:lang w:eastAsia="nl-NL"/>
        </w:rPr>
        <w:t xml:space="preserve">vanuit de centrale coördinatie en </w:t>
      </w:r>
      <w:r w:rsidR="00DC17A3">
        <w:rPr>
          <w:rFonts w:ascii="Garamond" w:hAnsi="Garamond"/>
          <w:sz w:val="20"/>
          <w:szCs w:val="20"/>
          <w:lang w:eastAsia="nl-NL"/>
        </w:rPr>
        <w:t xml:space="preserve">door de politie en (post)bezorgers gebruik kunnen worden gemaakt van de digitale ondersteuning van het betekeningsproces dat met dit wetsvoorstel wordt mogelijk gemaakt. Hierop ziet </w:t>
      </w:r>
      <w:r w:rsidR="004C5B1C">
        <w:rPr>
          <w:rFonts w:ascii="Garamond" w:hAnsi="Garamond"/>
          <w:sz w:val="20"/>
          <w:szCs w:val="20"/>
          <w:lang w:eastAsia="nl-NL"/>
        </w:rPr>
        <w:t>de volgende paragraaf onder meer.</w:t>
      </w:r>
    </w:p>
    <w:p w:rsidR="00717CD8" w:rsidRPr="00C348FA" w:rsidRDefault="00717CD8" w:rsidP="00717CD8">
      <w:pPr>
        <w:spacing w:line="320" w:lineRule="exact"/>
        <w:rPr>
          <w:rFonts w:ascii="Garamond" w:hAnsi="Garamond"/>
          <w:sz w:val="20"/>
          <w:szCs w:val="20"/>
          <w:lang w:eastAsia="nl-NL"/>
        </w:rPr>
      </w:pPr>
    </w:p>
    <w:p w:rsidR="003D3483" w:rsidRDefault="003C0E3D" w:rsidP="0009544B">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85" w:name="_Ref348366605"/>
      <w:bookmarkStart w:id="86" w:name="_Ref382381494"/>
      <w:bookmarkStart w:id="87" w:name="_Toc403981022"/>
      <w:r w:rsidRPr="001976BE">
        <w:rPr>
          <w:rFonts w:ascii="Garamond" w:hAnsi="Garamond"/>
          <w:b w:val="0"/>
          <w:bCs w:val="0"/>
          <w:sz w:val="20"/>
          <w:szCs w:val="20"/>
        </w:rPr>
        <w:t xml:space="preserve">Elektronische </w:t>
      </w:r>
      <w:bookmarkEnd w:id="85"/>
      <w:bookmarkEnd w:id="86"/>
      <w:r w:rsidR="003D3483">
        <w:rPr>
          <w:rFonts w:ascii="Garamond" w:hAnsi="Garamond"/>
          <w:b w:val="0"/>
          <w:bCs w:val="0"/>
          <w:sz w:val="20"/>
          <w:szCs w:val="20"/>
        </w:rPr>
        <w:t>kennisgeving van gerechtelijke stukken</w:t>
      </w:r>
      <w:bookmarkEnd w:id="87"/>
    </w:p>
    <w:p w:rsidR="003D3483" w:rsidRDefault="003D3483" w:rsidP="003D3483">
      <w:pPr>
        <w:spacing w:line="320" w:lineRule="exact"/>
        <w:rPr>
          <w:rFonts w:ascii="Garamond" w:hAnsi="Garamond"/>
          <w:sz w:val="20"/>
          <w:szCs w:val="20"/>
          <w:lang w:eastAsia="nl-NL"/>
        </w:rPr>
      </w:pPr>
    </w:p>
    <w:p w:rsidR="005E5DBA" w:rsidRDefault="005E5DBA" w:rsidP="003D3483">
      <w:pPr>
        <w:spacing w:line="320" w:lineRule="exact"/>
        <w:rPr>
          <w:rFonts w:ascii="Garamond" w:hAnsi="Garamond"/>
          <w:sz w:val="20"/>
          <w:szCs w:val="20"/>
          <w:lang w:eastAsia="nl-NL"/>
        </w:rPr>
      </w:pPr>
      <w:r w:rsidRPr="001976BE">
        <w:rPr>
          <w:rFonts w:ascii="Garamond" w:hAnsi="Garamond"/>
          <w:sz w:val="20"/>
          <w:szCs w:val="20"/>
          <w:lang w:eastAsia="nl-NL"/>
        </w:rPr>
        <w:t xml:space="preserve">De kennisgeving van gerechtelijke mededelingen aan natuurlijke personen geschiedt op grond van de wet door betekening, door toezending of door mondelinge mededeling (artikel 36b Sv). Met dit wetsvoorstel wordt voorzien in de mogelijkheid van elektronische </w:t>
      </w:r>
      <w:r>
        <w:rPr>
          <w:rFonts w:ascii="Garamond" w:hAnsi="Garamond"/>
          <w:sz w:val="20"/>
          <w:szCs w:val="20"/>
          <w:lang w:eastAsia="nl-NL"/>
        </w:rPr>
        <w:t xml:space="preserve">betekening </w:t>
      </w:r>
      <w:r w:rsidR="00D56818">
        <w:rPr>
          <w:rFonts w:ascii="Garamond" w:hAnsi="Garamond"/>
          <w:sz w:val="20"/>
          <w:szCs w:val="20"/>
          <w:lang w:eastAsia="nl-NL"/>
        </w:rPr>
        <w:t xml:space="preserve">en elektronische ondersteuning van het proces bij fysieke betekening (§ </w:t>
      </w:r>
      <w:r w:rsidR="00D56818">
        <w:rPr>
          <w:rFonts w:ascii="Garamond" w:hAnsi="Garamond"/>
          <w:sz w:val="20"/>
          <w:szCs w:val="20"/>
          <w:lang w:eastAsia="nl-NL"/>
        </w:rPr>
        <w:fldChar w:fldCharType="begin"/>
      </w:r>
      <w:r w:rsidR="00D56818">
        <w:rPr>
          <w:rFonts w:ascii="Garamond" w:hAnsi="Garamond"/>
          <w:sz w:val="20"/>
          <w:szCs w:val="20"/>
          <w:lang w:eastAsia="nl-NL"/>
        </w:rPr>
        <w:instrText xml:space="preserve"> REF _Ref401677453 \r \h </w:instrText>
      </w:r>
      <w:r w:rsidR="00D56818">
        <w:rPr>
          <w:rFonts w:ascii="Garamond" w:hAnsi="Garamond"/>
          <w:sz w:val="20"/>
          <w:szCs w:val="20"/>
          <w:lang w:eastAsia="nl-NL"/>
        </w:rPr>
      </w:r>
      <w:r w:rsidR="00D56818">
        <w:rPr>
          <w:rFonts w:ascii="Garamond" w:hAnsi="Garamond"/>
          <w:sz w:val="20"/>
          <w:szCs w:val="20"/>
          <w:lang w:eastAsia="nl-NL"/>
        </w:rPr>
        <w:fldChar w:fldCharType="separate"/>
      </w:r>
      <w:r w:rsidR="0072549D">
        <w:rPr>
          <w:rFonts w:ascii="Garamond" w:hAnsi="Garamond"/>
          <w:sz w:val="20"/>
          <w:szCs w:val="20"/>
          <w:lang w:eastAsia="nl-NL"/>
        </w:rPr>
        <w:t>6.3.1</w:t>
      </w:r>
      <w:r w:rsidR="00D56818">
        <w:rPr>
          <w:rFonts w:ascii="Garamond" w:hAnsi="Garamond"/>
          <w:sz w:val="20"/>
          <w:szCs w:val="20"/>
          <w:lang w:eastAsia="nl-NL"/>
        </w:rPr>
        <w:fldChar w:fldCharType="end"/>
      </w:r>
      <w:r w:rsidR="00D56818">
        <w:rPr>
          <w:rFonts w:ascii="Garamond" w:hAnsi="Garamond"/>
          <w:sz w:val="20"/>
          <w:szCs w:val="20"/>
          <w:lang w:eastAsia="nl-NL"/>
        </w:rPr>
        <w:t xml:space="preserve">), </w:t>
      </w:r>
      <w:r>
        <w:rPr>
          <w:rFonts w:ascii="Garamond" w:hAnsi="Garamond"/>
          <w:sz w:val="20"/>
          <w:szCs w:val="20"/>
          <w:lang w:eastAsia="nl-NL"/>
        </w:rPr>
        <w:t xml:space="preserve">en van </w:t>
      </w:r>
      <w:r w:rsidR="00D56818">
        <w:rPr>
          <w:rFonts w:ascii="Garamond" w:hAnsi="Garamond"/>
          <w:sz w:val="20"/>
          <w:szCs w:val="20"/>
          <w:lang w:eastAsia="nl-NL"/>
        </w:rPr>
        <w:t>de mogelijk</w:t>
      </w:r>
      <w:r w:rsidR="00FE66D7">
        <w:rPr>
          <w:rFonts w:ascii="Garamond" w:hAnsi="Garamond"/>
          <w:sz w:val="20"/>
          <w:szCs w:val="20"/>
          <w:lang w:eastAsia="nl-NL"/>
        </w:rPr>
        <w:softHyphen/>
      </w:r>
      <w:r w:rsidR="00D56818">
        <w:rPr>
          <w:rFonts w:ascii="Garamond" w:hAnsi="Garamond"/>
          <w:sz w:val="20"/>
          <w:szCs w:val="20"/>
          <w:lang w:eastAsia="nl-NL"/>
        </w:rPr>
        <w:t xml:space="preserve">heid van </w:t>
      </w:r>
      <w:r>
        <w:rPr>
          <w:rFonts w:ascii="Garamond" w:hAnsi="Garamond"/>
          <w:sz w:val="20"/>
          <w:szCs w:val="20"/>
          <w:lang w:eastAsia="nl-NL"/>
        </w:rPr>
        <w:t xml:space="preserve">elektronische </w:t>
      </w:r>
      <w:r w:rsidRPr="001976BE">
        <w:rPr>
          <w:rFonts w:ascii="Garamond" w:hAnsi="Garamond"/>
          <w:sz w:val="20"/>
          <w:szCs w:val="20"/>
          <w:lang w:eastAsia="nl-NL"/>
        </w:rPr>
        <w:t>toezending</w:t>
      </w:r>
      <w:r w:rsidR="00D56818">
        <w:rPr>
          <w:rFonts w:ascii="Garamond" w:hAnsi="Garamond"/>
          <w:sz w:val="20"/>
          <w:szCs w:val="20"/>
          <w:lang w:eastAsia="nl-NL"/>
        </w:rPr>
        <w:t xml:space="preserve"> (§ </w:t>
      </w:r>
      <w:r w:rsidR="00D56818">
        <w:rPr>
          <w:rFonts w:ascii="Garamond" w:hAnsi="Garamond"/>
          <w:sz w:val="20"/>
          <w:szCs w:val="20"/>
          <w:lang w:eastAsia="nl-NL"/>
        </w:rPr>
        <w:fldChar w:fldCharType="begin"/>
      </w:r>
      <w:r w:rsidR="00D56818">
        <w:rPr>
          <w:rFonts w:ascii="Garamond" w:hAnsi="Garamond"/>
          <w:sz w:val="20"/>
          <w:szCs w:val="20"/>
          <w:lang w:eastAsia="nl-NL"/>
        </w:rPr>
        <w:instrText xml:space="preserve"> REF _Ref401677466 \r \h </w:instrText>
      </w:r>
      <w:r w:rsidR="00D56818">
        <w:rPr>
          <w:rFonts w:ascii="Garamond" w:hAnsi="Garamond"/>
          <w:sz w:val="20"/>
          <w:szCs w:val="20"/>
          <w:lang w:eastAsia="nl-NL"/>
        </w:rPr>
      </w:r>
      <w:r w:rsidR="00D56818">
        <w:rPr>
          <w:rFonts w:ascii="Garamond" w:hAnsi="Garamond"/>
          <w:sz w:val="20"/>
          <w:szCs w:val="20"/>
          <w:lang w:eastAsia="nl-NL"/>
        </w:rPr>
        <w:fldChar w:fldCharType="separate"/>
      </w:r>
      <w:r w:rsidR="0072549D">
        <w:rPr>
          <w:rFonts w:ascii="Garamond" w:hAnsi="Garamond"/>
          <w:sz w:val="20"/>
          <w:szCs w:val="20"/>
          <w:lang w:eastAsia="nl-NL"/>
        </w:rPr>
        <w:t>6.3.2</w:t>
      </w:r>
      <w:r w:rsidR="00D56818">
        <w:rPr>
          <w:rFonts w:ascii="Garamond" w:hAnsi="Garamond"/>
          <w:sz w:val="20"/>
          <w:szCs w:val="20"/>
          <w:lang w:eastAsia="nl-NL"/>
        </w:rPr>
        <w:fldChar w:fldCharType="end"/>
      </w:r>
      <w:r w:rsidR="00D56818">
        <w:rPr>
          <w:rFonts w:ascii="Garamond" w:hAnsi="Garamond"/>
          <w:sz w:val="20"/>
          <w:szCs w:val="20"/>
          <w:lang w:eastAsia="nl-NL"/>
        </w:rPr>
        <w:t>).</w:t>
      </w:r>
    </w:p>
    <w:p w:rsidR="005E5DBA" w:rsidRDefault="005E5DBA" w:rsidP="003D3483">
      <w:pPr>
        <w:spacing w:line="320" w:lineRule="exact"/>
        <w:rPr>
          <w:rFonts w:ascii="Garamond" w:hAnsi="Garamond"/>
          <w:sz w:val="20"/>
          <w:szCs w:val="20"/>
          <w:lang w:eastAsia="nl-NL"/>
        </w:rPr>
      </w:pPr>
    </w:p>
    <w:p w:rsidR="009E5400" w:rsidRPr="003D3483" w:rsidRDefault="003D3483" w:rsidP="003D3483">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88" w:name="_Ref401677453"/>
      <w:bookmarkStart w:id="89" w:name="_Toc403981023"/>
      <w:r w:rsidRPr="003D3483">
        <w:rPr>
          <w:rFonts w:ascii="Garamond" w:hAnsi="Garamond"/>
          <w:b w:val="0"/>
          <w:sz w:val="20"/>
          <w:szCs w:val="20"/>
          <w:u w:val="single"/>
        </w:rPr>
        <w:t>Elektronische betekening</w:t>
      </w:r>
      <w:bookmarkEnd w:id="88"/>
      <w:bookmarkEnd w:id="89"/>
      <w:r w:rsidRPr="003D3483">
        <w:rPr>
          <w:rFonts w:ascii="Garamond" w:hAnsi="Garamond"/>
          <w:b w:val="0"/>
          <w:sz w:val="20"/>
          <w:szCs w:val="20"/>
          <w:u w:val="single"/>
        </w:rPr>
        <w:t xml:space="preserve"> </w:t>
      </w:r>
    </w:p>
    <w:p w:rsidR="00403F7B" w:rsidRPr="001976BE" w:rsidRDefault="008D5A90" w:rsidP="00CA3DF3">
      <w:pPr>
        <w:spacing w:line="320" w:lineRule="exact"/>
        <w:rPr>
          <w:rFonts w:ascii="Garamond" w:hAnsi="Garamond"/>
          <w:sz w:val="20"/>
          <w:szCs w:val="20"/>
          <w:lang w:eastAsia="nl-NL"/>
        </w:rPr>
      </w:pPr>
      <w:r w:rsidRPr="001976BE">
        <w:rPr>
          <w:rFonts w:ascii="Garamond" w:hAnsi="Garamond"/>
          <w:sz w:val="20"/>
          <w:szCs w:val="20"/>
          <w:lang w:eastAsia="nl-NL"/>
        </w:rPr>
        <w:t xml:space="preserve">Elektronische betekening </w:t>
      </w:r>
      <w:r w:rsidR="00A573BC" w:rsidRPr="001976BE">
        <w:rPr>
          <w:rFonts w:ascii="Garamond" w:hAnsi="Garamond"/>
          <w:sz w:val="20"/>
          <w:szCs w:val="20"/>
          <w:lang w:eastAsia="nl-NL"/>
        </w:rPr>
        <w:t>blijkt</w:t>
      </w:r>
      <w:r w:rsidRPr="001976BE">
        <w:rPr>
          <w:rFonts w:ascii="Garamond" w:hAnsi="Garamond"/>
          <w:sz w:val="20"/>
          <w:szCs w:val="20"/>
          <w:lang w:eastAsia="nl-NL"/>
        </w:rPr>
        <w:t xml:space="preserve"> in </w:t>
      </w:r>
      <w:r w:rsidR="00617C04" w:rsidRPr="001976BE">
        <w:rPr>
          <w:rFonts w:ascii="Garamond" w:hAnsi="Garamond"/>
          <w:sz w:val="20"/>
          <w:szCs w:val="20"/>
          <w:lang w:eastAsia="nl-NL"/>
        </w:rPr>
        <w:t>al</w:t>
      </w:r>
      <w:r w:rsidR="004214F8" w:rsidRPr="001976BE">
        <w:rPr>
          <w:rFonts w:ascii="Garamond" w:hAnsi="Garamond"/>
          <w:sz w:val="20"/>
          <w:szCs w:val="20"/>
          <w:lang w:eastAsia="nl-NL"/>
        </w:rPr>
        <w:t>le</w:t>
      </w:r>
      <w:r w:rsidR="00617C04" w:rsidRPr="001976BE">
        <w:rPr>
          <w:rFonts w:ascii="Garamond" w:hAnsi="Garamond"/>
          <w:sz w:val="20"/>
          <w:szCs w:val="20"/>
          <w:lang w:eastAsia="nl-NL"/>
        </w:rPr>
        <w:t xml:space="preserve"> </w:t>
      </w:r>
      <w:r w:rsidR="00E94EC2" w:rsidRPr="001976BE">
        <w:rPr>
          <w:rFonts w:ascii="Garamond" w:hAnsi="Garamond"/>
          <w:sz w:val="20"/>
          <w:szCs w:val="20"/>
          <w:lang w:eastAsia="nl-NL"/>
        </w:rPr>
        <w:t xml:space="preserve">door de onderzoekers van de Erasmus Universiteit Rotterdam </w:t>
      </w:r>
      <w:r w:rsidR="00617C04" w:rsidRPr="001976BE">
        <w:rPr>
          <w:rFonts w:ascii="Garamond" w:hAnsi="Garamond"/>
          <w:sz w:val="20"/>
          <w:szCs w:val="20"/>
          <w:lang w:eastAsia="nl-NL"/>
        </w:rPr>
        <w:t xml:space="preserve">nader onderzochte </w:t>
      </w:r>
      <w:r w:rsidRPr="001976BE">
        <w:rPr>
          <w:rFonts w:ascii="Garamond" w:hAnsi="Garamond"/>
          <w:sz w:val="20"/>
          <w:szCs w:val="20"/>
          <w:lang w:eastAsia="nl-NL"/>
        </w:rPr>
        <w:t>landen moge</w:t>
      </w:r>
      <w:r w:rsidRPr="001976BE">
        <w:rPr>
          <w:rFonts w:ascii="Garamond" w:hAnsi="Garamond"/>
          <w:sz w:val="20"/>
          <w:szCs w:val="20"/>
          <w:lang w:eastAsia="nl-NL"/>
        </w:rPr>
        <w:softHyphen/>
        <w:t>lijk</w:t>
      </w:r>
      <w:r w:rsidR="00FD0975" w:rsidRPr="001976BE">
        <w:rPr>
          <w:rFonts w:ascii="Garamond" w:hAnsi="Garamond"/>
          <w:sz w:val="20"/>
          <w:szCs w:val="20"/>
          <w:lang w:eastAsia="nl-NL"/>
        </w:rPr>
        <w:t xml:space="preserve"> op basis van hun wettelijke regeling</w:t>
      </w:r>
      <w:r w:rsidRPr="001976BE">
        <w:rPr>
          <w:rFonts w:ascii="Garamond" w:hAnsi="Garamond"/>
          <w:sz w:val="20"/>
          <w:szCs w:val="20"/>
          <w:lang w:eastAsia="nl-NL"/>
        </w:rPr>
        <w:t xml:space="preserve">. </w:t>
      </w:r>
      <w:r w:rsidR="007E6047" w:rsidRPr="001976BE">
        <w:rPr>
          <w:rFonts w:ascii="Garamond" w:hAnsi="Garamond"/>
          <w:sz w:val="20"/>
          <w:szCs w:val="20"/>
          <w:lang w:eastAsia="nl-NL"/>
        </w:rPr>
        <w:t>D</w:t>
      </w:r>
      <w:r w:rsidR="0037719C" w:rsidRPr="001976BE">
        <w:rPr>
          <w:rFonts w:ascii="Garamond" w:hAnsi="Garamond"/>
          <w:sz w:val="20"/>
          <w:szCs w:val="20"/>
          <w:lang w:eastAsia="nl-NL"/>
        </w:rPr>
        <w:t>e onder</w:t>
      </w:r>
      <w:r w:rsidR="00C83ED2">
        <w:rPr>
          <w:rFonts w:ascii="Garamond" w:hAnsi="Garamond"/>
          <w:sz w:val="20"/>
          <w:szCs w:val="20"/>
          <w:lang w:eastAsia="nl-NL"/>
        </w:rPr>
        <w:softHyphen/>
      </w:r>
      <w:r w:rsidR="0037719C" w:rsidRPr="001976BE">
        <w:rPr>
          <w:rFonts w:ascii="Garamond" w:hAnsi="Garamond"/>
          <w:sz w:val="20"/>
          <w:szCs w:val="20"/>
          <w:lang w:eastAsia="nl-NL"/>
        </w:rPr>
        <w:t xml:space="preserve">zoekers </w:t>
      </w:r>
      <w:r w:rsidR="007E6047" w:rsidRPr="001976BE">
        <w:rPr>
          <w:rFonts w:ascii="Garamond" w:hAnsi="Garamond"/>
          <w:sz w:val="20"/>
          <w:szCs w:val="20"/>
          <w:lang w:eastAsia="nl-NL"/>
        </w:rPr>
        <w:t xml:space="preserve">constateren </w:t>
      </w:r>
      <w:r w:rsidR="0079264E" w:rsidRPr="001976BE">
        <w:rPr>
          <w:rFonts w:ascii="Garamond" w:hAnsi="Garamond"/>
          <w:sz w:val="20"/>
          <w:szCs w:val="20"/>
          <w:lang w:eastAsia="nl-NL"/>
        </w:rPr>
        <w:t xml:space="preserve">echter dat </w:t>
      </w:r>
      <w:r w:rsidR="0037719C" w:rsidRPr="001976BE">
        <w:rPr>
          <w:rFonts w:ascii="Garamond" w:hAnsi="Garamond"/>
          <w:sz w:val="20"/>
          <w:szCs w:val="20"/>
          <w:lang w:eastAsia="nl-NL"/>
        </w:rPr>
        <w:t xml:space="preserve">in deze landen </w:t>
      </w:r>
      <w:r w:rsidR="0079264E" w:rsidRPr="001976BE">
        <w:rPr>
          <w:rFonts w:ascii="Garamond" w:hAnsi="Garamond"/>
          <w:sz w:val="20"/>
          <w:szCs w:val="20"/>
          <w:lang w:eastAsia="nl-NL"/>
        </w:rPr>
        <w:t xml:space="preserve">in de regel </w:t>
      </w:r>
      <w:r w:rsidR="001E36D4" w:rsidRPr="001976BE">
        <w:rPr>
          <w:rFonts w:ascii="Garamond" w:hAnsi="Garamond"/>
          <w:sz w:val="20"/>
          <w:szCs w:val="20"/>
          <w:lang w:eastAsia="nl-NL"/>
        </w:rPr>
        <w:t xml:space="preserve">(nog) </w:t>
      </w:r>
      <w:r w:rsidR="00DD5BBE" w:rsidRPr="001976BE">
        <w:rPr>
          <w:rFonts w:ascii="Garamond" w:hAnsi="Garamond"/>
          <w:sz w:val="20"/>
          <w:szCs w:val="20"/>
          <w:lang w:eastAsia="nl-NL"/>
        </w:rPr>
        <w:t xml:space="preserve">geen </w:t>
      </w:r>
      <w:r w:rsidR="0079264E" w:rsidRPr="001976BE">
        <w:rPr>
          <w:rFonts w:ascii="Garamond" w:hAnsi="Garamond"/>
          <w:sz w:val="20"/>
          <w:szCs w:val="20"/>
          <w:lang w:eastAsia="nl-NL"/>
        </w:rPr>
        <w:t>gebruik wordt ge</w:t>
      </w:r>
      <w:r w:rsidR="00165D5B" w:rsidRPr="001976BE">
        <w:rPr>
          <w:rFonts w:ascii="Garamond" w:hAnsi="Garamond"/>
          <w:sz w:val="20"/>
          <w:szCs w:val="20"/>
          <w:lang w:eastAsia="nl-NL"/>
        </w:rPr>
        <w:softHyphen/>
      </w:r>
      <w:r w:rsidR="0079264E" w:rsidRPr="001976BE">
        <w:rPr>
          <w:rFonts w:ascii="Garamond" w:hAnsi="Garamond"/>
          <w:sz w:val="20"/>
          <w:szCs w:val="20"/>
          <w:lang w:eastAsia="nl-NL"/>
        </w:rPr>
        <w:t>maakt</w:t>
      </w:r>
      <w:r w:rsidR="00DD5BBE" w:rsidRPr="001976BE">
        <w:rPr>
          <w:rFonts w:ascii="Garamond" w:hAnsi="Garamond"/>
          <w:sz w:val="20"/>
          <w:szCs w:val="20"/>
          <w:lang w:eastAsia="nl-NL"/>
        </w:rPr>
        <w:t xml:space="preserve"> van deze mogelijkheid</w:t>
      </w:r>
      <w:r w:rsidR="0079264E" w:rsidRPr="001976BE">
        <w:rPr>
          <w:rFonts w:ascii="Garamond" w:hAnsi="Garamond"/>
          <w:sz w:val="20"/>
          <w:szCs w:val="20"/>
          <w:lang w:eastAsia="nl-NL"/>
        </w:rPr>
        <w:t xml:space="preserve">. </w:t>
      </w:r>
      <w:r w:rsidR="007C3B3B" w:rsidRPr="001976BE">
        <w:rPr>
          <w:rFonts w:ascii="Garamond" w:hAnsi="Garamond"/>
          <w:sz w:val="20"/>
          <w:szCs w:val="20"/>
          <w:lang w:eastAsia="nl-NL"/>
        </w:rPr>
        <w:t>Het spaarzame gebruik van de geboden moge</w:t>
      </w:r>
      <w:r w:rsidR="00B73F7E" w:rsidRPr="001976BE">
        <w:rPr>
          <w:rFonts w:ascii="Garamond" w:hAnsi="Garamond"/>
          <w:sz w:val="20"/>
          <w:szCs w:val="20"/>
          <w:lang w:eastAsia="nl-NL"/>
        </w:rPr>
        <w:softHyphen/>
      </w:r>
      <w:r w:rsidR="007C3B3B" w:rsidRPr="001976BE">
        <w:rPr>
          <w:rFonts w:ascii="Garamond" w:hAnsi="Garamond"/>
          <w:sz w:val="20"/>
          <w:szCs w:val="20"/>
          <w:lang w:eastAsia="nl-NL"/>
        </w:rPr>
        <w:t xml:space="preserve">lijkheden van elektronische communicatie </w:t>
      </w:r>
      <w:r w:rsidR="00A72775" w:rsidRPr="001976BE">
        <w:rPr>
          <w:rFonts w:ascii="Garamond" w:hAnsi="Garamond"/>
          <w:sz w:val="20"/>
          <w:szCs w:val="20"/>
          <w:lang w:eastAsia="nl-NL"/>
        </w:rPr>
        <w:t xml:space="preserve">hangt er </w:t>
      </w:r>
      <w:r w:rsidR="001E36D4" w:rsidRPr="001976BE">
        <w:rPr>
          <w:rFonts w:ascii="Garamond" w:hAnsi="Garamond"/>
          <w:sz w:val="20"/>
          <w:szCs w:val="20"/>
          <w:lang w:eastAsia="nl-NL"/>
        </w:rPr>
        <w:t xml:space="preserve">voornamelijk </w:t>
      </w:r>
      <w:r w:rsidR="00A72775" w:rsidRPr="001976BE">
        <w:rPr>
          <w:rFonts w:ascii="Garamond" w:hAnsi="Garamond"/>
          <w:sz w:val="20"/>
          <w:szCs w:val="20"/>
          <w:lang w:eastAsia="nl-NL"/>
        </w:rPr>
        <w:t xml:space="preserve">mee samen dat </w:t>
      </w:r>
      <w:r w:rsidR="00F45009" w:rsidRPr="001976BE">
        <w:rPr>
          <w:rFonts w:ascii="Garamond" w:hAnsi="Garamond"/>
          <w:sz w:val="20"/>
          <w:szCs w:val="20"/>
          <w:lang w:eastAsia="nl-NL"/>
        </w:rPr>
        <w:t>elektro</w:t>
      </w:r>
      <w:r w:rsidR="00B73F7E" w:rsidRPr="001976BE">
        <w:rPr>
          <w:rFonts w:ascii="Garamond" w:hAnsi="Garamond"/>
          <w:sz w:val="20"/>
          <w:szCs w:val="20"/>
          <w:lang w:eastAsia="nl-NL"/>
        </w:rPr>
        <w:softHyphen/>
      </w:r>
      <w:r w:rsidR="00F45009" w:rsidRPr="001976BE">
        <w:rPr>
          <w:rFonts w:ascii="Garamond" w:hAnsi="Garamond"/>
          <w:sz w:val="20"/>
          <w:szCs w:val="20"/>
          <w:lang w:eastAsia="nl-NL"/>
        </w:rPr>
        <w:t>nische betekening afhankelijk is</w:t>
      </w:r>
      <w:r w:rsidR="0037719C" w:rsidRPr="001976BE">
        <w:rPr>
          <w:rFonts w:ascii="Garamond" w:hAnsi="Garamond"/>
          <w:sz w:val="20"/>
          <w:szCs w:val="20"/>
          <w:lang w:eastAsia="nl-NL"/>
        </w:rPr>
        <w:t xml:space="preserve"> van de medewerking van de verdachte of de veroor</w:t>
      </w:r>
      <w:r w:rsidR="00D7108F" w:rsidRPr="001976BE">
        <w:rPr>
          <w:rFonts w:ascii="Garamond" w:hAnsi="Garamond"/>
          <w:sz w:val="20"/>
          <w:szCs w:val="20"/>
          <w:lang w:eastAsia="nl-NL"/>
        </w:rPr>
        <w:softHyphen/>
      </w:r>
      <w:r w:rsidR="0037719C" w:rsidRPr="001976BE">
        <w:rPr>
          <w:rFonts w:ascii="Garamond" w:hAnsi="Garamond"/>
          <w:sz w:val="20"/>
          <w:szCs w:val="20"/>
          <w:lang w:eastAsia="nl-NL"/>
        </w:rPr>
        <w:t>deelde.</w:t>
      </w:r>
      <w:r w:rsidR="0001332B" w:rsidRPr="001976BE">
        <w:rPr>
          <w:rFonts w:ascii="Garamond" w:hAnsi="Garamond"/>
          <w:sz w:val="20"/>
          <w:szCs w:val="20"/>
          <w:lang w:eastAsia="nl-NL"/>
        </w:rPr>
        <w:t xml:space="preserve"> Indien </w:t>
      </w:r>
      <w:r w:rsidR="000351D2" w:rsidRPr="001976BE">
        <w:rPr>
          <w:rFonts w:ascii="Garamond" w:hAnsi="Garamond"/>
          <w:sz w:val="20"/>
          <w:szCs w:val="20"/>
          <w:lang w:eastAsia="nl-NL"/>
        </w:rPr>
        <w:t>een</w:t>
      </w:r>
      <w:r w:rsidR="0001332B" w:rsidRPr="001976BE">
        <w:rPr>
          <w:rFonts w:ascii="Garamond" w:hAnsi="Garamond"/>
          <w:sz w:val="20"/>
          <w:szCs w:val="20"/>
          <w:lang w:eastAsia="nl-NL"/>
        </w:rPr>
        <w:t xml:space="preserve"> betrokkene niet wil worden gevonden </w:t>
      </w:r>
      <w:r w:rsidR="00165D5B" w:rsidRPr="001976BE">
        <w:rPr>
          <w:rFonts w:ascii="Garamond" w:hAnsi="Garamond"/>
          <w:sz w:val="20"/>
          <w:szCs w:val="20"/>
          <w:lang w:eastAsia="nl-NL"/>
        </w:rPr>
        <w:t xml:space="preserve">en dus </w:t>
      </w:r>
      <w:r w:rsidR="0001332B" w:rsidRPr="001976BE">
        <w:rPr>
          <w:rFonts w:ascii="Garamond" w:hAnsi="Garamond"/>
          <w:sz w:val="20"/>
          <w:szCs w:val="20"/>
          <w:lang w:eastAsia="nl-NL"/>
        </w:rPr>
        <w:t xml:space="preserve">niet reageert op </w:t>
      </w:r>
      <w:r w:rsidR="007310D0" w:rsidRPr="001976BE">
        <w:rPr>
          <w:rFonts w:ascii="Garamond" w:hAnsi="Garamond"/>
          <w:sz w:val="20"/>
          <w:szCs w:val="20"/>
          <w:lang w:eastAsia="nl-NL"/>
        </w:rPr>
        <w:t>de</w:t>
      </w:r>
      <w:r w:rsidR="0001332B" w:rsidRPr="001976BE">
        <w:rPr>
          <w:rFonts w:ascii="Garamond" w:hAnsi="Garamond"/>
          <w:sz w:val="20"/>
          <w:szCs w:val="20"/>
          <w:lang w:eastAsia="nl-NL"/>
        </w:rPr>
        <w:t xml:space="preserve"> elektronisch</w:t>
      </w:r>
      <w:r w:rsidR="007310D0" w:rsidRPr="001976BE">
        <w:rPr>
          <w:rFonts w:ascii="Garamond" w:hAnsi="Garamond"/>
          <w:sz w:val="20"/>
          <w:szCs w:val="20"/>
          <w:lang w:eastAsia="nl-NL"/>
        </w:rPr>
        <w:t xml:space="preserve"> verzonden gerech</w:t>
      </w:r>
      <w:r w:rsidR="007976F3" w:rsidRPr="001976BE">
        <w:rPr>
          <w:rFonts w:ascii="Garamond" w:hAnsi="Garamond"/>
          <w:sz w:val="20"/>
          <w:szCs w:val="20"/>
          <w:lang w:eastAsia="nl-NL"/>
        </w:rPr>
        <w:softHyphen/>
      </w:r>
      <w:r w:rsidR="007310D0" w:rsidRPr="001976BE">
        <w:rPr>
          <w:rFonts w:ascii="Garamond" w:hAnsi="Garamond"/>
          <w:sz w:val="20"/>
          <w:szCs w:val="20"/>
          <w:lang w:eastAsia="nl-NL"/>
        </w:rPr>
        <w:t>te</w:t>
      </w:r>
      <w:r w:rsidR="007976F3" w:rsidRPr="001976BE">
        <w:rPr>
          <w:rFonts w:ascii="Garamond" w:hAnsi="Garamond"/>
          <w:sz w:val="20"/>
          <w:szCs w:val="20"/>
          <w:lang w:eastAsia="nl-NL"/>
        </w:rPr>
        <w:softHyphen/>
      </w:r>
      <w:r w:rsidR="007310D0" w:rsidRPr="001976BE">
        <w:rPr>
          <w:rFonts w:ascii="Garamond" w:hAnsi="Garamond"/>
          <w:sz w:val="20"/>
          <w:szCs w:val="20"/>
          <w:lang w:eastAsia="nl-NL"/>
        </w:rPr>
        <w:t>lijke mededeling</w:t>
      </w:r>
      <w:r w:rsidR="0001332B" w:rsidRPr="001976BE">
        <w:rPr>
          <w:rFonts w:ascii="Garamond" w:hAnsi="Garamond"/>
          <w:sz w:val="20"/>
          <w:szCs w:val="20"/>
          <w:lang w:eastAsia="nl-NL"/>
        </w:rPr>
        <w:t xml:space="preserve">, </w:t>
      </w:r>
      <w:r w:rsidR="00B73F7E" w:rsidRPr="001976BE">
        <w:rPr>
          <w:rFonts w:ascii="Garamond" w:hAnsi="Garamond"/>
          <w:sz w:val="20"/>
          <w:szCs w:val="20"/>
          <w:lang w:eastAsia="nl-NL"/>
        </w:rPr>
        <w:t>wordt</w:t>
      </w:r>
      <w:r w:rsidR="0001332B" w:rsidRPr="001976BE">
        <w:rPr>
          <w:rFonts w:ascii="Garamond" w:hAnsi="Garamond"/>
          <w:sz w:val="20"/>
          <w:szCs w:val="20"/>
          <w:lang w:eastAsia="nl-NL"/>
        </w:rPr>
        <w:t xml:space="preserve"> altijd teruggevallen op de </w:t>
      </w:r>
      <w:r w:rsidR="00857886" w:rsidRPr="001976BE">
        <w:rPr>
          <w:rFonts w:ascii="Garamond" w:hAnsi="Garamond"/>
          <w:sz w:val="20"/>
          <w:szCs w:val="20"/>
          <w:lang w:eastAsia="nl-NL"/>
        </w:rPr>
        <w:t xml:space="preserve">fysieke </w:t>
      </w:r>
      <w:r w:rsidR="0001332B" w:rsidRPr="001976BE">
        <w:rPr>
          <w:rFonts w:ascii="Garamond" w:hAnsi="Garamond"/>
          <w:sz w:val="20"/>
          <w:szCs w:val="20"/>
          <w:lang w:eastAsia="nl-NL"/>
        </w:rPr>
        <w:t xml:space="preserve">(papieren) betekening in persoon. </w:t>
      </w:r>
      <w:r w:rsidR="007C400B">
        <w:rPr>
          <w:rFonts w:ascii="Garamond" w:hAnsi="Garamond"/>
          <w:sz w:val="20"/>
          <w:szCs w:val="20"/>
          <w:lang w:eastAsia="nl-NL"/>
        </w:rPr>
        <w:t>In die zin blijft de regi</w:t>
      </w:r>
      <w:r w:rsidR="007C400B">
        <w:rPr>
          <w:rFonts w:ascii="Garamond" w:hAnsi="Garamond"/>
          <w:sz w:val="20"/>
          <w:szCs w:val="20"/>
          <w:lang w:eastAsia="nl-NL"/>
        </w:rPr>
        <w:softHyphen/>
        <w:t xml:space="preserve">stratie </w:t>
      </w:r>
      <w:r w:rsidR="00343B56">
        <w:rPr>
          <w:rFonts w:ascii="Garamond" w:hAnsi="Garamond"/>
          <w:sz w:val="20"/>
          <w:szCs w:val="20"/>
          <w:lang w:eastAsia="nl-NL"/>
        </w:rPr>
        <w:t xml:space="preserve">van de woon- en verblijfplaatsen </w:t>
      </w:r>
      <w:r w:rsidR="007C400B">
        <w:rPr>
          <w:rFonts w:ascii="Garamond" w:hAnsi="Garamond"/>
          <w:sz w:val="20"/>
          <w:szCs w:val="20"/>
          <w:lang w:eastAsia="nl-NL"/>
        </w:rPr>
        <w:t>leidend en biedt e</w:t>
      </w:r>
      <w:r w:rsidR="0001332B" w:rsidRPr="001976BE">
        <w:rPr>
          <w:rFonts w:ascii="Garamond" w:hAnsi="Garamond"/>
          <w:sz w:val="20"/>
          <w:szCs w:val="20"/>
          <w:lang w:eastAsia="nl-NL"/>
        </w:rPr>
        <w:t>lektro</w:t>
      </w:r>
      <w:r w:rsidR="00EA68C1" w:rsidRPr="001976BE">
        <w:rPr>
          <w:rFonts w:ascii="Garamond" w:hAnsi="Garamond"/>
          <w:sz w:val="20"/>
          <w:szCs w:val="20"/>
          <w:lang w:eastAsia="nl-NL"/>
        </w:rPr>
        <w:softHyphen/>
      </w:r>
      <w:r w:rsidR="0001332B" w:rsidRPr="001976BE">
        <w:rPr>
          <w:rFonts w:ascii="Garamond" w:hAnsi="Garamond"/>
          <w:sz w:val="20"/>
          <w:szCs w:val="20"/>
          <w:lang w:eastAsia="nl-NL"/>
        </w:rPr>
        <w:t xml:space="preserve">nische betekening geen oplossing voor </w:t>
      </w:r>
      <w:r w:rsidR="00265212" w:rsidRPr="001976BE">
        <w:rPr>
          <w:rFonts w:ascii="Garamond" w:hAnsi="Garamond"/>
          <w:sz w:val="20"/>
          <w:szCs w:val="20"/>
          <w:lang w:eastAsia="nl-NL"/>
        </w:rPr>
        <w:t xml:space="preserve">de </w:t>
      </w:r>
      <w:r w:rsidR="0001332B" w:rsidRPr="001976BE">
        <w:rPr>
          <w:rFonts w:ascii="Garamond" w:hAnsi="Garamond"/>
          <w:sz w:val="20"/>
          <w:szCs w:val="20"/>
          <w:lang w:eastAsia="nl-NL"/>
        </w:rPr>
        <w:t>‘moeilijke gevallen’</w:t>
      </w:r>
      <w:r w:rsidR="007C400B">
        <w:rPr>
          <w:rFonts w:ascii="Garamond" w:hAnsi="Garamond"/>
          <w:sz w:val="20"/>
          <w:szCs w:val="20"/>
          <w:lang w:eastAsia="nl-NL"/>
        </w:rPr>
        <w:t>. N</w:t>
      </w:r>
      <w:r w:rsidR="0029727F">
        <w:rPr>
          <w:rFonts w:ascii="Garamond" w:hAnsi="Garamond"/>
          <w:sz w:val="20"/>
          <w:szCs w:val="20"/>
          <w:lang w:eastAsia="nl-NL"/>
        </w:rPr>
        <w:t xml:space="preserve">aar verwachting </w:t>
      </w:r>
      <w:r w:rsidR="007C400B">
        <w:rPr>
          <w:rFonts w:ascii="Garamond" w:hAnsi="Garamond"/>
          <w:sz w:val="20"/>
          <w:szCs w:val="20"/>
          <w:lang w:eastAsia="nl-NL"/>
        </w:rPr>
        <w:t>zal elektronische bete</w:t>
      </w:r>
      <w:r w:rsidR="00EC10E5">
        <w:rPr>
          <w:rFonts w:ascii="Garamond" w:hAnsi="Garamond"/>
          <w:sz w:val="20"/>
          <w:szCs w:val="20"/>
          <w:lang w:eastAsia="nl-NL"/>
        </w:rPr>
        <w:softHyphen/>
      </w:r>
      <w:r w:rsidR="007C400B">
        <w:rPr>
          <w:rFonts w:ascii="Garamond" w:hAnsi="Garamond"/>
          <w:sz w:val="20"/>
          <w:szCs w:val="20"/>
          <w:lang w:eastAsia="nl-NL"/>
        </w:rPr>
        <w:t xml:space="preserve">kening wel </w:t>
      </w:r>
      <w:r w:rsidR="0029727F">
        <w:rPr>
          <w:rFonts w:ascii="Garamond" w:hAnsi="Garamond"/>
          <w:sz w:val="20"/>
          <w:szCs w:val="20"/>
          <w:lang w:eastAsia="nl-NL"/>
        </w:rPr>
        <w:t>parallel aan de</w:t>
      </w:r>
      <w:r w:rsidR="00C83ED2">
        <w:rPr>
          <w:rFonts w:ascii="Garamond" w:hAnsi="Garamond"/>
          <w:sz w:val="20"/>
          <w:szCs w:val="20"/>
          <w:lang w:eastAsia="nl-NL"/>
        </w:rPr>
        <w:t xml:space="preserve"> toen</w:t>
      </w:r>
      <w:r w:rsidR="0029727F">
        <w:rPr>
          <w:rFonts w:ascii="Garamond" w:hAnsi="Garamond"/>
          <w:sz w:val="20"/>
          <w:szCs w:val="20"/>
          <w:lang w:eastAsia="nl-NL"/>
        </w:rPr>
        <w:t>a</w:t>
      </w:r>
      <w:r w:rsidR="00C83ED2">
        <w:rPr>
          <w:rFonts w:ascii="Garamond" w:hAnsi="Garamond"/>
          <w:sz w:val="20"/>
          <w:szCs w:val="20"/>
          <w:lang w:eastAsia="nl-NL"/>
        </w:rPr>
        <w:t xml:space="preserve">me van de digitale communicatie tussen burger en overheid </w:t>
      </w:r>
      <w:r w:rsidR="0029727F">
        <w:rPr>
          <w:rFonts w:ascii="Garamond" w:hAnsi="Garamond"/>
          <w:sz w:val="20"/>
          <w:szCs w:val="20"/>
          <w:lang w:eastAsia="nl-NL"/>
        </w:rPr>
        <w:t xml:space="preserve">in belang groeien </w:t>
      </w:r>
      <w:r w:rsidR="00C83ED2">
        <w:rPr>
          <w:rFonts w:ascii="Garamond" w:hAnsi="Garamond"/>
          <w:sz w:val="20"/>
          <w:szCs w:val="20"/>
          <w:lang w:eastAsia="nl-NL"/>
        </w:rPr>
        <w:t>(</w:t>
      </w:r>
      <w:r w:rsidR="00C83ED2" w:rsidRPr="001976BE">
        <w:rPr>
          <w:rFonts w:ascii="Garamond" w:hAnsi="Garamond"/>
          <w:sz w:val="20"/>
          <w:szCs w:val="20"/>
          <w:lang w:eastAsia="nl-NL"/>
        </w:rPr>
        <w:t>Kamer</w:t>
      </w:r>
      <w:r w:rsidR="0029727F">
        <w:rPr>
          <w:rFonts w:ascii="Garamond" w:hAnsi="Garamond"/>
          <w:sz w:val="20"/>
          <w:szCs w:val="20"/>
          <w:lang w:eastAsia="nl-NL"/>
        </w:rPr>
        <w:softHyphen/>
      </w:r>
      <w:r w:rsidR="00C83ED2" w:rsidRPr="001976BE">
        <w:rPr>
          <w:rFonts w:ascii="Garamond" w:hAnsi="Garamond"/>
          <w:sz w:val="20"/>
          <w:szCs w:val="20"/>
          <w:lang w:eastAsia="nl-NL"/>
        </w:rPr>
        <w:t>stuk</w:t>
      </w:r>
      <w:r w:rsidR="0029727F">
        <w:rPr>
          <w:rFonts w:ascii="Garamond" w:hAnsi="Garamond"/>
          <w:sz w:val="20"/>
          <w:szCs w:val="20"/>
          <w:lang w:eastAsia="nl-NL"/>
        </w:rPr>
        <w:softHyphen/>
      </w:r>
      <w:r w:rsidR="00C83ED2" w:rsidRPr="001976BE">
        <w:rPr>
          <w:rFonts w:ascii="Garamond" w:hAnsi="Garamond"/>
          <w:sz w:val="20"/>
          <w:szCs w:val="20"/>
          <w:lang w:eastAsia="nl-NL"/>
        </w:rPr>
        <w:t>ken II 2012/13, 26 643, nr. 280</w:t>
      </w:r>
      <w:r w:rsidR="00C83ED2">
        <w:rPr>
          <w:rFonts w:ascii="Garamond" w:hAnsi="Garamond"/>
          <w:sz w:val="20"/>
          <w:szCs w:val="20"/>
          <w:lang w:eastAsia="nl-NL"/>
        </w:rPr>
        <w:t>)</w:t>
      </w:r>
      <w:r w:rsidR="0001332B" w:rsidRPr="001976BE">
        <w:rPr>
          <w:rFonts w:ascii="Garamond" w:hAnsi="Garamond"/>
          <w:sz w:val="20"/>
          <w:szCs w:val="20"/>
          <w:lang w:eastAsia="nl-NL"/>
        </w:rPr>
        <w:t>.</w:t>
      </w:r>
      <w:r w:rsidR="00D5461F" w:rsidRPr="001976BE">
        <w:rPr>
          <w:rFonts w:ascii="Garamond" w:hAnsi="Garamond"/>
          <w:sz w:val="20"/>
          <w:szCs w:val="20"/>
          <w:lang w:eastAsia="nl-NL"/>
        </w:rPr>
        <w:t xml:space="preserve"> Rekening houdend met deze con</w:t>
      </w:r>
      <w:r w:rsidR="00EC10E5">
        <w:rPr>
          <w:rFonts w:ascii="Garamond" w:hAnsi="Garamond"/>
          <w:sz w:val="20"/>
          <w:szCs w:val="20"/>
          <w:lang w:eastAsia="nl-NL"/>
        </w:rPr>
        <w:softHyphen/>
      </w:r>
      <w:r w:rsidR="00D5461F" w:rsidRPr="001976BE">
        <w:rPr>
          <w:rFonts w:ascii="Garamond" w:hAnsi="Garamond"/>
          <w:sz w:val="20"/>
          <w:szCs w:val="20"/>
          <w:lang w:eastAsia="nl-NL"/>
        </w:rPr>
        <w:t>clusie wordt i</w:t>
      </w:r>
      <w:r w:rsidR="006F7519" w:rsidRPr="001976BE">
        <w:rPr>
          <w:rFonts w:ascii="Garamond" w:hAnsi="Garamond"/>
          <w:sz w:val="20"/>
          <w:szCs w:val="20"/>
          <w:lang w:eastAsia="nl-NL"/>
        </w:rPr>
        <w:t>n dit wets</w:t>
      </w:r>
      <w:r w:rsidR="0029727F">
        <w:rPr>
          <w:rFonts w:ascii="Garamond" w:hAnsi="Garamond"/>
          <w:sz w:val="20"/>
          <w:szCs w:val="20"/>
          <w:lang w:eastAsia="nl-NL"/>
        </w:rPr>
        <w:softHyphen/>
      </w:r>
      <w:r w:rsidR="006F7519" w:rsidRPr="001976BE">
        <w:rPr>
          <w:rFonts w:ascii="Garamond" w:hAnsi="Garamond"/>
          <w:sz w:val="20"/>
          <w:szCs w:val="20"/>
          <w:lang w:eastAsia="nl-NL"/>
        </w:rPr>
        <w:t xml:space="preserve">voorstel </w:t>
      </w:r>
      <w:r w:rsidR="00067676" w:rsidRPr="001976BE">
        <w:rPr>
          <w:rFonts w:ascii="Garamond" w:hAnsi="Garamond"/>
          <w:sz w:val="20"/>
          <w:szCs w:val="20"/>
          <w:lang w:eastAsia="nl-NL"/>
        </w:rPr>
        <w:t>elektronische</w:t>
      </w:r>
      <w:r w:rsidR="0001332B" w:rsidRPr="001976BE">
        <w:rPr>
          <w:rFonts w:ascii="Garamond" w:hAnsi="Garamond"/>
          <w:sz w:val="20"/>
          <w:szCs w:val="20"/>
          <w:lang w:eastAsia="nl-NL"/>
        </w:rPr>
        <w:t xml:space="preserve"> </w:t>
      </w:r>
      <w:r w:rsidR="0092509E" w:rsidRPr="001976BE">
        <w:rPr>
          <w:rFonts w:ascii="Garamond" w:hAnsi="Garamond"/>
          <w:sz w:val="20"/>
          <w:szCs w:val="20"/>
          <w:lang w:eastAsia="nl-NL"/>
        </w:rPr>
        <w:t xml:space="preserve">mededeling </w:t>
      </w:r>
      <w:r w:rsidR="00067676" w:rsidRPr="001976BE">
        <w:rPr>
          <w:rFonts w:ascii="Garamond" w:hAnsi="Garamond"/>
          <w:sz w:val="20"/>
          <w:szCs w:val="20"/>
          <w:lang w:eastAsia="nl-NL"/>
        </w:rPr>
        <w:t xml:space="preserve">op </w:t>
      </w:r>
      <w:r w:rsidR="004F2DEA" w:rsidRPr="001976BE">
        <w:rPr>
          <w:rFonts w:ascii="Garamond" w:hAnsi="Garamond"/>
          <w:sz w:val="20"/>
          <w:szCs w:val="20"/>
          <w:lang w:eastAsia="nl-NL"/>
        </w:rPr>
        <w:t xml:space="preserve">twee </w:t>
      </w:r>
      <w:r w:rsidR="00067676" w:rsidRPr="001976BE">
        <w:rPr>
          <w:rFonts w:ascii="Garamond" w:hAnsi="Garamond"/>
          <w:sz w:val="20"/>
          <w:szCs w:val="20"/>
          <w:lang w:eastAsia="nl-NL"/>
        </w:rPr>
        <w:t xml:space="preserve">niveaus </w:t>
      </w:r>
      <w:r w:rsidR="001E36D4" w:rsidRPr="001976BE">
        <w:rPr>
          <w:rFonts w:ascii="Garamond" w:hAnsi="Garamond"/>
          <w:sz w:val="20"/>
          <w:szCs w:val="20"/>
          <w:lang w:eastAsia="nl-NL"/>
        </w:rPr>
        <w:t xml:space="preserve">mogelijk gemaakt. </w:t>
      </w:r>
      <w:r w:rsidR="00D35F64" w:rsidRPr="001976BE">
        <w:rPr>
          <w:rFonts w:ascii="Garamond" w:hAnsi="Garamond"/>
          <w:sz w:val="20"/>
          <w:szCs w:val="20"/>
          <w:lang w:eastAsia="nl-NL"/>
        </w:rPr>
        <w:t>Deze wijzigingen betref</w:t>
      </w:r>
      <w:r w:rsidR="0029727F">
        <w:rPr>
          <w:rFonts w:ascii="Garamond" w:hAnsi="Garamond"/>
          <w:sz w:val="20"/>
          <w:szCs w:val="20"/>
          <w:lang w:eastAsia="nl-NL"/>
        </w:rPr>
        <w:softHyphen/>
      </w:r>
      <w:r w:rsidR="00D35F64" w:rsidRPr="001976BE">
        <w:rPr>
          <w:rFonts w:ascii="Garamond" w:hAnsi="Garamond"/>
          <w:sz w:val="20"/>
          <w:szCs w:val="20"/>
          <w:lang w:eastAsia="nl-NL"/>
        </w:rPr>
        <w:t>fen zowel het doen van gerechtelijke mededelingen aan natuurlijke personen als aan rechts</w:t>
      </w:r>
      <w:r w:rsidR="0029727F">
        <w:rPr>
          <w:rFonts w:ascii="Garamond" w:hAnsi="Garamond"/>
          <w:sz w:val="20"/>
          <w:szCs w:val="20"/>
          <w:lang w:eastAsia="nl-NL"/>
        </w:rPr>
        <w:softHyphen/>
      </w:r>
      <w:r w:rsidR="00D35F64" w:rsidRPr="001976BE">
        <w:rPr>
          <w:rFonts w:ascii="Garamond" w:hAnsi="Garamond"/>
          <w:sz w:val="20"/>
          <w:szCs w:val="20"/>
          <w:lang w:eastAsia="nl-NL"/>
        </w:rPr>
        <w:t>personen.</w:t>
      </w:r>
    </w:p>
    <w:p w:rsidR="00C83ED2" w:rsidRPr="001976BE" w:rsidRDefault="00C83ED2" w:rsidP="00CA3DF3">
      <w:pPr>
        <w:spacing w:line="320" w:lineRule="exact"/>
        <w:rPr>
          <w:rFonts w:ascii="Garamond" w:hAnsi="Garamond"/>
          <w:sz w:val="20"/>
          <w:szCs w:val="20"/>
          <w:lang w:eastAsia="nl-NL"/>
        </w:rPr>
      </w:pPr>
    </w:p>
    <w:p w:rsidR="00FC5A6B" w:rsidRDefault="00FA0789" w:rsidP="00FC5A6B">
      <w:pPr>
        <w:spacing w:line="320" w:lineRule="exact"/>
        <w:rPr>
          <w:rFonts w:ascii="Garamond" w:hAnsi="Garamond"/>
          <w:sz w:val="20"/>
          <w:szCs w:val="20"/>
          <w:lang w:eastAsia="nl-NL"/>
        </w:rPr>
      </w:pPr>
      <w:r w:rsidRPr="001976BE">
        <w:rPr>
          <w:rFonts w:ascii="Garamond" w:hAnsi="Garamond"/>
          <w:sz w:val="20"/>
          <w:szCs w:val="20"/>
          <w:lang w:eastAsia="nl-NL"/>
        </w:rPr>
        <w:t>Het eerste, m</w:t>
      </w:r>
      <w:r w:rsidR="00A81418" w:rsidRPr="001976BE">
        <w:rPr>
          <w:rFonts w:ascii="Garamond" w:hAnsi="Garamond"/>
          <w:sz w:val="20"/>
          <w:szCs w:val="20"/>
          <w:lang w:eastAsia="nl-NL"/>
        </w:rPr>
        <w:t>eest vergaand</w:t>
      </w:r>
      <w:r w:rsidRPr="001976BE">
        <w:rPr>
          <w:rFonts w:ascii="Garamond" w:hAnsi="Garamond"/>
          <w:sz w:val="20"/>
          <w:szCs w:val="20"/>
          <w:lang w:eastAsia="nl-NL"/>
        </w:rPr>
        <w:t>e niveau</w:t>
      </w:r>
      <w:r w:rsidR="00A81418" w:rsidRPr="001976BE">
        <w:rPr>
          <w:rFonts w:ascii="Garamond" w:hAnsi="Garamond"/>
          <w:sz w:val="20"/>
          <w:szCs w:val="20"/>
          <w:lang w:eastAsia="nl-NL"/>
        </w:rPr>
        <w:t xml:space="preserve"> is de </w:t>
      </w:r>
      <w:r w:rsidR="00C720A0" w:rsidRPr="001976BE">
        <w:rPr>
          <w:rFonts w:ascii="Garamond" w:hAnsi="Garamond"/>
          <w:sz w:val="20"/>
          <w:szCs w:val="20"/>
          <w:lang w:eastAsia="nl-NL"/>
        </w:rPr>
        <w:t xml:space="preserve">voorgestelde </w:t>
      </w:r>
      <w:r w:rsidR="00A81418" w:rsidRPr="001976BE">
        <w:rPr>
          <w:rFonts w:ascii="Garamond" w:hAnsi="Garamond"/>
          <w:sz w:val="20"/>
          <w:szCs w:val="20"/>
          <w:lang w:eastAsia="nl-NL"/>
        </w:rPr>
        <w:t>mogelijkheid van volledig elektronische betekening</w:t>
      </w:r>
      <w:r w:rsidR="00A92B4B" w:rsidRPr="001976BE">
        <w:rPr>
          <w:rFonts w:ascii="Garamond" w:hAnsi="Garamond"/>
          <w:sz w:val="20"/>
          <w:szCs w:val="20"/>
          <w:lang w:eastAsia="nl-NL"/>
        </w:rPr>
        <w:t xml:space="preserve"> (artikel </w:t>
      </w:r>
      <w:r w:rsidR="00603DF2" w:rsidRPr="001976BE">
        <w:rPr>
          <w:rFonts w:ascii="Garamond" w:hAnsi="Garamond"/>
          <w:sz w:val="20"/>
          <w:szCs w:val="20"/>
          <w:lang w:eastAsia="nl-NL"/>
        </w:rPr>
        <w:t>3</w:t>
      </w:r>
      <w:r w:rsidR="00A92B4B" w:rsidRPr="001976BE">
        <w:rPr>
          <w:rFonts w:ascii="Garamond" w:hAnsi="Garamond"/>
          <w:sz w:val="20"/>
          <w:szCs w:val="20"/>
          <w:lang w:eastAsia="nl-NL"/>
        </w:rPr>
        <w:t>6</w:t>
      </w:r>
      <w:r w:rsidR="00603DF2" w:rsidRPr="001976BE">
        <w:rPr>
          <w:rFonts w:ascii="Garamond" w:hAnsi="Garamond"/>
          <w:sz w:val="20"/>
          <w:szCs w:val="20"/>
          <w:lang w:eastAsia="nl-NL"/>
        </w:rPr>
        <w:t>b</w:t>
      </w:r>
      <w:r w:rsidR="00101C79" w:rsidRPr="001976BE">
        <w:rPr>
          <w:rFonts w:ascii="Garamond" w:hAnsi="Garamond"/>
          <w:sz w:val="20"/>
          <w:szCs w:val="20"/>
          <w:lang w:eastAsia="nl-NL"/>
        </w:rPr>
        <w:t>, tweede lid</w:t>
      </w:r>
      <w:r w:rsidR="00665F6D" w:rsidRPr="001976BE">
        <w:rPr>
          <w:rFonts w:ascii="Garamond" w:hAnsi="Garamond"/>
          <w:sz w:val="20"/>
          <w:szCs w:val="20"/>
          <w:lang w:eastAsia="nl-NL"/>
        </w:rPr>
        <w:t xml:space="preserve">, </w:t>
      </w:r>
      <w:r w:rsidR="00A92B4B" w:rsidRPr="001976BE">
        <w:rPr>
          <w:rFonts w:ascii="Garamond" w:hAnsi="Garamond"/>
          <w:sz w:val="20"/>
          <w:szCs w:val="20"/>
          <w:lang w:eastAsia="nl-NL"/>
        </w:rPr>
        <w:t>Sv).</w:t>
      </w:r>
      <w:r w:rsidR="003C7278" w:rsidRPr="001976BE">
        <w:rPr>
          <w:rFonts w:ascii="Garamond" w:hAnsi="Garamond"/>
          <w:sz w:val="20"/>
          <w:szCs w:val="20"/>
          <w:lang w:eastAsia="nl-NL"/>
        </w:rPr>
        <w:t xml:space="preserve"> </w:t>
      </w:r>
      <w:r w:rsidR="007659C6">
        <w:rPr>
          <w:rFonts w:ascii="Garamond" w:hAnsi="Garamond"/>
          <w:sz w:val="20"/>
          <w:szCs w:val="20"/>
          <w:lang w:eastAsia="nl-NL"/>
        </w:rPr>
        <w:t>Op basis van instemming van d</w:t>
      </w:r>
      <w:r w:rsidR="00CA3DF3" w:rsidRPr="001976BE">
        <w:rPr>
          <w:rFonts w:ascii="Garamond" w:hAnsi="Garamond"/>
          <w:sz w:val="20"/>
          <w:szCs w:val="20"/>
          <w:lang w:eastAsia="nl-NL"/>
        </w:rPr>
        <w:t xml:space="preserve">e betrokkene </w:t>
      </w:r>
      <w:r w:rsidR="00C757D2">
        <w:rPr>
          <w:rFonts w:ascii="Garamond" w:hAnsi="Garamond"/>
          <w:sz w:val="20"/>
          <w:szCs w:val="20"/>
          <w:lang w:eastAsia="nl-NL"/>
        </w:rPr>
        <w:t xml:space="preserve">ontvangt </w:t>
      </w:r>
      <w:r w:rsidR="007659C6">
        <w:rPr>
          <w:rFonts w:ascii="Garamond" w:hAnsi="Garamond"/>
          <w:sz w:val="20"/>
          <w:szCs w:val="20"/>
          <w:lang w:eastAsia="nl-NL"/>
        </w:rPr>
        <w:t xml:space="preserve">hij </w:t>
      </w:r>
      <w:r w:rsidR="00CA3DF3" w:rsidRPr="001976BE">
        <w:rPr>
          <w:rFonts w:ascii="Garamond" w:hAnsi="Garamond"/>
          <w:sz w:val="20"/>
          <w:szCs w:val="20"/>
          <w:lang w:eastAsia="nl-NL"/>
        </w:rPr>
        <w:t xml:space="preserve">op het door </w:t>
      </w:r>
      <w:r w:rsidR="00B436AC" w:rsidRPr="001976BE">
        <w:rPr>
          <w:rFonts w:ascii="Garamond" w:hAnsi="Garamond"/>
          <w:sz w:val="20"/>
          <w:szCs w:val="20"/>
          <w:lang w:eastAsia="nl-NL"/>
        </w:rPr>
        <w:t xml:space="preserve">hem </w:t>
      </w:r>
      <w:r w:rsidR="00CA3DF3" w:rsidRPr="001976BE">
        <w:rPr>
          <w:rFonts w:ascii="Garamond" w:hAnsi="Garamond"/>
          <w:sz w:val="20"/>
          <w:szCs w:val="20"/>
          <w:lang w:eastAsia="nl-NL"/>
        </w:rPr>
        <w:t xml:space="preserve">opgegeven e-mailadres een notificatie dat hij kan inloggen in een beveiligde omgeving om kennis te nemen van aan hem gerichte stukken. </w:t>
      </w:r>
      <w:r w:rsidR="00BD7B45">
        <w:rPr>
          <w:rFonts w:ascii="Garamond" w:hAnsi="Garamond"/>
          <w:sz w:val="20"/>
          <w:szCs w:val="20"/>
          <w:lang w:eastAsia="nl-NL"/>
        </w:rPr>
        <w:t xml:space="preserve">In dit verband vraagt de Raad voor de </w:t>
      </w:r>
      <w:r w:rsidR="00EE3328">
        <w:rPr>
          <w:rFonts w:ascii="Garamond" w:hAnsi="Garamond"/>
          <w:sz w:val="20"/>
          <w:szCs w:val="20"/>
          <w:lang w:eastAsia="nl-NL"/>
        </w:rPr>
        <w:t>r</w:t>
      </w:r>
      <w:r w:rsidR="00BD7B45">
        <w:rPr>
          <w:rFonts w:ascii="Garamond" w:hAnsi="Garamond"/>
          <w:sz w:val="20"/>
          <w:szCs w:val="20"/>
          <w:lang w:eastAsia="nl-NL"/>
        </w:rPr>
        <w:t>echtspraak of ieder willekeurig e-mailadres kan worden opgegeven</w:t>
      </w:r>
      <w:r w:rsidR="00542233">
        <w:rPr>
          <w:rFonts w:ascii="Garamond" w:hAnsi="Garamond"/>
          <w:sz w:val="20"/>
          <w:szCs w:val="20"/>
          <w:lang w:eastAsia="nl-NL"/>
        </w:rPr>
        <w:t xml:space="preserve"> en of dit ook het e-mailadres van een ander kan zijn. </w:t>
      </w:r>
      <w:r w:rsidR="005C0368">
        <w:rPr>
          <w:rFonts w:ascii="Garamond" w:hAnsi="Garamond"/>
          <w:sz w:val="20"/>
          <w:szCs w:val="20"/>
          <w:lang w:eastAsia="nl-NL"/>
        </w:rPr>
        <w:t xml:space="preserve">Er is </w:t>
      </w:r>
      <w:r w:rsidR="000318F2">
        <w:rPr>
          <w:rFonts w:ascii="Garamond" w:hAnsi="Garamond"/>
          <w:sz w:val="20"/>
          <w:szCs w:val="20"/>
          <w:lang w:eastAsia="nl-NL"/>
        </w:rPr>
        <w:t xml:space="preserve">geen centrale overheidsregistratie waarin e-mailadressen </w:t>
      </w:r>
      <w:r w:rsidR="00802B05">
        <w:rPr>
          <w:rFonts w:ascii="Garamond" w:hAnsi="Garamond"/>
          <w:sz w:val="20"/>
          <w:szCs w:val="20"/>
          <w:lang w:eastAsia="nl-NL"/>
        </w:rPr>
        <w:t>zijn</w:t>
      </w:r>
      <w:r w:rsidR="000318F2">
        <w:rPr>
          <w:rFonts w:ascii="Garamond" w:hAnsi="Garamond"/>
          <w:sz w:val="20"/>
          <w:szCs w:val="20"/>
          <w:lang w:eastAsia="nl-NL"/>
        </w:rPr>
        <w:t xml:space="preserve"> gekoppeld aan specifieke personen</w:t>
      </w:r>
      <w:r w:rsidR="005C0368">
        <w:rPr>
          <w:rFonts w:ascii="Garamond" w:hAnsi="Garamond"/>
          <w:sz w:val="20"/>
          <w:szCs w:val="20"/>
          <w:lang w:eastAsia="nl-NL"/>
        </w:rPr>
        <w:t xml:space="preserve">, zodat er </w:t>
      </w:r>
      <w:r w:rsidR="000318F2">
        <w:rPr>
          <w:rFonts w:ascii="Garamond" w:hAnsi="Garamond"/>
          <w:sz w:val="20"/>
          <w:szCs w:val="20"/>
          <w:lang w:eastAsia="nl-NL"/>
        </w:rPr>
        <w:t xml:space="preserve">enkel </w:t>
      </w:r>
      <w:r w:rsidR="005C0368">
        <w:rPr>
          <w:rFonts w:ascii="Garamond" w:hAnsi="Garamond"/>
          <w:sz w:val="20"/>
          <w:szCs w:val="20"/>
          <w:lang w:eastAsia="nl-NL"/>
        </w:rPr>
        <w:t xml:space="preserve">kan </w:t>
      </w:r>
      <w:r w:rsidR="000318F2">
        <w:rPr>
          <w:rFonts w:ascii="Garamond" w:hAnsi="Garamond"/>
          <w:sz w:val="20"/>
          <w:szCs w:val="20"/>
          <w:lang w:eastAsia="nl-NL"/>
        </w:rPr>
        <w:t xml:space="preserve">worden nagegaan of het </w:t>
      </w:r>
      <w:r w:rsidR="00802B05">
        <w:rPr>
          <w:rFonts w:ascii="Garamond" w:hAnsi="Garamond"/>
          <w:sz w:val="20"/>
          <w:szCs w:val="20"/>
          <w:lang w:eastAsia="nl-NL"/>
        </w:rPr>
        <w:t xml:space="preserve">opgegeven adres </w:t>
      </w:r>
      <w:r w:rsidR="000318F2">
        <w:rPr>
          <w:rFonts w:ascii="Garamond" w:hAnsi="Garamond"/>
          <w:sz w:val="20"/>
          <w:szCs w:val="20"/>
          <w:lang w:eastAsia="nl-NL"/>
        </w:rPr>
        <w:t>een geldig e-mailadres is. Van belang hierbij is dat d</w:t>
      </w:r>
      <w:r w:rsidR="00616DB5" w:rsidRPr="001976BE">
        <w:rPr>
          <w:rFonts w:ascii="Garamond" w:hAnsi="Garamond"/>
          <w:sz w:val="20"/>
          <w:szCs w:val="20"/>
          <w:lang w:eastAsia="nl-NL"/>
        </w:rPr>
        <w:t>e e-mail</w:t>
      </w:r>
      <w:r w:rsidR="00F56F3A">
        <w:rPr>
          <w:rFonts w:ascii="Garamond" w:hAnsi="Garamond"/>
          <w:sz w:val="20"/>
          <w:szCs w:val="20"/>
          <w:lang w:eastAsia="nl-NL"/>
        </w:rPr>
        <w:softHyphen/>
      </w:r>
      <w:r w:rsidR="00F13E04">
        <w:rPr>
          <w:rFonts w:ascii="Garamond" w:hAnsi="Garamond"/>
          <w:sz w:val="20"/>
          <w:szCs w:val="20"/>
          <w:lang w:eastAsia="nl-NL"/>
        </w:rPr>
        <w:t>notificatie</w:t>
      </w:r>
      <w:r w:rsidR="00616DB5" w:rsidRPr="001976BE">
        <w:rPr>
          <w:rFonts w:ascii="Garamond" w:hAnsi="Garamond"/>
          <w:sz w:val="20"/>
          <w:szCs w:val="20"/>
          <w:lang w:eastAsia="nl-NL"/>
        </w:rPr>
        <w:t xml:space="preserve"> </w:t>
      </w:r>
      <w:r w:rsidR="00F13E04">
        <w:rPr>
          <w:rFonts w:ascii="Garamond" w:hAnsi="Garamond"/>
          <w:sz w:val="20"/>
          <w:szCs w:val="20"/>
          <w:lang w:eastAsia="nl-NL"/>
        </w:rPr>
        <w:t xml:space="preserve">weinig meer </w:t>
      </w:r>
      <w:r w:rsidR="000318F2" w:rsidRPr="001976BE">
        <w:rPr>
          <w:rFonts w:ascii="Garamond" w:hAnsi="Garamond"/>
          <w:sz w:val="20"/>
          <w:szCs w:val="20"/>
          <w:lang w:eastAsia="nl-NL"/>
        </w:rPr>
        <w:t xml:space="preserve">bevat </w:t>
      </w:r>
      <w:r w:rsidR="00F13E04">
        <w:rPr>
          <w:rFonts w:ascii="Garamond" w:hAnsi="Garamond"/>
          <w:sz w:val="20"/>
          <w:szCs w:val="20"/>
          <w:lang w:eastAsia="nl-NL"/>
        </w:rPr>
        <w:t xml:space="preserve">dan </w:t>
      </w:r>
      <w:r w:rsidR="00616DB5" w:rsidRPr="001976BE">
        <w:rPr>
          <w:rFonts w:ascii="Garamond" w:hAnsi="Garamond"/>
          <w:sz w:val="20"/>
          <w:szCs w:val="20"/>
          <w:lang w:eastAsia="nl-NL"/>
        </w:rPr>
        <w:t>een hyperlink naar de</w:t>
      </w:r>
      <w:r w:rsidR="00F13E04">
        <w:rPr>
          <w:rFonts w:ascii="Garamond" w:hAnsi="Garamond"/>
          <w:sz w:val="20"/>
          <w:szCs w:val="20"/>
          <w:lang w:eastAsia="nl-NL"/>
        </w:rPr>
        <w:t xml:space="preserve"> genoemde</w:t>
      </w:r>
      <w:r w:rsidR="00616DB5" w:rsidRPr="001976BE">
        <w:rPr>
          <w:rFonts w:ascii="Garamond" w:hAnsi="Garamond"/>
          <w:sz w:val="20"/>
          <w:szCs w:val="20"/>
          <w:lang w:eastAsia="nl-NL"/>
        </w:rPr>
        <w:t xml:space="preserve"> beveiligde omge</w:t>
      </w:r>
      <w:r w:rsidR="00616DB5" w:rsidRPr="001976BE">
        <w:rPr>
          <w:rFonts w:ascii="Garamond" w:hAnsi="Garamond"/>
          <w:sz w:val="20"/>
          <w:szCs w:val="20"/>
          <w:lang w:eastAsia="nl-NL"/>
        </w:rPr>
        <w:softHyphen/>
        <w:t xml:space="preserve">ving. </w:t>
      </w:r>
      <w:r w:rsidR="00610C24" w:rsidRPr="001976BE">
        <w:rPr>
          <w:rFonts w:ascii="Garamond" w:hAnsi="Garamond"/>
          <w:sz w:val="20"/>
          <w:szCs w:val="20"/>
          <w:lang w:eastAsia="nl-NL"/>
        </w:rPr>
        <w:t>Om in te kunnen loggen moet de verdachte of veroor</w:t>
      </w:r>
      <w:r w:rsidR="00002F46" w:rsidRPr="001976BE">
        <w:rPr>
          <w:rFonts w:ascii="Garamond" w:hAnsi="Garamond"/>
          <w:sz w:val="20"/>
          <w:szCs w:val="20"/>
          <w:lang w:eastAsia="nl-NL"/>
        </w:rPr>
        <w:softHyphen/>
      </w:r>
      <w:r w:rsidR="00610C24" w:rsidRPr="001976BE">
        <w:rPr>
          <w:rFonts w:ascii="Garamond" w:hAnsi="Garamond"/>
          <w:sz w:val="20"/>
          <w:szCs w:val="20"/>
          <w:lang w:eastAsia="nl-NL"/>
        </w:rPr>
        <w:t>deelde zich digitaal identificeren</w:t>
      </w:r>
      <w:r w:rsidR="00A551FF" w:rsidRPr="001976BE">
        <w:rPr>
          <w:rFonts w:ascii="Garamond" w:hAnsi="Garamond"/>
          <w:sz w:val="20"/>
          <w:szCs w:val="20"/>
          <w:lang w:eastAsia="nl-NL"/>
        </w:rPr>
        <w:t xml:space="preserve"> met een authen</w:t>
      </w:r>
      <w:r w:rsidR="007659C6">
        <w:rPr>
          <w:rFonts w:ascii="Garamond" w:hAnsi="Garamond"/>
          <w:sz w:val="20"/>
          <w:szCs w:val="20"/>
          <w:lang w:eastAsia="nl-NL"/>
        </w:rPr>
        <w:softHyphen/>
      </w:r>
      <w:r w:rsidR="00A551FF" w:rsidRPr="001976BE">
        <w:rPr>
          <w:rFonts w:ascii="Garamond" w:hAnsi="Garamond"/>
          <w:sz w:val="20"/>
          <w:szCs w:val="20"/>
          <w:lang w:eastAsia="nl-NL"/>
        </w:rPr>
        <w:t>ticatie</w:t>
      </w:r>
      <w:r w:rsidR="007659C6">
        <w:rPr>
          <w:rFonts w:ascii="Garamond" w:hAnsi="Garamond"/>
          <w:sz w:val="20"/>
          <w:szCs w:val="20"/>
          <w:lang w:eastAsia="nl-NL"/>
        </w:rPr>
        <w:softHyphen/>
      </w:r>
      <w:r w:rsidR="00A551FF" w:rsidRPr="001976BE">
        <w:rPr>
          <w:rFonts w:ascii="Garamond" w:hAnsi="Garamond"/>
          <w:sz w:val="20"/>
          <w:szCs w:val="20"/>
          <w:lang w:eastAsia="nl-NL"/>
        </w:rPr>
        <w:t xml:space="preserve">middel dat voldoet aan de eisen die binnen </w:t>
      </w:r>
      <w:r w:rsidR="00E355D1">
        <w:rPr>
          <w:rFonts w:ascii="Garamond" w:hAnsi="Garamond"/>
          <w:sz w:val="20"/>
          <w:szCs w:val="20"/>
          <w:lang w:eastAsia="nl-NL"/>
        </w:rPr>
        <w:t>de</w:t>
      </w:r>
      <w:r w:rsidR="00E355D1" w:rsidRPr="001976BE">
        <w:rPr>
          <w:rFonts w:ascii="Garamond" w:hAnsi="Garamond"/>
          <w:sz w:val="20"/>
          <w:szCs w:val="20"/>
          <w:lang w:eastAsia="nl-NL"/>
        </w:rPr>
        <w:t xml:space="preserve"> </w:t>
      </w:r>
      <w:r w:rsidR="00A551FF" w:rsidRPr="001976BE">
        <w:rPr>
          <w:rFonts w:ascii="Garamond" w:hAnsi="Garamond"/>
          <w:sz w:val="20"/>
          <w:szCs w:val="20"/>
          <w:lang w:eastAsia="nl-NL"/>
        </w:rPr>
        <w:t>in Europees verband ont</w:t>
      </w:r>
      <w:r w:rsidR="00616DB5" w:rsidRPr="001976BE">
        <w:rPr>
          <w:rFonts w:ascii="Garamond" w:hAnsi="Garamond"/>
          <w:sz w:val="20"/>
          <w:szCs w:val="20"/>
          <w:lang w:eastAsia="nl-NL"/>
        </w:rPr>
        <w:softHyphen/>
      </w:r>
      <w:r w:rsidR="00A551FF" w:rsidRPr="001976BE">
        <w:rPr>
          <w:rFonts w:ascii="Garamond" w:hAnsi="Garamond"/>
          <w:sz w:val="20"/>
          <w:szCs w:val="20"/>
          <w:lang w:eastAsia="nl-NL"/>
        </w:rPr>
        <w:t>wikkelde stan</w:t>
      </w:r>
      <w:r w:rsidR="00223206">
        <w:rPr>
          <w:rFonts w:ascii="Garamond" w:hAnsi="Garamond"/>
          <w:sz w:val="20"/>
          <w:szCs w:val="20"/>
          <w:lang w:eastAsia="nl-NL"/>
        </w:rPr>
        <w:softHyphen/>
      </w:r>
      <w:r w:rsidR="00A551FF" w:rsidRPr="001976BE">
        <w:rPr>
          <w:rFonts w:ascii="Garamond" w:hAnsi="Garamond"/>
          <w:sz w:val="20"/>
          <w:szCs w:val="20"/>
          <w:lang w:eastAsia="nl-NL"/>
        </w:rPr>
        <w:t>daard</w:t>
      </w:r>
      <w:r w:rsidR="00223206">
        <w:rPr>
          <w:rFonts w:ascii="Garamond" w:hAnsi="Garamond"/>
          <w:sz w:val="20"/>
          <w:szCs w:val="20"/>
          <w:lang w:eastAsia="nl-NL"/>
        </w:rPr>
        <w:t xml:space="preserve">en </w:t>
      </w:r>
      <w:r w:rsidR="00E355D1">
        <w:rPr>
          <w:rFonts w:ascii="Garamond" w:hAnsi="Garamond"/>
          <w:sz w:val="20"/>
          <w:szCs w:val="20"/>
          <w:lang w:eastAsia="nl-NL"/>
        </w:rPr>
        <w:t xml:space="preserve">worden gesteld </w:t>
      </w:r>
      <w:r w:rsidR="00223206">
        <w:rPr>
          <w:rFonts w:ascii="Garamond" w:hAnsi="Garamond"/>
          <w:sz w:val="20"/>
          <w:szCs w:val="20"/>
          <w:lang w:eastAsia="nl-NL"/>
        </w:rPr>
        <w:t>(voorgesteld artikel 36f Sv). Binnen het huidige</w:t>
      </w:r>
      <w:r w:rsidR="00A551FF" w:rsidRPr="001976BE">
        <w:rPr>
          <w:rFonts w:ascii="Garamond" w:hAnsi="Garamond"/>
          <w:sz w:val="20"/>
          <w:szCs w:val="20"/>
          <w:lang w:eastAsia="nl-NL"/>
        </w:rPr>
        <w:t xml:space="preserve"> </w:t>
      </w:r>
      <w:r w:rsidR="00223206">
        <w:rPr>
          <w:rFonts w:ascii="Garamond" w:hAnsi="Garamond"/>
          <w:sz w:val="20"/>
          <w:szCs w:val="20"/>
          <w:lang w:eastAsia="nl-NL"/>
        </w:rPr>
        <w:t xml:space="preserve">Europese </w:t>
      </w:r>
      <w:r w:rsidR="00A551FF" w:rsidRPr="001976BE">
        <w:rPr>
          <w:rFonts w:ascii="Garamond" w:hAnsi="Garamond"/>
          <w:sz w:val="20"/>
          <w:szCs w:val="20"/>
          <w:lang w:eastAsia="nl-NL"/>
        </w:rPr>
        <w:t xml:space="preserve">raamwerk (STORK) </w:t>
      </w:r>
      <w:r w:rsidR="00223206">
        <w:rPr>
          <w:rFonts w:ascii="Garamond" w:hAnsi="Garamond"/>
          <w:sz w:val="20"/>
          <w:szCs w:val="20"/>
          <w:lang w:eastAsia="nl-NL"/>
        </w:rPr>
        <w:t xml:space="preserve">betekent dit dat zal worden aangesloten </w:t>
      </w:r>
      <w:r w:rsidR="00A551FF" w:rsidRPr="001976BE">
        <w:rPr>
          <w:rFonts w:ascii="Garamond" w:hAnsi="Garamond"/>
          <w:sz w:val="20"/>
          <w:szCs w:val="20"/>
          <w:lang w:eastAsia="nl-NL"/>
        </w:rPr>
        <w:t xml:space="preserve">bij </w:t>
      </w:r>
      <w:r w:rsidR="00903D71" w:rsidRPr="001976BE">
        <w:rPr>
          <w:rFonts w:ascii="Garamond" w:hAnsi="Garamond"/>
          <w:sz w:val="20"/>
          <w:szCs w:val="20"/>
          <w:lang w:eastAsia="nl-NL"/>
        </w:rPr>
        <w:t>niveau 3</w:t>
      </w:r>
      <w:r w:rsidR="00A551FF" w:rsidRPr="001976BE">
        <w:rPr>
          <w:rFonts w:ascii="Garamond" w:hAnsi="Garamond"/>
          <w:sz w:val="20"/>
          <w:szCs w:val="20"/>
          <w:lang w:eastAsia="nl-NL"/>
        </w:rPr>
        <w:t xml:space="preserve">. Dit niveau </w:t>
      </w:r>
      <w:r w:rsidR="00601AB6" w:rsidRPr="001976BE">
        <w:rPr>
          <w:rFonts w:ascii="Garamond" w:hAnsi="Garamond"/>
          <w:sz w:val="20"/>
          <w:szCs w:val="20"/>
          <w:lang w:eastAsia="nl-NL"/>
        </w:rPr>
        <w:t>biedt een hoge mate van zeker</w:t>
      </w:r>
      <w:r w:rsidR="00EC10E5">
        <w:rPr>
          <w:rFonts w:ascii="Garamond" w:hAnsi="Garamond"/>
          <w:sz w:val="20"/>
          <w:szCs w:val="20"/>
          <w:lang w:eastAsia="nl-NL"/>
        </w:rPr>
        <w:softHyphen/>
      </w:r>
      <w:r w:rsidR="00601AB6" w:rsidRPr="001976BE">
        <w:rPr>
          <w:rFonts w:ascii="Garamond" w:hAnsi="Garamond"/>
          <w:sz w:val="20"/>
          <w:szCs w:val="20"/>
          <w:lang w:eastAsia="nl-NL"/>
        </w:rPr>
        <w:t xml:space="preserve">heid </w:t>
      </w:r>
      <w:r w:rsidR="00A551FF" w:rsidRPr="001976BE">
        <w:rPr>
          <w:rFonts w:ascii="Garamond" w:hAnsi="Garamond"/>
          <w:sz w:val="20"/>
          <w:szCs w:val="20"/>
          <w:lang w:eastAsia="nl-NL"/>
        </w:rPr>
        <w:t>voor de verificatie van de geclaimde identiteit van de gebruiker</w:t>
      </w:r>
      <w:r w:rsidR="00EE37C9">
        <w:rPr>
          <w:rFonts w:ascii="Garamond" w:hAnsi="Garamond"/>
          <w:sz w:val="20"/>
          <w:szCs w:val="20"/>
          <w:lang w:eastAsia="nl-NL"/>
        </w:rPr>
        <w:t>, zoals de NOvA terecht opmerkt</w:t>
      </w:r>
      <w:r w:rsidR="00A551FF" w:rsidRPr="001976BE">
        <w:rPr>
          <w:rFonts w:ascii="Garamond" w:hAnsi="Garamond"/>
          <w:sz w:val="20"/>
          <w:szCs w:val="20"/>
          <w:lang w:eastAsia="nl-NL"/>
        </w:rPr>
        <w:t xml:space="preserve">. </w:t>
      </w:r>
      <w:r w:rsidR="00601AB6" w:rsidRPr="001976BE">
        <w:rPr>
          <w:rFonts w:ascii="Garamond" w:hAnsi="Garamond"/>
          <w:sz w:val="20"/>
          <w:szCs w:val="20"/>
          <w:lang w:eastAsia="nl-NL"/>
        </w:rPr>
        <w:t xml:space="preserve">Hierbij kan </w:t>
      </w:r>
      <w:r w:rsidR="00FA5543" w:rsidRPr="001976BE">
        <w:rPr>
          <w:rFonts w:ascii="Garamond" w:hAnsi="Garamond"/>
          <w:sz w:val="20"/>
          <w:szCs w:val="20"/>
          <w:lang w:eastAsia="nl-NL"/>
        </w:rPr>
        <w:t>worden gedacht aan het gebruik van DigiD waarbij niet alleen een ge</w:t>
      </w:r>
      <w:r w:rsidR="005C39D7">
        <w:rPr>
          <w:rFonts w:ascii="Garamond" w:hAnsi="Garamond"/>
          <w:sz w:val="20"/>
          <w:szCs w:val="20"/>
          <w:lang w:eastAsia="nl-NL"/>
        </w:rPr>
        <w:softHyphen/>
      </w:r>
      <w:r w:rsidR="00FA5543" w:rsidRPr="001976BE">
        <w:rPr>
          <w:rFonts w:ascii="Garamond" w:hAnsi="Garamond"/>
          <w:sz w:val="20"/>
          <w:szCs w:val="20"/>
          <w:lang w:eastAsia="nl-NL"/>
        </w:rPr>
        <w:t>bruikersnaam en wacht</w:t>
      </w:r>
      <w:r w:rsidR="00616DB5" w:rsidRPr="001976BE">
        <w:rPr>
          <w:rFonts w:ascii="Garamond" w:hAnsi="Garamond"/>
          <w:sz w:val="20"/>
          <w:szCs w:val="20"/>
          <w:lang w:eastAsia="nl-NL"/>
        </w:rPr>
        <w:softHyphen/>
      </w:r>
      <w:r w:rsidR="00FA5543" w:rsidRPr="001976BE">
        <w:rPr>
          <w:rFonts w:ascii="Garamond" w:hAnsi="Garamond"/>
          <w:sz w:val="20"/>
          <w:szCs w:val="20"/>
          <w:lang w:eastAsia="nl-NL"/>
        </w:rPr>
        <w:t>woord word</w:t>
      </w:r>
      <w:r w:rsidR="004214F8" w:rsidRPr="001976BE">
        <w:rPr>
          <w:rFonts w:ascii="Garamond" w:hAnsi="Garamond"/>
          <w:sz w:val="20"/>
          <w:szCs w:val="20"/>
          <w:lang w:eastAsia="nl-NL"/>
        </w:rPr>
        <w:t>en</w:t>
      </w:r>
      <w:r w:rsidR="00FA5543" w:rsidRPr="001976BE">
        <w:rPr>
          <w:rFonts w:ascii="Garamond" w:hAnsi="Garamond"/>
          <w:sz w:val="20"/>
          <w:szCs w:val="20"/>
          <w:lang w:eastAsia="nl-NL"/>
        </w:rPr>
        <w:t xml:space="preserve"> vereist, maar ook een sms-controle (</w:t>
      </w:r>
      <w:r w:rsidR="00E355D1">
        <w:rPr>
          <w:rFonts w:ascii="Garamond" w:hAnsi="Garamond"/>
          <w:sz w:val="20"/>
          <w:szCs w:val="20"/>
          <w:lang w:eastAsia="nl-NL"/>
        </w:rPr>
        <w:t xml:space="preserve">DigiD midden, </w:t>
      </w:r>
      <w:r w:rsidR="00FA5543" w:rsidRPr="001976BE">
        <w:rPr>
          <w:rFonts w:ascii="Garamond" w:hAnsi="Garamond"/>
          <w:sz w:val="20"/>
          <w:szCs w:val="20"/>
          <w:lang w:eastAsia="nl-NL"/>
        </w:rPr>
        <w:t xml:space="preserve">zie </w:t>
      </w:r>
      <w:hyperlink r:id="rId10" w:history="1">
        <w:r w:rsidR="00FA5543" w:rsidRPr="001976BE">
          <w:rPr>
            <w:rStyle w:val="Hyperlink"/>
            <w:rFonts w:ascii="Garamond" w:hAnsi="Garamond"/>
            <w:sz w:val="20"/>
            <w:szCs w:val="20"/>
            <w:lang w:eastAsia="nl-NL"/>
          </w:rPr>
          <w:t>www.digid.nl</w:t>
        </w:r>
      </w:hyperlink>
      <w:r w:rsidR="00FA5543" w:rsidRPr="001976BE">
        <w:rPr>
          <w:rFonts w:ascii="Garamond" w:hAnsi="Garamond"/>
          <w:sz w:val="20"/>
          <w:szCs w:val="20"/>
          <w:lang w:eastAsia="nl-NL"/>
        </w:rPr>
        <w:t xml:space="preserve">). </w:t>
      </w:r>
      <w:r w:rsidR="005C0368">
        <w:rPr>
          <w:rFonts w:ascii="Garamond" w:hAnsi="Garamond"/>
          <w:sz w:val="20"/>
          <w:szCs w:val="20"/>
          <w:lang w:eastAsia="nl-NL"/>
        </w:rPr>
        <w:t xml:space="preserve">Bij de afgifte van een DigiD wordt een e-mailadres gekoppeld aan een burgerservicenummer. </w:t>
      </w:r>
      <w:r w:rsidR="00E25A8F" w:rsidRPr="001976BE">
        <w:rPr>
          <w:rFonts w:ascii="Garamond" w:hAnsi="Garamond"/>
          <w:sz w:val="20"/>
          <w:szCs w:val="20"/>
          <w:lang w:eastAsia="nl-NL"/>
        </w:rPr>
        <w:t>Voor online identificatie door be</w:t>
      </w:r>
      <w:r w:rsidR="002D7EB0">
        <w:rPr>
          <w:rFonts w:ascii="Garamond" w:hAnsi="Garamond"/>
          <w:sz w:val="20"/>
          <w:szCs w:val="20"/>
          <w:lang w:eastAsia="nl-NL"/>
        </w:rPr>
        <w:softHyphen/>
      </w:r>
      <w:r w:rsidR="00E25A8F" w:rsidRPr="001976BE">
        <w:rPr>
          <w:rFonts w:ascii="Garamond" w:hAnsi="Garamond"/>
          <w:sz w:val="20"/>
          <w:szCs w:val="20"/>
          <w:lang w:eastAsia="nl-NL"/>
        </w:rPr>
        <w:t xml:space="preserve">drijven en overheden kan worden gedacht aan eHerkenning (zie </w:t>
      </w:r>
      <w:hyperlink r:id="rId11" w:history="1">
        <w:r w:rsidR="00E25A8F" w:rsidRPr="001976BE">
          <w:rPr>
            <w:rStyle w:val="Hyperlink"/>
            <w:rFonts w:ascii="Garamond" w:hAnsi="Garamond"/>
            <w:sz w:val="20"/>
            <w:szCs w:val="20"/>
            <w:lang w:eastAsia="nl-NL"/>
          </w:rPr>
          <w:t>www.eherkenning.nl</w:t>
        </w:r>
      </w:hyperlink>
      <w:r w:rsidR="00E25A8F" w:rsidRPr="001976BE">
        <w:rPr>
          <w:rFonts w:ascii="Garamond" w:hAnsi="Garamond"/>
          <w:sz w:val="20"/>
          <w:szCs w:val="20"/>
          <w:lang w:eastAsia="nl-NL"/>
        </w:rPr>
        <w:t xml:space="preserve">). </w:t>
      </w:r>
      <w:r w:rsidR="00CA3DF3" w:rsidRPr="001976BE">
        <w:rPr>
          <w:rFonts w:ascii="Garamond" w:hAnsi="Garamond"/>
          <w:sz w:val="20"/>
          <w:szCs w:val="20"/>
          <w:lang w:eastAsia="nl-NL"/>
        </w:rPr>
        <w:t>Beoogd is dat het systeem het moment registreert waar</w:t>
      </w:r>
      <w:r w:rsidR="003D3483">
        <w:rPr>
          <w:rFonts w:ascii="Garamond" w:hAnsi="Garamond"/>
          <w:sz w:val="20"/>
          <w:szCs w:val="20"/>
          <w:lang w:eastAsia="nl-NL"/>
        </w:rPr>
        <w:softHyphen/>
      </w:r>
      <w:r w:rsidR="00CA3DF3" w:rsidRPr="001976BE">
        <w:rPr>
          <w:rFonts w:ascii="Garamond" w:hAnsi="Garamond"/>
          <w:sz w:val="20"/>
          <w:szCs w:val="20"/>
          <w:lang w:eastAsia="nl-NL"/>
        </w:rPr>
        <w:t xml:space="preserve">op de betrokkene </w:t>
      </w:r>
      <w:r w:rsidR="009B01FC" w:rsidRPr="001976BE">
        <w:rPr>
          <w:rFonts w:ascii="Garamond" w:hAnsi="Garamond"/>
          <w:sz w:val="20"/>
          <w:szCs w:val="20"/>
          <w:lang w:eastAsia="nl-NL"/>
        </w:rPr>
        <w:t xml:space="preserve">inlogt en dus </w:t>
      </w:r>
      <w:r w:rsidR="00CA3DF3" w:rsidRPr="001976BE">
        <w:rPr>
          <w:rFonts w:ascii="Garamond" w:hAnsi="Garamond"/>
          <w:sz w:val="20"/>
          <w:szCs w:val="20"/>
          <w:lang w:eastAsia="nl-NL"/>
        </w:rPr>
        <w:t>de aange</w:t>
      </w:r>
      <w:r w:rsidR="00616DB5" w:rsidRPr="001976BE">
        <w:rPr>
          <w:rFonts w:ascii="Garamond" w:hAnsi="Garamond"/>
          <w:sz w:val="20"/>
          <w:szCs w:val="20"/>
          <w:lang w:eastAsia="nl-NL"/>
        </w:rPr>
        <w:softHyphen/>
      </w:r>
      <w:r w:rsidR="00CA3DF3" w:rsidRPr="001976BE">
        <w:rPr>
          <w:rFonts w:ascii="Garamond" w:hAnsi="Garamond"/>
          <w:sz w:val="20"/>
          <w:szCs w:val="20"/>
          <w:lang w:eastAsia="nl-NL"/>
        </w:rPr>
        <w:t>boden</w:t>
      </w:r>
      <w:r w:rsidR="00665F6D" w:rsidRPr="001976BE">
        <w:rPr>
          <w:rFonts w:ascii="Garamond" w:hAnsi="Garamond"/>
          <w:sz w:val="20"/>
          <w:szCs w:val="20"/>
          <w:lang w:eastAsia="nl-NL"/>
        </w:rPr>
        <w:t xml:space="preserve"> gerechtelijke</w:t>
      </w:r>
      <w:r w:rsidR="00CA3DF3" w:rsidRPr="001976BE">
        <w:rPr>
          <w:rFonts w:ascii="Garamond" w:hAnsi="Garamond"/>
          <w:sz w:val="20"/>
          <w:szCs w:val="20"/>
          <w:lang w:eastAsia="nl-NL"/>
        </w:rPr>
        <w:t xml:space="preserve"> stukken </w:t>
      </w:r>
      <w:r w:rsidR="009B01FC" w:rsidRPr="001976BE">
        <w:rPr>
          <w:rFonts w:ascii="Garamond" w:hAnsi="Garamond"/>
          <w:sz w:val="20"/>
          <w:szCs w:val="20"/>
          <w:lang w:eastAsia="nl-NL"/>
        </w:rPr>
        <w:t xml:space="preserve">kan </w:t>
      </w:r>
      <w:r w:rsidR="00CA3DF3" w:rsidRPr="001976BE">
        <w:rPr>
          <w:rFonts w:ascii="Garamond" w:hAnsi="Garamond"/>
          <w:sz w:val="20"/>
          <w:szCs w:val="20"/>
          <w:lang w:eastAsia="nl-NL"/>
        </w:rPr>
        <w:t>inzie</w:t>
      </w:r>
      <w:r w:rsidR="009B01FC" w:rsidRPr="001976BE">
        <w:rPr>
          <w:rFonts w:ascii="Garamond" w:hAnsi="Garamond"/>
          <w:sz w:val="20"/>
          <w:szCs w:val="20"/>
          <w:lang w:eastAsia="nl-NL"/>
        </w:rPr>
        <w:t>n</w:t>
      </w:r>
      <w:r w:rsidR="00CA3DF3" w:rsidRPr="001976BE">
        <w:rPr>
          <w:rFonts w:ascii="Garamond" w:hAnsi="Garamond"/>
          <w:sz w:val="20"/>
          <w:szCs w:val="20"/>
          <w:lang w:eastAsia="nl-NL"/>
        </w:rPr>
        <w:t xml:space="preserve">. </w:t>
      </w:r>
      <w:r w:rsidR="00EE37C9">
        <w:rPr>
          <w:rFonts w:ascii="Garamond" w:hAnsi="Garamond"/>
          <w:sz w:val="20"/>
          <w:szCs w:val="20"/>
          <w:lang w:eastAsia="nl-NL"/>
        </w:rPr>
        <w:t>Pas na dit inlog</w:t>
      </w:r>
      <w:r w:rsidR="00F56F3A">
        <w:rPr>
          <w:rFonts w:ascii="Garamond" w:hAnsi="Garamond"/>
          <w:sz w:val="20"/>
          <w:szCs w:val="20"/>
          <w:lang w:eastAsia="nl-NL"/>
        </w:rPr>
        <w:softHyphen/>
      </w:r>
      <w:r w:rsidR="00EE37C9">
        <w:rPr>
          <w:rFonts w:ascii="Garamond" w:hAnsi="Garamond"/>
          <w:sz w:val="20"/>
          <w:szCs w:val="20"/>
          <w:lang w:eastAsia="nl-NL"/>
        </w:rPr>
        <w:t xml:space="preserve">gen </w:t>
      </w:r>
      <w:r w:rsidR="003D3483">
        <w:rPr>
          <w:rFonts w:ascii="Garamond" w:hAnsi="Garamond"/>
          <w:sz w:val="20"/>
          <w:szCs w:val="20"/>
          <w:lang w:eastAsia="nl-NL"/>
        </w:rPr>
        <w:t>in de beveilig</w:t>
      </w:r>
      <w:r w:rsidR="00802B05">
        <w:rPr>
          <w:rFonts w:ascii="Garamond" w:hAnsi="Garamond"/>
          <w:sz w:val="20"/>
          <w:szCs w:val="20"/>
          <w:lang w:eastAsia="nl-NL"/>
        </w:rPr>
        <w:softHyphen/>
      </w:r>
      <w:r w:rsidR="003D3483">
        <w:rPr>
          <w:rFonts w:ascii="Garamond" w:hAnsi="Garamond"/>
          <w:sz w:val="20"/>
          <w:szCs w:val="20"/>
          <w:lang w:eastAsia="nl-NL"/>
        </w:rPr>
        <w:t xml:space="preserve">de omgeving </w:t>
      </w:r>
      <w:r w:rsidR="00EE37C9">
        <w:rPr>
          <w:rFonts w:ascii="Garamond" w:hAnsi="Garamond"/>
          <w:sz w:val="20"/>
          <w:szCs w:val="20"/>
          <w:lang w:eastAsia="nl-NL"/>
        </w:rPr>
        <w:t>is sprake van (elektronische) bete</w:t>
      </w:r>
      <w:r w:rsidR="00080430">
        <w:rPr>
          <w:rFonts w:ascii="Garamond" w:hAnsi="Garamond"/>
          <w:sz w:val="20"/>
          <w:szCs w:val="20"/>
          <w:lang w:eastAsia="nl-NL"/>
        </w:rPr>
        <w:softHyphen/>
      </w:r>
      <w:r w:rsidR="00EE37C9">
        <w:rPr>
          <w:rFonts w:ascii="Garamond" w:hAnsi="Garamond"/>
          <w:sz w:val="20"/>
          <w:szCs w:val="20"/>
          <w:lang w:eastAsia="nl-NL"/>
        </w:rPr>
        <w:t xml:space="preserve">kening in persoon. </w:t>
      </w:r>
      <w:r w:rsidR="00CA3DF3" w:rsidRPr="001976BE">
        <w:rPr>
          <w:rFonts w:ascii="Garamond" w:hAnsi="Garamond"/>
          <w:sz w:val="20"/>
          <w:szCs w:val="20"/>
          <w:lang w:eastAsia="nl-NL"/>
        </w:rPr>
        <w:t>De betrok</w:t>
      </w:r>
      <w:r w:rsidR="00F56F3A">
        <w:rPr>
          <w:rFonts w:ascii="Garamond" w:hAnsi="Garamond"/>
          <w:sz w:val="20"/>
          <w:szCs w:val="20"/>
          <w:lang w:eastAsia="nl-NL"/>
        </w:rPr>
        <w:softHyphen/>
      </w:r>
      <w:r w:rsidR="00CA3DF3" w:rsidRPr="001976BE">
        <w:rPr>
          <w:rFonts w:ascii="Garamond" w:hAnsi="Garamond"/>
          <w:sz w:val="20"/>
          <w:szCs w:val="20"/>
          <w:lang w:eastAsia="nl-NL"/>
        </w:rPr>
        <w:t>kene ontvangt na</w:t>
      </w:r>
      <w:r w:rsidR="006906F8" w:rsidRPr="001976BE">
        <w:rPr>
          <w:rFonts w:ascii="Garamond" w:hAnsi="Garamond"/>
          <w:sz w:val="20"/>
          <w:szCs w:val="20"/>
          <w:lang w:eastAsia="nl-NL"/>
        </w:rPr>
        <w:t>dat geauto</w:t>
      </w:r>
      <w:r w:rsidR="0021170E" w:rsidRPr="001976BE">
        <w:rPr>
          <w:rFonts w:ascii="Garamond" w:hAnsi="Garamond"/>
          <w:sz w:val="20"/>
          <w:szCs w:val="20"/>
          <w:lang w:eastAsia="nl-NL"/>
        </w:rPr>
        <w:softHyphen/>
      </w:r>
      <w:r w:rsidR="006906F8" w:rsidRPr="001976BE">
        <w:rPr>
          <w:rFonts w:ascii="Garamond" w:hAnsi="Garamond"/>
          <w:sz w:val="20"/>
          <w:szCs w:val="20"/>
          <w:lang w:eastAsia="nl-NL"/>
        </w:rPr>
        <w:t>ma</w:t>
      </w:r>
      <w:r w:rsidR="007F3298">
        <w:rPr>
          <w:rFonts w:ascii="Garamond" w:hAnsi="Garamond"/>
          <w:sz w:val="20"/>
          <w:szCs w:val="20"/>
          <w:lang w:eastAsia="nl-NL"/>
        </w:rPr>
        <w:softHyphen/>
      </w:r>
      <w:r w:rsidR="006906F8" w:rsidRPr="001976BE">
        <w:rPr>
          <w:rFonts w:ascii="Garamond" w:hAnsi="Garamond"/>
          <w:sz w:val="20"/>
          <w:szCs w:val="20"/>
          <w:lang w:eastAsia="nl-NL"/>
        </w:rPr>
        <w:t>tiseerd is vast</w:t>
      </w:r>
      <w:r w:rsidR="00616DB5" w:rsidRPr="001976BE">
        <w:rPr>
          <w:rFonts w:ascii="Garamond" w:hAnsi="Garamond"/>
          <w:sz w:val="20"/>
          <w:szCs w:val="20"/>
          <w:lang w:eastAsia="nl-NL"/>
        </w:rPr>
        <w:softHyphen/>
      </w:r>
      <w:r w:rsidR="006906F8" w:rsidRPr="001976BE">
        <w:rPr>
          <w:rFonts w:ascii="Garamond" w:hAnsi="Garamond"/>
          <w:sz w:val="20"/>
          <w:szCs w:val="20"/>
          <w:lang w:eastAsia="nl-NL"/>
        </w:rPr>
        <w:t xml:space="preserve">gesteld dat </w:t>
      </w:r>
      <w:r w:rsidR="001E0DD8" w:rsidRPr="001976BE">
        <w:rPr>
          <w:rFonts w:ascii="Garamond" w:hAnsi="Garamond"/>
          <w:sz w:val="20"/>
          <w:szCs w:val="20"/>
          <w:lang w:eastAsia="nl-NL"/>
        </w:rPr>
        <w:t xml:space="preserve">is ingelogd </w:t>
      </w:r>
      <w:r w:rsidR="00CA3DF3" w:rsidRPr="001976BE">
        <w:rPr>
          <w:rFonts w:ascii="Garamond" w:hAnsi="Garamond"/>
          <w:sz w:val="20"/>
          <w:szCs w:val="20"/>
          <w:lang w:eastAsia="nl-NL"/>
        </w:rPr>
        <w:t>een tweede e-mail</w:t>
      </w:r>
      <w:r w:rsidR="005E5DBA">
        <w:rPr>
          <w:rFonts w:ascii="Garamond" w:hAnsi="Garamond"/>
          <w:sz w:val="20"/>
          <w:szCs w:val="20"/>
          <w:lang w:eastAsia="nl-NL"/>
        </w:rPr>
        <w:softHyphen/>
      </w:r>
      <w:r w:rsidR="00CA3DF3" w:rsidRPr="001976BE">
        <w:rPr>
          <w:rFonts w:ascii="Garamond" w:hAnsi="Garamond"/>
          <w:sz w:val="20"/>
          <w:szCs w:val="20"/>
          <w:lang w:eastAsia="nl-NL"/>
        </w:rPr>
        <w:t xml:space="preserve">notificatie. Dit e-mailbericht bevat </w:t>
      </w:r>
      <w:r w:rsidR="001E0DD8" w:rsidRPr="001976BE">
        <w:rPr>
          <w:rFonts w:ascii="Garamond" w:hAnsi="Garamond"/>
          <w:sz w:val="20"/>
          <w:szCs w:val="20"/>
          <w:lang w:eastAsia="nl-NL"/>
        </w:rPr>
        <w:t>over</w:t>
      </w:r>
      <w:r w:rsidR="007F3298">
        <w:rPr>
          <w:rFonts w:ascii="Garamond" w:hAnsi="Garamond"/>
          <w:sz w:val="20"/>
          <w:szCs w:val="20"/>
          <w:lang w:eastAsia="nl-NL"/>
        </w:rPr>
        <w:softHyphen/>
      </w:r>
      <w:r w:rsidR="001E0DD8" w:rsidRPr="001976BE">
        <w:rPr>
          <w:rFonts w:ascii="Garamond" w:hAnsi="Garamond"/>
          <w:sz w:val="20"/>
          <w:szCs w:val="20"/>
          <w:lang w:eastAsia="nl-NL"/>
        </w:rPr>
        <w:t xml:space="preserve">eenkomstige </w:t>
      </w:r>
      <w:r w:rsidR="00CA3DF3" w:rsidRPr="001976BE">
        <w:rPr>
          <w:rFonts w:ascii="Garamond" w:hAnsi="Garamond"/>
          <w:sz w:val="20"/>
          <w:szCs w:val="20"/>
          <w:lang w:eastAsia="nl-NL"/>
        </w:rPr>
        <w:t>gegevens als de akte van uitreiking die wordt opge</w:t>
      </w:r>
      <w:r w:rsidR="00F56F3A">
        <w:rPr>
          <w:rFonts w:ascii="Garamond" w:hAnsi="Garamond"/>
          <w:sz w:val="20"/>
          <w:szCs w:val="20"/>
          <w:lang w:eastAsia="nl-NL"/>
        </w:rPr>
        <w:softHyphen/>
      </w:r>
      <w:r w:rsidR="00CA3DF3" w:rsidRPr="001976BE">
        <w:rPr>
          <w:rFonts w:ascii="Garamond" w:hAnsi="Garamond"/>
          <w:sz w:val="20"/>
          <w:szCs w:val="20"/>
          <w:lang w:eastAsia="nl-NL"/>
        </w:rPr>
        <w:t xml:space="preserve">maakt van </w:t>
      </w:r>
      <w:r w:rsidR="00241CE2" w:rsidRPr="001976BE">
        <w:rPr>
          <w:rFonts w:ascii="Garamond" w:hAnsi="Garamond"/>
          <w:sz w:val="20"/>
          <w:szCs w:val="20"/>
          <w:lang w:eastAsia="nl-NL"/>
        </w:rPr>
        <w:t xml:space="preserve">een fysieke </w:t>
      </w:r>
      <w:r w:rsidR="00CA3DF3" w:rsidRPr="001976BE">
        <w:rPr>
          <w:rFonts w:ascii="Garamond" w:hAnsi="Garamond"/>
          <w:sz w:val="20"/>
          <w:szCs w:val="20"/>
          <w:lang w:eastAsia="nl-NL"/>
        </w:rPr>
        <w:t>uitrei</w:t>
      </w:r>
      <w:r w:rsidR="007F3298">
        <w:rPr>
          <w:rFonts w:ascii="Garamond" w:hAnsi="Garamond"/>
          <w:sz w:val="20"/>
          <w:szCs w:val="20"/>
          <w:lang w:eastAsia="nl-NL"/>
        </w:rPr>
        <w:softHyphen/>
      </w:r>
      <w:r w:rsidR="00CA3DF3" w:rsidRPr="001976BE">
        <w:rPr>
          <w:rFonts w:ascii="Garamond" w:hAnsi="Garamond"/>
          <w:sz w:val="20"/>
          <w:szCs w:val="20"/>
          <w:lang w:eastAsia="nl-NL"/>
        </w:rPr>
        <w:t>king</w:t>
      </w:r>
      <w:r w:rsidR="00665F6D" w:rsidRPr="001976BE">
        <w:rPr>
          <w:rFonts w:ascii="Garamond" w:hAnsi="Garamond"/>
          <w:sz w:val="20"/>
          <w:szCs w:val="20"/>
          <w:lang w:eastAsia="nl-NL"/>
        </w:rPr>
        <w:t xml:space="preserve"> (artikel </w:t>
      </w:r>
      <w:r w:rsidR="00603DF2" w:rsidRPr="001976BE">
        <w:rPr>
          <w:rFonts w:ascii="Garamond" w:hAnsi="Garamond"/>
          <w:sz w:val="20"/>
          <w:szCs w:val="20"/>
          <w:lang w:eastAsia="nl-NL"/>
        </w:rPr>
        <w:t>3</w:t>
      </w:r>
      <w:r w:rsidR="00665F6D" w:rsidRPr="001976BE">
        <w:rPr>
          <w:rFonts w:ascii="Garamond" w:hAnsi="Garamond"/>
          <w:sz w:val="20"/>
          <w:szCs w:val="20"/>
          <w:lang w:eastAsia="nl-NL"/>
        </w:rPr>
        <w:t>6</w:t>
      </w:r>
      <w:r w:rsidR="00603DF2" w:rsidRPr="001976BE">
        <w:rPr>
          <w:rFonts w:ascii="Garamond" w:hAnsi="Garamond"/>
          <w:sz w:val="20"/>
          <w:szCs w:val="20"/>
          <w:lang w:eastAsia="nl-NL"/>
        </w:rPr>
        <w:t>i</w:t>
      </w:r>
      <w:r w:rsidR="00665F6D" w:rsidRPr="001976BE">
        <w:rPr>
          <w:rFonts w:ascii="Garamond" w:hAnsi="Garamond"/>
          <w:sz w:val="20"/>
          <w:szCs w:val="20"/>
          <w:lang w:eastAsia="nl-NL"/>
        </w:rPr>
        <w:t xml:space="preserve"> Sv)</w:t>
      </w:r>
      <w:r w:rsidR="00CA3DF3" w:rsidRPr="001976BE">
        <w:rPr>
          <w:rFonts w:ascii="Garamond" w:hAnsi="Garamond"/>
          <w:sz w:val="20"/>
          <w:szCs w:val="20"/>
          <w:lang w:eastAsia="nl-NL"/>
        </w:rPr>
        <w:t xml:space="preserve">. De </w:t>
      </w:r>
      <w:r w:rsidR="00415699" w:rsidRPr="001976BE">
        <w:rPr>
          <w:rFonts w:ascii="Garamond" w:hAnsi="Garamond"/>
          <w:sz w:val="20"/>
          <w:szCs w:val="20"/>
          <w:lang w:eastAsia="nl-NL"/>
        </w:rPr>
        <w:t xml:space="preserve">vastlegging </w:t>
      </w:r>
      <w:r w:rsidR="00CA3DF3" w:rsidRPr="001976BE">
        <w:rPr>
          <w:rFonts w:ascii="Garamond" w:hAnsi="Garamond"/>
          <w:sz w:val="20"/>
          <w:szCs w:val="20"/>
          <w:lang w:eastAsia="nl-NL"/>
        </w:rPr>
        <w:t xml:space="preserve">van de elektronische </w:t>
      </w:r>
      <w:r w:rsidR="00415699" w:rsidRPr="001976BE">
        <w:rPr>
          <w:rFonts w:ascii="Garamond" w:hAnsi="Garamond"/>
          <w:sz w:val="20"/>
          <w:szCs w:val="20"/>
          <w:lang w:eastAsia="nl-NL"/>
        </w:rPr>
        <w:t>overdracht</w:t>
      </w:r>
      <w:r w:rsidR="00CA3DF3" w:rsidRPr="001976BE">
        <w:rPr>
          <w:rFonts w:ascii="Garamond" w:hAnsi="Garamond"/>
          <w:sz w:val="20"/>
          <w:szCs w:val="20"/>
          <w:lang w:eastAsia="nl-NL"/>
        </w:rPr>
        <w:t xml:space="preserve"> wordt opgeslagen en waar nodig toegevoegd aan het strafdossier. </w:t>
      </w:r>
      <w:r w:rsidR="007F3298">
        <w:rPr>
          <w:rFonts w:ascii="Garamond" w:hAnsi="Garamond"/>
          <w:sz w:val="20"/>
          <w:szCs w:val="20"/>
          <w:lang w:eastAsia="nl-NL"/>
        </w:rPr>
        <w:t>Elk</w:t>
      </w:r>
      <w:r w:rsidR="007F3298" w:rsidRPr="001976BE">
        <w:rPr>
          <w:rFonts w:ascii="Garamond" w:hAnsi="Garamond"/>
          <w:sz w:val="20"/>
          <w:szCs w:val="20"/>
          <w:lang w:eastAsia="nl-NL"/>
        </w:rPr>
        <w:t xml:space="preserve">e </w:t>
      </w:r>
      <w:r w:rsidR="00CA3DF3" w:rsidRPr="001976BE">
        <w:rPr>
          <w:rFonts w:ascii="Garamond" w:hAnsi="Garamond"/>
          <w:sz w:val="20"/>
          <w:szCs w:val="20"/>
          <w:lang w:eastAsia="nl-NL"/>
        </w:rPr>
        <w:t>elektronische betekening geldt als betekening in persoon.</w:t>
      </w:r>
      <w:r w:rsidR="00610C24" w:rsidRPr="001976BE">
        <w:rPr>
          <w:rFonts w:ascii="Garamond" w:hAnsi="Garamond"/>
          <w:sz w:val="20"/>
          <w:szCs w:val="20"/>
          <w:lang w:eastAsia="nl-NL"/>
        </w:rPr>
        <w:t xml:space="preserve"> </w:t>
      </w:r>
      <w:r w:rsidR="0039630D" w:rsidRPr="001976BE">
        <w:rPr>
          <w:rFonts w:ascii="Garamond" w:hAnsi="Garamond"/>
          <w:sz w:val="20"/>
          <w:szCs w:val="20"/>
          <w:lang w:eastAsia="nl-NL"/>
        </w:rPr>
        <w:t>Grootscha</w:t>
      </w:r>
      <w:r w:rsidR="00616DB5" w:rsidRPr="001976BE">
        <w:rPr>
          <w:rFonts w:ascii="Garamond" w:hAnsi="Garamond"/>
          <w:sz w:val="20"/>
          <w:szCs w:val="20"/>
          <w:lang w:eastAsia="nl-NL"/>
        </w:rPr>
        <w:softHyphen/>
      </w:r>
      <w:r w:rsidR="0039630D" w:rsidRPr="001976BE">
        <w:rPr>
          <w:rFonts w:ascii="Garamond" w:hAnsi="Garamond"/>
          <w:sz w:val="20"/>
          <w:szCs w:val="20"/>
          <w:lang w:eastAsia="nl-NL"/>
        </w:rPr>
        <w:t xml:space="preserve">lige toepassing van </w:t>
      </w:r>
      <w:r w:rsidR="00A24C30" w:rsidRPr="001976BE">
        <w:rPr>
          <w:rFonts w:ascii="Garamond" w:hAnsi="Garamond"/>
          <w:sz w:val="20"/>
          <w:szCs w:val="20"/>
          <w:lang w:eastAsia="nl-NL"/>
        </w:rPr>
        <w:t>deze volledig elektro</w:t>
      </w:r>
      <w:r w:rsidR="003D3483">
        <w:rPr>
          <w:rFonts w:ascii="Garamond" w:hAnsi="Garamond"/>
          <w:sz w:val="20"/>
          <w:szCs w:val="20"/>
          <w:lang w:eastAsia="nl-NL"/>
        </w:rPr>
        <w:softHyphen/>
      </w:r>
      <w:r w:rsidR="00A24C30" w:rsidRPr="001976BE">
        <w:rPr>
          <w:rFonts w:ascii="Garamond" w:hAnsi="Garamond"/>
          <w:sz w:val="20"/>
          <w:szCs w:val="20"/>
          <w:lang w:eastAsia="nl-NL"/>
        </w:rPr>
        <w:t>nische betekening</w:t>
      </w:r>
      <w:r w:rsidR="006D0444" w:rsidRPr="001976BE">
        <w:rPr>
          <w:rFonts w:ascii="Garamond" w:hAnsi="Garamond"/>
          <w:sz w:val="20"/>
          <w:szCs w:val="20"/>
          <w:lang w:eastAsia="nl-NL"/>
        </w:rPr>
        <w:t xml:space="preserve"> </w:t>
      </w:r>
      <w:r w:rsidR="007C16A8" w:rsidRPr="001976BE">
        <w:rPr>
          <w:rFonts w:ascii="Garamond" w:hAnsi="Garamond"/>
          <w:sz w:val="20"/>
          <w:szCs w:val="20"/>
          <w:lang w:eastAsia="nl-NL"/>
        </w:rPr>
        <w:t xml:space="preserve">leidt </w:t>
      </w:r>
      <w:r w:rsidR="006D0444" w:rsidRPr="001976BE">
        <w:rPr>
          <w:rFonts w:ascii="Garamond" w:hAnsi="Garamond"/>
          <w:sz w:val="20"/>
          <w:szCs w:val="20"/>
          <w:lang w:eastAsia="nl-NL"/>
        </w:rPr>
        <w:t xml:space="preserve">uiteraard tot een </w:t>
      </w:r>
      <w:r w:rsidR="0097625C" w:rsidRPr="001976BE">
        <w:rPr>
          <w:rFonts w:ascii="Garamond" w:hAnsi="Garamond"/>
          <w:sz w:val="20"/>
          <w:szCs w:val="20"/>
          <w:lang w:eastAsia="nl-NL"/>
        </w:rPr>
        <w:t>aanzienlijke besparing</w:t>
      </w:r>
      <w:r w:rsidR="0034663A" w:rsidRPr="001976BE">
        <w:rPr>
          <w:rFonts w:ascii="Garamond" w:hAnsi="Garamond"/>
          <w:sz w:val="20"/>
          <w:szCs w:val="20"/>
          <w:lang w:eastAsia="nl-NL"/>
        </w:rPr>
        <w:t xml:space="preserve"> ten opzichte van de </w:t>
      </w:r>
      <w:r w:rsidR="00365A50" w:rsidRPr="001976BE">
        <w:rPr>
          <w:rFonts w:ascii="Garamond" w:hAnsi="Garamond"/>
          <w:sz w:val="20"/>
          <w:szCs w:val="20"/>
          <w:lang w:eastAsia="nl-NL"/>
        </w:rPr>
        <w:t>huidige bete</w:t>
      </w:r>
      <w:r w:rsidR="003D3483">
        <w:rPr>
          <w:rFonts w:ascii="Garamond" w:hAnsi="Garamond"/>
          <w:sz w:val="20"/>
          <w:szCs w:val="20"/>
          <w:lang w:eastAsia="nl-NL"/>
        </w:rPr>
        <w:softHyphen/>
      </w:r>
      <w:r w:rsidR="00365A50" w:rsidRPr="001976BE">
        <w:rPr>
          <w:rFonts w:ascii="Garamond" w:hAnsi="Garamond"/>
          <w:sz w:val="20"/>
          <w:szCs w:val="20"/>
          <w:lang w:eastAsia="nl-NL"/>
        </w:rPr>
        <w:t>kening in persoon</w:t>
      </w:r>
      <w:r w:rsidR="007C16A8" w:rsidRPr="001976BE">
        <w:rPr>
          <w:rFonts w:ascii="Garamond" w:hAnsi="Garamond"/>
          <w:sz w:val="20"/>
          <w:szCs w:val="20"/>
          <w:lang w:eastAsia="nl-NL"/>
        </w:rPr>
        <w:t xml:space="preserve"> van papieren stukken</w:t>
      </w:r>
      <w:r w:rsidR="0097625C" w:rsidRPr="001976BE">
        <w:rPr>
          <w:rFonts w:ascii="Garamond" w:hAnsi="Garamond"/>
          <w:sz w:val="20"/>
          <w:szCs w:val="20"/>
          <w:lang w:eastAsia="nl-NL"/>
        </w:rPr>
        <w:t>.</w:t>
      </w:r>
      <w:r w:rsidR="00780AD3" w:rsidRPr="001976BE">
        <w:rPr>
          <w:rFonts w:ascii="Garamond" w:hAnsi="Garamond"/>
          <w:sz w:val="20"/>
          <w:szCs w:val="20"/>
          <w:lang w:eastAsia="nl-NL"/>
        </w:rPr>
        <w:t xml:space="preserve"> Betrokkenen </w:t>
      </w:r>
      <w:r w:rsidR="00241CE2" w:rsidRPr="001976BE">
        <w:rPr>
          <w:rFonts w:ascii="Garamond" w:hAnsi="Garamond"/>
          <w:sz w:val="20"/>
          <w:szCs w:val="20"/>
          <w:lang w:eastAsia="nl-NL"/>
        </w:rPr>
        <w:t xml:space="preserve">zijn </w:t>
      </w:r>
      <w:r w:rsidR="0058705A" w:rsidRPr="001976BE">
        <w:rPr>
          <w:rFonts w:ascii="Garamond" w:hAnsi="Garamond"/>
          <w:sz w:val="20"/>
          <w:szCs w:val="20"/>
          <w:lang w:eastAsia="nl-NL"/>
        </w:rPr>
        <w:t xml:space="preserve">niet verplicht tot </w:t>
      </w:r>
      <w:r w:rsidR="00560062" w:rsidRPr="001976BE">
        <w:rPr>
          <w:rFonts w:ascii="Garamond" w:hAnsi="Garamond"/>
          <w:sz w:val="20"/>
          <w:szCs w:val="20"/>
          <w:lang w:eastAsia="nl-NL"/>
        </w:rPr>
        <w:t>inloggen om kennis te nemen van aan hun gerichte gerechte</w:t>
      </w:r>
      <w:r w:rsidR="007F3298">
        <w:rPr>
          <w:rFonts w:ascii="Garamond" w:hAnsi="Garamond"/>
          <w:sz w:val="20"/>
          <w:szCs w:val="20"/>
          <w:lang w:eastAsia="nl-NL"/>
        </w:rPr>
        <w:softHyphen/>
      </w:r>
      <w:r w:rsidR="00560062" w:rsidRPr="001976BE">
        <w:rPr>
          <w:rFonts w:ascii="Garamond" w:hAnsi="Garamond"/>
          <w:sz w:val="20"/>
          <w:szCs w:val="20"/>
          <w:lang w:eastAsia="nl-NL"/>
        </w:rPr>
        <w:t>lijke medede</w:t>
      </w:r>
      <w:r w:rsidR="00616DB5" w:rsidRPr="001976BE">
        <w:rPr>
          <w:rFonts w:ascii="Garamond" w:hAnsi="Garamond"/>
          <w:sz w:val="20"/>
          <w:szCs w:val="20"/>
          <w:lang w:eastAsia="nl-NL"/>
        </w:rPr>
        <w:softHyphen/>
      </w:r>
      <w:r w:rsidR="00560062" w:rsidRPr="001976BE">
        <w:rPr>
          <w:rFonts w:ascii="Garamond" w:hAnsi="Garamond"/>
          <w:sz w:val="20"/>
          <w:szCs w:val="20"/>
          <w:lang w:eastAsia="nl-NL"/>
        </w:rPr>
        <w:t xml:space="preserve">lingen. </w:t>
      </w:r>
      <w:r w:rsidR="00241CE2" w:rsidRPr="001976BE">
        <w:rPr>
          <w:rFonts w:ascii="Garamond" w:hAnsi="Garamond"/>
          <w:sz w:val="20"/>
          <w:szCs w:val="20"/>
          <w:lang w:eastAsia="nl-NL"/>
        </w:rPr>
        <w:t>Door de steeds grotere beschik</w:t>
      </w:r>
      <w:r w:rsidR="003D3483">
        <w:rPr>
          <w:rFonts w:ascii="Garamond" w:hAnsi="Garamond"/>
          <w:sz w:val="20"/>
          <w:szCs w:val="20"/>
          <w:lang w:eastAsia="nl-NL"/>
        </w:rPr>
        <w:softHyphen/>
      </w:r>
      <w:r w:rsidR="00241CE2" w:rsidRPr="001976BE">
        <w:rPr>
          <w:rFonts w:ascii="Garamond" w:hAnsi="Garamond"/>
          <w:sz w:val="20"/>
          <w:szCs w:val="20"/>
          <w:lang w:eastAsia="nl-NL"/>
        </w:rPr>
        <w:t>baarheid van techno</w:t>
      </w:r>
      <w:r w:rsidR="009D38AD" w:rsidRPr="001976BE">
        <w:rPr>
          <w:rFonts w:ascii="Garamond" w:hAnsi="Garamond"/>
          <w:sz w:val="20"/>
          <w:szCs w:val="20"/>
          <w:lang w:eastAsia="nl-NL"/>
        </w:rPr>
        <w:softHyphen/>
      </w:r>
      <w:r w:rsidR="00241CE2" w:rsidRPr="001976BE">
        <w:rPr>
          <w:rFonts w:ascii="Garamond" w:hAnsi="Garamond"/>
          <w:sz w:val="20"/>
          <w:szCs w:val="20"/>
          <w:lang w:eastAsia="nl-NL"/>
        </w:rPr>
        <w:t>logische voor</w:t>
      </w:r>
      <w:r w:rsidR="0096730C" w:rsidRPr="001976BE">
        <w:rPr>
          <w:rFonts w:ascii="Garamond" w:hAnsi="Garamond"/>
          <w:sz w:val="20"/>
          <w:szCs w:val="20"/>
          <w:lang w:eastAsia="nl-NL"/>
        </w:rPr>
        <w:softHyphen/>
      </w:r>
      <w:r w:rsidR="00241CE2" w:rsidRPr="001976BE">
        <w:rPr>
          <w:rFonts w:ascii="Garamond" w:hAnsi="Garamond"/>
          <w:sz w:val="20"/>
          <w:szCs w:val="20"/>
          <w:lang w:eastAsia="nl-NL"/>
        </w:rPr>
        <w:t>zieningen en de effi</w:t>
      </w:r>
      <w:r w:rsidR="00616DB5" w:rsidRPr="001976BE">
        <w:rPr>
          <w:rFonts w:ascii="Garamond" w:hAnsi="Garamond"/>
          <w:sz w:val="20"/>
          <w:szCs w:val="20"/>
          <w:lang w:eastAsia="nl-NL"/>
        </w:rPr>
        <w:softHyphen/>
      </w:r>
      <w:r w:rsidR="00241CE2" w:rsidRPr="001976BE">
        <w:rPr>
          <w:rFonts w:ascii="Garamond" w:hAnsi="Garamond"/>
          <w:sz w:val="20"/>
          <w:szCs w:val="20"/>
          <w:lang w:eastAsia="nl-NL"/>
        </w:rPr>
        <w:t>ciëntievoordelen die volgen uit de plaats- en tijd</w:t>
      </w:r>
      <w:r w:rsidR="00B77FEC" w:rsidRPr="001976BE">
        <w:rPr>
          <w:rFonts w:ascii="Garamond" w:hAnsi="Garamond"/>
          <w:sz w:val="20"/>
          <w:szCs w:val="20"/>
          <w:lang w:eastAsia="nl-NL"/>
        </w:rPr>
        <w:softHyphen/>
      </w:r>
      <w:r w:rsidR="00241CE2" w:rsidRPr="001976BE">
        <w:rPr>
          <w:rFonts w:ascii="Garamond" w:hAnsi="Garamond"/>
          <w:sz w:val="20"/>
          <w:szCs w:val="20"/>
          <w:lang w:eastAsia="nl-NL"/>
        </w:rPr>
        <w:t>onafhankelijkheid van elektronische bete</w:t>
      </w:r>
      <w:r w:rsidR="00616DB5" w:rsidRPr="001976BE">
        <w:rPr>
          <w:rFonts w:ascii="Garamond" w:hAnsi="Garamond"/>
          <w:sz w:val="20"/>
          <w:szCs w:val="20"/>
          <w:lang w:eastAsia="nl-NL"/>
        </w:rPr>
        <w:softHyphen/>
      </w:r>
      <w:r w:rsidR="00241CE2" w:rsidRPr="001976BE">
        <w:rPr>
          <w:rFonts w:ascii="Garamond" w:hAnsi="Garamond"/>
          <w:sz w:val="20"/>
          <w:szCs w:val="20"/>
          <w:lang w:eastAsia="nl-NL"/>
        </w:rPr>
        <w:t>ke</w:t>
      </w:r>
      <w:r w:rsidR="00616DB5" w:rsidRPr="001976BE">
        <w:rPr>
          <w:rFonts w:ascii="Garamond" w:hAnsi="Garamond"/>
          <w:sz w:val="20"/>
          <w:szCs w:val="20"/>
          <w:lang w:eastAsia="nl-NL"/>
        </w:rPr>
        <w:softHyphen/>
      </w:r>
      <w:r w:rsidR="00241CE2" w:rsidRPr="001976BE">
        <w:rPr>
          <w:rFonts w:ascii="Garamond" w:hAnsi="Garamond"/>
          <w:sz w:val="20"/>
          <w:szCs w:val="20"/>
          <w:lang w:eastAsia="nl-NL"/>
        </w:rPr>
        <w:t xml:space="preserve">ning is niettemin de verwachting dat hiervan in toenemende mate gebruik zal worden gemaakt, zowel door </w:t>
      </w:r>
      <w:r w:rsidR="00C753A0" w:rsidRPr="001976BE">
        <w:rPr>
          <w:rFonts w:ascii="Garamond" w:hAnsi="Garamond"/>
          <w:sz w:val="20"/>
          <w:szCs w:val="20"/>
          <w:lang w:eastAsia="nl-NL"/>
        </w:rPr>
        <w:t xml:space="preserve">professionele partijen </w:t>
      </w:r>
      <w:r w:rsidR="008658EA" w:rsidRPr="001976BE">
        <w:rPr>
          <w:rFonts w:ascii="Garamond" w:hAnsi="Garamond"/>
          <w:sz w:val="20"/>
          <w:szCs w:val="20"/>
          <w:lang w:eastAsia="nl-NL"/>
        </w:rPr>
        <w:t>zo</w:t>
      </w:r>
      <w:r w:rsidR="00C753A0" w:rsidRPr="001976BE">
        <w:rPr>
          <w:rFonts w:ascii="Garamond" w:hAnsi="Garamond"/>
          <w:sz w:val="20"/>
          <w:szCs w:val="20"/>
          <w:lang w:eastAsia="nl-NL"/>
        </w:rPr>
        <w:t xml:space="preserve">als </w:t>
      </w:r>
      <w:r w:rsidR="008658EA" w:rsidRPr="001976BE">
        <w:rPr>
          <w:rFonts w:ascii="Garamond" w:hAnsi="Garamond"/>
          <w:sz w:val="20"/>
          <w:szCs w:val="20"/>
          <w:lang w:eastAsia="nl-NL"/>
        </w:rPr>
        <w:t>advocaten</w:t>
      </w:r>
      <w:r w:rsidR="00B77FEC" w:rsidRPr="001976BE">
        <w:rPr>
          <w:rFonts w:ascii="Garamond" w:hAnsi="Garamond"/>
          <w:sz w:val="20"/>
          <w:szCs w:val="20"/>
          <w:lang w:eastAsia="nl-NL"/>
        </w:rPr>
        <w:softHyphen/>
      </w:r>
      <w:r w:rsidR="008658EA" w:rsidRPr="001976BE">
        <w:rPr>
          <w:rFonts w:ascii="Garamond" w:hAnsi="Garamond"/>
          <w:sz w:val="20"/>
          <w:szCs w:val="20"/>
          <w:lang w:eastAsia="nl-NL"/>
        </w:rPr>
        <w:t xml:space="preserve">kantoren en </w:t>
      </w:r>
      <w:r w:rsidR="00C45E51" w:rsidRPr="001976BE">
        <w:rPr>
          <w:rFonts w:ascii="Garamond" w:hAnsi="Garamond"/>
          <w:sz w:val="20"/>
          <w:szCs w:val="20"/>
          <w:lang w:eastAsia="nl-NL"/>
        </w:rPr>
        <w:t>grote bedrijven</w:t>
      </w:r>
      <w:r w:rsidR="004272DE" w:rsidRPr="001976BE">
        <w:rPr>
          <w:rFonts w:ascii="Garamond" w:hAnsi="Garamond"/>
          <w:sz w:val="20"/>
          <w:szCs w:val="20"/>
          <w:lang w:eastAsia="nl-NL"/>
        </w:rPr>
        <w:t xml:space="preserve">, </w:t>
      </w:r>
      <w:r w:rsidR="00241CE2" w:rsidRPr="001976BE">
        <w:rPr>
          <w:rFonts w:ascii="Garamond" w:hAnsi="Garamond"/>
          <w:sz w:val="20"/>
          <w:szCs w:val="20"/>
          <w:lang w:eastAsia="nl-NL"/>
        </w:rPr>
        <w:t xml:space="preserve">als door </w:t>
      </w:r>
      <w:r w:rsidR="004272DE" w:rsidRPr="001976BE">
        <w:rPr>
          <w:rFonts w:ascii="Garamond" w:hAnsi="Garamond"/>
          <w:sz w:val="20"/>
          <w:szCs w:val="20"/>
          <w:lang w:eastAsia="nl-NL"/>
        </w:rPr>
        <w:t xml:space="preserve">verdachten </w:t>
      </w:r>
      <w:r w:rsidR="007C03E5" w:rsidRPr="001976BE">
        <w:rPr>
          <w:rFonts w:ascii="Garamond" w:hAnsi="Garamond"/>
          <w:sz w:val="20"/>
          <w:szCs w:val="20"/>
          <w:lang w:eastAsia="nl-NL"/>
        </w:rPr>
        <w:t xml:space="preserve">en veroordeelden </w:t>
      </w:r>
      <w:r w:rsidR="004272DE" w:rsidRPr="001976BE">
        <w:rPr>
          <w:rFonts w:ascii="Garamond" w:hAnsi="Garamond"/>
          <w:sz w:val="20"/>
          <w:szCs w:val="20"/>
          <w:lang w:eastAsia="nl-NL"/>
        </w:rPr>
        <w:t xml:space="preserve">die graag </w:t>
      </w:r>
      <w:r w:rsidR="00145AA9" w:rsidRPr="001976BE">
        <w:rPr>
          <w:rFonts w:ascii="Garamond" w:hAnsi="Garamond"/>
          <w:sz w:val="20"/>
          <w:szCs w:val="20"/>
          <w:lang w:eastAsia="nl-NL"/>
        </w:rPr>
        <w:t xml:space="preserve">op de meest eenvoudige manier </w:t>
      </w:r>
      <w:r w:rsidR="0096730C" w:rsidRPr="001976BE">
        <w:rPr>
          <w:rFonts w:ascii="Garamond" w:hAnsi="Garamond"/>
          <w:sz w:val="20"/>
          <w:szCs w:val="20"/>
          <w:lang w:eastAsia="nl-NL"/>
        </w:rPr>
        <w:t xml:space="preserve">of </w:t>
      </w:r>
      <w:r w:rsidR="009E37E3" w:rsidRPr="001976BE">
        <w:rPr>
          <w:rFonts w:ascii="Garamond" w:hAnsi="Garamond"/>
          <w:sz w:val="20"/>
          <w:szCs w:val="20"/>
          <w:lang w:eastAsia="nl-NL"/>
        </w:rPr>
        <w:t>onopvallend van</w:t>
      </w:r>
      <w:r w:rsidR="007F3298">
        <w:rPr>
          <w:rFonts w:ascii="Garamond" w:hAnsi="Garamond"/>
          <w:sz w:val="20"/>
          <w:szCs w:val="20"/>
          <w:lang w:eastAsia="nl-NL"/>
        </w:rPr>
        <w:softHyphen/>
      </w:r>
      <w:r w:rsidR="009E37E3" w:rsidRPr="001976BE">
        <w:rPr>
          <w:rFonts w:ascii="Garamond" w:hAnsi="Garamond"/>
          <w:sz w:val="20"/>
          <w:szCs w:val="20"/>
          <w:lang w:eastAsia="nl-NL"/>
        </w:rPr>
        <w:t>ach</w:t>
      </w:r>
      <w:r w:rsidR="007F3298">
        <w:rPr>
          <w:rFonts w:ascii="Garamond" w:hAnsi="Garamond"/>
          <w:sz w:val="20"/>
          <w:szCs w:val="20"/>
          <w:lang w:eastAsia="nl-NL"/>
        </w:rPr>
        <w:softHyphen/>
      </w:r>
      <w:r w:rsidR="009E37E3" w:rsidRPr="001976BE">
        <w:rPr>
          <w:rFonts w:ascii="Garamond" w:hAnsi="Garamond"/>
          <w:sz w:val="20"/>
          <w:szCs w:val="20"/>
          <w:lang w:eastAsia="nl-NL"/>
        </w:rPr>
        <w:t xml:space="preserve">ter de computer </w:t>
      </w:r>
      <w:r w:rsidR="00145AA9" w:rsidRPr="001976BE">
        <w:rPr>
          <w:rFonts w:ascii="Garamond" w:hAnsi="Garamond"/>
          <w:sz w:val="20"/>
          <w:szCs w:val="20"/>
          <w:lang w:eastAsia="nl-NL"/>
        </w:rPr>
        <w:t xml:space="preserve">kennis willen nemen van </w:t>
      </w:r>
      <w:r w:rsidR="00DD2302" w:rsidRPr="001976BE">
        <w:rPr>
          <w:rFonts w:ascii="Garamond" w:hAnsi="Garamond"/>
          <w:sz w:val="20"/>
          <w:szCs w:val="20"/>
          <w:lang w:eastAsia="nl-NL"/>
        </w:rPr>
        <w:t>gerechtelijke mededelingen</w:t>
      </w:r>
      <w:r w:rsidR="00C45E51" w:rsidRPr="001976BE">
        <w:rPr>
          <w:rFonts w:ascii="Garamond" w:hAnsi="Garamond"/>
          <w:sz w:val="20"/>
          <w:szCs w:val="20"/>
          <w:lang w:eastAsia="nl-NL"/>
        </w:rPr>
        <w:t>.</w:t>
      </w:r>
      <w:r w:rsidR="00BB3A63" w:rsidRPr="001976BE">
        <w:rPr>
          <w:rFonts w:ascii="Garamond" w:hAnsi="Garamond"/>
          <w:sz w:val="20"/>
          <w:szCs w:val="20"/>
          <w:lang w:eastAsia="nl-NL"/>
        </w:rPr>
        <w:t xml:space="preserve"> </w:t>
      </w:r>
      <w:r w:rsidR="00567335">
        <w:rPr>
          <w:rFonts w:ascii="Garamond" w:hAnsi="Garamond"/>
          <w:sz w:val="20"/>
          <w:szCs w:val="20"/>
          <w:lang w:eastAsia="nl-NL"/>
        </w:rPr>
        <w:t>Hierbij kan nog worden opgemerkt dat het belang van de verdachte om kennis te nemen van gerechtelijke mededelingen kan wijzigen naar</w:t>
      </w:r>
      <w:r w:rsidR="00EC10E5">
        <w:rPr>
          <w:rFonts w:ascii="Garamond" w:hAnsi="Garamond"/>
          <w:sz w:val="20"/>
          <w:szCs w:val="20"/>
          <w:lang w:eastAsia="nl-NL"/>
        </w:rPr>
        <w:softHyphen/>
      </w:r>
      <w:r w:rsidR="00567335">
        <w:rPr>
          <w:rFonts w:ascii="Garamond" w:hAnsi="Garamond"/>
          <w:sz w:val="20"/>
          <w:szCs w:val="20"/>
          <w:lang w:eastAsia="nl-NL"/>
        </w:rPr>
        <w:t>mate de procedure verder loopt; zo kan er wel belang worden gehecht aan kennisneming van het strafdossier, maar minder aan een veroorde</w:t>
      </w:r>
      <w:r w:rsidR="00FC5A6B">
        <w:rPr>
          <w:rFonts w:ascii="Garamond" w:hAnsi="Garamond"/>
          <w:sz w:val="20"/>
          <w:szCs w:val="20"/>
          <w:lang w:eastAsia="nl-NL"/>
        </w:rPr>
        <w:softHyphen/>
      </w:r>
      <w:r w:rsidR="00567335">
        <w:rPr>
          <w:rFonts w:ascii="Garamond" w:hAnsi="Garamond"/>
          <w:sz w:val="20"/>
          <w:szCs w:val="20"/>
          <w:lang w:eastAsia="nl-NL"/>
        </w:rPr>
        <w:t>ling die ten uitvoer zal worden gelegd.</w:t>
      </w:r>
      <w:r w:rsidR="00EC10E5">
        <w:rPr>
          <w:rFonts w:ascii="Garamond" w:hAnsi="Garamond"/>
          <w:sz w:val="20"/>
          <w:szCs w:val="20"/>
          <w:lang w:eastAsia="nl-NL"/>
        </w:rPr>
        <w:t xml:space="preserve"> </w:t>
      </w:r>
      <w:r w:rsidR="00C118E9">
        <w:rPr>
          <w:rFonts w:ascii="Garamond" w:hAnsi="Garamond"/>
          <w:sz w:val="20"/>
          <w:szCs w:val="20"/>
          <w:lang w:eastAsia="nl-NL"/>
        </w:rPr>
        <w:t xml:space="preserve">In reactie op een vraag in het advies van de Raad voor de </w:t>
      </w:r>
      <w:r w:rsidR="00EE3328">
        <w:rPr>
          <w:rFonts w:ascii="Garamond" w:hAnsi="Garamond"/>
          <w:sz w:val="20"/>
          <w:szCs w:val="20"/>
          <w:lang w:eastAsia="nl-NL"/>
        </w:rPr>
        <w:t>r</w:t>
      </w:r>
      <w:r w:rsidR="00C118E9">
        <w:rPr>
          <w:rFonts w:ascii="Garamond" w:hAnsi="Garamond"/>
          <w:sz w:val="20"/>
          <w:szCs w:val="20"/>
          <w:lang w:eastAsia="nl-NL"/>
        </w:rPr>
        <w:t>echtspraak</w:t>
      </w:r>
      <w:r w:rsidR="00EC10E5">
        <w:rPr>
          <w:rFonts w:ascii="Garamond" w:hAnsi="Garamond"/>
          <w:sz w:val="20"/>
          <w:szCs w:val="20"/>
          <w:lang w:eastAsia="nl-NL"/>
        </w:rPr>
        <w:t xml:space="preserve"> merken w</w:t>
      </w:r>
      <w:r w:rsidR="00C118E9">
        <w:rPr>
          <w:rFonts w:ascii="Garamond" w:hAnsi="Garamond"/>
          <w:sz w:val="20"/>
          <w:szCs w:val="20"/>
          <w:lang w:eastAsia="nl-NL"/>
        </w:rPr>
        <w:t>ij</w:t>
      </w:r>
      <w:r w:rsidR="00EC10E5">
        <w:rPr>
          <w:rFonts w:ascii="Garamond" w:hAnsi="Garamond"/>
          <w:sz w:val="20"/>
          <w:szCs w:val="20"/>
          <w:lang w:eastAsia="nl-NL"/>
        </w:rPr>
        <w:t xml:space="preserve"> op dat </w:t>
      </w:r>
      <w:r w:rsidR="00C118E9">
        <w:rPr>
          <w:rFonts w:ascii="Garamond" w:hAnsi="Garamond"/>
          <w:sz w:val="20"/>
          <w:szCs w:val="20"/>
          <w:lang w:eastAsia="nl-NL"/>
        </w:rPr>
        <w:t>de voorkeur uitgaat naar elektronische in plaats van fysieke bete</w:t>
      </w:r>
      <w:r w:rsidR="00C118E9">
        <w:rPr>
          <w:rFonts w:ascii="Garamond" w:hAnsi="Garamond"/>
          <w:sz w:val="20"/>
          <w:szCs w:val="20"/>
          <w:lang w:eastAsia="nl-NL"/>
        </w:rPr>
        <w:softHyphen/>
        <w:t>kening. I</w:t>
      </w:r>
      <w:r w:rsidR="00EC10E5" w:rsidRPr="00EC10E5">
        <w:rPr>
          <w:rFonts w:ascii="Garamond" w:hAnsi="Garamond"/>
          <w:sz w:val="20"/>
          <w:szCs w:val="20"/>
          <w:lang w:eastAsia="nl-NL"/>
        </w:rPr>
        <w:t>emand die zijn elektro</w:t>
      </w:r>
      <w:r w:rsidR="007F3298">
        <w:rPr>
          <w:rFonts w:ascii="Garamond" w:hAnsi="Garamond"/>
          <w:sz w:val="20"/>
          <w:szCs w:val="20"/>
          <w:lang w:eastAsia="nl-NL"/>
        </w:rPr>
        <w:softHyphen/>
      </w:r>
      <w:r w:rsidR="00EC10E5" w:rsidRPr="00EC10E5">
        <w:rPr>
          <w:rFonts w:ascii="Garamond" w:hAnsi="Garamond"/>
          <w:sz w:val="20"/>
          <w:szCs w:val="20"/>
          <w:lang w:eastAsia="nl-NL"/>
        </w:rPr>
        <w:t xml:space="preserve">nische adres opgeeft </w:t>
      </w:r>
      <w:r w:rsidR="00C118E9">
        <w:rPr>
          <w:rFonts w:ascii="Garamond" w:hAnsi="Garamond"/>
          <w:sz w:val="20"/>
          <w:szCs w:val="20"/>
          <w:lang w:eastAsia="nl-NL"/>
        </w:rPr>
        <w:t xml:space="preserve">is </w:t>
      </w:r>
      <w:r w:rsidR="00EC10E5" w:rsidRPr="00EC10E5">
        <w:rPr>
          <w:rFonts w:ascii="Garamond" w:hAnsi="Garamond"/>
          <w:sz w:val="20"/>
          <w:szCs w:val="20"/>
          <w:lang w:eastAsia="nl-NL"/>
        </w:rPr>
        <w:t xml:space="preserve">daarmee </w:t>
      </w:r>
      <w:r w:rsidR="00C118E9">
        <w:rPr>
          <w:rFonts w:ascii="Garamond" w:hAnsi="Garamond"/>
          <w:sz w:val="20"/>
          <w:szCs w:val="20"/>
          <w:lang w:eastAsia="nl-NL"/>
        </w:rPr>
        <w:t xml:space="preserve">echter </w:t>
      </w:r>
      <w:r w:rsidR="00EC10E5" w:rsidRPr="00EC10E5">
        <w:rPr>
          <w:rFonts w:ascii="Garamond" w:hAnsi="Garamond"/>
          <w:sz w:val="20"/>
          <w:szCs w:val="20"/>
          <w:lang w:eastAsia="nl-NL"/>
        </w:rPr>
        <w:t>niet gevrijwaard van fysie</w:t>
      </w:r>
      <w:r w:rsidR="00C118E9">
        <w:rPr>
          <w:rFonts w:ascii="Garamond" w:hAnsi="Garamond"/>
          <w:sz w:val="20"/>
          <w:szCs w:val="20"/>
          <w:lang w:eastAsia="nl-NL"/>
        </w:rPr>
        <w:softHyphen/>
      </w:r>
      <w:r w:rsidR="00EC10E5" w:rsidRPr="00EC10E5">
        <w:rPr>
          <w:rFonts w:ascii="Garamond" w:hAnsi="Garamond"/>
          <w:sz w:val="20"/>
          <w:szCs w:val="20"/>
          <w:lang w:eastAsia="nl-NL"/>
        </w:rPr>
        <w:t xml:space="preserve">ke betekening. Als </w:t>
      </w:r>
      <w:r w:rsidR="00EC10E5">
        <w:rPr>
          <w:rFonts w:ascii="Garamond" w:hAnsi="Garamond"/>
          <w:sz w:val="20"/>
          <w:szCs w:val="20"/>
          <w:lang w:eastAsia="nl-NL"/>
        </w:rPr>
        <w:t>bij</w:t>
      </w:r>
      <w:r w:rsidR="00FC5A6B">
        <w:rPr>
          <w:rFonts w:ascii="Garamond" w:hAnsi="Garamond"/>
          <w:sz w:val="20"/>
          <w:szCs w:val="20"/>
          <w:lang w:eastAsia="nl-NL"/>
        </w:rPr>
        <w:softHyphen/>
      </w:r>
      <w:r w:rsidR="00EC10E5">
        <w:rPr>
          <w:rFonts w:ascii="Garamond" w:hAnsi="Garamond"/>
          <w:sz w:val="20"/>
          <w:szCs w:val="20"/>
          <w:lang w:eastAsia="nl-NL"/>
        </w:rPr>
        <w:t>voorbeeld vanuit eerdere ervaringen met de verdachte of veroor</w:t>
      </w:r>
      <w:r w:rsidR="00EC10E5">
        <w:rPr>
          <w:rFonts w:ascii="Garamond" w:hAnsi="Garamond"/>
          <w:sz w:val="20"/>
          <w:szCs w:val="20"/>
          <w:lang w:eastAsia="nl-NL"/>
        </w:rPr>
        <w:softHyphen/>
        <w:t xml:space="preserve">deelde </w:t>
      </w:r>
      <w:r w:rsidR="00EC10E5" w:rsidRPr="00EC10E5">
        <w:rPr>
          <w:rFonts w:ascii="Garamond" w:hAnsi="Garamond"/>
          <w:sz w:val="20"/>
          <w:szCs w:val="20"/>
          <w:lang w:eastAsia="nl-NL"/>
        </w:rPr>
        <w:t>niet wordt ver</w:t>
      </w:r>
      <w:r w:rsidR="005E5DBA">
        <w:rPr>
          <w:rFonts w:ascii="Garamond" w:hAnsi="Garamond"/>
          <w:sz w:val="20"/>
          <w:szCs w:val="20"/>
          <w:lang w:eastAsia="nl-NL"/>
        </w:rPr>
        <w:softHyphen/>
      </w:r>
      <w:r w:rsidR="00EC10E5" w:rsidRPr="00EC10E5">
        <w:rPr>
          <w:rFonts w:ascii="Garamond" w:hAnsi="Garamond"/>
          <w:sz w:val="20"/>
          <w:szCs w:val="20"/>
          <w:lang w:eastAsia="nl-NL"/>
        </w:rPr>
        <w:t>wacht dat iemand zal inloggen of er om andere redenen – zoals spoed – aan</w:t>
      </w:r>
      <w:r w:rsidR="00EC10E5">
        <w:rPr>
          <w:rFonts w:ascii="Garamond" w:hAnsi="Garamond"/>
          <w:sz w:val="20"/>
          <w:szCs w:val="20"/>
          <w:lang w:eastAsia="nl-NL"/>
        </w:rPr>
        <w:softHyphen/>
      </w:r>
      <w:r w:rsidR="00EC10E5" w:rsidRPr="00EC10E5">
        <w:rPr>
          <w:rFonts w:ascii="Garamond" w:hAnsi="Garamond"/>
          <w:sz w:val="20"/>
          <w:szCs w:val="20"/>
          <w:lang w:eastAsia="nl-NL"/>
        </w:rPr>
        <w:t>leiding is om iemand fysiek in persoon op te zoeken, dan wordt de elektronische betekening overgeslagen</w:t>
      </w:r>
      <w:r w:rsidR="00C118E9">
        <w:rPr>
          <w:rFonts w:ascii="Garamond" w:hAnsi="Garamond"/>
          <w:sz w:val="20"/>
          <w:szCs w:val="20"/>
          <w:lang w:eastAsia="nl-NL"/>
        </w:rPr>
        <w:t xml:space="preserve"> om vertraging te voorkomen. De beoordeling van wat een redelijke termijn is voor het pogen van elektronische betekening en wan</w:t>
      </w:r>
      <w:r w:rsidR="007F3298">
        <w:rPr>
          <w:rFonts w:ascii="Garamond" w:hAnsi="Garamond"/>
          <w:sz w:val="20"/>
          <w:szCs w:val="20"/>
          <w:lang w:eastAsia="nl-NL"/>
        </w:rPr>
        <w:softHyphen/>
      </w:r>
      <w:r w:rsidR="00C118E9">
        <w:rPr>
          <w:rFonts w:ascii="Garamond" w:hAnsi="Garamond"/>
          <w:sz w:val="20"/>
          <w:szCs w:val="20"/>
          <w:lang w:eastAsia="nl-NL"/>
        </w:rPr>
        <w:t>neer wordt overgegaan tot fysieke betekening is ter beoor</w:t>
      </w:r>
      <w:r w:rsidR="00C118E9">
        <w:rPr>
          <w:rFonts w:ascii="Garamond" w:hAnsi="Garamond"/>
          <w:sz w:val="20"/>
          <w:szCs w:val="20"/>
          <w:lang w:eastAsia="nl-NL"/>
        </w:rPr>
        <w:softHyphen/>
        <w:t>deling van de instantie die verant</w:t>
      </w:r>
      <w:r w:rsidR="00C118E9">
        <w:rPr>
          <w:rFonts w:ascii="Garamond" w:hAnsi="Garamond"/>
          <w:sz w:val="20"/>
          <w:szCs w:val="20"/>
          <w:lang w:eastAsia="nl-NL"/>
        </w:rPr>
        <w:softHyphen/>
        <w:t>woordelijk is voor de kennisgeving van de mededeling</w:t>
      </w:r>
      <w:r w:rsidR="00EC10E5" w:rsidRPr="00EC10E5">
        <w:rPr>
          <w:rFonts w:ascii="Garamond" w:hAnsi="Garamond"/>
          <w:sz w:val="20"/>
          <w:szCs w:val="20"/>
          <w:lang w:eastAsia="nl-NL"/>
        </w:rPr>
        <w:t>.</w:t>
      </w:r>
      <w:r w:rsidR="00FC5A6B">
        <w:rPr>
          <w:rFonts w:ascii="Garamond" w:hAnsi="Garamond"/>
          <w:sz w:val="20"/>
          <w:szCs w:val="20"/>
          <w:lang w:eastAsia="nl-NL"/>
        </w:rPr>
        <w:t xml:space="preserve"> Elek</w:t>
      </w:r>
      <w:r w:rsidR="00C118E9">
        <w:rPr>
          <w:rFonts w:ascii="Garamond" w:hAnsi="Garamond"/>
          <w:sz w:val="20"/>
          <w:szCs w:val="20"/>
          <w:lang w:eastAsia="nl-NL"/>
        </w:rPr>
        <w:softHyphen/>
      </w:r>
      <w:r w:rsidR="00FC5A6B">
        <w:rPr>
          <w:rFonts w:ascii="Garamond" w:hAnsi="Garamond"/>
          <w:sz w:val="20"/>
          <w:szCs w:val="20"/>
          <w:lang w:eastAsia="nl-NL"/>
        </w:rPr>
        <w:t>tronische betekening is ver</w:t>
      </w:r>
      <w:r w:rsidR="00FC5A6B">
        <w:rPr>
          <w:rFonts w:ascii="Garamond" w:hAnsi="Garamond"/>
          <w:sz w:val="20"/>
          <w:szCs w:val="20"/>
          <w:lang w:eastAsia="nl-NL"/>
        </w:rPr>
        <w:softHyphen/>
        <w:t xml:space="preserve">der niet aan de orde op het moment dat iemand rechtens zijn vrijheid is ontnomen. </w:t>
      </w:r>
      <w:r w:rsidR="00E94D54">
        <w:rPr>
          <w:rFonts w:ascii="Garamond" w:hAnsi="Garamond"/>
          <w:sz w:val="20"/>
          <w:szCs w:val="20"/>
          <w:lang w:eastAsia="nl-NL"/>
        </w:rPr>
        <w:t>De RSJ geeft in zijn advies aan ervan uit te gaan de beteke</w:t>
      </w:r>
      <w:r w:rsidR="00C118E9">
        <w:rPr>
          <w:rFonts w:ascii="Garamond" w:hAnsi="Garamond"/>
          <w:sz w:val="20"/>
          <w:szCs w:val="20"/>
          <w:lang w:eastAsia="nl-NL"/>
        </w:rPr>
        <w:softHyphen/>
      </w:r>
      <w:r w:rsidR="00E94D54">
        <w:rPr>
          <w:rFonts w:ascii="Garamond" w:hAnsi="Garamond"/>
          <w:sz w:val="20"/>
          <w:szCs w:val="20"/>
          <w:lang w:eastAsia="nl-NL"/>
        </w:rPr>
        <w:t>ning in persoon ten aan</w:t>
      </w:r>
      <w:r w:rsidR="00C118E9">
        <w:rPr>
          <w:rFonts w:ascii="Garamond" w:hAnsi="Garamond"/>
          <w:sz w:val="20"/>
          <w:szCs w:val="20"/>
          <w:lang w:eastAsia="nl-NL"/>
        </w:rPr>
        <w:softHyphen/>
      </w:r>
      <w:r w:rsidR="00E94D54">
        <w:rPr>
          <w:rFonts w:ascii="Garamond" w:hAnsi="Garamond"/>
          <w:sz w:val="20"/>
          <w:szCs w:val="20"/>
          <w:lang w:eastAsia="nl-NL"/>
        </w:rPr>
        <w:t>zien van ingeslotenen altijd ook daadwerkelijk aan de veroordeelde is. Dit is inderdaad het geval. Aan iemand die is inge</w:t>
      </w:r>
      <w:r w:rsidR="00E94D54">
        <w:rPr>
          <w:rFonts w:ascii="Garamond" w:hAnsi="Garamond"/>
          <w:sz w:val="20"/>
          <w:szCs w:val="20"/>
          <w:lang w:eastAsia="nl-NL"/>
        </w:rPr>
        <w:softHyphen/>
        <w:t>slo</w:t>
      </w:r>
      <w:r w:rsidR="00E94D54">
        <w:rPr>
          <w:rFonts w:ascii="Garamond" w:hAnsi="Garamond"/>
          <w:sz w:val="20"/>
          <w:szCs w:val="20"/>
          <w:lang w:eastAsia="nl-NL"/>
        </w:rPr>
        <w:softHyphen/>
        <w:t xml:space="preserve">ten, worden gerechtelijke mededelingen fysiek overhandigd aan de geadresseerde zelf. </w:t>
      </w:r>
      <w:r w:rsidR="00FC5A6B">
        <w:rPr>
          <w:rFonts w:ascii="Garamond" w:hAnsi="Garamond"/>
          <w:sz w:val="20"/>
          <w:szCs w:val="20"/>
          <w:lang w:eastAsia="nl-NL"/>
        </w:rPr>
        <w:t>De in het voor</w:t>
      </w:r>
      <w:r w:rsidR="00FC5A6B">
        <w:rPr>
          <w:rFonts w:ascii="Garamond" w:hAnsi="Garamond"/>
          <w:sz w:val="20"/>
          <w:szCs w:val="20"/>
          <w:lang w:eastAsia="nl-NL"/>
        </w:rPr>
        <w:softHyphen/>
        <w:t>gestelde artikel 36</w:t>
      </w:r>
      <w:r w:rsidR="00FC5A6B" w:rsidRPr="00FC5A6B">
        <w:rPr>
          <w:rFonts w:ascii="Garamond" w:hAnsi="Garamond"/>
          <w:sz w:val="20"/>
          <w:szCs w:val="20"/>
          <w:lang w:eastAsia="nl-NL"/>
        </w:rPr>
        <w:t>e</w:t>
      </w:r>
      <w:r w:rsidR="00FC5A6B">
        <w:rPr>
          <w:rFonts w:ascii="Garamond" w:hAnsi="Garamond"/>
          <w:sz w:val="20"/>
          <w:szCs w:val="20"/>
          <w:lang w:eastAsia="nl-NL"/>
        </w:rPr>
        <w:t xml:space="preserve">, eerste lid, onder a (huidig artikel 588 Sv) voor deze gevallen gegeven opdracht van betekening in persoon krijgt </w:t>
      </w:r>
      <w:r w:rsidR="00E94D54">
        <w:rPr>
          <w:rFonts w:ascii="Garamond" w:hAnsi="Garamond"/>
          <w:sz w:val="20"/>
          <w:szCs w:val="20"/>
          <w:lang w:eastAsia="nl-NL"/>
        </w:rPr>
        <w:t xml:space="preserve">dus ook </w:t>
      </w:r>
      <w:r w:rsidR="00FC5A6B">
        <w:rPr>
          <w:rFonts w:ascii="Garamond" w:hAnsi="Garamond"/>
          <w:sz w:val="20"/>
          <w:szCs w:val="20"/>
          <w:lang w:eastAsia="nl-NL"/>
        </w:rPr>
        <w:t>niet de vorm van elektronische betekening in per</w:t>
      </w:r>
      <w:r w:rsidR="00FC5A6B">
        <w:rPr>
          <w:rFonts w:ascii="Garamond" w:hAnsi="Garamond"/>
          <w:sz w:val="20"/>
          <w:szCs w:val="20"/>
          <w:lang w:eastAsia="nl-NL"/>
        </w:rPr>
        <w:softHyphen/>
        <w:t>soon. Het AICE dat het overzicht heeft over de lopende tenuit</w:t>
      </w:r>
      <w:r w:rsidR="00C118E9">
        <w:rPr>
          <w:rFonts w:ascii="Garamond" w:hAnsi="Garamond"/>
          <w:sz w:val="20"/>
          <w:szCs w:val="20"/>
          <w:lang w:eastAsia="nl-NL"/>
        </w:rPr>
        <w:softHyphen/>
      </w:r>
      <w:r w:rsidR="00FC5A6B">
        <w:rPr>
          <w:rFonts w:ascii="Garamond" w:hAnsi="Garamond"/>
          <w:sz w:val="20"/>
          <w:szCs w:val="20"/>
          <w:lang w:eastAsia="nl-NL"/>
        </w:rPr>
        <w:t>voerlegging en dat de bete</w:t>
      </w:r>
      <w:r w:rsidR="00E94D54">
        <w:rPr>
          <w:rFonts w:ascii="Garamond" w:hAnsi="Garamond"/>
          <w:sz w:val="20"/>
          <w:szCs w:val="20"/>
          <w:lang w:eastAsia="nl-NL"/>
        </w:rPr>
        <w:softHyphen/>
      </w:r>
      <w:r w:rsidR="00FC5A6B">
        <w:rPr>
          <w:rFonts w:ascii="Garamond" w:hAnsi="Garamond"/>
          <w:sz w:val="20"/>
          <w:szCs w:val="20"/>
          <w:lang w:eastAsia="nl-NL"/>
        </w:rPr>
        <w:t>kenings</w:t>
      </w:r>
      <w:r w:rsidR="00FC5A6B">
        <w:rPr>
          <w:rFonts w:ascii="Garamond" w:hAnsi="Garamond"/>
          <w:sz w:val="20"/>
          <w:szCs w:val="20"/>
          <w:lang w:eastAsia="nl-NL"/>
        </w:rPr>
        <w:softHyphen/>
        <w:t>opdrach</w:t>
      </w:r>
      <w:r w:rsidR="00FC5A6B">
        <w:rPr>
          <w:rFonts w:ascii="Garamond" w:hAnsi="Garamond"/>
          <w:sz w:val="20"/>
          <w:szCs w:val="20"/>
          <w:lang w:eastAsia="nl-NL"/>
        </w:rPr>
        <w:softHyphen/>
        <w:t>ten centraal coördineert, draagt hiervoor zorg.</w:t>
      </w:r>
    </w:p>
    <w:p w:rsidR="00FC5A6B" w:rsidRDefault="00FC5A6B" w:rsidP="00CA3DF3">
      <w:pPr>
        <w:spacing w:line="320" w:lineRule="exact"/>
        <w:rPr>
          <w:rFonts w:ascii="Garamond" w:hAnsi="Garamond"/>
          <w:sz w:val="20"/>
          <w:szCs w:val="20"/>
          <w:lang w:eastAsia="nl-NL"/>
        </w:rPr>
      </w:pPr>
    </w:p>
    <w:p w:rsidR="009A3268" w:rsidRPr="001976BE" w:rsidRDefault="004D1D8A" w:rsidP="00CA3DF3">
      <w:pPr>
        <w:spacing w:line="320" w:lineRule="exact"/>
        <w:rPr>
          <w:rFonts w:ascii="Garamond" w:hAnsi="Garamond"/>
          <w:sz w:val="20"/>
          <w:szCs w:val="20"/>
          <w:lang w:eastAsia="nl-NL"/>
        </w:rPr>
      </w:pPr>
      <w:r w:rsidRPr="001976BE">
        <w:rPr>
          <w:rFonts w:ascii="Garamond" w:hAnsi="Garamond"/>
          <w:sz w:val="20"/>
          <w:szCs w:val="20"/>
          <w:lang w:eastAsia="nl-NL"/>
        </w:rPr>
        <w:t xml:space="preserve">Het tweede niveau is de </w:t>
      </w:r>
      <w:r w:rsidR="007D2E72" w:rsidRPr="001976BE">
        <w:rPr>
          <w:rFonts w:ascii="Garamond" w:hAnsi="Garamond"/>
          <w:sz w:val="20"/>
          <w:szCs w:val="20"/>
          <w:lang w:eastAsia="nl-NL"/>
        </w:rPr>
        <w:t>elektronische ondersteuning</w:t>
      </w:r>
      <w:r w:rsidR="00E32B7D" w:rsidRPr="001976BE">
        <w:rPr>
          <w:rFonts w:ascii="Garamond" w:hAnsi="Garamond"/>
          <w:sz w:val="20"/>
          <w:szCs w:val="20"/>
          <w:lang w:eastAsia="nl-NL"/>
        </w:rPr>
        <w:t xml:space="preserve"> van </w:t>
      </w:r>
      <w:r w:rsidR="00096622" w:rsidRPr="001976BE">
        <w:rPr>
          <w:rFonts w:ascii="Garamond" w:hAnsi="Garamond"/>
          <w:sz w:val="20"/>
          <w:szCs w:val="20"/>
          <w:lang w:eastAsia="nl-NL"/>
        </w:rPr>
        <w:t xml:space="preserve">de </w:t>
      </w:r>
      <w:r w:rsidR="00485F3F" w:rsidRPr="001976BE">
        <w:rPr>
          <w:rFonts w:ascii="Garamond" w:hAnsi="Garamond"/>
          <w:sz w:val="20"/>
          <w:szCs w:val="20"/>
          <w:lang w:eastAsia="nl-NL"/>
        </w:rPr>
        <w:t xml:space="preserve">fysieke </w:t>
      </w:r>
      <w:r w:rsidR="00096622" w:rsidRPr="001976BE">
        <w:rPr>
          <w:rFonts w:ascii="Garamond" w:hAnsi="Garamond"/>
          <w:sz w:val="20"/>
          <w:szCs w:val="20"/>
          <w:lang w:eastAsia="nl-NL"/>
        </w:rPr>
        <w:t>betekening</w:t>
      </w:r>
      <w:r w:rsidR="00485F3F" w:rsidRPr="001976BE">
        <w:rPr>
          <w:rFonts w:ascii="Garamond" w:hAnsi="Garamond"/>
          <w:sz w:val="20"/>
          <w:szCs w:val="20"/>
          <w:lang w:eastAsia="nl-NL"/>
        </w:rPr>
        <w:t xml:space="preserve">. </w:t>
      </w:r>
      <w:r w:rsidR="003E6B3C" w:rsidRPr="001976BE">
        <w:rPr>
          <w:rFonts w:ascii="Garamond" w:hAnsi="Garamond"/>
          <w:sz w:val="20"/>
          <w:szCs w:val="20"/>
          <w:lang w:eastAsia="nl-NL"/>
        </w:rPr>
        <w:t xml:space="preserve">Dit houdt in </w:t>
      </w:r>
      <w:r w:rsidR="003B757A" w:rsidRPr="001976BE">
        <w:rPr>
          <w:rFonts w:ascii="Garamond" w:hAnsi="Garamond"/>
          <w:sz w:val="20"/>
          <w:szCs w:val="20"/>
          <w:lang w:eastAsia="nl-NL"/>
        </w:rPr>
        <w:t xml:space="preserve">dat </w:t>
      </w:r>
      <w:r w:rsidR="003B185B" w:rsidRPr="001976BE">
        <w:rPr>
          <w:rFonts w:ascii="Garamond" w:hAnsi="Garamond"/>
          <w:sz w:val="20"/>
          <w:szCs w:val="20"/>
          <w:lang w:eastAsia="nl-NL"/>
        </w:rPr>
        <w:t xml:space="preserve">nog steeds </w:t>
      </w:r>
      <w:r w:rsidR="008A1FE3" w:rsidRPr="001976BE">
        <w:rPr>
          <w:rFonts w:ascii="Garamond" w:hAnsi="Garamond"/>
          <w:sz w:val="20"/>
          <w:szCs w:val="20"/>
          <w:lang w:eastAsia="nl-NL"/>
        </w:rPr>
        <w:t xml:space="preserve">iemand </w:t>
      </w:r>
      <w:r w:rsidR="003B185B" w:rsidRPr="001976BE">
        <w:rPr>
          <w:rFonts w:ascii="Garamond" w:hAnsi="Garamond"/>
          <w:sz w:val="20"/>
          <w:szCs w:val="20"/>
          <w:lang w:eastAsia="nl-NL"/>
        </w:rPr>
        <w:t xml:space="preserve">op pad gaat om de stukken te betekenen, maar dat </w:t>
      </w:r>
      <w:r w:rsidR="009A3268" w:rsidRPr="001976BE">
        <w:rPr>
          <w:rFonts w:ascii="Garamond" w:hAnsi="Garamond"/>
          <w:sz w:val="20"/>
          <w:szCs w:val="20"/>
          <w:lang w:eastAsia="nl-NL"/>
        </w:rPr>
        <w:t xml:space="preserve">de </w:t>
      </w:r>
      <w:r w:rsidR="00AC6A78" w:rsidRPr="001976BE">
        <w:rPr>
          <w:rFonts w:ascii="Garamond" w:hAnsi="Garamond"/>
          <w:sz w:val="20"/>
          <w:szCs w:val="20"/>
          <w:lang w:eastAsia="nl-NL"/>
        </w:rPr>
        <w:t>akte die wordt opge</w:t>
      </w:r>
      <w:r w:rsidR="007976F3" w:rsidRPr="001976BE">
        <w:rPr>
          <w:rFonts w:ascii="Garamond" w:hAnsi="Garamond"/>
          <w:sz w:val="20"/>
          <w:szCs w:val="20"/>
          <w:lang w:eastAsia="nl-NL"/>
        </w:rPr>
        <w:softHyphen/>
      </w:r>
      <w:r w:rsidR="00AC6A78" w:rsidRPr="001976BE">
        <w:rPr>
          <w:rFonts w:ascii="Garamond" w:hAnsi="Garamond"/>
          <w:sz w:val="20"/>
          <w:szCs w:val="20"/>
          <w:lang w:eastAsia="nl-NL"/>
        </w:rPr>
        <w:t>maakt van de uitreiking van de stukken elektronisch geschied</w:t>
      </w:r>
      <w:r w:rsidR="004A0EFA" w:rsidRPr="001976BE">
        <w:rPr>
          <w:rFonts w:ascii="Garamond" w:hAnsi="Garamond"/>
          <w:sz w:val="20"/>
          <w:szCs w:val="20"/>
          <w:lang w:eastAsia="nl-NL"/>
        </w:rPr>
        <w:t>t</w:t>
      </w:r>
      <w:r w:rsidR="00174068" w:rsidRPr="001976BE">
        <w:rPr>
          <w:rFonts w:ascii="Garamond" w:hAnsi="Garamond"/>
          <w:sz w:val="20"/>
          <w:szCs w:val="20"/>
          <w:lang w:eastAsia="nl-NL"/>
        </w:rPr>
        <w:t xml:space="preserve">, inclusief de handtekening die onder de akte </w:t>
      </w:r>
      <w:r w:rsidR="001B0275" w:rsidRPr="001976BE">
        <w:rPr>
          <w:rFonts w:ascii="Garamond" w:hAnsi="Garamond"/>
          <w:sz w:val="20"/>
          <w:szCs w:val="20"/>
          <w:lang w:eastAsia="nl-NL"/>
        </w:rPr>
        <w:t xml:space="preserve">van uitreiking </w:t>
      </w:r>
      <w:r w:rsidR="00174068" w:rsidRPr="001976BE">
        <w:rPr>
          <w:rFonts w:ascii="Garamond" w:hAnsi="Garamond"/>
          <w:sz w:val="20"/>
          <w:szCs w:val="20"/>
          <w:lang w:eastAsia="nl-NL"/>
        </w:rPr>
        <w:t>wordt geplaatst</w:t>
      </w:r>
      <w:r w:rsidR="00745670" w:rsidRPr="001976BE">
        <w:rPr>
          <w:rFonts w:ascii="Garamond" w:hAnsi="Garamond"/>
          <w:sz w:val="20"/>
          <w:szCs w:val="20"/>
          <w:lang w:eastAsia="nl-NL"/>
        </w:rPr>
        <w:t xml:space="preserve"> (artikel </w:t>
      </w:r>
      <w:r w:rsidR="00603DF2" w:rsidRPr="001976BE">
        <w:rPr>
          <w:rFonts w:ascii="Garamond" w:hAnsi="Garamond"/>
          <w:sz w:val="20"/>
          <w:szCs w:val="20"/>
          <w:lang w:eastAsia="nl-NL"/>
        </w:rPr>
        <w:t>3</w:t>
      </w:r>
      <w:r w:rsidR="00745670" w:rsidRPr="001976BE">
        <w:rPr>
          <w:rFonts w:ascii="Garamond" w:hAnsi="Garamond"/>
          <w:sz w:val="20"/>
          <w:szCs w:val="20"/>
          <w:lang w:eastAsia="nl-NL"/>
        </w:rPr>
        <w:t>6</w:t>
      </w:r>
      <w:r w:rsidR="00603DF2" w:rsidRPr="001976BE">
        <w:rPr>
          <w:rFonts w:ascii="Garamond" w:hAnsi="Garamond"/>
          <w:sz w:val="20"/>
          <w:szCs w:val="20"/>
          <w:lang w:eastAsia="nl-NL"/>
        </w:rPr>
        <w:t>h</w:t>
      </w:r>
      <w:r w:rsidR="00DB3728" w:rsidRPr="001976BE">
        <w:rPr>
          <w:rFonts w:ascii="Garamond" w:hAnsi="Garamond"/>
          <w:sz w:val="20"/>
          <w:szCs w:val="20"/>
          <w:lang w:eastAsia="nl-NL"/>
        </w:rPr>
        <w:t xml:space="preserve"> </w:t>
      </w:r>
      <w:r w:rsidR="00745670" w:rsidRPr="001976BE">
        <w:rPr>
          <w:rFonts w:ascii="Garamond" w:hAnsi="Garamond"/>
          <w:sz w:val="20"/>
          <w:szCs w:val="20"/>
          <w:lang w:eastAsia="nl-NL"/>
        </w:rPr>
        <w:t>Sv)</w:t>
      </w:r>
      <w:r w:rsidR="00AC6A78" w:rsidRPr="001976BE">
        <w:rPr>
          <w:rFonts w:ascii="Garamond" w:hAnsi="Garamond"/>
          <w:sz w:val="20"/>
          <w:szCs w:val="20"/>
          <w:lang w:eastAsia="nl-NL"/>
        </w:rPr>
        <w:t xml:space="preserve">. Door </w:t>
      </w:r>
      <w:r w:rsidR="008E0EF9" w:rsidRPr="001976BE">
        <w:rPr>
          <w:rFonts w:ascii="Garamond" w:hAnsi="Garamond"/>
          <w:sz w:val="20"/>
          <w:szCs w:val="20"/>
          <w:lang w:eastAsia="nl-NL"/>
        </w:rPr>
        <w:t>elektronische formulieren</w:t>
      </w:r>
      <w:r w:rsidR="00AC6A78" w:rsidRPr="001976BE">
        <w:rPr>
          <w:rFonts w:ascii="Garamond" w:hAnsi="Garamond"/>
          <w:sz w:val="20"/>
          <w:szCs w:val="20"/>
          <w:lang w:eastAsia="nl-NL"/>
        </w:rPr>
        <w:t xml:space="preserve"> </w:t>
      </w:r>
      <w:r w:rsidR="008E0EF9" w:rsidRPr="001976BE">
        <w:rPr>
          <w:rFonts w:ascii="Garamond" w:hAnsi="Garamond"/>
          <w:sz w:val="20"/>
          <w:szCs w:val="20"/>
          <w:lang w:eastAsia="nl-NL"/>
        </w:rPr>
        <w:t xml:space="preserve">in </w:t>
      </w:r>
      <w:r w:rsidR="00AC6A78" w:rsidRPr="001976BE">
        <w:rPr>
          <w:rFonts w:ascii="Garamond" w:hAnsi="Garamond"/>
          <w:sz w:val="20"/>
          <w:szCs w:val="20"/>
          <w:lang w:eastAsia="nl-NL"/>
        </w:rPr>
        <w:t xml:space="preserve">een handcomputer </w:t>
      </w:r>
      <w:r w:rsidR="002D1743" w:rsidRPr="001976BE">
        <w:rPr>
          <w:rFonts w:ascii="Garamond" w:hAnsi="Garamond"/>
          <w:sz w:val="20"/>
          <w:szCs w:val="20"/>
          <w:lang w:eastAsia="nl-NL"/>
        </w:rPr>
        <w:t xml:space="preserve">te gebruiken </w:t>
      </w:r>
      <w:r w:rsidR="008E0EF9" w:rsidRPr="001976BE">
        <w:rPr>
          <w:rFonts w:ascii="Garamond" w:hAnsi="Garamond"/>
          <w:sz w:val="20"/>
          <w:szCs w:val="20"/>
          <w:lang w:eastAsia="nl-NL"/>
        </w:rPr>
        <w:t xml:space="preserve">wordt </w:t>
      </w:r>
      <w:r w:rsidR="002D1743" w:rsidRPr="001976BE">
        <w:rPr>
          <w:rFonts w:ascii="Garamond" w:hAnsi="Garamond"/>
          <w:sz w:val="20"/>
          <w:szCs w:val="20"/>
          <w:lang w:eastAsia="nl-NL"/>
        </w:rPr>
        <w:t xml:space="preserve">het maken van </w:t>
      </w:r>
      <w:r w:rsidR="00AA4958" w:rsidRPr="001976BE">
        <w:rPr>
          <w:rFonts w:ascii="Garamond" w:hAnsi="Garamond"/>
          <w:sz w:val="20"/>
          <w:szCs w:val="20"/>
          <w:lang w:eastAsia="nl-NL"/>
        </w:rPr>
        <w:t xml:space="preserve">fouten </w:t>
      </w:r>
      <w:r w:rsidR="000E3804" w:rsidRPr="001976BE">
        <w:rPr>
          <w:rFonts w:ascii="Garamond" w:hAnsi="Garamond"/>
          <w:sz w:val="20"/>
          <w:szCs w:val="20"/>
          <w:lang w:eastAsia="nl-NL"/>
        </w:rPr>
        <w:t xml:space="preserve">bij het opmaken van de akte </w:t>
      </w:r>
      <w:r w:rsidR="00AA4958" w:rsidRPr="001976BE">
        <w:rPr>
          <w:rFonts w:ascii="Garamond" w:hAnsi="Garamond"/>
          <w:sz w:val="20"/>
          <w:szCs w:val="20"/>
          <w:lang w:eastAsia="nl-NL"/>
        </w:rPr>
        <w:t xml:space="preserve">tot een </w:t>
      </w:r>
      <w:r w:rsidR="003E075A" w:rsidRPr="001976BE">
        <w:rPr>
          <w:rFonts w:ascii="Garamond" w:hAnsi="Garamond"/>
          <w:sz w:val="20"/>
          <w:szCs w:val="20"/>
          <w:lang w:eastAsia="nl-NL"/>
        </w:rPr>
        <w:t xml:space="preserve">minimum beperkt en </w:t>
      </w:r>
      <w:r w:rsidR="008A6029" w:rsidRPr="001976BE">
        <w:rPr>
          <w:rFonts w:ascii="Garamond" w:hAnsi="Garamond"/>
          <w:sz w:val="20"/>
          <w:szCs w:val="20"/>
          <w:lang w:eastAsia="nl-NL"/>
        </w:rPr>
        <w:t>kunnen de opgemaakte aktes</w:t>
      </w:r>
      <w:r w:rsidR="003E075A" w:rsidRPr="001976BE">
        <w:rPr>
          <w:rFonts w:ascii="Garamond" w:hAnsi="Garamond"/>
          <w:sz w:val="20"/>
          <w:szCs w:val="20"/>
          <w:lang w:eastAsia="nl-NL"/>
        </w:rPr>
        <w:t xml:space="preserve"> </w:t>
      </w:r>
      <w:r w:rsidR="008A6029" w:rsidRPr="001976BE">
        <w:rPr>
          <w:rFonts w:ascii="Garamond" w:hAnsi="Garamond"/>
          <w:sz w:val="20"/>
          <w:szCs w:val="20"/>
          <w:lang w:eastAsia="nl-NL"/>
        </w:rPr>
        <w:t xml:space="preserve">van uitreiking </w:t>
      </w:r>
      <w:r w:rsidR="00BE6A9F" w:rsidRPr="001976BE">
        <w:rPr>
          <w:rFonts w:ascii="Garamond" w:hAnsi="Garamond"/>
          <w:sz w:val="20"/>
          <w:szCs w:val="20"/>
          <w:lang w:eastAsia="nl-NL"/>
        </w:rPr>
        <w:t xml:space="preserve">veel sneller </w:t>
      </w:r>
      <w:r w:rsidR="00B31B27" w:rsidRPr="001976BE">
        <w:rPr>
          <w:rFonts w:ascii="Garamond" w:hAnsi="Garamond"/>
          <w:sz w:val="20"/>
          <w:szCs w:val="20"/>
          <w:lang w:eastAsia="nl-NL"/>
        </w:rPr>
        <w:t xml:space="preserve">dan nu </w:t>
      </w:r>
      <w:r w:rsidR="008A6029" w:rsidRPr="001976BE">
        <w:rPr>
          <w:rFonts w:ascii="Garamond" w:hAnsi="Garamond"/>
          <w:sz w:val="20"/>
          <w:szCs w:val="20"/>
          <w:lang w:eastAsia="nl-NL"/>
        </w:rPr>
        <w:t>centraal worden verwerkt.</w:t>
      </w:r>
      <w:r w:rsidR="005F1A71" w:rsidRPr="001976BE">
        <w:rPr>
          <w:rFonts w:ascii="Garamond" w:hAnsi="Garamond"/>
          <w:sz w:val="20"/>
          <w:szCs w:val="20"/>
          <w:lang w:eastAsia="nl-NL"/>
        </w:rPr>
        <w:t xml:space="preserve"> </w:t>
      </w:r>
      <w:r w:rsidR="00B41CE3" w:rsidRPr="001976BE">
        <w:rPr>
          <w:rFonts w:ascii="Garamond" w:hAnsi="Garamond"/>
          <w:sz w:val="20"/>
          <w:szCs w:val="20"/>
          <w:lang w:eastAsia="nl-NL"/>
        </w:rPr>
        <w:t>Dit leidt tot een meer betrouwbare en snellere uitvoering van betekenings</w:t>
      </w:r>
      <w:r w:rsidR="0043334E" w:rsidRPr="001976BE">
        <w:rPr>
          <w:rFonts w:ascii="Garamond" w:hAnsi="Garamond"/>
          <w:sz w:val="20"/>
          <w:szCs w:val="20"/>
          <w:lang w:eastAsia="nl-NL"/>
        </w:rPr>
        <w:softHyphen/>
      </w:r>
      <w:r w:rsidR="00B41CE3" w:rsidRPr="001976BE">
        <w:rPr>
          <w:rFonts w:ascii="Garamond" w:hAnsi="Garamond"/>
          <w:sz w:val="20"/>
          <w:szCs w:val="20"/>
          <w:lang w:eastAsia="nl-NL"/>
        </w:rPr>
        <w:t xml:space="preserve">opdrachten. </w:t>
      </w:r>
    </w:p>
    <w:p w:rsidR="00545DDF" w:rsidRPr="001976BE" w:rsidRDefault="00545DDF" w:rsidP="00CA3DF3">
      <w:pPr>
        <w:spacing w:line="320" w:lineRule="exact"/>
        <w:rPr>
          <w:rFonts w:ascii="Garamond" w:hAnsi="Garamond"/>
          <w:sz w:val="20"/>
          <w:szCs w:val="20"/>
          <w:lang w:eastAsia="nl-NL"/>
        </w:rPr>
      </w:pPr>
    </w:p>
    <w:p w:rsidR="005E5DBA" w:rsidRPr="00601EFC" w:rsidRDefault="005E5DBA" w:rsidP="00601EFC">
      <w:pPr>
        <w:pStyle w:val="Kop3"/>
        <w:numPr>
          <w:ilvl w:val="2"/>
          <w:numId w:val="1"/>
        </w:numPr>
        <w:tabs>
          <w:tab w:val="clear" w:pos="1080"/>
        </w:tabs>
        <w:spacing w:before="0" w:after="0" w:line="320" w:lineRule="exact"/>
        <w:ind w:left="630" w:hanging="630"/>
        <w:rPr>
          <w:rFonts w:ascii="Garamond" w:hAnsi="Garamond"/>
          <w:b w:val="0"/>
          <w:sz w:val="20"/>
          <w:szCs w:val="20"/>
          <w:u w:val="single"/>
        </w:rPr>
      </w:pPr>
      <w:bookmarkStart w:id="90" w:name="_Ref401677466"/>
      <w:bookmarkStart w:id="91" w:name="_Toc403981024"/>
      <w:r w:rsidRPr="00601EFC">
        <w:rPr>
          <w:rFonts w:ascii="Garamond" w:hAnsi="Garamond"/>
          <w:b w:val="0"/>
          <w:sz w:val="20"/>
          <w:szCs w:val="20"/>
          <w:u w:val="single"/>
        </w:rPr>
        <w:t>Elektronische toezending</w:t>
      </w:r>
      <w:bookmarkEnd w:id="90"/>
      <w:bookmarkEnd w:id="91"/>
    </w:p>
    <w:p w:rsidR="00C26E89" w:rsidRPr="001976BE" w:rsidRDefault="00C26E89" w:rsidP="004F63B1">
      <w:pPr>
        <w:spacing w:line="320" w:lineRule="exact"/>
        <w:rPr>
          <w:rFonts w:ascii="Garamond" w:hAnsi="Garamond"/>
          <w:sz w:val="20"/>
          <w:szCs w:val="20"/>
          <w:lang w:eastAsia="nl-NL"/>
        </w:rPr>
      </w:pPr>
      <w:r w:rsidRPr="001976BE">
        <w:rPr>
          <w:rFonts w:ascii="Garamond" w:hAnsi="Garamond"/>
          <w:sz w:val="20"/>
          <w:szCs w:val="20"/>
          <w:lang w:eastAsia="nl-NL"/>
        </w:rPr>
        <w:t>In begin</w:t>
      </w:r>
      <w:r w:rsidR="00616DB5" w:rsidRPr="001976BE">
        <w:rPr>
          <w:rFonts w:ascii="Garamond" w:hAnsi="Garamond"/>
          <w:sz w:val="20"/>
          <w:szCs w:val="20"/>
          <w:lang w:eastAsia="nl-NL"/>
        </w:rPr>
        <w:softHyphen/>
      </w:r>
      <w:r w:rsidRPr="001976BE">
        <w:rPr>
          <w:rFonts w:ascii="Garamond" w:hAnsi="Garamond"/>
          <w:sz w:val="20"/>
          <w:szCs w:val="20"/>
          <w:lang w:eastAsia="nl-NL"/>
        </w:rPr>
        <w:t>sel gaat bij de toezending van deze mededelingen de verplichting vanuit de overheid niet verder dan dat het stuk op de juiste wijze is verzonden</w:t>
      </w:r>
      <w:r w:rsidR="00E46356" w:rsidRPr="001976BE">
        <w:rPr>
          <w:rFonts w:ascii="Garamond" w:hAnsi="Garamond"/>
          <w:sz w:val="20"/>
          <w:szCs w:val="20"/>
          <w:lang w:eastAsia="nl-NL"/>
        </w:rPr>
        <w:t>. E</w:t>
      </w:r>
      <w:r w:rsidRPr="001976BE">
        <w:rPr>
          <w:rFonts w:ascii="Garamond" w:hAnsi="Garamond"/>
          <w:sz w:val="20"/>
          <w:szCs w:val="20"/>
          <w:lang w:eastAsia="nl-NL"/>
        </w:rPr>
        <w:t xml:space="preserve">r hoeft </w:t>
      </w:r>
      <w:r w:rsidR="00F439CB" w:rsidRPr="001976BE">
        <w:rPr>
          <w:rFonts w:ascii="Garamond" w:hAnsi="Garamond"/>
          <w:sz w:val="20"/>
          <w:szCs w:val="20"/>
          <w:lang w:eastAsia="nl-NL"/>
        </w:rPr>
        <w:t xml:space="preserve">niet te worden </w:t>
      </w:r>
      <w:r w:rsidR="006A1CA8" w:rsidRPr="001976BE">
        <w:rPr>
          <w:rFonts w:ascii="Garamond" w:hAnsi="Garamond"/>
          <w:sz w:val="20"/>
          <w:szCs w:val="20"/>
          <w:lang w:eastAsia="nl-NL"/>
        </w:rPr>
        <w:t xml:space="preserve">vastgesteld </w:t>
      </w:r>
      <w:r w:rsidR="00F439CB" w:rsidRPr="001976BE">
        <w:rPr>
          <w:rFonts w:ascii="Garamond" w:hAnsi="Garamond"/>
          <w:sz w:val="20"/>
          <w:szCs w:val="20"/>
          <w:lang w:eastAsia="nl-NL"/>
        </w:rPr>
        <w:t>of het stuk ook daadwerkelijk in persoon is ontvangen</w:t>
      </w:r>
      <w:r w:rsidRPr="001976BE">
        <w:rPr>
          <w:rFonts w:ascii="Garamond" w:hAnsi="Garamond"/>
          <w:sz w:val="20"/>
          <w:szCs w:val="20"/>
          <w:lang w:eastAsia="nl-NL"/>
        </w:rPr>
        <w:t xml:space="preserve"> </w:t>
      </w:r>
      <w:r w:rsidR="00F439CB" w:rsidRPr="001976BE">
        <w:rPr>
          <w:rFonts w:ascii="Garamond" w:hAnsi="Garamond"/>
          <w:sz w:val="20"/>
          <w:szCs w:val="20"/>
          <w:lang w:eastAsia="nl-NL"/>
        </w:rPr>
        <w:t>door de geadresseerde</w:t>
      </w:r>
      <w:r w:rsidR="006A1CA8" w:rsidRPr="001976BE">
        <w:rPr>
          <w:rFonts w:ascii="Garamond" w:hAnsi="Garamond"/>
          <w:sz w:val="20"/>
          <w:szCs w:val="20"/>
          <w:lang w:eastAsia="nl-NL"/>
        </w:rPr>
        <w:t xml:space="preserve"> (verzendtheorie). </w:t>
      </w:r>
      <w:r w:rsidR="00616DB5" w:rsidRPr="001976BE">
        <w:rPr>
          <w:rFonts w:ascii="Garamond" w:hAnsi="Garamond"/>
          <w:sz w:val="20"/>
          <w:szCs w:val="20"/>
          <w:lang w:eastAsia="nl-NL"/>
        </w:rPr>
        <w:t>In het alge</w:t>
      </w:r>
      <w:r w:rsidR="00136033">
        <w:rPr>
          <w:rFonts w:ascii="Garamond" w:hAnsi="Garamond"/>
          <w:sz w:val="20"/>
          <w:szCs w:val="20"/>
          <w:lang w:eastAsia="nl-NL"/>
        </w:rPr>
        <w:softHyphen/>
      </w:r>
      <w:r w:rsidR="00616DB5" w:rsidRPr="001976BE">
        <w:rPr>
          <w:rFonts w:ascii="Garamond" w:hAnsi="Garamond"/>
          <w:sz w:val="20"/>
          <w:szCs w:val="20"/>
          <w:lang w:eastAsia="nl-NL"/>
        </w:rPr>
        <w:t>meen kan worden gesteld dat aan toe te zenden stukken minder vergaande rechts</w:t>
      </w:r>
      <w:r w:rsidR="00601EFC">
        <w:rPr>
          <w:rFonts w:ascii="Garamond" w:hAnsi="Garamond"/>
          <w:sz w:val="20"/>
          <w:szCs w:val="20"/>
          <w:lang w:eastAsia="nl-NL"/>
        </w:rPr>
        <w:softHyphen/>
      </w:r>
      <w:r w:rsidR="00616DB5" w:rsidRPr="001976BE">
        <w:rPr>
          <w:rFonts w:ascii="Garamond" w:hAnsi="Garamond"/>
          <w:sz w:val="20"/>
          <w:szCs w:val="20"/>
          <w:lang w:eastAsia="nl-NL"/>
        </w:rPr>
        <w:t>gevol</w:t>
      </w:r>
      <w:r w:rsidR="00601EFC">
        <w:rPr>
          <w:rFonts w:ascii="Garamond" w:hAnsi="Garamond"/>
          <w:sz w:val="20"/>
          <w:szCs w:val="20"/>
          <w:lang w:eastAsia="nl-NL"/>
        </w:rPr>
        <w:softHyphen/>
      </w:r>
      <w:r w:rsidR="00616DB5" w:rsidRPr="001976BE">
        <w:rPr>
          <w:rFonts w:ascii="Garamond" w:hAnsi="Garamond"/>
          <w:sz w:val="20"/>
          <w:szCs w:val="20"/>
          <w:lang w:eastAsia="nl-NL"/>
        </w:rPr>
        <w:t>gen zijn verbonden dan aan te betekenen stukken. Op het moment dat een geadresseerde ge</w:t>
      </w:r>
      <w:r w:rsidR="00601EFC">
        <w:rPr>
          <w:rFonts w:ascii="Garamond" w:hAnsi="Garamond"/>
          <w:sz w:val="20"/>
          <w:szCs w:val="20"/>
          <w:lang w:eastAsia="nl-NL"/>
        </w:rPr>
        <w:softHyphen/>
      </w:r>
      <w:r w:rsidR="00616DB5" w:rsidRPr="001976BE">
        <w:rPr>
          <w:rFonts w:ascii="Garamond" w:hAnsi="Garamond"/>
          <w:sz w:val="20"/>
          <w:szCs w:val="20"/>
          <w:lang w:eastAsia="nl-NL"/>
        </w:rPr>
        <w:t>bruik wil maken van de geboden elektronische mogelijkheden</w:t>
      </w:r>
      <w:r w:rsidR="0077331A">
        <w:rPr>
          <w:rFonts w:ascii="Garamond" w:hAnsi="Garamond"/>
          <w:sz w:val="20"/>
          <w:szCs w:val="20"/>
          <w:lang w:eastAsia="nl-NL"/>
        </w:rPr>
        <w:t xml:space="preserve">, </w:t>
      </w:r>
      <w:r w:rsidR="00616DB5" w:rsidRPr="001976BE">
        <w:rPr>
          <w:rFonts w:ascii="Garamond" w:hAnsi="Garamond"/>
          <w:sz w:val="20"/>
          <w:szCs w:val="20"/>
          <w:lang w:eastAsia="nl-NL"/>
        </w:rPr>
        <w:t>zijn de praktische verschillen tussen toe</w:t>
      </w:r>
      <w:r w:rsidR="00616DB5" w:rsidRPr="001976BE">
        <w:rPr>
          <w:rFonts w:ascii="Garamond" w:hAnsi="Garamond"/>
          <w:sz w:val="20"/>
          <w:szCs w:val="20"/>
          <w:lang w:eastAsia="nl-NL"/>
        </w:rPr>
        <w:softHyphen/>
        <w:t>zen</w:t>
      </w:r>
      <w:r w:rsidR="00616DB5" w:rsidRPr="001976BE">
        <w:rPr>
          <w:rFonts w:ascii="Garamond" w:hAnsi="Garamond"/>
          <w:sz w:val="20"/>
          <w:szCs w:val="20"/>
          <w:lang w:eastAsia="nl-NL"/>
        </w:rPr>
        <w:softHyphen/>
        <w:t xml:space="preserve">ding en betekening </w:t>
      </w:r>
      <w:r w:rsidR="0039460C">
        <w:rPr>
          <w:rFonts w:ascii="Garamond" w:hAnsi="Garamond"/>
          <w:sz w:val="20"/>
          <w:szCs w:val="20"/>
          <w:lang w:eastAsia="nl-NL"/>
        </w:rPr>
        <w:t xml:space="preserve">echter </w:t>
      </w:r>
      <w:r w:rsidR="00616DB5" w:rsidRPr="001976BE">
        <w:rPr>
          <w:rFonts w:ascii="Garamond" w:hAnsi="Garamond"/>
          <w:sz w:val="20"/>
          <w:szCs w:val="20"/>
          <w:lang w:eastAsia="nl-NL"/>
        </w:rPr>
        <w:t xml:space="preserve">gering. </w:t>
      </w:r>
      <w:r w:rsidR="0077331A">
        <w:rPr>
          <w:rFonts w:ascii="Garamond" w:hAnsi="Garamond"/>
          <w:sz w:val="20"/>
          <w:szCs w:val="20"/>
          <w:lang w:eastAsia="nl-NL"/>
        </w:rPr>
        <w:t xml:space="preserve">Bij elektronische toezending </w:t>
      </w:r>
      <w:r w:rsidR="0039460C">
        <w:rPr>
          <w:rFonts w:ascii="Garamond" w:hAnsi="Garamond"/>
          <w:sz w:val="20"/>
          <w:szCs w:val="20"/>
          <w:lang w:eastAsia="nl-NL"/>
        </w:rPr>
        <w:t>van een kennis</w:t>
      </w:r>
      <w:r w:rsidR="00601EFC">
        <w:rPr>
          <w:rFonts w:ascii="Garamond" w:hAnsi="Garamond"/>
          <w:sz w:val="20"/>
          <w:szCs w:val="20"/>
          <w:lang w:eastAsia="nl-NL"/>
        </w:rPr>
        <w:softHyphen/>
      </w:r>
      <w:r w:rsidR="0039460C">
        <w:rPr>
          <w:rFonts w:ascii="Garamond" w:hAnsi="Garamond"/>
          <w:sz w:val="20"/>
          <w:szCs w:val="20"/>
          <w:lang w:eastAsia="nl-NL"/>
        </w:rPr>
        <w:t xml:space="preserve">geving </w:t>
      </w:r>
      <w:r w:rsidR="0077331A">
        <w:rPr>
          <w:rFonts w:ascii="Garamond" w:hAnsi="Garamond"/>
          <w:sz w:val="20"/>
          <w:szCs w:val="20"/>
          <w:lang w:eastAsia="nl-NL"/>
        </w:rPr>
        <w:t xml:space="preserve">zal </w:t>
      </w:r>
      <w:r w:rsidR="009A2177">
        <w:rPr>
          <w:rFonts w:ascii="Garamond" w:hAnsi="Garamond"/>
          <w:sz w:val="20"/>
          <w:szCs w:val="20"/>
          <w:lang w:eastAsia="nl-NL"/>
        </w:rPr>
        <w:t xml:space="preserve">namelijk </w:t>
      </w:r>
      <w:r w:rsidR="0077331A">
        <w:rPr>
          <w:rFonts w:ascii="Garamond" w:hAnsi="Garamond"/>
          <w:sz w:val="20"/>
          <w:szCs w:val="20"/>
          <w:lang w:eastAsia="nl-NL"/>
        </w:rPr>
        <w:t>feitelijk worden uitgegaan van de ontvangst- in plaats van de verzendtheorie</w:t>
      </w:r>
      <w:r w:rsidR="009A2177">
        <w:rPr>
          <w:rFonts w:ascii="Garamond" w:hAnsi="Garamond"/>
          <w:sz w:val="20"/>
          <w:szCs w:val="20"/>
          <w:lang w:eastAsia="nl-NL"/>
        </w:rPr>
        <w:t xml:space="preserve"> door </w:t>
      </w:r>
      <w:r w:rsidR="006C6803" w:rsidRPr="001976BE">
        <w:rPr>
          <w:rFonts w:ascii="Garamond" w:hAnsi="Garamond"/>
          <w:sz w:val="20"/>
          <w:szCs w:val="20"/>
          <w:lang w:eastAsia="nl-NL"/>
        </w:rPr>
        <w:t>de</w:t>
      </w:r>
      <w:r w:rsidR="00136033">
        <w:rPr>
          <w:rFonts w:ascii="Garamond" w:hAnsi="Garamond"/>
          <w:sz w:val="20"/>
          <w:szCs w:val="20"/>
          <w:lang w:eastAsia="nl-NL"/>
        </w:rPr>
        <w:softHyphen/>
      </w:r>
      <w:r w:rsidR="006C6803" w:rsidRPr="001976BE">
        <w:rPr>
          <w:rFonts w:ascii="Garamond" w:hAnsi="Garamond"/>
          <w:sz w:val="20"/>
          <w:szCs w:val="20"/>
          <w:lang w:eastAsia="nl-NL"/>
        </w:rPr>
        <w:t xml:space="preserve">zelfde </w:t>
      </w:r>
      <w:r w:rsidR="004839DC" w:rsidRPr="001976BE">
        <w:rPr>
          <w:rFonts w:ascii="Garamond" w:hAnsi="Garamond"/>
          <w:sz w:val="20"/>
          <w:szCs w:val="20"/>
          <w:lang w:eastAsia="nl-NL"/>
        </w:rPr>
        <w:t xml:space="preserve">werkwijze als bij </w:t>
      </w:r>
      <w:r w:rsidR="00133E8D" w:rsidRPr="001976BE">
        <w:rPr>
          <w:rFonts w:ascii="Garamond" w:hAnsi="Garamond"/>
          <w:sz w:val="20"/>
          <w:szCs w:val="20"/>
          <w:lang w:eastAsia="nl-NL"/>
        </w:rPr>
        <w:t xml:space="preserve">elektronische betekening </w:t>
      </w:r>
      <w:r w:rsidR="009A2177">
        <w:rPr>
          <w:rFonts w:ascii="Garamond" w:hAnsi="Garamond"/>
          <w:sz w:val="20"/>
          <w:szCs w:val="20"/>
          <w:lang w:eastAsia="nl-NL"/>
        </w:rPr>
        <w:t xml:space="preserve">te </w:t>
      </w:r>
      <w:r w:rsidR="00133E8D" w:rsidRPr="001976BE">
        <w:rPr>
          <w:rFonts w:ascii="Garamond" w:hAnsi="Garamond"/>
          <w:sz w:val="20"/>
          <w:szCs w:val="20"/>
          <w:lang w:eastAsia="nl-NL"/>
        </w:rPr>
        <w:t>volg</w:t>
      </w:r>
      <w:r w:rsidR="009A2177">
        <w:rPr>
          <w:rFonts w:ascii="Garamond" w:hAnsi="Garamond"/>
          <w:sz w:val="20"/>
          <w:szCs w:val="20"/>
          <w:lang w:eastAsia="nl-NL"/>
        </w:rPr>
        <w:t>en</w:t>
      </w:r>
      <w:r w:rsidR="00616DB5" w:rsidRPr="001976BE">
        <w:rPr>
          <w:rFonts w:ascii="Garamond" w:hAnsi="Garamond"/>
          <w:sz w:val="20"/>
          <w:szCs w:val="20"/>
          <w:lang w:eastAsia="nl-NL"/>
        </w:rPr>
        <w:t>; de geadresseerde ontvangt een e-mailnotificatie</w:t>
      </w:r>
      <w:r w:rsidR="006C6803" w:rsidRPr="001976BE">
        <w:rPr>
          <w:rFonts w:ascii="Garamond" w:hAnsi="Garamond"/>
          <w:sz w:val="20"/>
          <w:szCs w:val="20"/>
          <w:lang w:eastAsia="nl-NL"/>
        </w:rPr>
        <w:t xml:space="preserve">, </w:t>
      </w:r>
      <w:r w:rsidR="00616DB5" w:rsidRPr="001976BE">
        <w:rPr>
          <w:rFonts w:ascii="Garamond" w:hAnsi="Garamond"/>
          <w:sz w:val="20"/>
          <w:szCs w:val="20"/>
          <w:lang w:eastAsia="nl-NL"/>
        </w:rPr>
        <w:t>met een hyperlink</w:t>
      </w:r>
      <w:r w:rsidR="006C6803" w:rsidRPr="001976BE">
        <w:rPr>
          <w:rFonts w:ascii="Garamond" w:hAnsi="Garamond"/>
          <w:sz w:val="20"/>
          <w:szCs w:val="20"/>
          <w:lang w:eastAsia="nl-NL"/>
        </w:rPr>
        <w:t xml:space="preserve"> naar een beveiligde omgeving met daarin het stuk. Het enig verschil is dat </w:t>
      </w:r>
      <w:r w:rsidR="00601EFC">
        <w:rPr>
          <w:rFonts w:ascii="Garamond" w:hAnsi="Garamond"/>
          <w:sz w:val="20"/>
          <w:szCs w:val="20"/>
          <w:lang w:eastAsia="nl-NL"/>
        </w:rPr>
        <w:t xml:space="preserve">aan </w:t>
      </w:r>
      <w:r w:rsidR="006C6803" w:rsidRPr="001976BE">
        <w:rPr>
          <w:rFonts w:ascii="Garamond" w:hAnsi="Garamond"/>
          <w:sz w:val="20"/>
          <w:szCs w:val="20"/>
          <w:lang w:eastAsia="nl-NL"/>
        </w:rPr>
        <w:t>het kennisnemen van deze stukken</w:t>
      </w:r>
      <w:r w:rsidR="00B84C7C" w:rsidRPr="001976BE">
        <w:rPr>
          <w:rFonts w:ascii="Garamond" w:hAnsi="Garamond"/>
          <w:sz w:val="20"/>
          <w:szCs w:val="20"/>
          <w:lang w:eastAsia="nl-NL"/>
        </w:rPr>
        <w:t xml:space="preserve"> </w:t>
      </w:r>
      <w:r w:rsidR="00601EFC">
        <w:rPr>
          <w:rFonts w:ascii="Garamond" w:hAnsi="Garamond"/>
          <w:sz w:val="20"/>
          <w:szCs w:val="20"/>
          <w:lang w:eastAsia="nl-NL"/>
        </w:rPr>
        <w:t xml:space="preserve">minder hoge eisen hoeven te worden gesteld. Binnen de systematiek van DigiD betekent dit dat </w:t>
      </w:r>
      <w:r w:rsidR="00B84C7C" w:rsidRPr="001976BE">
        <w:rPr>
          <w:rFonts w:ascii="Garamond" w:hAnsi="Garamond"/>
          <w:sz w:val="20"/>
          <w:szCs w:val="20"/>
          <w:lang w:eastAsia="nl-NL"/>
        </w:rPr>
        <w:t xml:space="preserve">geen sms-verificatie </w:t>
      </w:r>
      <w:r w:rsidR="00200DFA">
        <w:rPr>
          <w:rFonts w:ascii="Garamond" w:hAnsi="Garamond"/>
          <w:sz w:val="20"/>
          <w:szCs w:val="20"/>
          <w:lang w:eastAsia="nl-NL"/>
        </w:rPr>
        <w:t xml:space="preserve">hoeft te worden </w:t>
      </w:r>
      <w:r w:rsidR="00B84C7C" w:rsidRPr="001976BE">
        <w:rPr>
          <w:rFonts w:ascii="Garamond" w:hAnsi="Garamond"/>
          <w:sz w:val="20"/>
          <w:szCs w:val="20"/>
          <w:lang w:eastAsia="nl-NL"/>
        </w:rPr>
        <w:t>vereist voo</w:t>
      </w:r>
      <w:r w:rsidR="006C6803" w:rsidRPr="001976BE">
        <w:rPr>
          <w:rFonts w:ascii="Garamond" w:hAnsi="Garamond"/>
          <w:sz w:val="20"/>
          <w:szCs w:val="20"/>
          <w:lang w:eastAsia="nl-NL"/>
        </w:rPr>
        <w:t>r het inloggen</w:t>
      </w:r>
      <w:r w:rsidR="00B84C7C" w:rsidRPr="001976BE">
        <w:rPr>
          <w:rFonts w:ascii="Garamond" w:hAnsi="Garamond"/>
          <w:sz w:val="20"/>
          <w:szCs w:val="20"/>
          <w:lang w:eastAsia="nl-NL"/>
        </w:rPr>
        <w:t xml:space="preserve">. Verder stelt </w:t>
      </w:r>
      <w:r w:rsidR="00556508" w:rsidRPr="001976BE">
        <w:rPr>
          <w:rFonts w:ascii="Garamond" w:hAnsi="Garamond"/>
          <w:sz w:val="20"/>
          <w:szCs w:val="20"/>
          <w:lang w:eastAsia="nl-NL"/>
        </w:rPr>
        <w:t xml:space="preserve">het systeem </w:t>
      </w:r>
      <w:r w:rsidR="00B84C7C" w:rsidRPr="001976BE">
        <w:rPr>
          <w:rFonts w:ascii="Garamond" w:hAnsi="Garamond"/>
          <w:sz w:val="20"/>
          <w:szCs w:val="20"/>
          <w:lang w:eastAsia="nl-NL"/>
        </w:rPr>
        <w:t xml:space="preserve">ook hier automatisch </w:t>
      </w:r>
      <w:r w:rsidR="00556508" w:rsidRPr="001976BE">
        <w:rPr>
          <w:rFonts w:ascii="Garamond" w:hAnsi="Garamond"/>
          <w:sz w:val="20"/>
          <w:szCs w:val="20"/>
          <w:lang w:eastAsia="nl-NL"/>
        </w:rPr>
        <w:t>vast</w:t>
      </w:r>
      <w:r w:rsidR="00B84C7C" w:rsidRPr="001976BE">
        <w:rPr>
          <w:rFonts w:ascii="Garamond" w:hAnsi="Garamond"/>
          <w:sz w:val="20"/>
          <w:szCs w:val="20"/>
          <w:lang w:eastAsia="nl-NL"/>
        </w:rPr>
        <w:t xml:space="preserve"> </w:t>
      </w:r>
      <w:r w:rsidR="00556508" w:rsidRPr="001976BE">
        <w:rPr>
          <w:rFonts w:ascii="Garamond" w:hAnsi="Garamond"/>
          <w:sz w:val="20"/>
          <w:szCs w:val="20"/>
          <w:lang w:eastAsia="nl-NL"/>
        </w:rPr>
        <w:t>dat de geadres</w:t>
      </w:r>
      <w:r w:rsidR="00B84C7C" w:rsidRPr="001976BE">
        <w:rPr>
          <w:rFonts w:ascii="Garamond" w:hAnsi="Garamond"/>
          <w:sz w:val="20"/>
          <w:szCs w:val="20"/>
          <w:lang w:eastAsia="nl-NL"/>
        </w:rPr>
        <w:softHyphen/>
      </w:r>
      <w:r w:rsidR="00556508" w:rsidRPr="001976BE">
        <w:rPr>
          <w:rFonts w:ascii="Garamond" w:hAnsi="Garamond"/>
          <w:sz w:val="20"/>
          <w:szCs w:val="20"/>
          <w:lang w:eastAsia="nl-NL"/>
        </w:rPr>
        <w:t xml:space="preserve">seerde heeft ingelogd en de toegezonden stukken heeft </w:t>
      </w:r>
      <w:r w:rsidR="007C3F60" w:rsidRPr="001976BE">
        <w:rPr>
          <w:rFonts w:ascii="Garamond" w:hAnsi="Garamond"/>
          <w:sz w:val="20"/>
          <w:szCs w:val="20"/>
          <w:lang w:eastAsia="nl-NL"/>
        </w:rPr>
        <w:t xml:space="preserve">kunnen </w:t>
      </w:r>
      <w:r w:rsidR="00E46356" w:rsidRPr="001976BE">
        <w:rPr>
          <w:rFonts w:ascii="Garamond" w:hAnsi="Garamond"/>
          <w:sz w:val="20"/>
          <w:szCs w:val="20"/>
          <w:lang w:eastAsia="nl-NL"/>
        </w:rPr>
        <w:t>open</w:t>
      </w:r>
      <w:r w:rsidR="007C3F60" w:rsidRPr="001976BE">
        <w:rPr>
          <w:rFonts w:ascii="Garamond" w:hAnsi="Garamond"/>
          <w:sz w:val="20"/>
          <w:szCs w:val="20"/>
          <w:lang w:eastAsia="nl-NL"/>
        </w:rPr>
        <w:t>en</w:t>
      </w:r>
      <w:r w:rsidR="00556508" w:rsidRPr="001976BE">
        <w:rPr>
          <w:rFonts w:ascii="Garamond" w:hAnsi="Garamond"/>
          <w:sz w:val="20"/>
          <w:szCs w:val="20"/>
          <w:lang w:eastAsia="nl-NL"/>
        </w:rPr>
        <w:t>.</w:t>
      </w:r>
      <w:r w:rsidR="00876D2E" w:rsidRPr="001976BE">
        <w:rPr>
          <w:rFonts w:ascii="Garamond" w:hAnsi="Garamond"/>
          <w:sz w:val="20"/>
          <w:szCs w:val="20"/>
          <w:lang w:eastAsia="nl-NL"/>
        </w:rPr>
        <w:t xml:space="preserve"> In die zin verschilt </w:t>
      </w:r>
      <w:r w:rsidR="00CF42E7" w:rsidRPr="001976BE">
        <w:rPr>
          <w:rFonts w:ascii="Garamond" w:hAnsi="Garamond"/>
          <w:sz w:val="20"/>
          <w:szCs w:val="20"/>
          <w:lang w:eastAsia="nl-NL"/>
        </w:rPr>
        <w:t>– voor geadres</w:t>
      </w:r>
      <w:r w:rsidR="00F56F3A">
        <w:rPr>
          <w:rFonts w:ascii="Garamond" w:hAnsi="Garamond"/>
          <w:sz w:val="20"/>
          <w:szCs w:val="20"/>
          <w:lang w:eastAsia="nl-NL"/>
        </w:rPr>
        <w:softHyphen/>
      </w:r>
      <w:r w:rsidR="00CF42E7" w:rsidRPr="001976BE">
        <w:rPr>
          <w:rFonts w:ascii="Garamond" w:hAnsi="Garamond"/>
          <w:sz w:val="20"/>
          <w:szCs w:val="20"/>
          <w:lang w:eastAsia="nl-NL"/>
        </w:rPr>
        <w:t xml:space="preserve">seerden die gebruik maken van de geboden elektronische voorzieningen – </w:t>
      </w:r>
      <w:r w:rsidR="00876D2E" w:rsidRPr="001976BE">
        <w:rPr>
          <w:rFonts w:ascii="Garamond" w:hAnsi="Garamond"/>
          <w:sz w:val="20"/>
          <w:szCs w:val="20"/>
          <w:lang w:eastAsia="nl-NL"/>
        </w:rPr>
        <w:t>elek</w:t>
      </w:r>
      <w:r w:rsidR="00B84C7C" w:rsidRPr="001976BE">
        <w:rPr>
          <w:rFonts w:ascii="Garamond" w:hAnsi="Garamond"/>
          <w:sz w:val="20"/>
          <w:szCs w:val="20"/>
          <w:lang w:eastAsia="nl-NL"/>
        </w:rPr>
        <w:softHyphen/>
      </w:r>
      <w:r w:rsidR="00876D2E" w:rsidRPr="001976BE">
        <w:rPr>
          <w:rFonts w:ascii="Garamond" w:hAnsi="Garamond"/>
          <w:sz w:val="20"/>
          <w:szCs w:val="20"/>
          <w:lang w:eastAsia="nl-NL"/>
        </w:rPr>
        <w:t>tronische toe</w:t>
      </w:r>
      <w:r w:rsidR="00F56F3A">
        <w:rPr>
          <w:rFonts w:ascii="Garamond" w:hAnsi="Garamond"/>
          <w:sz w:val="20"/>
          <w:szCs w:val="20"/>
          <w:lang w:eastAsia="nl-NL"/>
        </w:rPr>
        <w:softHyphen/>
      </w:r>
      <w:r w:rsidR="00876D2E" w:rsidRPr="001976BE">
        <w:rPr>
          <w:rFonts w:ascii="Garamond" w:hAnsi="Garamond"/>
          <w:sz w:val="20"/>
          <w:szCs w:val="20"/>
          <w:lang w:eastAsia="nl-NL"/>
        </w:rPr>
        <w:t xml:space="preserve">zending dus niet </w:t>
      </w:r>
      <w:r w:rsidR="00AC1701" w:rsidRPr="001976BE">
        <w:rPr>
          <w:rFonts w:ascii="Garamond" w:hAnsi="Garamond"/>
          <w:sz w:val="20"/>
          <w:szCs w:val="20"/>
          <w:lang w:eastAsia="nl-NL"/>
        </w:rPr>
        <w:t xml:space="preserve">wezenlijk </w:t>
      </w:r>
      <w:r w:rsidR="00876D2E" w:rsidRPr="001976BE">
        <w:rPr>
          <w:rFonts w:ascii="Garamond" w:hAnsi="Garamond"/>
          <w:sz w:val="20"/>
          <w:szCs w:val="20"/>
          <w:lang w:eastAsia="nl-NL"/>
        </w:rPr>
        <w:t>van elektronische betekening van gerechtelijke mede</w:t>
      </w:r>
      <w:r w:rsidR="00AC1701" w:rsidRPr="001976BE">
        <w:rPr>
          <w:rFonts w:ascii="Garamond" w:hAnsi="Garamond"/>
          <w:sz w:val="20"/>
          <w:szCs w:val="20"/>
          <w:lang w:eastAsia="nl-NL"/>
        </w:rPr>
        <w:softHyphen/>
      </w:r>
      <w:r w:rsidR="00876D2E" w:rsidRPr="001976BE">
        <w:rPr>
          <w:rFonts w:ascii="Garamond" w:hAnsi="Garamond"/>
          <w:sz w:val="20"/>
          <w:szCs w:val="20"/>
          <w:lang w:eastAsia="nl-NL"/>
        </w:rPr>
        <w:t>delingen.</w:t>
      </w:r>
      <w:r w:rsidR="0039460C">
        <w:rPr>
          <w:rFonts w:ascii="Garamond" w:hAnsi="Garamond"/>
          <w:sz w:val="20"/>
          <w:szCs w:val="20"/>
          <w:lang w:eastAsia="nl-NL"/>
        </w:rPr>
        <w:t xml:space="preserve"> Dit is echter niet van belang voor de rechtsgevolgen; er hoeft immers niet te worden vastgesteld dat het toe te zenden stuk is ontvangen door de geadresseerde, nu wordt uitgegaan van de verzend</w:t>
      </w:r>
      <w:r w:rsidR="00F56F3A">
        <w:rPr>
          <w:rFonts w:ascii="Garamond" w:hAnsi="Garamond"/>
          <w:sz w:val="20"/>
          <w:szCs w:val="20"/>
          <w:lang w:eastAsia="nl-NL"/>
        </w:rPr>
        <w:softHyphen/>
      </w:r>
      <w:r w:rsidR="0039460C">
        <w:rPr>
          <w:rFonts w:ascii="Garamond" w:hAnsi="Garamond"/>
          <w:sz w:val="20"/>
          <w:szCs w:val="20"/>
          <w:lang w:eastAsia="nl-NL"/>
        </w:rPr>
        <w:t>theorie.</w:t>
      </w:r>
    </w:p>
    <w:p w:rsidR="00B16CB9" w:rsidRPr="001976BE" w:rsidRDefault="00B16CB9" w:rsidP="00EE3E0B">
      <w:pPr>
        <w:spacing w:line="320" w:lineRule="exact"/>
        <w:rPr>
          <w:rFonts w:ascii="Garamond" w:hAnsi="Garamond"/>
          <w:sz w:val="20"/>
          <w:szCs w:val="20"/>
          <w:lang w:eastAsia="nl-NL"/>
        </w:rPr>
      </w:pPr>
    </w:p>
    <w:p w:rsidR="0002710A" w:rsidRPr="001976BE" w:rsidRDefault="0002710A" w:rsidP="0009544B">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92" w:name="_Toc401759311"/>
      <w:bookmarkStart w:id="93" w:name="_Toc403730712"/>
      <w:bookmarkStart w:id="94" w:name="_Toc401759312"/>
      <w:bookmarkStart w:id="95" w:name="_Toc403730713"/>
      <w:bookmarkStart w:id="96" w:name="_Toc401759313"/>
      <w:bookmarkStart w:id="97" w:name="_Toc403730714"/>
      <w:bookmarkStart w:id="98" w:name="_Toc401759314"/>
      <w:bookmarkStart w:id="99" w:name="_Toc403730715"/>
      <w:bookmarkStart w:id="100" w:name="_Toc401759315"/>
      <w:bookmarkStart w:id="101" w:name="_Toc403730716"/>
      <w:bookmarkStart w:id="102" w:name="_Ref368912415"/>
      <w:bookmarkStart w:id="103" w:name="_Ref369177301"/>
      <w:bookmarkStart w:id="104" w:name="_Toc403981025"/>
      <w:bookmarkEnd w:id="92"/>
      <w:bookmarkEnd w:id="93"/>
      <w:bookmarkEnd w:id="94"/>
      <w:bookmarkEnd w:id="95"/>
      <w:bookmarkEnd w:id="96"/>
      <w:bookmarkEnd w:id="97"/>
      <w:bookmarkEnd w:id="98"/>
      <w:bookmarkEnd w:id="99"/>
      <w:bookmarkEnd w:id="100"/>
      <w:bookmarkEnd w:id="101"/>
      <w:r w:rsidRPr="001976BE">
        <w:rPr>
          <w:rFonts w:ascii="Garamond" w:hAnsi="Garamond"/>
          <w:b w:val="0"/>
          <w:bCs w:val="0"/>
          <w:sz w:val="20"/>
          <w:szCs w:val="20"/>
        </w:rPr>
        <w:t>Overige wijzigingen van de betekeningsregeling</w:t>
      </w:r>
      <w:bookmarkEnd w:id="102"/>
      <w:bookmarkEnd w:id="103"/>
      <w:bookmarkEnd w:id="104"/>
    </w:p>
    <w:p w:rsidR="003F7134" w:rsidRPr="001976BE" w:rsidRDefault="003F7134" w:rsidP="00EE3E0B">
      <w:pPr>
        <w:spacing w:line="320" w:lineRule="exact"/>
        <w:rPr>
          <w:rFonts w:ascii="Garamond" w:hAnsi="Garamond"/>
          <w:sz w:val="20"/>
          <w:szCs w:val="20"/>
          <w:lang w:eastAsia="nl-NL"/>
        </w:rPr>
      </w:pPr>
      <w:r w:rsidRPr="001976BE">
        <w:rPr>
          <w:rFonts w:ascii="Garamond" w:hAnsi="Garamond"/>
          <w:sz w:val="20"/>
          <w:szCs w:val="20"/>
          <w:lang w:eastAsia="nl-NL"/>
        </w:rPr>
        <w:t xml:space="preserve">Buiten de in paragraaf </w:t>
      </w:r>
      <w:r w:rsidRPr="001976BE">
        <w:rPr>
          <w:rFonts w:ascii="Garamond" w:hAnsi="Garamond"/>
          <w:sz w:val="20"/>
          <w:szCs w:val="20"/>
          <w:lang w:eastAsia="nl-NL"/>
        </w:rPr>
        <w:fldChar w:fldCharType="begin"/>
      </w:r>
      <w:r w:rsidRPr="001976BE">
        <w:rPr>
          <w:rFonts w:ascii="Garamond" w:hAnsi="Garamond"/>
          <w:sz w:val="20"/>
          <w:szCs w:val="20"/>
          <w:lang w:eastAsia="nl-NL"/>
        </w:rPr>
        <w:instrText xml:space="preserve"> REF _Ref348366605 \r \h </w:instrText>
      </w:r>
      <w:r w:rsidR="00E2566B" w:rsidRPr="001976BE">
        <w:rPr>
          <w:rFonts w:ascii="Garamond" w:hAnsi="Garamond"/>
          <w:sz w:val="20"/>
          <w:szCs w:val="20"/>
          <w:lang w:eastAsia="nl-NL"/>
        </w:rPr>
        <w:instrText xml:space="preserve"> \* MERGEFORMAT </w:instrText>
      </w:r>
      <w:r w:rsidRPr="001976BE">
        <w:rPr>
          <w:rFonts w:ascii="Garamond" w:hAnsi="Garamond"/>
          <w:sz w:val="20"/>
          <w:szCs w:val="20"/>
          <w:lang w:eastAsia="nl-NL"/>
        </w:rPr>
      </w:r>
      <w:r w:rsidRPr="001976BE">
        <w:rPr>
          <w:rFonts w:ascii="Garamond" w:hAnsi="Garamond"/>
          <w:sz w:val="20"/>
          <w:szCs w:val="20"/>
          <w:lang w:eastAsia="nl-NL"/>
        </w:rPr>
        <w:fldChar w:fldCharType="separate"/>
      </w:r>
      <w:r w:rsidR="0072549D">
        <w:rPr>
          <w:rFonts w:ascii="Garamond" w:hAnsi="Garamond"/>
          <w:sz w:val="20"/>
          <w:szCs w:val="20"/>
          <w:lang w:eastAsia="nl-NL"/>
        </w:rPr>
        <w:t>6.3</w:t>
      </w:r>
      <w:r w:rsidRPr="001976BE">
        <w:rPr>
          <w:rFonts w:ascii="Garamond" w:hAnsi="Garamond"/>
          <w:sz w:val="20"/>
          <w:szCs w:val="20"/>
          <w:lang w:eastAsia="nl-NL"/>
        </w:rPr>
        <w:fldChar w:fldCharType="end"/>
      </w:r>
      <w:r w:rsidRPr="001976BE">
        <w:rPr>
          <w:rFonts w:ascii="Garamond" w:hAnsi="Garamond"/>
          <w:sz w:val="20"/>
          <w:szCs w:val="20"/>
          <w:lang w:eastAsia="nl-NL"/>
        </w:rPr>
        <w:t xml:space="preserve"> beschreven voorstellen die verband houden met de elektronische mogelijkheden bij de uitreiking van gerechtelijke stukken</w:t>
      </w:r>
      <w:r w:rsidR="008B6EE9" w:rsidRPr="001976BE">
        <w:rPr>
          <w:rFonts w:ascii="Garamond" w:hAnsi="Garamond"/>
          <w:sz w:val="20"/>
          <w:szCs w:val="20"/>
          <w:lang w:eastAsia="nl-NL"/>
        </w:rPr>
        <w:t>,</w:t>
      </w:r>
      <w:r w:rsidRPr="001976BE">
        <w:rPr>
          <w:rFonts w:ascii="Garamond" w:hAnsi="Garamond"/>
          <w:sz w:val="20"/>
          <w:szCs w:val="20"/>
          <w:lang w:eastAsia="nl-NL"/>
        </w:rPr>
        <w:t xml:space="preserve"> worden nog enkele wijzigingen voorgesteld. </w:t>
      </w:r>
    </w:p>
    <w:p w:rsidR="003F7134" w:rsidRPr="001976BE" w:rsidRDefault="003F7134" w:rsidP="00EE3E0B">
      <w:pPr>
        <w:spacing w:line="320" w:lineRule="exact"/>
        <w:rPr>
          <w:rFonts w:ascii="Garamond" w:hAnsi="Garamond"/>
          <w:sz w:val="20"/>
          <w:szCs w:val="20"/>
          <w:lang w:eastAsia="nl-NL"/>
        </w:rPr>
      </w:pPr>
    </w:p>
    <w:p w:rsidR="00697CA6" w:rsidRPr="001976BE" w:rsidRDefault="003F7134" w:rsidP="00EE3E0B">
      <w:pPr>
        <w:spacing w:line="320" w:lineRule="exact"/>
        <w:rPr>
          <w:rFonts w:ascii="Garamond" w:hAnsi="Garamond"/>
          <w:sz w:val="20"/>
          <w:szCs w:val="20"/>
          <w:lang w:eastAsia="nl-NL"/>
        </w:rPr>
      </w:pPr>
      <w:r w:rsidRPr="001976BE">
        <w:rPr>
          <w:rFonts w:ascii="Garamond" w:hAnsi="Garamond"/>
          <w:sz w:val="20"/>
          <w:szCs w:val="20"/>
          <w:lang w:eastAsia="nl-NL"/>
        </w:rPr>
        <w:t>Dit betreft ten eerste de plaats</w:t>
      </w:r>
      <w:r w:rsidR="00137545" w:rsidRPr="001976BE">
        <w:rPr>
          <w:rFonts w:ascii="Garamond" w:hAnsi="Garamond"/>
          <w:sz w:val="20"/>
          <w:szCs w:val="20"/>
          <w:lang w:eastAsia="nl-NL"/>
        </w:rPr>
        <w:t xml:space="preserve"> van de regeling</w:t>
      </w:r>
      <w:r w:rsidRPr="001976BE">
        <w:rPr>
          <w:rFonts w:ascii="Garamond" w:hAnsi="Garamond"/>
          <w:sz w:val="20"/>
          <w:szCs w:val="20"/>
          <w:lang w:eastAsia="nl-NL"/>
        </w:rPr>
        <w:t xml:space="preserve"> in het wetboek. </w:t>
      </w:r>
      <w:r w:rsidR="00D62E4F" w:rsidRPr="001976BE">
        <w:rPr>
          <w:rFonts w:ascii="Garamond" w:hAnsi="Garamond"/>
          <w:sz w:val="20"/>
          <w:szCs w:val="20"/>
          <w:lang w:eastAsia="nl-NL"/>
        </w:rPr>
        <w:t xml:space="preserve">Zoals wij aan het begin van dit hoofdstuk reeds hebben aangestipt wordt voorgesteld de regeling van </w:t>
      </w:r>
      <w:r w:rsidR="00E61978" w:rsidRPr="001976BE">
        <w:rPr>
          <w:rFonts w:ascii="Garamond" w:hAnsi="Garamond"/>
          <w:sz w:val="20"/>
          <w:szCs w:val="20"/>
          <w:lang w:eastAsia="nl-NL"/>
        </w:rPr>
        <w:t>de kennisgeving van ge</w:t>
      </w:r>
      <w:r w:rsidR="00D62E4F" w:rsidRPr="001976BE">
        <w:rPr>
          <w:rFonts w:ascii="Garamond" w:hAnsi="Garamond"/>
          <w:sz w:val="20"/>
          <w:szCs w:val="20"/>
          <w:lang w:eastAsia="nl-NL"/>
        </w:rPr>
        <w:softHyphen/>
      </w:r>
      <w:r w:rsidR="00E61978" w:rsidRPr="001976BE">
        <w:rPr>
          <w:rFonts w:ascii="Garamond" w:hAnsi="Garamond"/>
          <w:sz w:val="20"/>
          <w:szCs w:val="20"/>
          <w:lang w:eastAsia="nl-NL"/>
        </w:rPr>
        <w:t xml:space="preserve">rechtelijke mededelingen </w:t>
      </w:r>
      <w:r w:rsidR="00F17E2D" w:rsidRPr="001976BE">
        <w:rPr>
          <w:rFonts w:ascii="Garamond" w:hAnsi="Garamond"/>
          <w:sz w:val="20"/>
          <w:szCs w:val="20"/>
          <w:lang w:eastAsia="nl-NL"/>
        </w:rPr>
        <w:t xml:space="preserve">op te nemen in </w:t>
      </w:r>
      <w:r w:rsidR="002D7EB0">
        <w:rPr>
          <w:rFonts w:ascii="Garamond" w:hAnsi="Garamond"/>
          <w:sz w:val="20"/>
          <w:szCs w:val="20"/>
          <w:lang w:eastAsia="nl-NL"/>
        </w:rPr>
        <w:t xml:space="preserve">het </w:t>
      </w:r>
      <w:r w:rsidR="0024637B" w:rsidRPr="001976BE">
        <w:rPr>
          <w:rFonts w:ascii="Garamond" w:hAnsi="Garamond"/>
          <w:sz w:val="20"/>
          <w:szCs w:val="20"/>
          <w:lang w:eastAsia="nl-NL"/>
        </w:rPr>
        <w:t xml:space="preserve">Eerste Boek </w:t>
      </w:r>
      <w:r w:rsidR="00E61978" w:rsidRPr="001976BE">
        <w:rPr>
          <w:rFonts w:ascii="Garamond" w:hAnsi="Garamond"/>
          <w:sz w:val="20"/>
          <w:szCs w:val="20"/>
          <w:lang w:eastAsia="nl-NL"/>
        </w:rPr>
        <w:t>van het Wetboek van Strafvordering</w:t>
      </w:r>
      <w:r w:rsidR="00D62E4F" w:rsidRPr="001976BE">
        <w:rPr>
          <w:rFonts w:ascii="Garamond" w:hAnsi="Garamond"/>
          <w:sz w:val="20"/>
          <w:szCs w:val="20"/>
          <w:lang w:eastAsia="nl-NL"/>
        </w:rPr>
        <w:t>, omdat het doen van dergelijke mededelingen niet beperkt is tot de fase van tenuitvoerlegging</w:t>
      </w:r>
      <w:r w:rsidRPr="001976BE">
        <w:rPr>
          <w:rFonts w:ascii="Garamond" w:hAnsi="Garamond"/>
          <w:sz w:val="20"/>
          <w:szCs w:val="20"/>
          <w:lang w:eastAsia="nl-NL"/>
        </w:rPr>
        <w:t xml:space="preserve">. In </w:t>
      </w:r>
      <w:r w:rsidR="00990915" w:rsidRPr="001976BE">
        <w:rPr>
          <w:rFonts w:ascii="Garamond" w:hAnsi="Garamond"/>
          <w:sz w:val="20"/>
          <w:szCs w:val="20"/>
          <w:lang w:eastAsia="nl-NL"/>
        </w:rPr>
        <w:t xml:space="preserve">een </w:t>
      </w:r>
      <w:r w:rsidRPr="001976BE">
        <w:rPr>
          <w:rFonts w:ascii="Garamond" w:hAnsi="Garamond"/>
          <w:sz w:val="20"/>
          <w:szCs w:val="20"/>
          <w:lang w:eastAsia="nl-NL"/>
        </w:rPr>
        <w:t xml:space="preserve">nieuwe </w:t>
      </w:r>
      <w:r w:rsidR="0024637B" w:rsidRPr="001976BE">
        <w:rPr>
          <w:rFonts w:ascii="Garamond" w:hAnsi="Garamond"/>
          <w:sz w:val="20"/>
          <w:szCs w:val="20"/>
          <w:lang w:eastAsia="nl-NL"/>
        </w:rPr>
        <w:t xml:space="preserve">titel </w:t>
      </w:r>
      <w:r w:rsidRPr="001976BE">
        <w:rPr>
          <w:rFonts w:ascii="Garamond" w:hAnsi="Garamond"/>
          <w:sz w:val="20"/>
          <w:szCs w:val="20"/>
          <w:lang w:eastAsia="nl-NL"/>
        </w:rPr>
        <w:t xml:space="preserve">(artikelen </w:t>
      </w:r>
      <w:r w:rsidR="00603DF2" w:rsidRPr="001976BE">
        <w:rPr>
          <w:rFonts w:ascii="Garamond" w:hAnsi="Garamond"/>
          <w:sz w:val="20"/>
          <w:szCs w:val="20"/>
          <w:lang w:eastAsia="nl-NL"/>
        </w:rPr>
        <w:t>3</w:t>
      </w:r>
      <w:r w:rsidRPr="001976BE">
        <w:rPr>
          <w:rFonts w:ascii="Garamond" w:hAnsi="Garamond"/>
          <w:sz w:val="20"/>
          <w:szCs w:val="20"/>
          <w:lang w:eastAsia="nl-NL"/>
        </w:rPr>
        <w:t>6</w:t>
      </w:r>
      <w:r w:rsidR="00603DF2" w:rsidRPr="001976BE">
        <w:rPr>
          <w:rFonts w:ascii="Garamond" w:hAnsi="Garamond"/>
          <w:sz w:val="20"/>
          <w:szCs w:val="20"/>
          <w:lang w:eastAsia="nl-NL"/>
        </w:rPr>
        <w:t>a</w:t>
      </w:r>
      <w:r w:rsidRPr="001976BE">
        <w:rPr>
          <w:rFonts w:ascii="Garamond" w:hAnsi="Garamond"/>
          <w:sz w:val="20"/>
          <w:szCs w:val="20"/>
          <w:lang w:eastAsia="nl-NL"/>
        </w:rPr>
        <w:t xml:space="preserve"> tot en met </w:t>
      </w:r>
      <w:r w:rsidR="00603DF2" w:rsidRPr="001976BE">
        <w:rPr>
          <w:rFonts w:ascii="Garamond" w:hAnsi="Garamond"/>
          <w:sz w:val="20"/>
          <w:szCs w:val="20"/>
          <w:lang w:eastAsia="nl-NL"/>
        </w:rPr>
        <w:t>3</w:t>
      </w:r>
      <w:r w:rsidRPr="001976BE">
        <w:rPr>
          <w:rFonts w:ascii="Garamond" w:hAnsi="Garamond"/>
          <w:sz w:val="20"/>
          <w:szCs w:val="20"/>
          <w:lang w:eastAsia="nl-NL"/>
        </w:rPr>
        <w:t>6</w:t>
      </w:r>
      <w:r w:rsidR="00C908CA">
        <w:rPr>
          <w:rFonts w:ascii="Garamond" w:hAnsi="Garamond"/>
          <w:sz w:val="20"/>
          <w:szCs w:val="20"/>
          <w:lang w:eastAsia="nl-NL"/>
        </w:rPr>
        <w:t>n</w:t>
      </w:r>
      <w:r w:rsidRPr="001976BE">
        <w:rPr>
          <w:rFonts w:ascii="Garamond" w:hAnsi="Garamond"/>
          <w:sz w:val="20"/>
          <w:szCs w:val="20"/>
          <w:lang w:eastAsia="nl-NL"/>
        </w:rPr>
        <w:t xml:space="preserve"> Sv) worden de kennisgevingen aan natuurlijke personen en die aan rechtspersonen samengebracht. </w:t>
      </w:r>
      <w:r w:rsidR="00ED24BC" w:rsidRPr="001976BE">
        <w:rPr>
          <w:rFonts w:ascii="Garamond" w:hAnsi="Garamond"/>
          <w:sz w:val="20"/>
          <w:szCs w:val="20"/>
          <w:lang w:eastAsia="nl-NL"/>
        </w:rPr>
        <w:t>Dit dient vooral de overzichte</w:t>
      </w:r>
      <w:r w:rsidR="00EB3E20" w:rsidRPr="001976BE">
        <w:rPr>
          <w:rFonts w:ascii="Garamond" w:hAnsi="Garamond"/>
          <w:sz w:val="20"/>
          <w:szCs w:val="20"/>
          <w:lang w:eastAsia="nl-NL"/>
        </w:rPr>
        <w:softHyphen/>
      </w:r>
      <w:r w:rsidR="00ED24BC" w:rsidRPr="001976BE">
        <w:rPr>
          <w:rFonts w:ascii="Garamond" w:hAnsi="Garamond"/>
          <w:sz w:val="20"/>
          <w:szCs w:val="20"/>
          <w:lang w:eastAsia="nl-NL"/>
        </w:rPr>
        <w:t>lijkheid</w:t>
      </w:r>
      <w:r w:rsidR="009673B1" w:rsidRPr="001976BE">
        <w:rPr>
          <w:rFonts w:ascii="Garamond" w:hAnsi="Garamond"/>
          <w:sz w:val="20"/>
          <w:szCs w:val="20"/>
          <w:lang w:eastAsia="nl-NL"/>
        </w:rPr>
        <w:t xml:space="preserve"> van de regeling van de kennisgeving van gerechtelijke mededelingen</w:t>
      </w:r>
      <w:r w:rsidR="00ED24BC" w:rsidRPr="001976BE">
        <w:rPr>
          <w:rFonts w:ascii="Garamond" w:hAnsi="Garamond"/>
          <w:sz w:val="20"/>
          <w:szCs w:val="20"/>
          <w:lang w:eastAsia="nl-NL"/>
        </w:rPr>
        <w:t>.</w:t>
      </w:r>
    </w:p>
    <w:p w:rsidR="00ED24BC" w:rsidRPr="001976BE" w:rsidRDefault="00ED24BC" w:rsidP="00EE3E0B">
      <w:pPr>
        <w:spacing w:line="320" w:lineRule="exact"/>
        <w:rPr>
          <w:rFonts w:ascii="Garamond" w:hAnsi="Garamond"/>
          <w:sz w:val="20"/>
          <w:szCs w:val="20"/>
          <w:lang w:eastAsia="nl-NL"/>
        </w:rPr>
      </w:pPr>
    </w:p>
    <w:p w:rsidR="008E510F" w:rsidRPr="00E7352E" w:rsidRDefault="00137545" w:rsidP="00886B3B">
      <w:pPr>
        <w:spacing w:line="320" w:lineRule="exact"/>
        <w:rPr>
          <w:rFonts w:ascii="Garamond" w:hAnsi="Garamond"/>
          <w:sz w:val="20"/>
          <w:szCs w:val="20"/>
          <w:lang w:eastAsia="nl-NL"/>
        </w:rPr>
      </w:pPr>
      <w:r w:rsidRPr="001976BE">
        <w:rPr>
          <w:rFonts w:ascii="Garamond" w:hAnsi="Garamond"/>
          <w:sz w:val="20"/>
          <w:szCs w:val="20"/>
          <w:lang w:eastAsia="nl-NL"/>
        </w:rPr>
        <w:t>Een tweede wijziging</w:t>
      </w:r>
      <w:r w:rsidR="00134E84" w:rsidRPr="001976BE">
        <w:rPr>
          <w:rFonts w:ascii="Garamond" w:hAnsi="Garamond"/>
          <w:sz w:val="20"/>
          <w:szCs w:val="20"/>
          <w:lang w:eastAsia="nl-NL"/>
        </w:rPr>
        <w:t xml:space="preserve">svoorstel betreft de diensten die </w:t>
      </w:r>
      <w:r w:rsidR="00DD0815" w:rsidRPr="001976BE">
        <w:rPr>
          <w:rFonts w:ascii="Garamond" w:hAnsi="Garamond"/>
          <w:sz w:val="20"/>
          <w:szCs w:val="20"/>
          <w:lang w:eastAsia="nl-NL"/>
        </w:rPr>
        <w:t>gerechtelijke mededelingen kunnen uit</w:t>
      </w:r>
      <w:r w:rsidR="00FB5705" w:rsidRPr="001976BE">
        <w:rPr>
          <w:rFonts w:ascii="Garamond" w:hAnsi="Garamond"/>
          <w:sz w:val="20"/>
          <w:szCs w:val="20"/>
          <w:lang w:eastAsia="nl-NL"/>
        </w:rPr>
        <w:softHyphen/>
      </w:r>
      <w:r w:rsidR="00DD0815" w:rsidRPr="001976BE">
        <w:rPr>
          <w:rFonts w:ascii="Garamond" w:hAnsi="Garamond"/>
          <w:sz w:val="20"/>
          <w:szCs w:val="20"/>
          <w:lang w:eastAsia="nl-NL"/>
        </w:rPr>
        <w:t xml:space="preserve">reiken. </w:t>
      </w:r>
      <w:r w:rsidR="00885968" w:rsidRPr="001976BE">
        <w:rPr>
          <w:rFonts w:ascii="Garamond" w:hAnsi="Garamond"/>
          <w:sz w:val="20"/>
          <w:szCs w:val="20"/>
          <w:lang w:eastAsia="nl-NL"/>
        </w:rPr>
        <w:t xml:space="preserve">De huidige regeling gaat uit van uitreiking door de post of door </w:t>
      </w:r>
      <w:r w:rsidR="00D62E4F" w:rsidRPr="001976BE">
        <w:rPr>
          <w:rFonts w:ascii="Garamond" w:hAnsi="Garamond"/>
          <w:sz w:val="20"/>
          <w:szCs w:val="20"/>
          <w:lang w:eastAsia="nl-NL"/>
        </w:rPr>
        <w:t xml:space="preserve">ambtenaren die door </w:t>
      </w:r>
      <w:r w:rsidR="00885968" w:rsidRPr="001976BE">
        <w:rPr>
          <w:rFonts w:ascii="Garamond" w:hAnsi="Garamond"/>
          <w:sz w:val="20"/>
          <w:szCs w:val="20"/>
          <w:lang w:eastAsia="nl-NL"/>
        </w:rPr>
        <w:t xml:space="preserve">de Minister van Veiligheid en Justitie </w:t>
      </w:r>
      <w:r w:rsidR="00D62E4F" w:rsidRPr="001976BE">
        <w:rPr>
          <w:rFonts w:ascii="Garamond" w:hAnsi="Garamond"/>
          <w:sz w:val="20"/>
          <w:szCs w:val="20"/>
          <w:lang w:eastAsia="nl-NL"/>
        </w:rPr>
        <w:t xml:space="preserve">zijn </w:t>
      </w:r>
      <w:r w:rsidR="00885968" w:rsidRPr="001976BE">
        <w:rPr>
          <w:rFonts w:ascii="Garamond" w:hAnsi="Garamond"/>
          <w:sz w:val="20"/>
          <w:szCs w:val="20"/>
          <w:lang w:eastAsia="nl-NL"/>
        </w:rPr>
        <w:t xml:space="preserve">aangewezen. </w:t>
      </w:r>
      <w:r w:rsidR="00C471E3" w:rsidRPr="001976BE">
        <w:rPr>
          <w:rFonts w:ascii="Garamond" w:hAnsi="Garamond"/>
          <w:sz w:val="20"/>
          <w:szCs w:val="20"/>
          <w:lang w:eastAsia="nl-NL"/>
        </w:rPr>
        <w:t xml:space="preserve">Voorgesteld wordt dat ook andere door de </w:t>
      </w:r>
      <w:r w:rsidR="00036DD8" w:rsidRPr="001976BE">
        <w:rPr>
          <w:rFonts w:ascii="Garamond" w:hAnsi="Garamond"/>
          <w:sz w:val="20"/>
          <w:szCs w:val="20"/>
          <w:lang w:eastAsia="nl-NL"/>
        </w:rPr>
        <w:t>m</w:t>
      </w:r>
      <w:r w:rsidR="00C471E3" w:rsidRPr="001976BE">
        <w:rPr>
          <w:rFonts w:ascii="Garamond" w:hAnsi="Garamond"/>
          <w:sz w:val="20"/>
          <w:szCs w:val="20"/>
          <w:lang w:eastAsia="nl-NL"/>
        </w:rPr>
        <w:t xml:space="preserve">inister </w:t>
      </w:r>
      <w:r w:rsidR="00C471E3" w:rsidRPr="00E7352E">
        <w:rPr>
          <w:rFonts w:ascii="Garamond" w:hAnsi="Garamond"/>
          <w:sz w:val="20"/>
          <w:szCs w:val="20"/>
          <w:lang w:eastAsia="nl-NL"/>
        </w:rPr>
        <w:t xml:space="preserve">aangewezen ambtelijke diensten of particuliere vervoerders kunnen worden belast met de betekening van gerechtelijke mededelingen. </w:t>
      </w:r>
      <w:r w:rsidR="00F25547" w:rsidRPr="00E7352E">
        <w:rPr>
          <w:rFonts w:ascii="Garamond" w:hAnsi="Garamond"/>
          <w:sz w:val="20"/>
          <w:szCs w:val="20"/>
          <w:lang w:eastAsia="nl-NL"/>
        </w:rPr>
        <w:t xml:space="preserve">Dit maakt </w:t>
      </w:r>
      <w:r w:rsidR="00D43083" w:rsidRPr="00E7352E">
        <w:rPr>
          <w:rFonts w:ascii="Garamond" w:hAnsi="Garamond"/>
          <w:sz w:val="20"/>
          <w:szCs w:val="20"/>
          <w:lang w:eastAsia="nl-NL"/>
        </w:rPr>
        <w:t xml:space="preserve">de inzet </w:t>
      </w:r>
      <w:r w:rsidR="00F25547" w:rsidRPr="00E7352E">
        <w:rPr>
          <w:rFonts w:ascii="Garamond" w:hAnsi="Garamond"/>
          <w:sz w:val="20"/>
          <w:szCs w:val="20"/>
          <w:lang w:eastAsia="nl-NL"/>
        </w:rPr>
        <w:t xml:space="preserve">mogelijk </w:t>
      </w:r>
      <w:r w:rsidR="00D43083" w:rsidRPr="00E7352E">
        <w:rPr>
          <w:rFonts w:ascii="Garamond" w:hAnsi="Garamond"/>
          <w:sz w:val="20"/>
          <w:szCs w:val="20"/>
          <w:lang w:eastAsia="nl-NL"/>
        </w:rPr>
        <w:t xml:space="preserve">van </w:t>
      </w:r>
      <w:r w:rsidR="00D33589" w:rsidRPr="00E7352E">
        <w:rPr>
          <w:rFonts w:ascii="Garamond" w:hAnsi="Garamond"/>
          <w:sz w:val="20"/>
          <w:szCs w:val="20"/>
          <w:lang w:eastAsia="nl-NL"/>
        </w:rPr>
        <w:t xml:space="preserve">gespecialiseerde vervoersbedrijven </w:t>
      </w:r>
      <w:r w:rsidR="0015328B" w:rsidRPr="00E7352E">
        <w:rPr>
          <w:rFonts w:ascii="Garamond" w:hAnsi="Garamond"/>
          <w:sz w:val="20"/>
          <w:szCs w:val="20"/>
          <w:lang w:eastAsia="nl-NL"/>
        </w:rPr>
        <w:t>of</w:t>
      </w:r>
      <w:r w:rsidR="00E178DA" w:rsidRPr="00E7352E">
        <w:rPr>
          <w:rFonts w:ascii="Garamond" w:hAnsi="Garamond"/>
          <w:sz w:val="20"/>
          <w:szCs w:val="20"/>
          <w:lang w:eastAsia="nl-NL"/>
        </w:rPr>
        <w:t xml:space="preserve"> </w:t>
      </w:r>
      <w:r w:rsidR="00607902" w:rsidRPr="00E7352E">
        <w:rPr>
          <w:rFonts w:ascii="Garamond" w:hAnsi="Garamond"/>
          <w:sz w:val="20"/>
          <w:szCs w:val="20"/>
          <w:lang w:eastAsia="nl-NL"/>
        </w:rPr>
        <w:t>ambtelijke diensten</w:t>
      </w:r>
      <w:r w:rsidR="00886B3B" w:rsidRPr="00E7352E">
        <w:rPr>
          <w:rFonts w:ascii="Garamond" w:hAnsi="Garamond"/>
          <w:sz w:val="20"/>
          <w:szCs w:val="20"/>
          <w:lang w:eastAsia="nl-NL"/>
        </w:rPr>
        <w:t xml:space="preserve">. </w:t>
      </w:r>
      <w:r w:rsidR="00632A01" w:rsidRPr="00E7352E">
        <w:rPr>
          <w:rFonts w:ascii="Garamond" w:hAnsi="Garamond"/>
          <w:sz w:val="20"/>
          <w:szCs w:val="20"/>
          <w:lang w:eastAsia="nl-NL"/>
        </w:rPr>
        <w:t>Het AICE zal als centrale coördinator van de beteke</w:t>
      </w:r>
      <w:r w:rsidR="00867F70" w:rsidRPr="00E7352E">
        <w:rPr>
          <w:rFonts w:ascii="Garamond" w:hAnsi="Garamond"/>
          <w:sz w:val="20"/>
          <w:szCs w:val="20"/>
          <w:lang w:eastAsia="nl-NL"/>
        </w:rPr>
        <w:softHyphen/>
      </w:r>
      <w:r w:rsidR="00632A01" w:rsidRPr="00E7352E">
        <w:rPr>
          <w:rFonts w:ascii="Garamond" w:hAnsi="Garamond"/>
          <w:sz w:val="20"/>
          <w:szCs w:val="20"/>
          <w:lang w:eastAsia="nl-NL"/>
        </w:rPr>
        <w:t xml:space="preserve">ning (paragraaf </w:t>
      </w:r>
      <w:r w:rsidR="00632A01" w:rsidRPr="00E7352E">
        <w:rPr>
          <w:rFonts w:ascii="Garamond" w:hAnsi="Garamond"/>
          <w:sz w:val="20"/>
          <w:szCs w:val="20"/>
          <w:lang w:eastAsia="nl-NL"/>
        </w:rPr>
        <w:fldChar w:fldCharType="begin"/>
      </w:r>
      <w:r w:rsidR="00632A01" w:rsidRPr="00E7352E">
        <w:rPr>
          <w:rFonts w:ascii="Garamond" w:hAnsi="Garamond"/>
          <w:sz w:val="20"/>
          <w:szCs w:val="20"/>
          <w:lang w:eastAsia="nl-NL"/>
        </w:rPr>
        <w:instrText xml:space="preserve"> REF _Ref347499199 \r \h </w:instrText>
      </w:r>
      <w:r w:rsidR="00E2566B" w:rsidRPr="00E7352E">
        <w:rPr>
          <w:rFonts w:ascii="Garamond" w:hAnsi="Garamond"/>
          <w:sz w:val="20"/>
          <w:szCs w:val="20"/>
          <w:lang w:eastAsia="nl-NL"/>
        </w:rPr>
        <w:instrText xml:space="preserve"> \* MERGEFORMAT </w:instrText>
      </w:r>
      <w:r w:rsidR="00632A01" w:rsidRPr="00E7352E">
        <w:rPr>
          <w:rFonts w:ascii="Garamond" w:hAnsi="Garamond"/>
          <w:sz w:val="20"/>
          <w:szCs w:val="20"/>
          <w:lang w:eastAsia="nl-NL"/>
        </w:rPr>
      </w:r>
      <w:r w:rsidR="00632A01" w:rsidRPr="00E7352E">
        <w:rPr>
          <w:rFonts w:ascii="Garamond" w:hAnsi="Garamond"/>
          <w:sz w:val="20"/>
          <w:szCs w:val="20"/>
          <w:lang w:eastAsia="nl-NL"/>
        </w:rPr>
        <w:fldChar w:fldCharType="separate"/>
      </w:r>
      <w:r w:rsidR="0072549D">
        <w:rPr>
          <w:rFonts w:ascii="Garamond" w:hAnsi="Garamond"/>
          <w:sz w:val="20"/>
          <w:szCs w:val="20"/>
          <w:lang w:eastAsia="nl-NL"/>
        </w:rPr>
        <w:t>6.2</w:t>
      </w:r>
      <w:r w:rsidR="00632A01" w:rsidRPr="00E7352E">
        <w:rPr>
          <w:rFonts w:ascii="Garamond" w:hAnsi="Garamond"/>
          <w:sz w:val="20"/>
          <w:szCs w:val="20"/>
          <w:lang w:eastAsia="nl-NL"/>
        </w:rPr>
        <w:fldChar w:fldCharType="end"/>
      </w:r>
      <w:r w:rsidR="00632A01" w:rsidRPr="00E7352E">
        <w:rPr>
          <w:rFonts w:ascii="Garamond" w:hAnsi="Garamond"/>
          <w:sz w:val="20"/>
          <w:szCs w:val="20"/>
          <w:lang w:eastAsia="nl-NL"/>
        </w:rPr>
        <w:t>)</w:t>
      </w:r>
      <w:r w:rsidR="00644112" w:rsidRPr="00E7352E">
        <w:rPr>
          <w:rFonts w:ascii="Garamond" w:hAnsi="Garamond"/>
          <w:sz w:val="20"/>
          <w:szCs w:val="20"/>
          <w:lang w:eastAsia="nl-NL"/>
        </w:rPr>
        <w:t xml:space="preserve"> </w:t>
      </w:r>
      <w:r w:rsidR="008D6486" w:rsidRPr="00E7352E">
        <w:rPr>
          <w:rFonts w:ascii="Garamond" w:hAnsi="Garamond"/>
          <w:sz w:val="20"/>
          <w:szCs w:val="20"/>
          <w:lang w:eastAsia="nl-NL"/>
        </w:rPr>
        <w:t>resultaat</w:t>
      </w:r>
      <w:r w:rsidR="00607902" w:rsidRPr="00E7352E">
        <w:rPr>
          <w:rFonts w:ascii="Garamond" w:hAnsi="Garamond"/>
          <w:sz w:val="20"/>
          <w:szCs w:val="20"/>
          <w:lang w:eastAsia="nl-NL"/>
        </w:rPr>
        <w:softHyphen/>
      </w:r>
      <w:r w:rsidR="008D6486" w:rsidRPr="00E7352E">
        <w:rPr>
          <w:rFonts w:ascii="Garamond" w:hAnsi="Garamond"/>
          <w:sz w:val="20"/>
          <w:szCs w:val="20"/>
          <w:lang w:eastAsia="nl-NL"/>
        </w:rPr>
        <w:t xml:space="preserve">gerichte </w:t>
      </w:r>
      <w:r w:rsidR="00644112" w:rsidRPr="00E7352E">
        <w:rPr>
          <w:rFonts w:ascii="Garamond" w:hAnsi="Garamond"/>
          <w:sz w:val="20"/>
          <w:szCs w:val="20"/>
          <w:lang w:eastAsia="nl-NL"/>
        </w:rPr>
        <w:t xml:space="preserve">afspraken </w:t>
      </w:r>
      <w:r w:rsidR="008D6486" w:rsidRPr="00E7352E">
        <w:rPr>
          <w:rFonts w:ascii="Garamond" w:hAnsi="Garamond"/>
          <w:sz w:val="20"/>
          <w:szCs w:val="20"/>
          <w:lang w:eastAsia="nl-NL"/>
        </w:rPr>
        <w:t>maken</w:t>
      </w:r>
      <w:r w:rsidR="00E178DA" w:rsidRPr="00E7352E">
        <w:rPr>
          <w:rFonts w:ascii="Garamond" w:hAnsi="Garamond"/>
          <w:sz w:val="20"/>
          <w:szCs w:val="20"/>
          <w:lang w:eastAsia="nl-NL"/>
        </w:rPr>
        <w:t xml:space="preserve"> of </w:t>
      </w:r>
      <w:r w:rsidR="00644112" w:rsidRPr="00E7352E">
        <w:rPr>
          <w:rFonts w:ascii="Garamond" w:hAnsi="Garamond"/>
          <w:sz w:val="20"/>
          <w:szCs w:val="20"/>
          <w:lang w:eastAsia="nl-NL"/>
        </w:rPr>
        <w:t xml:space="preserve">contracten sluiten met </w:t>
      </w:r>
      <w:r w:rsidR="003360F6" w:rsidRPr="00E7352E">
        <w:rPr>
          <w:rFonts w:ascii="Garamond" w:hAnsi="Garamond"/>
          <w:sz w:val="20"/>
          <w:szCs w:val="20"/>
          <w:lang w:eastAsia="nl-NL"/>
        </w:rPr>
        <w:t>de vervoerders die de betekenings</w:t>
      </w:r>
      <w:r w:rsidR="00607902" w:rsidRPr="00E7352E">
        <w:rPr>
          <w:rFonts w:ascii="Garamond" w:hAnsi="Garamond"/>
          <w:sz w:val="20"/>
          <w:szCs w:val="20"/>
          <w:lang w:eastAsia="nl-NL"/>
        </w:rPr>
        <w:softHyphen/>
      </w:r>
      <w:r w:rsidR="003360F6" w:rsidRPr="00E7352E">
        <w:rPr>
          <w:rFonts w:ascii="Garamond" w:hAnsi="Garamond"/>
          <w:sz w:val="20"/>
          <w:szCs w:val="20"/>
          <w:lang w:eastAsia="nl-NL"/>
        </w:rPr>
        <w:t>opdrachten zullen uitvoeren.</w:t>
      </w:r>
      <w:r w:rsidR="00663B47" w:rsidRPr="00E7352E">
        <w:rPr>
          <w:rFonts w:ascii="Garamond" w:hAnsi="Garamond"/>
          <w:sz w:val="20"/>
          <w:szCs w:val="20"/>
          <w:lang w:eastAsia="nl-NL"/>
        </w:rPr>
        <w:t xml:space="preserve"> </w:t>
      </w:r>
      <w:r w:rsidR="00E178DA" w:rsidRPr="00E7352E">
        <w:rPr>
          <w:rFonts w:ascii="Garamond" w:hAnsi="Garamond"/>
          <w:sz w:val="20"/>
          <w:szCs w:val="20"/>
          <w:lang w:eastAsia="nl-NL"/>
        </w:rPr>
        <w:t>Hierbij wordt ook gekeken naar de mogelijkhe</w:t>
      </w:r>
      <w:r w:rsidR="00F63B94" w:rsidRPr="00E7352E">
        <w:rPr>
          <w:rFonts w:ascii="Garamond" w:hAnsi="Garamond"/>
          <w:sz w:val="20"/>
          <w:szCs w:val="20"/>
          <w:lang w:eastAsia="nl-NL"/>
        </w:rPr>
        <w:t>i</w:t>
      </w:r>
      <w:r w:rsidR="00E178DA" w:rsidRPr="00E7352E">
        <w:rPr>
          <w:rFonts w:ascii="Garamond" w:hAnsi="Garamond"/>
          <w:sz w:val="20"/>
          <w:szCs w:val="20"/>
          <w:lang w:eastAsia="nl-NL"/>
        </w:rPr>
        <w:t xml:space="preserve">d om </w:t>
      </w:r>
      <w:r w:rsidR="00F63B94" w:rsidRPr="00E7352E">
        <w:rPr>
          <w:rFonts w:ascii="Garamond" w:hAnsi="Garamond"/>
          <w:sz w:val="20"/>
          <w:szCs w:val="20"/>
          <w:lang w:eastAsia="nl-NL"/>
        </w:rPr>
        <w:t xml:space="preserve">de vergoeding voor een betekening in persoon hoger te laten zijn dan de vergoeding voor een </w:t>
      </w:r>
      <w:r w:rsidR="005D58A8" w:rsidRPr="00E7352E">
        <w:rPr>
          <w:rFonts w:ascii="Garamond" w:hAnsi="Garamond"/>
          <w:sz w:val="20"/>
          <w:szCs w:val="20"/>
          <w:lang w:eastAsia="nl-NL"/>
        </w:rPr>
        <w:t xml:space="preserve">andersoortige </w:t>
      </w:r>
      <w:r w:rsidR="00F63B94" w:rsidRPr="00E7352E">
        <w:rPr>
          <w:rFonts w:ascii="Garamond" w:hAnsi="Garamond"/>
          <w:sz w:val="20"/>
          <w:szCs w:val="20"/>
          <w:lang w:eastAsia="nl-NL"/>
        </w:rPr>
        <w:t xml:space="preserve">rechtsgeldige betekening. Dit </w:t>
      </w:r>
      <w:r w:rsidR="00742E07" w:rsidRPr="00E7352E">
        <w:rPr>
          <w:rFonts w:ascii="Garamond" w:hAnsi="Garamond"/>
          <w:sz w:val="20"/>
          <w:szCs w:val="20"/>
          <w:lang w:eastAsia="nl-NL"/>
        </w:rPr>
        <w:t xml:space="preserve">prijsverschil </w:t>
      </w:r>
      <w:r w:rsidR="00F63B94" w:rsidRPr="00E7352E">
        <w:rPr>
          <w:rFonts w:ascii="Garamond" w:hAnsi="Garamond"/>
          <w:sz w:val="20"/>
          <w:szCs w:val="20"/>
          <w:lang w:eastAsia="nl-NL"/>
        </w:rPr>
        <w:t xml:space="preserve">kan </w:t>
      </w:r>
      <w:r w:rsidR="00016301" w:rsidRPr="00E7352E">
        <w:rPr>
          <w:rFonts w:ascii="Garamond" w:hAnsi="Garamond"/>
          <w:sz w:val="20"/>
          <w:szCs w:val="20"/>
          <w:lang w:eastAsia="nl-NL"/>
        </w:rPr>
        <w:t>voor de uitvoer</w:t>
      </w:r>
      <w:r w:rsidR="00742E07" w:rsidRPr="00E7352E">
        <w:rPr>
          <w:rFonts w:ascii="Garamond" w:hAnsi="Garamond"/>
          <w:sz w:val="20"/>
          <w:szCs w:val="20"/>
          <w:lang w:eastAsia="nl-NL"/>
        </w:rPr>
        <w:t>ende organi</w:t>
      </w:r>
      <w:r w:rsidR="00867F70" w:rsidRPr="00E7352E">
        <w:rPr>
          <w:rFonts w:ascii="Garamond" w:hAnsi="Garamond"/>
          <w:sz w:val="20"/>
          <w:szCs w:val="20"/>
          <w:lang w:eastAsia="nl-NL"/>
        </w:rPr>
        <w:softHyphen/>
      </w:r>
      <w:r w:rsidR="00742E07" w:rsidRPr="00E7352E">
        <w:rPr>
          <w:rFonts w:ascii="Garamond" w:hAnsi="Garamond"/>
          <w:sz w:val="20"/>
          <w:szCs w:val="20"/>
          <w:lang w:eastAsia="nl-NL"/>
        </w:rPr>
        <w:t>sa</w:t>
      </w:r>
      <w:r w:rsidR="00867F70" w:rsidRPr="00E7352E">
        <w:rPr>
          <w:rFonts w:ascii="Garamond" w:hAnsi="Garamond"/>
          <w:sz w:val="20"/>
          <w:szCs w:val="20"/>
          <w:lang w:eastAsia="nl-NL"/>
        </w:rPr>
        <w:softHyphen/>
      </w:r>
      <w:r w:rsidR="00742E07" w:rsidRPr="00E7352E">
        <w:rPr>
          <w:rFonts w:ascii="Garamond" w:hAnsi="Garamond"/>
          <w:sz w:val="20"/>
          <w:szCs w:val="20"/>
          <w:lang w:eastAsia="nl-NL"/>
        </w:rPr>
        <w:t>tie</w:t>
      </w:r>
      <w:r w:rsidR="00C47F77" w:rsidRPr="00E7352E">
        <w:rPr>
          <w:rFonts w:ascii="Garamond" w:hAnsi="Garamond"/>
          <w:sz w:val="20"/>
          <w:szCs w:val="20"/>
          <w:lang w:eastAsia="nl-NL"/>
        </w:rPr>
        <w:t>(s)</w:t>
      </w:r>
      <w:r w:rsidR="00742E07" w:rsidRPr="00E7352E">
        <w:rPr>
          <w:rFonts w:ascii="Garamond" w:hAnsi="Garamond"/>
          <w:sz w:val="20"/>
          <w:szCs w:val="20"/>
          <w:lang w:eastAsia="nl-NL"/>
        </w:rPr>
        <w:t xml:space="preserve"> </w:t>
      </w:r>
      <w:r w:rsidR="00F63B94" w:rsidRPr="00E7352E">
        <w:rPr>
          <w:rFonts w:ascii="Garamond" w:hAnsi="Garamond"/>
          <w:sz w:val="20"/>
          <w:szCs w:val="20"/>
          <w:lang w:eastAsia="nl-NL"/>
        </w:rPr>
        <w:t>een belangrijke stimulans zijn om extra inspanningen te leveren</w:t>
      </w:r>
      <w:r w:rsidR="00C47F77" w:rsidRPr="00E7352E">
        <w:rPr>
          <w:rFonts w:ascii="Garamond" w:hAnsi="Garamond"/>
          <w:sz w:val="20"/>
          <w:szCs w:val="20"/>
          <w:lang w:eastAsia="nl-NL"/>
        </w:rPr>
        <w:t xml:space="preserve"> voor het realiseren van een uitreiking </w:t>
      </w:r>
      <w:r w:rsidR="00C47F77" w:rsidRPr="00E7352E">
        <w:rPr>
          <w:rFonts w:ascii="Garamond" w:hAnsi="Garamond"/>
          <w:i/>
          <w:sz w:val="20"/>
          <w:szCs w:val="20"/>
          <w:lang w:eastAsia="nl-NL"/>
        </w:rPr>
        <w:t>in persoon</w:t>
      </w:r>
      <w:r w:rsidR="008E510F" w:rsidRPr="00E7352E">
        <w:rPr>
          <w:rFonts w:ascii="Garamond" w:hAnsi="Garamond"/>
          <w:sz w:val="20"/>
          <w:szCs w:val="20"/>
          <w:lang w:eastAsia="nl-NL"/>
        </w:rPr>
        <w:t>, bijvoor</w:t>
      </w:r>
      <w:r w:rsidR="00FB5705" w:rsidRPr="00E7352E">
        <w:rPr>
          <w:rFonts w:ascii="Garamond" w:hAnsi="Garamond"/>
          <w:sz w:val="20"/>
          <w:szCs w:val="20"/>
          <w:lang w:eastAsia="nl-NL"/>
        </w:rPr>
        <w:softHyphen/>
      </w:r>
      <w:r w:rsidR="008E510F" w:rsidRPr="00E7352E">
        <w:rPr>
          <w:rFonts w:ascii="Garamond" w:hAnsi="Garamond"/>
          <w:sz w:val="20"/>
          <w:szCs w:val="20"/>
          <w:lang w:eastAsia="nl-NL"/>
        </w:rPr>
        <w:t>beeld</w:t>
      </w:r>
      <w:r w:rsidR="004062AA" w:rsidRPr="00E7352E">
        <w:rPr>
          <w:rFonts w:ascii="Garamond" w:hAnsi="Garamond"/>
          <w:sz w:val="20"/>
          <w:szCs w:val="20"/>
          <w:lang w:eastAsia="nl-NL"/>
        </w:rPr>
        <w:t xml:space="preserve"> door </w:t>
      </w:r>
      <w:r w:rsidR="00861DA1" w:rsidRPr="00E7352E">
        <w:rPr>
          <w:rFonts w:ascii="Garamond" w:hAnsi="Garamond"/>
          <w:sz w:val="20"/>
          <w:szCs w:val="20"/>
          <w:lang w:eastAsia="nl-NL"/>
        </w:rPr>
        <w:t xml:space="preserve">meerdere malen, </w:t>
      </w:r>
      <w:r w:rsidR="004062AA" w:rsidRPr="00E7352E">
        <w:rPr>
          <w:rFonts w:ascii="Garamond" w:hAnsi="Garamond"/>
          <w:sz w:val="20"/>
          <w:szCs w:val="20"/>
          <w:lang w:eastAsia="nl-NL"/>
        </w:rPr>
        <w:t>ook in de avonduren of in de weekenden langs te gaan bij het adres van de geadresseerde.</w:t>
      </w:r>
    </w:p>
    <w:p w:rsidR="00C47F77" w:rsidRPr="00E7352E" w:rsidRDefault="00C47F77" w:rsidP="00EE3E0B">
      <w:pPr>
        <w:spacing w:line="320" w:lineRule="exact"/>
        <w:rPr>
          <w:rFonts w:ascii="Garamond" w:hAnsi="Garamond"/>
          <w:sz w:val="20"/>
          <w:szCs w:val="20"/>
          <w:lang w:eastAsia="nl-NL"/>
        </w:rPr>
      </w:pPr>
    </w:p>
    <w:p w:rsidR="00D827A6" w:rsidRPr="00E7352E" w:rsidRDefault="00E574FF" w:rsidP="00E574FF">
      <w:pPr>
        <w:spacing w:line="320" w:lineRule="exact"/>
        <w:rPr>
          <w:rFonts w:ascii="Garamond" w:hAnsi="Garamond"/>
          <w:sz w:val="20"/>
          <w:szCs w:val="20"/>
          <w:lang w:eastAsia="nl-NL"/>
        </w:rPr>
      </w:pPr>
      <w:r w:rsidRPr="00E7352E">
        <w:rPr>
          <w:rFonts w:ascii="Garamond" w:hAnsi="Garamond"/>
          <w:sz w:val="20"/>
          <w:szCs w:val="20"/>
          <w:lang w:eastAsia="nl-NL"/>
        </w:rPr>
        <w:t xml:space="preserve">Ten derde </w:t>
      </w:r>
      <w:r w:rsidR="001A342B" w:rsidRPr="00E7352E">
        <w:rPr>
          <w:rFonts w:ascii="Garamond" w:hAnsi="Garamond"/>
          <w:sz w:val="20"/>
          <w:szCs w:val="20"/>
          <w:lang w:eastAsia="nl-NL"/>
        </w:rPr>
        <w:t xml:space="preserve">wordt voorgesteld dat </w:t>
      </w:r>
      <w:r w:rsidR="002C2DA3" w:rsidRPr="00E7352E">
        <w:rPr>
          <w:rFonts w:ascii="Garamond" w:hAnsi="Garamond"/>
          <w:sz w:val="20"/>
          <w:szCs w:val="20"/>
          <w:lang w:eastAsia="nl-NL"/>
        </w:rPr>
        <w:t xml:space="preserve">degene die de uitreiking doet </w:t>
      </w:r>
      <w:r w:rsidR="001A342B" w:rsidRPr="00E7352E">
        <w:rPr>
          <w:rFonts w:ascii="Garamond" w:hAnsi="Garamond"/>
          <w:sz w:val="20"/>
          <w:szCs w:val="20"/>
          <w:lang w:eastAsia="nl-NL"/>
        </w:rPr>
        <w:t>altijd vraag</w:t>
      </w:r>
      <w:r w:rsidR="002C2DA3" w:rsidRPr="00E7352E">
        <w:rPr>
          <w:rFonts w:ascii="Garamond" w:hAnsi="Garamond"/>
          <w:sz w:val="20"/>
          <w:szCs w:val="20"/>
          <w:lang w:eastAsia="nl-NL"/>
        </w:rPr>
        <w:t>t</w:t>
      </w:r>
      <w:r w:rsidR="001A342B" w:rsidRPr="00E7352E">
        <w:rPr>
          <w:rFonts w:ascii="Garamond" w:hAnsi="Garamond"/>
          <w:sz w:val="20"/>
          <w:szCs w:val="20"/>
          <w:lang w:eastAsia="nl-NL"/>
        </w:rPr>
        <w:t xml:space="preserve"> naar het identiteits</w:t>
      </w:r>
      <w:r w:rsidR="006506D0" w:rsidRPr="00E7352E">
        <w:rPr>
          <w:rFonts w:ascii="Garamond" w:hAnsi="Garamond"/>
          <w:sz w:val="20"/>
          <w:szCs w:val="20"/>
          <w:lang w:eastAsia="nl-NL"/>
        </w:rPr>
        <w:softHyphen/>
      </w:r>
      <w:r w:rsidR="001A342B" w:rsidRPr="00E7352E">
        <w:rPr>
          <w:rFonts w:ascii="Garamond" w:hAnsi="Garamond"/>
          <w:sz w:val="20"/>
          <w:szCs w:val="20"/>
          <w:lang w:eastAsia="nl-NL"/>
        </w:rPr>
        <w:t>bewijs</w:t>
      </w:r>
      <w:r w:rsidR="002C2DA3" w:rsidRPr="00E7352E">
        <w:rPr>
          <w:rFonts w:ascii="Garamond" w:hAnsi="Garamond"/>
          <w:sz w:val="20"/>
          <w:szCs w:val="20"/>
          <w:lang w:eastAsia="nl-NL"/>
        </w:rPr>
        <w:t xml:space="preserve"> van degene die het gerechtelijk schrijven in ontvangst neemt. Bij het opmaken van de akte van uitreiking wordt het nummer van het ge</w:t>
      </w:r>
      <w:r w:rsidR="00413552" w:rsidRPr="00E7352E">
        <w:rPr>
          <w:rFonts w:ascii="Garamond" w:hAnsi="Garamond"/>
          <w:sz w:val="20"/>
          <w:szCs w:val="20"/>
          <w:lang w:eastAsia="nl-NL"/>
        </w:rPr>
        <w:softHyphen/>
      </w:r>
      <w:r w:rsidR="002C2DA3" w:rsidRPr="00E7352E">
        <w:rPr>
          <w:rFonts w:ascii="Garamond" w:hAnsi="Garamond"/>
          <w:sz w:val="20"/>
          <w:szCs w:val="20"/>
          <w:lang w:eastAsia="nl-NL"/>
        </w:rPr>
        <w:t>toonde identiteitsbewijs genoteerd</w:t>
      </w:r>
      <w:r w:rsidR="00921CD3" w:rsidRPr="00E7352E">
        <w:rPr>
          <w:rFonts w:ascii="Garamond" w:hAnsi="Garamond"/>
          <w:sz w:val="20"/>
          <w:szCs w:val="20"/>
          <w:lang w:eastAsia="nl-NL"/>
        </w:rPr>
        <w:t xml:space="preserve"> (artikel 36</w:t>
      </w:r>
      <w:r w:rsidR="00A9068D">
        <w:rPr>
          <w:rFonts w:ascii="Garamond" w:hAnsi="Garamond"/>
          <w:sz w:val="20"/>
          <w:szCs w:val="20"/>
          <w:lang w:eastAsia="nl-NL"/>
        </w:rPr>
        <w:t>h</w:t>
      </w:r>
      <w:r w:rsidR="00921CD3" w:rsidRPr="00E7352E">
        <w:rPr>
          <w:rFonts w:ascii="Garamond" w:hAnsi="Garamond"/>
          <w:sz w:val="20"/>
          <w:szCs w:val="20"/>
          <w:lang w:eastAsia="nl-NL"/>
        </w:rPr>
        <w:t>, derde lid, Sv)</w:t>
      </w:r>
      <w:r w:rsidR="001A342B" w:rsidRPr="00E7352E">
        <w:rPr>
          <w:rFonts w:ascii="Garamond" w:hAnsi="Garamond"/>
          <w:sz w:val="20"/>
          <w:szCs w:val="20"/>
          <w:lang w:eastAsia="nl-NL"/>
        </w:rPr>
        <w:t>.</w:t>
      </w:r>
      <w:r w:rsidR="006873BB" w:rsidRPr="00E7352E">
        <w:rPr>
          <w:rFonts w:ascii="Garamond" w:hAnsi="Garamond"/>
          <w:sz w:val="20"/>
          <w:szCs w:val="20"/>
          <w:lang w:eastAsia="nl-NL"/>
        </w:rPr>
        <w:t xml:space="preserve"> </w:t>
      </w:r>
    </w:p>
    <w:p w:rsidR="00FF27BD" w:rsidRPr="00E7352E" w:rsidRDefault="00FF27BD" w:rsidP="00E574FF">
      <w:pPr>
        <w:spacing w:line="320" w:lineRule="exact"/>
        <w:rPr>
          <w:rFonts w:ascii="Garamond" w:hAnsi="Garamond"/>
          <w:sz w:val="20"/>
          <w:szCs w:val="20"/>
          <w:lang w:eastAsia="nl-NL"/>
        </w:rPr>
      </w:pPr>
    </w:p>
    <w:p w:rsidR="00232175" w:rsidRPr="001976BE" w:rsidRDefault="007B4BB1" w:rsidP="000509CF">
      <w:pPr>
        <w:spacing w:line="320" w:lineRule="exact"/>
        <w:rPr>
          <w:rFonts w:ascii="Garamond" w:hAnsi="Garamond"/>
          <w:sz w:val="20"/>
          <w:szCs w:val="20"/>
          <w:lang w:eastAsia="nl-NL"/>
        </w:rPr>
      </w:pPr>
      <w:r w:rsidRPr="00E7352E">
        <w:rPr>
          <w:rFonts w:ascii="Garamond" w:hAnsi="Garamond"/>
          <w:sz w:val="20"/>
          <w:szCs w:val="20"/>
          <w:lang w:eastAsia="nl-NL"/>
        </w:rPr>
        <w:t xml:space="preserve">Een vierde wijzigingsvoorstel </w:t>
      </w:r>
      <w:r w:rsidR="001D4EBA" w:rsidRPr="00E7352E">
        <w:rPr>
          <w:rFonts w:ascii="Garamond" w:hAnsi="Garamond"/>
          <w:sz w:val="20"/>
          <w:szCs w:val="20"/>
          <w:lang w:eastAsia="nl-NL"/>
        </w:rPr>
        <w:t xml:space="preserve">voor de betekening </w:t>
      </w:r>
      <w:r w:rsidRPr="00E7352E">
        <w:rPr>
          <w:rFonts w:ascii="Garamond" w:hAnsi="Garamond"/>
          <w:sz w:val="20"/>
          <w:szCs w:val="20"/>
          <w:lang w:eastAsia="nl-NL"/>
        </w:rPr>
        <w:t xml:space="preserve">ziet op het geval dat </w:t>
      </w:r>
      <w:r w:rsidR="005B1699" w:rsidRPr="00E7352E">
        <w:rPr>
          <w:rFonts w:ascii="Garamond" w:hAnsi="Garamond"/>
          <w:sz w:val="20"/>
          <w:szCs w:val="20"/>
          <w:lang w:eastAsia="nl-NL"/>
        </w:rPr>
        <w:t xml:space="preserve">de geadresseerde niet </w:t>
      </w:r>
      <w:r w:rsidRPr="00E7352E">
        <w:rPr>
          <w:rFonts w:ascii="Garamond" w:hAnsi="Garamond"/>
          <w:sz w:val="20"/>
          <w:szCs w:val="20"/>
          <w:lang w:eastAsia="nl-NL"/>
        </w:rPr>
        <w:t xml:space="preserve">in persoon </w:t>
      </w:r>
      <w:r w:rsidR="005B1699" w:rsidRPr="00E7352E">
        <w:rPr>
          <w:rFonts w:ascii="Garamond" w:hAnsi="Garamond"/>
          <w:sz w:val="20"/>
          <w:szCs w:val="20"/>
          <w:lang w:eastAsia="nl-NL"/>
        </w:rPr>
        <w:t>bereikbaar is</w:t>
      </w:r>
      <w:r w:rsidRPr="00E7352E">
        <w:rPr>
          <w:rFonts w:ascii="Garamond" w:hAnsi="Garamond"/>
          <w:sz w:val="20"/>
          <w:szCs w:val="20"/>
          <w:lang w:eastAsia="nl-NL"/>
        </w:rPr>
        <w:t>, noch</w:t>
      </w:r>
      <w:r w:rsidR="005B1699" w:rsidRPr="00E7352E">
        <w:rPr>
          <w:rFonts w:ascii="Garamond" w:hAnsi="Garamond"/>
          <w:sz w:val="20"/>
          <w:szCs w:val="20"/>
          <w:lang w:eastAsia="nl-NL"/>
        </w:rPr>
        <w:t xml:space="preserve"> via e-mail, noch op </w:t>
      </w:r>
      <w:r w:rsidR="00957513" w:rsidRPr="00E7352E">
        <w:rPr>
          <w:rFonts w:ascii="Garamond" w:hAnsi="Garamond"/>
          <w:sz w:val="20"/>
          <w:szCs w:val="20"/>
          <w:lang w:eastAsia="nl-NL"/>
        </w:rPr>
        <w:t xml:space="preserve">een </w:t>
      </w:r>
      <w:r w:rsidR="005B1699" w:rsidRPr="00E7352E">
        <w:rPr>
          <w:rFonts w:ascii="Garamond" w:hAnsi="Garamond"/>
          <w:sz w:val="20"/>
          <w:szCs w:val="20"/>
          <w:lang w:eastAsia="nl-NL"/>
        </w:rPr>
        <w:t>adres in de basis</w:t>
      </w:r>
      <w:r w:rsidR="004F02C3" w:rsidRPr="00E7352E">
        <w:rPr>
          <w:rFonts w:ascii="Garamond" w:hAnsi="Garamond"/>
          <w:sz w:val="20"/>
          <w:szCs w:val="20"/>
          <w:lang w:eastAsia="nl-NL"/>
        </w:rPr>
        <w:softHyphen/>
      </w:r>
      <w:r w:rsidR="005B1699" w:rsidRPr="00E7352E">
        <w:rPr>
          <w:rFonts w:ascii="Garamond" w:hAnsi="Garamond"/>
          <w:sz w:val="20"/>
          <w:szCs w:val="20"/>
          <w:lang w:eastAsia="nl-NL"/>
        </w:rPr>
        <w:t>administratie, noch op een bekende feitelijke woon- of verblijfplaats</w:t>
      </w:r>
      <w:r w:rsidR="00AC70B6" w:rsidRPr="00E7352E">
        <w:rPr>
          <w:rFonts w:ascii="Garamond" w:hAnsi="Garamond"/>
          <w:sz w:val="20"/>
          <w:szCs w:val="20"/>
          <w:lang w:eastAsia="nl-NL"/>
        </w:rPr>
        <w:t>.</w:t>
      </w:r>
      <w:r w:rsidR="007738C9" w:rsidRPr="00E7352E">
        <w:rPr>
          <w:rFonts w:ascii="Garamond" w:hAnsi="Garamond"/>
          <w:sz w:val="20"/>
          <w:szCs w:val="20"/>
          <w:lang w:eastAsia="nl-NL"/>
        </w:rPr>
        <w:t xml:space="preserve"> </w:t>
      </w:r>
      <w:r w:rsidR="00B31E1E" w:rsidRPr="00E7352E">
        <w:rPr>
          <w:rFonts w:ascii="Garamond" w:hAnsi="Garamond"/>
          <w:sz w:val="20"/>
          <w:szCs w:val="20"/>
          <w:lang w:eastAsia="nl-NL"/>
        </w:rPr>
        <w:t>I</w:t>
      </w:r>
      <w:r w:rsidR="00232175" w:rsidRPr="00E7352E">
        <w:rPr>
          <w:rFonts w:ascii="Garamond" w:hAnsi="Garamond"/>
          <w:sz w:val="20"/>
          <w:szCs w:val="20"/>
          <w:lang w:eastAsia="nl-NL"/>
        </w:rPr>
        <w:t xml:space="preserve">ndien de betekening </w:t>
      </w:r>
      <w:r w:rsidR="00D91B85" w:rsidRPr="00E7352E">
        <w:rPr>
          <w:rFonts w:ascii="Garamond" w:hAnsi="Garamond"/>
          <w:sz w:val="20"/>
          <w:szCs w:val="20"/>
          <w:lang w:eastAsia="nl-NL"/>
        </w:rPr>
        <w:t xml:space="preserve">bij </w:t>
      </w:r>
      <w:r w:rsidR="00232175" w:rsidRPr="00E7352E">
        <w:rPr>
          <w:rFonts w:ascii="Garamond" w:hAnsi="Garamond"/>
          <w:sz w:val="20"/>
          <w:szCs w:val="20"/>
          <w:lang w:eastAsia="nl-NL"/>
        </w:rPr>
        <w:t xml:space="preserve">geen van de hier genoemde </w:t>
      </w:r>
      <w:r w:rsidR="00D91B85" w:rsidRPr="00E7352E">
        <w:rPr>
          <w:rFonts w:ascii="Garamond" w:hAnsi="Garamond"/>
          <w:sz w:val="20"/>
          <w:szCs w:val="20"/>
          <w:lang w:eastAsia="nl-NL"/>
        </w:rPr>
        <w:t xml:space="preserve">gelegenheden </w:t>
      </w:r>
      <w:r w:rsidR="00232175" w:rsidRPr="00E7352E">
        <w:rPr>
          <w:rFonts w:ascii="Garamond" w:hAnsi="Garamond"/>
          <w:sz w:val="20"/>
          <w:szCs w:val="20"/>
          <w:lang w:eastAsia="nl-NL"/>
        </w:rPr>
        <w:t>slaagt</w:t>
      </w:r>
      <w:r w:rsidR="002B4468" w:rsidRPr="00E7352E">
        <w:rPr>
          <w:rFonts w:ascii="Garamond" w:hAnsi="Garamond"/>
          <w:sz w:val="20"/>
          <w:szCs w:val="20"/>
          <w:lang w:eastAsia="nl-NL"/>
        </w:rPr>
        <w:t xml:space="preserve">, </w:t>
      </w:r>
      <w:r w:rsidR="004F787C" w:rsidRPr="00E7352E">
        <w:rPr>
          <w:rFonts w:ascii="Garamond" w:hAnsi="Garamond"/>
          <w:sz w:val="20"/>
          <w:szCs w:val="20"/>
          <w:lang w:eastAsia="nl-NL"/>
        </w:rPr>
        <w:t xml:space="preserve">wordt voorgesteld </w:t>
      </w:r>
      <w:r w:rsidR="002B4468" w:rsidRPr="00E7352E">
        <w:rPr>
          <w:rFonts w:ascii="Garamond" w:hAnsi="Garamond"/>
          <w:sz w:val="20"/>
          <w:szCs w:val="20"/>
          <w:lang w:eastAsia="nl-NL"/>
        </w:rPr>
        <w:t>de ge</w:t>
      </w:r>
      <w:r w:rsidR="00D91B85" w:rsidRPr="00E7352E">
        <w:rPr>
          <w:rFonts w:ascii="Garamond" w:hAnsi="Garamond"/>
          <w:sz w:val="20"/>
          <w:szCs w:val="20"/>
          <w:lang w:eastAsia="nl-NL"/>
        </w:rPr>
        <w:softHyphen/>
      </w:r>
      <w:r w:rsidR="002B4468" w:rsidRPr="00E7352E">
        <w:rPr>
          <w:rFonts w:ascii="Garamond" w:hAnsi="Garamond"/>
          <w:sz w:val="20"/>
          <w:szCs w:val="20"/>
          <w:lang w:eastAsia="nl-NL"/>
        </w:rPr>
        <w:t>rech</w:t>
      </w:r>
      <w:r w:rsidR="00D91B85" w:rsidRPr="00E7352E">
        <w:rPr>
          <w:rFonts w:ascii="Garamond" w:hAnsi="Garamond"/>
          <w:sz w:val="20"/>
          <w:szCs w:val="20"/>
          <w:lang w:eastAsia="nl-NL"/>
        </w:rPr>
        <w:softHyphen/>
      </w:r>
      <w:r w:rsidR="002B4468" w:rsidRPr="00E7352E">
        <w:rPr>
          <w:rFonts w:ascii="Garamond" w:hAnsi="Garamond"/>
          <w:sz w:val="20"/>
          <w:szCs w:val="20"/>
          <w:lang w:eastAsia="nl-NL"/>
        </w:rPr>
        <w:t>telijke mededeling</w:t>
      </w:r>
      <w:r w:rsidR="00232175" w:rsidRPr="00E7352E">
        <w:rPr>
          <w:rFonts w:ascii="Garamond" w:hAnsi="Garamond"/>
          <w:sz w:val="20"/>
          <w:szCs w:val="20"/>
          <w:lang w:eastAsia="nl-NL"/>
        </w:rPr>
        <w:t xml:space="preserve"> </w:t>
      </w:r>
      <w:r w:rsidR="004F787C" w:rsidRPr="00E7352E">
        <w:rPr>
          <w:rFonts w:ascii="Garamond" w:hAnsi="Garamond"/>
          <w:sz w:val="20"/>
          <w:szCs w:val="20"/>
          <w:lang w:eastAsia="nl-NL"/>
        </w:rPr>
        <w:t xml:space="preserve">niet meer aan de griffie uit te reiken, maar aan </w:t>
      </w:r>
      <w:r w:rsidR="0060562B" w:rsidRPr="00E7352E">
        <w:rPr>
          <w:rFonts w:ascii="Garamond" w:hAnsi="Garamond"/>
          <w:sz w:val="20"/>
          <w:szCs w:val="20"/>
          <w:lang w:eastAsia="nl-NL"/>
        </w:rPr>
        <w:t>het openbaar ministerie</w:t>
      </w:r>
      <w:r w:rsidR="008201F6" w:rsidRPr="00E7352E">
        <w:rPr>
          <w:rFonts w:ascii="Garamond" w:hAnsi="Garamond"/>
          <w:sz w:val="20"/>
          <w:szCs w:val="20"/>
          <w:lang w:eastAsia="nl-NL"/>
        </w:rPr>
        <w:t>. Daarnaast</w:t>
      </w:r>
      <w:r w:rsidR="0060562B" w:rsidRPr="00E7352E">
        <w:rPr>
          <w:rFonts w:ascii="Garamond" w:hAnsi="Garamond"/>
          <w:sz w:val="20"/>
          <w:szCs w:val="20"/>
          <w:lang w:eastAsia="nl-NL"/>
        </w:rPr>
        <w:t xml:space="preserve"> wordt </w:t>
      </w:r>
      <w:r w:rsidR="008201F6" w:rsidRPr="00E7352E">
        <w:rPr>
          <w:rFonts w:ascii="Garamond" w:hAnsi="Garamond"/>
          <w:sz w:val="20"/>
          <w:szCs w:val="20"/>
          <w:lang w:eastAsia="nl-NL"/>
        </w:rPr>
        <w:t xml:space="preserve">in een dergelijk geval </w:t>
      </w:r>
      <w:r w:rsidR="00232175" w:rsidRPr="00E7352E">
        <w:rPr>
          <w:rFonts w:ascii="Garamond" w:hAnsi="Garamond"/>
          <w:sz w:val="20"/>
          <w:szCs w:val="20"/>
          <w:lang w:eastAsia="nl-NL"/>
        </w:rPr>
        <w:t>– net als nu –</w:t>
      </w:r>
      <w:r w:rsidR="002B4468" w:rsidRPr="00E7352E">
        <w:rPr>
          <w:rFonts w:ascii="Garamond" w:hAnsi="Garamond"/>
          <w:sz w:val="20"/>
          <w:szCs w:val="20"/>
          <w:lang w:eastAsia="nl-NL"/>
        </w:rPr>
        <w:t xml:space="preserve"> </w:t>
      </w:r>
      <w:r w:rsidR="0060562B" w:rsidRPr="00E7352E">
        <w:rPr>
          <w:rFonts w:ascii="Garamond" w:hAnsi="Garamond"/>
          <w:sz w:val="20"/>
          <w:szCs w:val="20"/>
          <w:lang w:eastAsia="nl-NL"/>
        </w:rPr>
        <w:t>een afschrift gestuurd aan het adres in de gemeentelijke basisadministratie (indien bekend). Hiervan wordt aantekeni</w:t>
      </w:r>
      <w:r w:rsidR="0060562B" w:rsidRPr="001976BE">
        <w:rPr>
          <w:rFonts w:ascii="Garamond" w:hAnsi="Garamond"/>
          <w:sz w:val="20"/>
          <w:szCs w:val="20"/>
          <w:lang w:eastAsia="nl-NL"/>
        </w:rPr>
        <w:t>ng gemaakt op de akte van uitreiking.</w:t>
      </w:r>
      <w:r w:rsidR="00481D38" w:rsidRPr="001976BE">
        <w:rPr>
          <w:rFonts w:ascii="Garamond" w:hAnsi="Garamond"/>
          <w:sz w:val="20"/>
          <w:szCs w:val="20"/>
          <w:lang w:eastAsia="nl-NL"/>
        </w:rPr>
        <w:t xml:space="preserve"> </w:t>
      </w:r>
      <w:r w:rsidR="00AE38E0" w:rsidRPr="001976BE">
        <w:rPr>
          <w:rFonts w:ascii="Garamond" w:hAnsi="Garamond"/>
          <w:sz w:val="20"/>
          <w:szCs w:val="20"/>
          <w:lang w:eastAsia="nl-NL"/>
        </w:rPr>
        <w:t>Op grond van een dergelijke rechts</w:t>
      </w:r>
      <w:r w:rsidR="00C6540B">
        <w:rPr>
          <w:rFonts w:ascii="Garamond" w:hAnsi="Garamond"/>
          <w:sz w:val="20"/>
          <w:szCs w:val="20"/>
          <w:lang w:eastAsia="nl-NL"/>
        </w:rPr>
        <w:softHyphen/>
      </w:r>
      <w:r w:rsidR="00AE38E0" w:rsidRPr="001976BE">
        <w:rPr>
          <w:rFonts w:ascii="Garamond" w:hAnsi="Garamond"/>
          <w:sz w:val="20"/>
          <w:szCs w:val="20"/>
          <w:lang w:eastAsia="nl-NL"/>
        </w:rPr>
        <w:t>geldige bete</w:t>
      </w:r>
      <w:r w:rsidR="00774D22">
        <w:rPr>
          <w:rFonts w:ascii="Garamond" w:hAnsi="Garamond"/>
          <w:sz w:val="20"/>
          <w:szCs w:val="20"/>
          <w:lang w:eastAsia="nl-NL"/>
        </w:rPr>
        <w:softHyphen/>
      </w:r>
      <w:r w:rsidR="00AE38E0" w:rsidRPr="001976BE">
        <w:rPr>
          <w:rFonts w:ascii="Garamond" w:hAnsi="Garamond"/>
          <w:sz w:val="20"/>
          <w:szCs w:val="20"/>
          <w:lang w:eastAsia="nl-NL"/>
        </w:rPr>
        <w:t>kening van een dagvaarding kan de zaak op de terechtzitting worden behandeld. Indien de ver</w:t>
      </w:r>
      <w:r w:rsidR="00774D22">
        <w:rPr>
          <w:rFonts w:ascii="Garamond" w:hAnsi="Garamond"/>
          <w:sz w:val="20"/>
          <w:szCs w:val="20"/>
          <w:lang w:eastAsia="nl-NL"/>
        </w:rPr>
        <w:softHyphen/>
      </w:r>
      <w:r w:rsidR="00AE38E0" w:rsidRPr="001976BE">
        <w:rPr>
          <w:rFonts w:ascii="Garamond" w:hAnsi="Garamond"/>
          <w:sz w:val="20"/>
          <w:szCs w:val="20"/>
          <w:lang w:eastAsia="nl-NL"/>
        </w:rPr>
        <w:t xml:space="preserve">dachte </w:t>
      </w:r>
      <w:r w:rsidR="00C55A0F" w:rsidRPr="001976BE">
        <w:rPr>
          <w:rFonts w:ascii="Garamond" w:hAnsi="Garamond"/>
          <w:sz w:val="20"/>
          <w:szCs w:val="20"/>
          <w:lang w:eastAsia="nl-NL"/>
        </w:rPr>
        <w:t>echter niet verschijnt en bij verstek wordt veroordeeld, moet – zoals reeds enige malen gememoreerd – de mededeling van de uitspraak alsnog in persoon bekend worden gemaakt aan de veroordeelde.</w:t>
      </w:r>
    </w:p>
    <w:p w:rsidR="009E5400" w:rsidRPr="001976BE" w:rsidRDefault="009E5400" w:rsidP="008B5B98">
      <w:pPr>
        <w:spacing w:line="320" w:lineRule="exact"/>
        <w:rPr>
          <w:rFonts w:ascii="Garamond" w:hAnsi="Garamond"/>
          <w:sz w:val="20"/>
          <w:szCs w:val="20"/>
          <w:lang w:eastAsia="nl-NL"/>
        </w:rPr>
      </w:pPr>
    </w:p>
    <w:p w:rsidR="005605CC" w:rsidRPr="001976BE" w:rsidRDefault="00671192" w:rsidP="0009544B">
      <w:pPr>
        <w:pStyle w:val="Kop2"/>
        <w:numPr>
          <w:ilvl w:val="1"/>
          <w:numId w:val="1"/>
        </w:numPr>
        <w:tabs>
          <w:tab w:val="clear" w:pos="1080"/>
        </w:tabs>
        <w:spacing w:before="0" w:after="0" w:line="320" w:lineRule="exact"/>
        <w:ind w:left="540" w:hanging="540"/>
        <w:rPr>
          <w:rFonts w:ascii="Garamond" w:hAnsi="Garamond"/>
          <w:b w:val="0"/>
          <w:bCs w:val="0"/>
          <w:sz w:val="20"/>
          <w:szCs w:val="20"/>
        </w:rPr>
      </w:pPr>
      <w:bookmarkStart w:id="105" w:name="_Ref383597217"/>
      <w:bookmarkStart w:id="106" w:name="_Toc403981026"/>
      <w:r>
        <w:rPr>
          <w:rFonts w:ascii="Garamond" w:hAnsi="Garamond"/>
          <w:b w:val="0"/>
          <w:bCs w:val="0"/>
          <w:sz w:val="20"/>
          <w:szCs w:val="20"/>
        </w:rPr>
        <w:t>Elektronische b</w:t>
      </w:r>
      <w:r w:rsidR="00FC55A8" w:rsidRPr="001976BE">
        <w:rPr>
          <w:rFonts w:ascii="Garamond" w:hAnsi="Garamond"/>
          <w:b w:val="0"/>
          <w:bCs w:val="0"/>
          <w:sz w:val="20"/>
          <w:szCs w:val="20"/>
        </w:rPr>
        <w:t>etekening en het EVRM</w:t>
      </w:r>
      <w:bookmarkEnd w:id="105"/>
      <w:bookmarkEnd w:id="106"/>
    </w:p>
    <w:p w:rsidR="0013237C" w:rsidRPr="001976BE" w:rsidRDefault="00AD752B" w:rsidP="00C927B2">
      <w:pPr>
        <w:spacing w:line="320" w:lineRule="exact"/>
        <w:rPr>
          <w:rFonts w:ascii="Garamond" w:hAnsi="Garamond"/>
          <w:sz w:val="20"/>
          <w:szCs w:val="20"/>
          <w:lang w:eastAsia="nl-NL"/>
        </w:rPr>
      </w:pPr>
      <w:r w:rsidRPr="001976BE">
        <w:rPr>
          <w:rFonts w:ascii="Garamond" w:hAnsi="Garamond"/>
          <w:sz w:val="20"/>
          <w:szCs w:val="20"/>
          <w:lang w:eastAsia="nl-NL"/>
        </w:rPr>
        <w:t xml:space="preserve">In het rechtsvergelijkend onderzoek </w:t>
      </w:r>
      <w:r w:rsidR="00A9068D">
        <w:rPr>
          <w:rFonts w:ascii="Garamond" w:hAnsi="Garamond"/>
          <w:sz w:val="20"/>
          <w:szCs w:val="20"/>
          <w:lang w:eastAsia="nl-NL"/>
        </w:rPr>
        <w:t xml:space="preserve">naar betekening </w:t>
      </w:r>
      <w:r w:rsidR="00A23C2B" w:rsidRPr="001976BE">
        <w:rPr>
          <w:rFonts w:ascii="Garamond" w:hAnsi="Garamond"/>
          <w:sz w:val="20"/>
          <w:szCs w:val="20"/>
          <w:lang w:eastAsia="nl-NL"/>
        </w:rPr>
        <w:t xml:space="preserve">is </w:t>
      </w:r>
      <w:r w:rsidR="00FC55A8" w:rsidRPr="001976BE">
        <w:rPr>
          <w:rFonts w:ascii="Garamond" w:hAnsi="Garamond"/>
          <w:sz w:val="20"/>
          <w:szCs w:val="20"/>
          <w:lang w:eastAsia="nl-NL"/>
        </w:rPr>
        <w:t xml:space="preserve">in beeld gebracht </w:t>
      </w:r>
      <w:r w:rsidR="00A23C2B" w:rsidRPr="001976BE">
        <w:rPr>
          <w:rFonts w:ascii="Garamond" w:hAnsi="Garamond"/>
          <w:sz w:val="20"/>
          <w:szCs w:val="20"/>
          <w:lang w:eastAsia="nl-NL"/>
        </w:rPr>
        <w:t>in hoeverre de voorzieningen die er in de onderzochte landen zijn voor de kennisgeving van gerechtelijke stukken acceptabel en werk</w:t>
      </w:r>
      <w:r w:rsidR="00812B3E" w:rsidRPr="001976BE">
        <w:rPr>
          <w:rFonts w:ascii="Garamond" w:hAnsi="Garamond"/>
          <w:sz w:val="20"/>
          <w:szCs w:val="20"/>
          <w:lang w:eastAsia="nl-NL"/>
        </w:rPr>
        <w:softHyphen/>
      </w:r>
      <w:r w:rsidR="00A23C2B" w:rsidRPr="001976BE">
        <w:rPr>
          <w:rFonts w:ascii="Garamond" w:hAnsi="Garamond"/>
          <w:sz w:val="20"/>
          <w:szCs w:val="20"/>
          <w:lang w:eastAsia="nl-NL"/>
        </w:rPr>
        <w:t xml:space="preserve">baar zijn, gelet op het EVRM en de rechtspraak van het EHRM. </w:t>
      </w:r>
      <w:r w:rsidR="0013237C" w:rsidRPr="001976BE">
        <w:rPr>
          <w:rFonts w:ascii="Garamond" w:hAnsi="Garamond"/>
          <w:sz w:val="20"/>
          <w:szCs w:val="20"/>
          <w:lang w:eastAsia="nl-NL"/>
        </w:rPr>
        <w:t xml:space="preserve">Voor geen van de onderzochte landen blijkt dat de inrichting van de regelgeving en </w:t>
      </w:r>
      <w:r w:rsidR="00D9308F" w:rsidRPr="001976BE">
        <w:rPr>
          <w:rFonts w:ascii="Garamond" w:hAnsi="Garamond"/>
          <w:sz w:val="20"/>
          <w:szCs w:val="20"/>
          <w:lang w:eastAsia="nl-NL"/>
        </w:rPr>
        <w:t xml:space="preserve">de </w:t>
      </w:r>
      <w:r w:rsidR="0013237C" w:rsidRPr="001976BE">
        <w:rPr>
          <w:rFonts w:ascii="Garamond" w:hAnsi="Garamond"/>
          <w:sz w:val="20"/>
          <w:szCs w:val="20"/>
          <w:lang w:eastAsia="nl-NL"/>
        </w:rPr>
        <w:t xml:space="preserve">praktijk van aspecten van de betekening in strafzaken in strijd </w:t>
      </w:r>
      <w:r w:rsidR="00214A4C" w:rsidRPr="001976BE">
        <w:rPr>
          <w:rFonts w:ascii="Garamond" w:hAnsi="Garamond"/>
          <w:sz w:val="20"/>
          <w:szCs w:val="20"/>
          <w:lang w:eastAsia="nl-NL"/>
        </w:rPr>
        <w:t xml:space="preserve">zijn </w:t>
      </w:r>
      <w:r w:rsidR="0013237C" w:rsidRPr="001976BE">
        <w:rPr>
          <w:rFonts w:ascii="Garamond" w:hAnsi="Garamond"/>
          <w:sz w:val="20"/>
          <w:szCs w:val="20"/>
          <w:lang w:eastAsia="nl-NL"/>
        </w:rPr>
        <w:t>met het EVRM-recht.</w:t>
      </w:r>
      <w:r w:rsidR="00D9308F" w:rsidRPr="001976BE">
        <w:rPr>
          <w:rFonts w:ascii="Garamond" w:hAnsi="Garamond"/>
          <w:sz w:val="20"/>
          <w:szCs w:val="20"/>
          <w:lang w:eastAsia="nl-NL"/>
        </w:rPr>
        <w:t xml:space="preserve"> </w:t>
      </w:r>
      <w:r w:rsidR="00C927B2" w:rsidRPr="001976BE">
        <w:rPr>
          <w:rFonts w:ascii="Garamond" w:hAnsi="Garamond"/>
          <w:sz w:val="20"/>
          <w:szCs w:val="20"/>
          <w:lang w:eastAsia="nl-NL"/>
        </w:rPr>
        <w:t>De algemene conclusie van de onderzoekers is dat er geen al te grote belem</w:t>
      </w:r>
      <w:r w:rsidR="001C0F48" w:rsidRPr="001976BE">
        <w:rPr>
          <w:rFonts w:ascii="Garamond" w:hAnsi="Garamond"/>
          <w:sz w:val="20"/>
          <w:szCs w:val="20"/>
          <w:lang w:eastAsia="nl-NL"/>
        </w:rPr>
        <w:softHyphen/>
      </w:r>
      <w:r w:rsidR="00C927B2" w:rsidRPr="001976BE">
        <w:rPr>
          <w:rFonts w:ascii="Garamond" w:hAnsi="Garamond"/>
          <w:sz w:val="20"/>
          <w:szCs w:val="20"/>
          <w:lang w:eastAsia="nl-NL"/>
        </w:rPr>
        <w:t>merin</w:t>
      </w:r>
      <w:r w:rsidR="001C0F48" w:rsidRPr="001976BE">
        <w:rPr>
          <w:rFonts w:ascii="Garamond" w:hAnsi="Garamond"/>
          <w:sz w:val="20"/>
          <w:szCs w:val="20"/>
          <w:lang w:eastAsia="nl-NL"/>
        </w:rPr>
        <w:softHyphen/>
      </w:r>
      <w:r w:rsidR="00C927B2" w:rsidRPr="001976BE">
        <w:rPr>
          <w:rFonts w:ascii="Garamond" w:hAnsi="Garamond"/>
          <w:sz w:val="20"/>
          <w:szCs w:val="20"/>
          <w:lang w:eastAsia="nl-NL"/>
        </w:rPr>
        <w:t>gen zijn in de zin dat bepaalde modaliteiten reeds op voorhand moeten worden uitgesloten omdat zij in het geheel of in het merendeel van de gevallen in EVRM-context voor het EHRM niet acceptabel zijn (</w:t>
      </w:r>
      <w:r w:rsidR="00F51C23" w:rsidRPr="001976BE">
        <w:rPr>
          <w:rFonts w:ascii="Garamond" w:hAnsi="Garamond"/>
          <w:sz w:val="20"/>
          <w:szCs w:val="20"/>
          <w:lang w:eastAsia="nl-NL"/>
        </w:rPr>
        <w:t xml:space="preserve">rapport “Modaliteiten van betekening in rechtsvergelijkend perspectief”, P.A.M. Mevis e.a., </w:t>
      </w:r>
      <w:r w:rsidR="00AC18BA" w:rsidRPr="001976BE">
        <w:rPr>
          <w:rFonts w:ascii="Garamond" w:hAnsi="Garamond"/>
          <w:sz w:val="20"/>
          <w:szCs w:val="20"/>
          <w:lang w:eastAsia="nl-NL"/>
        </w:rPr>
        <w:t>blz</w:t>
      </w:r>
      <w:r w:rsidR="00C927B2" w:rsidRPr="001976BE">
        <w:rPr>
          <w:rFonts w:ascii="Garamond" w:hAnsi="Garamond"/>
          <w:sz w:val="20"/>
          <w:szCs w:val="20"/>
          <w:lang w:eastAsia="nl-NL"/>
        </w:rPr>
        <w:t xml:space="preserve">. 169). </w:t>
      </w:r>
    </w:p>
    <w:p w:rsidR="0013237C" w:rsidRPr="001976BE" w:rsidRDefault="0013237C" w:rsidP="00C927B2">
      <w:pPr>
        <w:spacing w:line="320" w:lineRule="exact"/>
        <w:rPr>
          <w:rFonts w:ascii="Garamond" w:hAnsi="Garamond"/>
          <w:sz w:val="20"/>
          <w:szCs w:val="20"/>
          <w:lang w:eastAsia="nl-NL"/>
        </w:rPr>
      </w:pPr>
    </w:p>
    <w:p w:rsidR="00815022" w:rsidRPr="001976BE" w:rsidRDefault="00FC55A8" w:rsidP="00FC55A8">
      <w:pPr>
        <w:spacing w:line="320" w:lineRule="exact"/>
        <w:rPr>
          <w:rFonts w:ascii="Garamond" w:hAnsi="Garamond"/>
          <w:sz w:val="20"/>
          <w:szCs w:val="20"/>
          <w:lang w:eastAsia="nl-NL"/>
        </w:rPr>
      </w:pPr>
      <w:r w:rsidRPr="001976BE">
        <w:rPr>
          <w:rFonts w:ascii="Garamond" w:hAnsi="Garamond"/>
          <w:sz w:val="20"/>
          <w:szCs w:val="20"/>
          <w:lang w:eastAsia="nl-NL"/>
        </w:rPr>
        <w:t xml:space="preserve">Voor </w:t>
      </w:r>
      <w:r w:rsidR="002236F0" w:rsidRPr="001976BE">
        <w:rPr>
          <w:rFonts w:ascii="Garamond" w:hAnsi="Garamond"/>
          <w:sz w:val="20"/>
          <w:szCs w:val="20"/>
          <w:lang w:eastAsia="nl-NL"/>
        </w:rPr>
        <w:t xml:space="preserve">een </w:t>
      </w:r>
      <w:r w:rsidRPr="001976BE">
        <w:rPr>
          <w:rFonts w:ascii="Garamond" w:hAnsi="Garamond"/>
          <w:sz w:val="20"/>
          <w:szCs w:val="20"/>
          <w:lang w:eastAsia="nl-NL"/>
        </w:rPr>
        <w:t xml:space="preserve">beschouwing </w:t>
      </w:r>
      <w:r w:rsidR="00F51C23" w:rsidRPr="001976BE">
        <w:rPr>
          <w:rFonts w:ascii="Garamond" w:hAnsi="Garamond"/>
          <w:sz w:val="20"/>
          <w:szCs w:val="20"/>
          <w:lang w:eastAsia="nl-NL"/>
        </w:rPr>
        <w:t>van</w:t>
      </w:r>
      <w:r w:rsidR="00D87257" w:rsidRPr="001976BE">
        <w:rPr>
          <w:rFonts w:ascii="Garamond" w:hAnsi="Garamond"/>
          <w:sz w:val="20"/>
          <w:szCs w:val="20"/>
          <w:lang w:eastAsia="nl-NL"/>
        </w:rPr>
        <w:t xml:space="preserve"> </w:t>
      </w:r>
      <w:r w:rsidR="002236F0" w:rsidRPr="001976BE">
        <w:rPr>
          <w:rFonts w:ascii="Garamond" w:hAnsi="Garamond"/>
          <w:sz w:val="20"/>
          <w:szCs w:val="20"/>
          <w:lang w:eastAsia="nl-NL"/>
        </w:rPr>
        <w:t xml:space="preserve">de betekenis van het EVRM voor de </w:t>
      </w:r>
      <w:r w:rsidR="00F51C23" w:rsidRPr="001976BE">
        <w:rPr>
          <w:rFonts w:ascii="Garamond" w:hAnsi="Garamond"/>
          <w:sz w:val="20"/>
          <w:szCs w:val="20"/>
          <w:lang w:eastAsia="nl-NL"/>
        </w:rPr>
        <w:t xml:space="preserve">kennisgeving van gerechtelijke stukken </w:t>
      </w:r>
      <w:r w:rsidRPr="001976BE">
        <w:rPr>
          <w:rFonts w:ascii="Garamond" w:hAnsi="Garamond"/>
          <w:sz w:val="20"/>
          <w:szCs w:val="20"/>
          <w:lang w:eastAsia="nl-NL"/>
        </w:rPr>
        <w:t xml:space="preserve">is </w:t>
      </w:r>
      <w:r w:rsidR="0057015F" w:rsidRPr="001976BE">
        <w:rPr>
          <w:rFonts w:ascii="Garamond" w:hAnsi="Garamond"/>
          <w:sz w:val="20"/>
          <w:szCs w:val="20"/>
          <w:lang w:eastAsia="nl-NL"/>
        </w:rPr>
        <w:t xml:space="preserve">van belang </w:t>
      </w:r>
      <w:r w:rsidRPr="001976BE">
        <w:rPr>
          <w:rFonts w:ascii="Garamond" w:hAnsi="Garamond"/>
          <w:sz w:val="20"/>
          <w:szCs w:val="20"/>
          <w:lang w:eastAsia="nl-NL"/>
        </w:rPr>
        <w:t>dat noch uit het EVRM, noch uit de jurisprudentie van het EHRM recht</w:t>
      </w:r>
      <w:r w:rsidR="00B54BF4" w:rsidRPr="001976BE">
        <w:rPr>
          <w:rFonts w:ascii="Garamond" w:hAnsi="Garamond"/>
          <w:sz w:val="20"/>
          <w:szCs w:val="20"/>
          <w:lang w:eastAsia="nl-NL"/>
        </w:rPr>
        <w:softHyphen/>
      </w:r>
      <w:r w:rsidRPr="001976BE">
        <w:rPr>
          <w:rFonts w:ascii="Garamond" w:hAnsi="Garamond"/>
          <w:sz w:val="20"/>
          <w:szCs w:val="20"/>
          <w:lang w:eastAsia="nl-NL"/>
        </w:rPr>
        <w:t>streeks eisen voortvloeien over hoe de betekening van gerechtelijke stukken in strafzaken er uit moet zien. De regeling daarvan is aan de verdragsstaten.</w:t>
      </w:r>
      <w:r w:rsidR="00734942" w:rsidRPr="001976BE">
        <w:rPr>
          <w:rFonts w:ascii="Garamond" w:hAnsi="Garamond"/>
          <w:sz w:val="20"/>
          <w:szCs w:val="20"/>
          <w:lang w:eastAsia="nl-NL"/>
        </w:rPr>
        <w:t xml:space="preserve"> De rechten die het EVRM aan de ver</w:t>
      </w:r>
      <w:r w:rsidR="00B54BF4" w:rsidRPr="001976BE">
        <w:rPr>
          <w:rFonts w:ascii="Garamond" w:hAnsi="Garamond"/>
          <w:sz w:val="20"/>
          <w:szCs w:val="20"/>
          <w:lang w:eastAsia="nl-NL"/>
        </w:rPr>
        <w:softHyphen/>
      </w:r>
      <w:r w:rsidR="00734942" w:rsidRPr="001976BE">
        <w:rPr>
          <w:rFonts w:ascii="Garamond" w:hAnsi="Garamond"/>
          <w:sz w:val="20"/>
          <w:szCs w:val="20"/>
          <w:lang w:eastAsia="nl-NL"/>
        </w:rPr>
        <w:t>dachte toekent zijn op onderdelen wel afhankelijk van de betekening van gerechtelijke stuk</w:t>
      </w:r>
      <w:r w:rsidR="00A85B4B" w:rsidRPr="001976BE">
        <w:rPr>
          <w:rFonts w:ascii="Garamond" w:hAnsi="Garamond"/>
          <w:sz w:val="20"/>
          <w:szCs w:val="20"/>
          <w:lang w:eastAsia="nl-NL"/>
        </w:rPr>
        <w:softHyphen/>
      </w:r>
      <w:r w:rsidR="00734942" w:rsidRPr="001976BE">
        <w:rPr>
          <w:rFonts w:ascii="Garamond" w:hAnsi="Garamond"/>
          <w:sz w:val="20"/>
          <w:szCs w:val="20"/>
          <w:lang w:eastAsia="nl-NL"/>
        </w:rPr>
        <w:t>ken in strafzaken</w:t>
      </w:r>
      <w:r w:rsidR="00CF5415" w:rsidRPr="001976BE">
        <w:rPr>
          <w:rFonts w:ascii="Garamond" w:hAnsi="Garamond"/>
          <w:sz w:val="20"/>
          <w:szCs w:val="20"/>
          <w:lang w:eastAsia="nl-NL"/>
        </w:rPr>
        <w:t xml:space="preserve">. </w:t>
      </w:r>
      <w:r w:rsidR="00112390" w:rsidRPr="001976BE">
        <w:rPr>
          <w:rFonts w:ascii="Garamond" w:hAnsi="Garamond"/>
          <w:sz w:val="20"/>
          <w:szCs w:val="20"/>
          <w:lang w:eastAsia="nl-NL"/>
        </w:rPr>
        <w:t xml:space="preserve">Hierbij gaat het </w:t>
      </w:r>
      <w:r w:rsidR="002C6381" w:rsidRPr="001976BE">
        <w:rPr>
          <w:rFonts w:ascii="Garamond" w:hAnsi="Garamond"/>
          <w:sz w:val="20"/>
          <w:szCs w:val="20"/>
          <w:lang w:eastAsia="nl-NL"/>
        </w:rPr>
        <w:t xml:space="preserve">met name </w:t>
      </w:r>
      <w:r w:rsidR="00112390" w:rsidRPr="001976BE">
        <w:rPr>
          <w:rFonts w:ascii="Garamond" w:hAnsi="Garamond"/>
          <w:sz w:val="20"/>
          <w:szCs w:val="20"/>
          <w:lang w:eastAsia="nl-NL"/>
        </w:rPr>
        <w:t xml:space="preserve">om de in artikel 6, derde lid, EVRM </w:t>
      </w:r>
      <w:r w:rsidR="009A25F0" w:rsidRPr="001976BE">
        <w:rPr>
          <w:rFonts w:ascii="Garamond" w:hAnsi="Garamond"/>
          <w:sz w:val="20"/>
          <w:szCs w:val="20"/>
          <w:lang w:eastAsia="nl-NL"/>
        </w:rPr>
        <w:t xml:space="preserve">expliciet </w:t>
      </w:r>
      <w:r w:rsidR="00112390" w:rsidRPr="001976BE">
        <w:rPr>
          <w:rFonts w:ascii="Garamond" w:hAnsi="Garamond"/>
          <w:sz w:val="20"/>
          <w:szCs w:val="20"/>
          <w:lang w:eastAsia="nl-NL"/>
        </w:rPr>
        <w:t>opge</w:t>
      </w:r>
      <w:r w:rsidR="00A85B4B" w:rsidRPr="001976BE">
        <w:rPr>
          <w:rFonts w:ascii="Garamond" w:hAnsi="Garamond"/>
          <w:sz w:val="20"/>
          <w:szCs w:val="20"/>
          <w:lang w:eastAsia="nl-NL"/>
        </w:rPr>
        <w:softHyphen/>
      </w:r>
      <w:r w:rsidR="00112390" w:rsidRPr="001976BE">
        <w:rPr>
          <w:rFonts w:ascii="Garamond" w:hAnsi="Garamond"/>
          <w:sz w:val="20"/>
          <w:szCs w:val="20"/>
          <w:lang w:eastAsia="nl-NL"/>
        </w:rPr>
        <w:t xml:space="preserve">nomen rechten van verdachten </w:t>
      </w:r>
      <w:r w:rsidR="002C628B" w:rsidRPr="001976BE">
        <w:rPr>
          <w:rFonts w:ascii="Garamond" w:hAnsi="Garamond"/>
          <w:sz w:val="20"/>
          <w:szCs w:val="20"/>
          <w:lang w:eastAsia="nl-NL"/>
        </w:rPr>
        <w:t>over bijvoorbeeld het informeren van de verdachte over de tegen hem in</w:t>
      </w:r>
      <w:r w:rsidR="007B0560" w:rsidRPr="001976BE">
        <w:rPr>
          <w:rFonts w:ascii="Garamond" w:hAnsi="Garamond"/>
          <w:sz w:val="20"/>
          <w:szCs w:val="20"/>
          <w:lang w:eastAsia="nl-NL"/>
        </w:rPr>
        <w:softHyphen/>
      </w:r>
      <w:r w:rsidR="002C628B" w:rsidRPr="001976BE">
        <w:rPr>
          <w:rFonts w:ascii="Garamond" w:hAnsi="Garamond"/>
          <w:sz w:val="20"/>
          <w:szCs w:val="20"/>
          <w:lang w:eastAsia="nl-NL"/>
        </w:rPr>
        <w:t>ge</w:t>
      </w:r>
      <w:r w:rsidR="007B0560" w:rsidRPr="001976BE">
        <w:rPr>
          <w:rFonts w:ascii="Garamond" w:hAnsi="Garamond"/>
          <w:sz w:val="20"/>
          <w:szCs w:val="20"/>
          <w:lang w:eastAsia="nl-NL"/>
        </w:rPr>
        <w:softHyphen/>
      </w:r>
      <w:r w:rsidR="002C628B" w:rsidRPr="001976BE">
        <w:rPr>
          <w:rFonts w:ascii="Garamond" w:hAnsi="Garamond"/>
          <w:sz w:val="20"/>
          <w:szCs w:val="20"/>
          <w:lang w:eastAsia="nl-NL"/>
        </w:rPr>
        <w:t xml:space="preserve">brachte beschuldiging, </w:t>
      </w:r>
      <w:r w:rsidR="00112390" w:rsidRPr="001976BE">
        <w:rPr>
          <w:rFonts w:ascii="Garamond" w:hAnsi="Garamond"/>
          <w:sz w:val="20"/>
          <w:szCs w:val="20"/>
          <w:lang w:eastAsia="nl-NL"/>
        </w:rPr>
        <w:t xml:space="preserve">en het in </w:t>
      </w:r>
      <w:r w:rsidR="007B0560" w:rsidRPr="001976BE">
        <w:rPr>
          <w:rFonts w:ascii="Garamond" w:hAnsi="Garamond"/>
          <w:sz w:val="20"/>
          <w:szCs w:val="20"/>
          <w:lang w:eastAsia="nl-NL"/>
        </w:rPr>
        <w:t xml:space="preserve">artikel 6, derde lid, EVRM </w:t>
      </w:r>
      <w:r w:rsidR="00112390" w:rsidRPr="001976BE">
        <w:rPr>
          <w:rFonts w:ascii="Garamond" w:hAnsi="Garamond"/>
          <w:sz w:val="20"/>
          <w:szCs w:val="20"/>
          <w:lang w:eastAsia="nl-NL"/>
        </w:rPr>
        <w:t>door het EHRM ingelezen alge</w:t>
      </w:r>
      <w:r w:rsidR="007B0560" w:rsidRPr="001976BE">
        <w:rPr>
          <w:rFonts w:ascii="Garamond" w:hAnsi="Garamond"/>
          <w:sz w:val="20"/>
          <w:szCs w:val="20"/>
          <w:lang w:eastAsia="nl-NL"/>
        </w:rPr>
        <w:softHyphen/>
      </w:r>
      <w:r w:rsidR="00112390" w:rsidRPr="001976BE">
        <w:rPr>
          <w:rFonts w:ascii="Garamond" w:hAnsi="Garamond"/>
          <w:sz w:val="20"/>
          <w:szCs w:val="20"/>
          <w:lang w:eastAsia="nl-NL"/>
        </w:rPr>
        <w:t>me</w:t>
      </w:r>
      <w:r w:rsidR="007B0560" w:rsidRPr="001976BE">
        <w:rPr>
          <w:rFonts w:ascii="Garamond" w:hAnsi="Garamond"/>
          <w:sz w:val="20"/>
          <w:szCs w:val="20"/>
          <w:lang w:eastAsia="nl-NL"/>
        </w:rPr>
        <w:softHyphen/>
      </w:r>
      <w:r w:rsidR="00112390" w:rsidRPr="001976BE">
        <w:rPr>
          <w:rFonts w:ascii="Garamond" w:hAnsi="Garamond"/>
          <w:sz w:val="20"/>
          <w:szCs w:val="20"/>
          <w:lang w:eastAsia="nl-NL"/>
        </w:rPr>
        <w:t>ne recht op aanwezig</w:t>
      </w:r>
      <w:r w:rsidR="00E65F76" w:rsidRPr="001976BE">
        <w:rPr>
          <w:rFonts w:ascii="Garamond" w:hAnsi="Garamond"/>
          <w:sz w:val="20"/>
          <w:szCs w:val="20"/>
          <w:lang w:eastAsia="nl-NL"/>
        </w:rPr>
        <w:softHyphen/>
      </w:r>
      <w:r w:rsidR="00112390" w:rsidRPr="001976BE">
        <w:rPr>
          <w:rFonts w:ascii="Garamond" w:hAnsi="Garamond"/>
          <w:sz w:val="20"/>
          <w:szCs w:val="20"/>
          <w:lang w:eastAsia="nl-NL"/>
        </w:rPr>
        <w:t>heid van de verdachte bij zijn berechting.</w:t>
      </w:r>
      <w:r w:rsidR="002C6381" w:rsidRPr="001976BE">
        <w:rPr>
          <w:rFonts w:ascii="Garamond" w:hAnsi="Garamond"/>
          <w:sz w:val="20"/>
          <w:szCs w:val="20"/>
          <w:lang w:eastAsia="nl-NL"/>
        </w:rPr>
        <w:t xml:space="preserve"> </w:t>
      </w:r>
      <w:r w:rsidR="009D2AC0" w:rsidRPr="001976BE">
        <w:rPr>
          <w:rFonts w:ascii="Garamond" w:hAnsi="Garamond"/>
          <w:sz w:val="20"/>
          <w:szCs w:val="20"/>
          <w:lang w:eastAsia="nl-NL"/>
        </w:rPr>
        <w:t>Dit aanwezig</w:t>
      </w:r>
      <w:r w:rsidR="00567216" w:rsidRPr="001976BE">
        <w:rPr>
          <w:rFonts w:ascii="Garamond" w:hAnsi="Garamond"/>
          <w:sz w:val="20"/>
          <w:szCs w:val="20"/>
          <w:lang w:eastAsia="nl-NL"/>
        </w:rPr>
        <w:softHyphen/>
      </w:r>
      <w:r w:rsidR="009D2AC0" w:rsidRPr="001976BE">
        <w:rPr>
          <w:rFonts w:ascii="Garamond" w:hAnsi="Garamond"/>
          <w:sz w:val="20"/>
          <w:szCs w:val="20"/>
          <w:lang w:eastAsia="nl-NL"/>
        </w:rPr>
        <w:t>heids</w:t>
      </w:r>
      <w:r w:rsidR="00567216" w:rsidRPr="001976BE">
        <w:rPr>
          <w:rFonts w:ascii="Garamond" w:hAnsi="Garamond"/>
          <w:sz w:val="20"/>
          <w:szCs w:val="20"/>
          <w:lang w:eastAsia="nl-NL"/>
        </w:rPr>
        <w:softHyphen/>
      </w:r>
      <w:r w:rsidR="009D2AC0" w:rsidRPr="001976BE">
        <w:rPr>
          <w:rFonts w:ascii="Garamond" w:hAnsi="Garamond"/>
          <w:sz w:val="20"/>
          <w:szCs w:val="20"/>
          <w:lang w:eastAsia="nl-NL"/>
        </w:rPr>
        <w:t>recht is niet absoluut</w:t>
      </w:r>
      <w:r w:rsidR="000C50E1" w:rsidRPr="001976BE">
        <w:rPr>
          <w:rFonts w:ascii="Garamond" w:hAnsi="Garamond"/>
          <w:sz w:val="20"/>
          <w:szCs w:val="20"/>
          <w:lang w:eastAsia="nl-NL"/>
        </w:rPr>
        <w:t>;</w:t>
      </w:r>
      <w:r w:rsidR="009D2AC0" w:rsidRPr="001976BE">
        <w:rPr>
          <w:rFonts w:ascii="Garamond" w:hAnsi="Garamond"/>
          <w:sz w:val="20"/>
          <w:szCs w:val="20"/>
          <w:lang w:eastAsia="nl-NL"/>
        </w:rPr>
        <w:t xml:space="preserve"> verstek</w:t>
      </w:r>
      <w:r w:rsidR="00E65F76" w:rsidRPr="001976BE">
        <w:rPr>
          <w:rFonts w:ascii="Garamond" w:hAnsi="Garamond"/>
          <w:sz w:val="20"/>
          <w:szCs w:val="20"/>
          <w:lang w:eastAsia="nl-NL"/>
        </w:rPr>
        <w:softHyphen/>
      </w:r>
      <w:r w:rsidR="009D2AC0" w:rsidRPr="001976BE">
        <w:rPr>
          <w:rFonts w:ascii="Garamond" w:hAnsi="Garamond"/>
          <w:sz w:val="20"/>
          <w:szCs w:val="20"/>
          <w:lang w:eastAsia="nl-NL"/>
        </w:rPr>
        <w:t xml:space="preserve">veroordelingen zijn mogelijk. </w:t>
      </w:r>
      <w:r w:rsidR="00E679EF" w:rsidRPr="001976BE">
        <w:rPr>
          <w:rFonts w:ascii="Garamond" w:hAnsi="Garamond"/>
          <w:sz w:val="20"/>
          <w:szCs w:val="20"/>
          <w:lang w:eastAsia="nl-NL"/>
        </w:rPr>
        <w:t xml:space="preserve">De overheid is niet verplicht </w:t>
      </w:r>
      <w:r w:rsidR="003E3749" w:rsidRPr="001976BE">
        <w:rPr>
          <w:rFonts w:ascii="Garamond" w:hAnsi="Garamond"/>
          <w:sz w:val="20"/>
          <w:szCs w:val="20"/>
          <w:lang w:eastAsia="nl-NL"/>
        </w:rPr>
        <w:t xml:space="preserve">verdachten </w:t>
      </w:r>
      <w:r w:rsidR="00E679EF" w:rsidRPr="001976BE">
        <w:rPr>
          <w:rFonts w:ascii="Garamond" w:hAnsi="Garamond"/>
          <w:sz w:val="20"/>
          <w:szCs w:val="20"/>
          <w:lang w:eastAsia="nl-NL"/>
        </w:rPr>
        <w:t>op een zitting te doen verschijnen als deze zelf niet voldoende moeite doen betrokken te zijn in de pro</w:t>
      </w:r>
      <w:r w:rsidR="003E3749" w:rsidRPr="001976BE">
        <w:rPr>
          <w:rFonts w:ascii="Garamond" w:hAnsi="Garamond"/>
          <w:sz w:val="20"/>
          <w:szCs w:val="20"/>
          <w:lang w:eastAsia="nl-NL"/>
        </w:rPr>
        <w:softHyphen/>
      </w:r>
      <w:r w:rsidR="00E679EF" w:rsidRPr="001976BE">
        <w:rPr>
          <w:rFonts w:ascii="Garamond" w:hAnsi="Garamond"/>
          <w:sz w:val="20"/>
          <w:szCs w:val="20"/>
          <w:lang w:eastAsia="nl-NL"/>
        </w:rPr>
        <w:t>cedure (EHRM 10 april 2003, Nunes Dias tegen Portugal, zaak</w:t>
      </w:r>
      <w:r w:rsidR="00A85B4B" w:rsidRPr="001976BE">
        <w:rPr>
          <w:rFonts w:ascii="Garamond" w:hAnsi="Garamond"/>
          <w:sz w:val="20"/>
          <w:szCs w:val="20"/>
          <w:lang w:eastAsia="nl-NL"/>
        </w:rPr>
        <w:softHyphen/>
      </w:r>
      <w:r w:rsidR="00E679EF" w:rsidRPr="001976BE">
        <w:rPr>
          <w:rFonts w:ascii="Garamond" w:hAnsi="Garamond"/>
          <w:sz w:val="20"/>
          <w:szCs w:val="20"/>
          <w:lang w:eastAsia="nl-NL"/>
        </w:rPr>
        <w:t xml:space="preserve">nummer 69829/01). </w:t>
      </w:r>
      <w:r w:rsidR="003760FD" w:rsidRPr="001976BE">
        <w:rPr>
          <w:rFonts w:ascii="Garamond" w:hAnsi="Garamond"/>
          <w:sz w:val="20"/>
          <w:szCs w:val="20"/>
          <w:lang w:eastAsia="nl-NL"/>
        </w:rPr>
        <w:t xml:space="preserve">Om </w:t>
      </w:r>
      <w:r w:rsidR="009D2AC0" w:rsidRPr="001976BE">
        <w:rPr>
          <w:rFonts w:ascii="Garamond" w:hAnsi="Garamond"/>
          <w:sz w:val="20"/>
          <w:szCs w:val="20"/>
          <w:lang w:eastAsia="nl-NL"/>
        </w:rPr>
        <w:t xml:space="preserve">het </w:t>
      </w:r>
      <w:r w:rsidR="002C6381" w:rsidRPr="001976BE">
        <w:rPr>
          <w:rFonts w:ascii="Garamond" w:hAnsi="Garamond"/>
          <w:sz w:val="20"/>
          <w:szCs w:val="20"/>
          <w:lang w:eastAsia="nl-NL"/>
        </w:rPr>
        <w:t>aanwezig</w:t>
      </w:r>
      <w:r w:rsidR="00B54BF4" w:rsidRPr="001976BE">
        <w:rPr>
          <w:rFonts w:ascii="Garamond" w:hAnsi="Garamond"/>
          <w:sz w:val="20"/>
          <w:szCs w:val="20"/>
          <w:lang w:eastAsia="nl-NL"/>
        </w:rPr>
        <w:softHyphen/>
      </w:r>
      <w:r w:rsidR="002C6381" w:rsidRPr="001976BE">
        <w:rPr>
          <w:rFonts w:ascii="Garamond" w:hAnsi="Garamond"/>
          <w:sz w:val="20"/>
          <w:szCs w:val="20"/>
          <w:lang w:eastAsia="nl-NL"/>
        </w:rPr>
        <w:t>heids</w:t>
      </w:r>
      <w:r w:rsidR="00567216" w:rsidRPr="001976BE">
        <w:rPr>
          <w:rFonts w:ascii="Garamond" w:hAnsi="Garamond"/>
          <w:sz w:val="20"/>
          <w:szCs w:val="20"/>
          <w:lang w:eastAsia="nl-NL"/>
        </w:rPr>
        <w:softHyphen/>
      </w:r>
      <w:r w:rsidR="002C6381" w:rsidRPr="001976BE">
        <w:rPr>
          <w:rFonts w:ascii="Garamond" w:hAnsi="Garamond"/>
          <w:sz w:val="20"/>
          <w:szCs w:val="20"/>
          <w:lang w:eastAsia="nl-NL"/>
        </w:rPr>
        <w:t xml:space="preserve">recht </w:t>
      </w:r>
      <w:r w:rsidR="003760FD" w:rsidRPr="001976BE">
        <w:rPr>
          <w:rFonts w:ascii="Garamond" w:hAnsi="Garamond"/>
          <w:sz w:val="20"/>
          <w:szCs w:val="20"/>
          <w:lang w:eastAsia="nl-NL"/>
        </w:rPr>
        <w:t>te kunnen uitoefenen</w:t>
      </w:r>
      <w:r w:rsidR="009A25F0" w:rsidRPr="001976BE">
        <w:rPr>
          <w:rFonts w:ascii="Garamond" w:hAnsi="Garamond"/>
          <w:sz w:val="20"/>
          <w:szCs w:val="20"/>
          <w:lang w:eastAsia="nl-NL"/>
        </w:rPr>
        <w:t>,</w:t>
      </w:r>
      <w:r w:rsidR="00415613" w:rsidRPr="001976BE">
        <w:rPr>
          <w:rFonts w:ascii="Garamond" w:hAnsi="Garamond"/>
          <w:sz w:val="20"/>
          <w:szCs w:val="20"/>
          <w:lang w:eastAsia="nl-NL"/>
        </w:rPr>
        <w:t xml:space="preserve"> </w:t>
      </w:r>
      <w:r w:rsidR="0057015F" w:rsidRPr="001976BE">
        <w:rPr>
          <w:rFonts w:ascii="Garamond" w:hAnsi="Garamond"/>
          <w:sz w:val="20"/>
          <w:szCs w:val="20"/>
          <w:lang w:eastAsia="nl-NL"/>
        </w:rPr>
        <w:t xml:space="preserve">moet de verdachte op de hoogte </w:t>
      </w:r>
      <w:r w:rsidR="009A25F0" w:rsidRPr="001976BE">
        <w:rPr>
          <w:rFonts w:ascii="Garamond" w:hAnsi="Garamond"/>
          <w:sz w:val="20"/>
          <w:szCs w:val="20"/>
          <w:lang w:eastAsia="nl-NL"/>
        </w:rPr>
        <w:t xml:space="preserve">kunnen </w:t>
      </w:r>
      <w:r w:rsidR="0057015F" w:rsidRPr="001976BE">
        <w:rPr>
          <w:rFonts w:ascii="Garamond" w:hAnsi="Garamond"/>
          <w:sz w:val="20"/>
          <w:szCs w:val="20"/>
          <w:lang w:eastAsia="nl-NL"/>
        </w:rPr>
        <w:t>zijn van de terecht</w:t>
      </w:r>
      <w:r w:rsidR="00B54BF4" w:rsidRPr="001976BE">
        <w:rPr>
          <w:rFonts w:ascii="Garamond" w:hAnsi="Garamond"/>
          <w:sz w:val="20"/>
          <w:szCs w:val="20"/>
          <w:lang w:eastAsia="nl-NL"/>
        </w:rPr>
        <w:softHyphen/>
      </w:r>
      <w:r w:rsidR="0057015F" w:rsidRPr="001976BE">
        <w:rPr>
          <w:rFonts w:ascii="Garamond" w:hAnsi="Garamond"/>
          <w:sz w:val="20"/>
          <w:szCs w:val="20"/>
          <w:lang w:eastAsia="nl-NL"/>
        </w:rPr>
        <w:t xml:space="preserve">zitting. De </w:t>
      </w:r>
      <w:r w:rsidR="00415613" w:rsidRPr="001976BE">
        <w:rPr>
          <w:rFonts w:ascii="Garamond" w:hAnsi="Garamond"/>
          <w:sz w:val="20"/>
          <w:szCs w:val="20"/>
          <w:lang w:eastAsia="nl-NL"/>
        </w:rPr>
        <w:t xml:space="preserve">overheid </w:t>
      </w:r>
      <w:r w:rsidR="0057015F" w:rsidRPr="001976BE">
        <w:rPr>
          <w:rFonts w:ascii="Garamond" w:hAnsi="Garamond"/>
          <w:sz w:val="20"/>
          <w:szCs w:val="20"/>
          <w:lang w:eastAsia="nl-NL"/>
        </w:rPr>
        <w:t xml:space="preserve">heeft hiertoe </w:t>
      </w:r>
      <w:r w:rsidR="00415613" w:rsidRPr="001976BE">
        <w:rPr>
          <w:rFonts w:ascii="Garamond" w:hAnsi="Garamond"/>
          <w:sz w:val="20"/>
          <w:szCs w:val="20"/>
          <w:lang w:eastAsia="nl-NL"/>
        </w:rPr>
        <w:t xml:space="preserve">een </w:t>
      </w:r>
      <w:r w:rsidR="0057015F" w:rsidRPr="001976BE">
        <w:rPr>
          <w:rFonts w:ascii="Garamond" w:hAnsi="Garamond"/>
          <w:sz w:val="20"/>
          <w:szCs w:val="20"/>
          <w:lang w:eastAsia="nl-NL"/>
        </w:rPr>
        <w:t>inspan</w:t>
      </w:r>
      <w:r w:rsidR="00C7130E" w:rsidRPr="001976BE">
        <w:rPr>
          <w:rFonts w:ascii="Garamond" w:hAnsi="Garamond"/>
          <w:sz w:val="20"/>
          <w:szCs w:val="20"/>
          <w:lang w:eastAsia="nl-NL"/>
        </w:rPr>
        <w:softHyphen/>
      </w:r>
      <w:r w:rsidR="0057015F" w:rsidRPr="001976BE">
        <w:rPr>
          <w:rFonts w:ascii="Garamond" w:hAnsi="Garamond"/>
          <w:sz w:val="20"/>
          <w:szCs w:val="20"/>
          <w:lang w:eastAsia="nl-NL"/>
        </w:rPr>
        <w:t>nings</w:t>
      </w:r>
      <w:r w:rsidR="00415613" w:rsidRPr="001976BE">
        <w:rPr>
          <w:rFonts w:ascii="Garamond" w:hAnsi="Garamond"/>
          <w:sz w:val="20"/>
          <w:szCs w:val="20"/>
          <w:lang w:eastAsia="nl-NL"/>
        </w:rPr>
        <w:t>plicht.</w:t>
      </w:r>
      <w:r w:rsidR="0057015F" w:rsidRPr="001976BE">
        <w:rPr>
          <w:rFonts w:ascii="Garamond" w:hAnsi="Garamond"/>
          <w:sz w:val="20"/>
          <w:szCs w:val="20"/>
          <w:lang w:eastAsia="nl-NL"/>
        </w:rPr>
        <w:t xml:space="preserve"> </w:t>
      </w:r>
      <w:r w:rsidR="0075408C" w:rsidRPr="001976BE">
        <w:rPr>
          <w:rFonts w:ascii="Garamond" w:hAnsi="Garamond"/>
          <w:sz w:val="20"/>
          <w:szCs w:val="20"/>
          <w:lang w:eastAsia="nl-NL"/>
        </w:rPr>
        <w:t>Die inspanningsplicht brengt met zich dat de overheid in alle strafzaken daad</w:t>
      </w:r>
      <w:r w:rsidR="00C7130E" w:rsidRPr="001976BE">
        <w:rPr>
          <w:rFonts w:ascii="Garamond" w:hAnsi="Garamond"/>
          <w:sz w:val="20"/>
          <w:szCs w:val="20"/>
          <w:lang w:eastAsia="nl-NL"/>
        </w:rPr>
        <w:softHyphen/>
      </w:r>
      <w:r w:rsidR="0075408C" w:rsidRPr="001976BE">
        <w:rPr>
          <w:rFonts w:ascii="Garamond" w:hAnsi="Garamond"/>
          <w:sz w:val="20"/>
          <w:szCs w:val="20"/>
          <w:lang w:eastAsia="nl-NL"/>
        </w:rPr>
        <w:t xml:space="preserve">werkelijk, op een actieve wijze, inspanningen dient te leveren ten einde de verdachte te bereiken </w:t>
      </w:r>
      <w:r w:rsidR="00E679EF" w:rsidRPr="001976BE">
        <w:rPr>
          <w:rFonts w:ascii="Garamond" w:hAnsi="Garamond"/>
          <w:sz w:val="20"/>
          <w:szCs w:val="20"/>
          <w:lang w:eastAsia="nl-NL"/>
        </w:rPr>
        <w:t xml:space="preserve">over de komende terechtzitting </w:t>
      </w:r>
      <w:r w:rsidR="0075408C" w:rsidRPr="001976BE">
        <w:rPr>
          <w:rFonts w:ascii="Garamond" w:hAnsi="Garamond"/>
          <w:sz w:val="20"/>
          <w:szCs w:val="20"/>
          <w:lang w:eastAsia="nl-NL"/>
        </w:rPr>
        <w:t>(</w:t>
      </w:r>
      <w:r w:rsidR="007B0560" w:rsidRPr="001976BE">
        <w:rPr>
          <w:rFonts w:ascii="Garamond" w:hAnsi="Garamond"/>
          <w:sz w:val="20"/>
          <w:szCs w:val="20"/>
          <w:lang w:eastAsia="nl-NL"/>
        </w:rPr>
        <w:t xml:space="preserve">idem, </w:t>
      </w:r>
      <w:r w:rsidR="0075408C" w:rsidRPr="001976BE">
        <w:rPr>
          <w:rFonts w:ascii="Garamond" w:hAnsi="Garamond"/>
          <w:sz w:val="20"/>
          <w:szCs w:val="20"/>
          <w:lang w:eastAsia="nl-NL"/>
        </w:rPr>
        <w:t xml:space="preserve">blz. 175). </w:t>
      </w:r>
      <w:r w:rsidR="009A25F0" w:rsidRPr="001976BE">
        <w:rPr>
          <w:rFonts w:ascii="Garamond" w:hAnsi="Garamond"/>
          <w:sz w:val="20"/>
          <w:szCs w:val="20"/>
          <w:lang w:eastAsia="nl-NL"/>
        </w:rPr>
        <w:t xml:space="preserve">Het EHRM </w:t>
      </w:r>
      <w:r w:rsidR="000C50E1" w:rsidRPr="001976BE">
        <w:rPr>
          <w:rFonts w:ascii="Garamond" w:hAnsi="Garamond"/>
          <w:sz w:val="20"/>
          <w:szCs w:val="20"/>
          <w:lang w:eastAsia="nl-NL"/>
        </w:rPr>
        <w:t xml:space="preserve">heeft </w:t>
      </w:r>
      <w:r w:rsidR="009A25F0" w:rsidRPr="001976BE">
        <w:rPr>
          <w:rFonts w:ascii="Garamond" w:hAnsi="Garamond"/>
          <w:sz w:val="20"/>
          <w:szCs w:val="20"/>
          <w:lang w:eastAsia="nl-NL"/>
        </w:rPr>
        <w:t>in de aan hem voorgelegde gevallen aan</w:t>
      </w:r>
      <w:r w:rsidR="000C50E1" w:rsidRPr="001976BE">
        <w:rPr>
          <w:rFonts w:ascii="Garamond" w:hAnsi="Garamond"/>
          <w:sz w:val="20"/>
          <w:szCs w:val="20"/>
          <w:lang w:eastAsia="nl-NL"/>
        </w:rPr>
        <w:t>genomen</w:t>
      </w:r>
      <w:r w:rsidR="009A25F0" w:rsidRPr="001976BE">
        <w:rPr>
          <w:rFonts w:ascii="Garamond" w:hAnsi="Garamond"/>
          <w:sz w:val="20"/>
          <w:szCs w:val="20"/>
          <w:lang w:eastAsia="nl-NL"/>
        </w:rPr>
        <w:t xml:space="preserve"> dat onder omstandig</w:t>
      </w:r>
      <w:r w:rsidR="00C7130E" w:rsidRPr="001976BE">
        <w:rPr>
          <w:rFonts w:ascii="Garamond" w:hAnsi="Garamond"/>
          <w:sz w:val="20"/>
          <w:szCs w:val="20"/>
          <w:lang w:eastAsia="nl-NL"/>
        </w:rPr>
        <w:softHyphen/>
      </w:r>
      <w:r w:rsidR="009A25F0" w:rsidRPr="001976BE">
        <w:rPr>
          <w:rFonts w:ascii="Garamond" w:hAnsi="Garamond"/>
          <w:sz w:val="20"/>
          <w:szCs w:val="20"/>
          <w:lang w:eastAsia="nl-NL"/>
        </w:rPr>
        <w:t xml:space="preserve">heden </w:t>
      </w:r>
      <w:r w:rsidR="004076A4" w:rsidRPr="001976BE">
        <w:rPr>
          <w:rFonts w:ascii="Garamond" w:hAnsi="Garamond"/>
          <w:sz w:val="20"/>
          <w:szCs w:val="20"/>
          <w:lang w:eastAsia="nl-NL"/>
        </w:rPr>
        <w:t xml:space="preserve">ook </w:t>
      </w:r>
      <w:r w:rsidR="009A25F0" w:rsidRPr="001976BE">
        <w:rPr>
          <w:rFonts w:ascii="Garamond" w:hAnsi="Garamond"/>
          <w:sz w:val="20"/>
          <w:szCs w:val="20"/>
          <w:lang w:eastAsia="nl-NL"/>
        </w:rPr>
        <w:t>op de verdachte een zekere inspanningsplicht rust</w:t>
      </w:r>
      <w:r w:rsidR="003C7BB5" w:rsidRPr="001976BE">
        <w:rPr>
          <w:rFonts w:ascii="Garamond" w:hAnsi="Garamond"/>
          <w:sz w:val="20"/>
          <w:szCs w:val="20"/>
          <w:lang w:eastAsia="nl-NL"/>
        </w:rPr>
        <w:t xml:space="preserve"> om</w:t>
      </w:r>
      <w:r w:rsidR="002133BB" w:rsidRPr="001976BE">
        <w:rPr>
          <w:rFonts w:ascii="Garamond" w:hAnsi="Garamond"/>
          <w:sz w:val="20"/>
          <w:szCs w:val="20"/>
          <w:lang w:eastAsia="nl-NL"/>
        </w:rPr>
        <w:t xml:space="preserve"> kennis te nemen van </w:t>
      </w:r>
      <w:r w:rsidR="008140A0" w:rsidRPr="001976BE">
        <w:rPr>
          <w:rFonts w:ascii="Garamond" w:hAnsi="Garamond"/>
          <w:sz w:val="20"/>
          <w:szCs w:val="20"/>
          <w:lang w:eastAsia="nl-NL"/>
        </w:rPr>
        <w:t>zijn zaak</w:t>
      </w:r>
      <w:r w:rsidR="009A25F0" w:rsidRPr="001976BE">
        <w:rPr>
          <w:rFonts w:ascii="Garamond" w:hAnsi="Garamond"/>
          <w:sz w:val="20"/>
          <w:szCs w:val="20"/>
          <w:lang w:eastAsia="nl-NL"/>
        </w:rPr>
        <w:t>. Verdach</w:t>
      </w:r>
      <w:r w:rsidR="00B54BF4" w:rsidRPr="001976BE">
        <w:rPr>
          <w:rFonts w:ascii="Garamond" w:hAnsi="Garamond"/>
          <w:sz w:val="20"/>
          <w:szCs w:val="20"/>
          <w:lang w:eastAsia="nl-NL"/>
        </w:rPr>
        <w:softHyphen/>
      </w:r>
      <w:r w:rsidR="009A25F0" w:rsidRPr="001976BE">
        <w:rPr>
          <w:rFonts w:ascii="Garamond" w:hAnsi="Garamond"/>
          <w:sz w:val="20"/>
          <w:szCs w:val="20"/>
          <w:lang w:eastAsia="nl-NL"/>
        </w:rPr>
        <w:t>ten die zelf geen moeite doen om bereikbaar te zijn dan wel zich actief onbereikbaar houden voor de verschillende inspanningen die de overheid zich troost om de verdachte te in</w:t>
      </w:r>
      <w:r w:rsidR="007B0560" w:rsidRPr="001976BE">
        <w:rPr>
          <w:rFonts w:ascii="Garamond" w:hAnsi="Garamond"/>
          <w:sz w:val="20"/>
          <w:szCs w:val="20"/>
          <w:lang w:eastAsia="nl-NL"/>
        </w:rPr>
        <w:softHyphen/>
      </w:r>
      <w:r w:rsidR="009A25F0" w:rsidRPr="001976BE">
        <w:rPr>
          <w:rFonts w:ascii="Garamond" w:hAnsi="Garamond"/>
          <w:sz w:val="20"/>
          <w:szCs w:val="20"/>
          <w:lang w:eastAsia="nl-NL"/>
        </w:rPr>
        <w:t>for</w:t>
      </w:r>
      <w:r w:rsidR="007B0560" w:rsidRPr="001976BE">
        <w:rPr>
          <w:rFonts w:ascii="Garamond" w:hAnsi="Garamond"/>
          <w:sz w:val="20"/>
          <w:szCs w:val="20"/>
          <w:lang w:eastAsia="nl-NL"/>
        </w:rPr>
        <w:softHyphen/>
      </w:r>
      <w:r w:rsidR="009A25F0" w:rsidRPr="001976BE">
        <w:rPr>
          <w:rFonts w:ascii="Garamond" w:hAnsi="Garamond"/>
          <w:sz w:val="20"/>
          <w:szCs w:val="20"/>
          <w:lang w:eastAsia="nl-NL"/>
        </w:rPr>
        <w:t>meren</w:t>
      </w:r>
      <w:r w:rsidR="004076A4" w:rsidRPr="001976BE">
        <w:rPr>
          <w:rFonts w:ascii="Garamond" w:hAnsi="Garamond"/>
          <w:sz w:val="20"/>
          <w:szCs w:val="20"/>
          <w:lang w:eastAsia="nl-NL"/>
        </w:rPr>
        <w:t>,</w:t>
      </w:r>
      <w:r w:rsidR="006C190F" w:rsidRPr="001976BE">
        <w:rPr>
          <w:rFonts w:ascii="Garamond" w:hAnsi="Garamond"/>
          <w:sz w:val="20"/>
          <w:szCs w:val="20"/>
          <w:lang w:eastAsia="nl-NL"/>
        </w:rPr>
        <w:t xml:space="preserve"> kunnen niet </w:t>
      </w:r>
      <w:r w:rsidR="00602A3B" w:rsidRPr="001976BE">
        <w:rPr>
          <w:rFonts w:ascii="Garamond" w:hAnsi="Garamond"/>
          <w:sz w:val="20"/>
          <w:szCs w:val="20"/>
          <w:lang w:eastAsia="nl-NL"/>
        </w:rPr>
        <w:t xml:space="preserve">zonder meer </w:t>
      </w:r>
      <w:r w:rsidR="00D44594" w:rsidRPr="001976BE">
        <w:rPr>
          <w:rFonts w:ascii="Garamond" w:hAnsi="Garamond"/>
          <w:sz w:val="20"/>
          <w:szCs w:val="20"/>
          <w:lang w:eastAsia="nl-NL"/>
        </w:rPr>
        <w:t xml:space="preserve">succesvol klagen </w:t>
      </w:r>
      <w:r w:rsidR="00602A3B" w:rsidRPr="001976BE">
        <w:rPr>
          <w:rFonts w:ascii="Garamond" w:hAnsi="Garamond"/>
          <w:sz w:val="20"/>
          <w:szCs w:val="20"/>
          <w:lang w:eastAsia="nl-NL"/>
        </w:rPr>
        <w:t>dat hun aanwezigheids</w:t>
      </w:r>
      <w:r w:rsidR="00F51C23" w:rsidRPr="001976BE">
        <w:rPr>
          <w:rFonts w:ascii="Garamond" w:hAnsi="Garamond"/>
          <w:sz w:val="20"/>
          <w:szCs w:val="20"/>
          <w:lang w:eastAsia="nl-NL"/>
        </w:rPr>
        <w:softHyphen/>
      </w:r>
      <w:r w:rsidR="00602A3B" w:rsidRPr="001976BE">
        <w:rPr>
          <w:rFonts w:ascii="Garamond" w:hAnsi="Garamond"/>
          <w:sz w:val="20"/>
          <w:szCs w:val="20"/>
          <w:lang w:eastAsia="nl-NL"/>
        </w:rPr>
        <w:t>recht is geschon</w:t>
      </w:r>
      <w:r w:rsidR="0069480D" w:rsidRPr="001976BE">
        <w:rPr>
          <w:rFonts w:ascii="Garamond" w:hAnsi="Garamond"/>
          <w:sz w:val="20"/>
          <w:szCs w:val="20"/>
          <w:lang w:eastAsia="nl-NL"/>
        </w:rPr>
        <w:softHyphen/>
      </w:r>
      <w:r w:rsidR="00602A3B" w:rsidRPr="001976BE">
        <w:rPr>
          <w:rFonts w:ascii="Garamond" w:hAnsi="Garamond"/>
          <w:sz w:val="20"/>
          <w:szCs w:val="20"/>
          <w:lang w:eastAsia="nl-NL"/>
        </w:rPr>
        <w:t>den</w:t>
      </w:r>
      <w:r w:rsidR="000E5FF7" w:rsidRPr="001976BE">
        <w:rPr>
          <w:rFonts w:ascii="Garamond" w:hAnsi="Garamond"/>
          <w:sz w:val="20"/>
          <w:szCs w:val="20"/>
          <w:lang w:eastAsia="nl-NL"/>
        </w:rPr>
        <w:t xml:space="preserve"> op het moment dat </w:t>
      </w:r>
      <w:r w:rsidR="00D44594" w:rsidRPr="001976BE">
        <w:rPr>
          <w:rFonts w:ascii="Garamond" w:hAnsi="Garamond"/>
          <w:sz w:val="20"/>
          <w:szCs w:val="20"/>
          <w:lang w:eastAsia="nl-NL"/>
        </w:rPr>
        <w:t xml:space="preserve">het </w:t>
      </w:r>
      <w:r w:rsidR="000E5FF7" w:rsidRPr="001976BE">
        <w:rPr>
          <w:rFonts w:ascii="Garamond" w:hAnsi="Garamond"/>
          <w:sz w:val="20"/>
          <w:szCs w:val="20"/>
          <w:lang w:eastAsia="nl-NL"/>
        </w:rPr>
        <w:t>de overheid niet gelukt is hem te bereiken</w:t>
      </w:r>
      <w:r w:rsidR="00CC4A80" w:rsidRPr="001976BE">
        <w:rPr>
          <w:rFonts w:ascii="Garamond" w:hAnsi="Garamond"/>
          <w:sz w:val="20"/>
          <w:szCs w:val="20"/>
          <w:lang w:eastAsia="nl-NL"/>
        </w:rPr>
        <w:t xml:space="preserve"> (EHRM 23 februari 1999, De Groot tegen Nederland, zaaknummer 34966/97, NJ 1999, 641; EHRM 16 december 1992, Hennings tegen Duitsland, zaaknummer 68/1991/320/292; EHRM 2 oktober 2007, Weber tegen Duitsland, zaaknummer 30203/03)</w:t>
      </w:r>
      <w:r w:rsidR="00602A3B" w:rsidRPr="001976BE">
        <w:rPr>
          <w:rFonts w:ascii="Garamond" w:hAnsi="Garamond"/>
          <w:sz w:val="20"/>
          <w:szCs w:val="20"/>
          <w:lang w:eastAsia="nl-NL"/>
        </w:rPr>
        <w:t>.</w:t>
      </w:r>
      <w:r w:rsidR="001B00C1" w:rsidRPr="001976BE">
        <w:rPr>
          <w:rFonts w:ascii="Garamond" w:hAnsi="Garamond"/>
          <w:sz w:val="20"/>
          <w:szCs w:val="20"/>
          <w:lang w:eastAsia="nl-NL"/>
        </w:rPr>
        <w:t xml:space="preserve"> Bij de beoordeling van </w:t>
      </w:r>
      <w:r w:rsidR="00CC4A80" w:rsidRPr="001976BE">
        <w:rPr>
          <w:rFonts w:ascii="Garamond" w:hAnsi="Garamond"/>
          <w:sz w:val="20"/>
          <w:szCs w:val="20"/>
          <w:lang w:eastAsia="nl-NL"/>
        </w:rPr>
        <w:t>dergelijke</w:t>
      </w:r>
      <w:r w:rsidR="001B00C1" w:rsidRPr="001976BE">
        <w:rPr>
          <w:rFonts w:ascii="Garamond" w:hAnsi="Garamond"/>
          <w:sz w:val="20"/>
          <w:szCs w:val="20"/>
          <w:lang w:eastAsia="nl-NL"/>
        </w:rPr>
        <w:t xml:space="preserve"> zaken </w:t>
      </w:r>
      <w:r w:rsidR="005010BB" w:rsidRPr="001976BE">
        <w:rPr>
          <w:rFonts w:ascii="Garamond" w:hAnsi="Garamond"/>
          <w:sz w:val="20"/>
          <w:szCs w:val="20"/>
          <w:lang w:eastAsia="nl-NL"/>
        </w:rPr>
        <w:t>door het EHRM hangt veel af van de omstandig</w:t>
      </w:r>
      <w:r w:rsidR="00567216" w:rsidRPr="001976BE">
        <w:rPr>
          <w:rFonts w:ascii="Garamond" w:hAnsi="Garamond"/>
          <w:sz w:val="20"/>
          <w:szCs w:val="20"/>
          <w:lang w:eastAsia="nl-NL"/>
        </w:rPr>
        <w:softHyphen/>
      </w:r>
      <w:r w:rsidR="005010BB" w:rsidRPr="001976BE">
        <w:rPr>
          <w:rFonts w:ascii="Garamond" w:hAnsi="Garamond"/>
          <w:sz w:val="20"/>
          <w:szCs w:val="20"/>
          <w:lang w:eastAsia="nl-NL"/>
        </w:rPr>
        <w:t xml:space="preserve">heden van het concrete geval. Indien een verdachte </w:t>
      </w:r>
      <w:r w:rsidR="007B0560" w:rsidRPr="001976BE">
        <w:rPr>
          <w:rFonts w:ascii="Garamond" w:hAnsi="Garamond"/>
          <w:sz w:val="20"/>
          <w:szCs w:val="20"/>
          <w:lang w:eastAsia="nl-NL"/>
        </w:rPr>
        <w:t xml:space="preserve">niet </w:t>
      </w:r>
      <w:r w:rsidR="005010BB" w:rsidRPr="001976BE">
        <w:rPr>
          <w:rFonts w:ascii="Garamond" w:hAnsi="Garamond"/>
          <w:sz w:val="20"/>
          <w:szCs w:val="20"/>
          <w:lang w:eastAsia="nl-NL"/>
        </w:rPr>
        <w:t xml:space="preserve">op </w:t>
      </w:r>
      <w:r w:rsidR="007B0560" w:rsidRPr="001976BE">
        <w:rPr>
          <w:rFonts w:ascii="Garamond" w:hAnsi="Garamond"/>
          <w:sz w:val="20"/>
          <w:szCs w:val="20"/>
          <w:lang w:eastAsia="nl-NL"/>
        </w:rPr>
        <w:t xml:space="preserve">de </w:t>
      </w:r>
      <w:r w:rsidR="005010BB" w:rsidRPr="001976BE">
        <w:rPr>
          <w:rFonts w:ascii="Garamond" w:hAnsi="Garamond"/>
          <w:sz w:val="20"/>
          <w:szCs w:val="20"/>
          <w:lang w:eastAsia="nl-NL"/>
        </w:rPr>
        <w:t>terecht</w:t>
      </w:r>
      <w:r w:rsidR="00293AD9" w:rsidRPr="001976BE">
        <w:rPr>
          <w:rFonts w:ascii="Garamond" w:hAnsi="Garamond"/>
          <w:sz w:val="20"/>
          <w:szCs w:val="20"/>
          <w:lang w:eastAsia="nl-NL"/>
        </w:rPr>
        <w:softHyphen/>
      </w:r>
      <w:r w:rsidR="005010BB" w:rsidRPr="001976BE">
        <w:rPr>
          <w:rFonts w:ascii="Garamond" w:hAnsi="Garamond"/>
          <w:sz w:val="20"/>
          <w:szCs w:val="20"/>
          <w:lang w:eastAsia="nl-NL"/>
        </w:rPr>
        <w:t xml:space="preserve">zitting aanwezig </w:t>
      </w:r>
      <w:r w:rsidR="004F1FDF" w:rsidRPr="001976BE">
        <w:rPr>
          <w:rFonts w:ascii="Garamond" w:hAnsi="Garamond"/>
          <w:sz w:val="20"/>
          <w:szCs w:val="20"/>
          <w:lang w:eastAsia="nl-NL"/>
        </w:rPr>
        <w:t>wa</w:t>
      </w:r>
      <w:r w:rsidR="005010BB" w:rsidRPr="001976BE">
        <w:rPr>
          <w:rFonts w:ascii="Garamond" w:hAnsi="Garamond"/>
          <w:sz w:val="20"/>
          <w:szCs w:val="20"/>
          <w:lang w:eastAsia="nl-NL"/>
        </w:rPr>
        <w:t xml:space="preserve">s en </w:t>
      </w:r>
      <w:r w:rsidR="004F1FDF" w:rsidRPr="001976BE">
        <w:rPr>
          <w:rFonts w:ascii="Garamond" w:hAnsi="Garamond"/>
          <w:sz w:val="20"/>
          <w:szCs w:val="20"/>
          <w:lang w:eastAsia="nl-NL"/>
        </w:rPr>
        <w:t xml:space="preserve">er </w:t>
      </w:r>
      <w:r w:rsidR="005010BB" w:rsidRPr="001976BE">
        <w:rPr>
          <w:rFonts w:ascii="Garamond" w:hAnsi="Garamond"/>
          <w:sz w:val="20"/>
          <w:szCs w:val="20"/>
          <w:lang w:eastAsia="nl-NL"/>
        </w:rPr>
        <w:t>bovendien on</w:t>
      </w:r>
      <w:r w:rsidR="001A4B67" w:rsidRPr="001976BE">
        <w:rPr>
          <w:rFonts w:ascii="Garamond" w:hAnsi="Garamond"/>
          <w:sz w:val="20"/>
          <w:szCs w:val="20"/>
          <w:lang w:eastAsia="nl-NL"/>
        </w:rPr>
        <w:softHyphen/>
      </w:r>
      <w:r w:rsidR="005010BB" w:rsidRPr="001976BE">
        <w:rPr>
          <w:rFonts w:ascii="Garamond" w:hAnsi="Garamond"/>
          <w:sz w:val="20"/>
          <w:szCs w:val="20"/>
          <w:lang w:eastAsia="nl-NL"/>
        </w:rPr>
        <w:t xml:space="preserve">zekerheid </w:t>
      </w:r>
      <w:r w:rsidR="004F1FDF" w:rsidRPr="001976BE">
        <w:rPr>
          <w:rFonts w:ascii="Garamond" w:hAnsi="Garamond"/>
          <w:sz w:val="20"/>
          <w:szCs w:val="20"/>
          <w:lang w:eastAsia="nl-NL"/>
        </w:rPr>
        <w:t xml:space="preserve">bestond </w:t>
      </w:r>
      <w:r w:rsidR="005010BB" w:rsidRPr="001976BE">
        <w:rPr>
          <w:rFonts w:ascii="Garamond" w:hAnsi="Garamond"/>
          <w:sz w:val="20"/>
          <w:szCs w:val="20"/>
          <w:lang w:eastAsia="nl-NL"/>
        </w:rPr>
        <w:t>over de vraag of de verdachte zich bewust was van het feit dat er een proce</w:t>
      </w:r>
      <w:r w:rsidR="001A4B67" w:rsidRPr="001976BE">
        <w:rPr>
          <w:rFonts w:ascii="Garamond" w:hAnsi="Garamond"/>
          <w:sz w:val="20"/>
          <w:szCs w:val="20"/>
          <w:lang w:eastAsia="nl-NL"/>
        </w:rPr>
        <w:softHyphen/>
      </w:r>
      <w:r w:rsidR="005010BB" w:rsidRPr="001976BE">
        <w:rPr>
          <w:rFonts w:ascii="Garamond" w:hAnsi="Garamond"/>
          <w:sz w:val="20"/>
          <w:szCs w:val="20"/>
          <w:lang w:eastAsia="nl-NL"/>
        </w:rPr>
        <w:t xml:space="preserve">dure tegen hem aanhangig was, neemt het Hof als beoordelingskader voor het antwoord op de vraag of sprake is van een eerlijk proces in acht in hoeverre de overheid inspanningen heeft geleverd om contact met de verdachte te zoeken en op welke wijze die inspanningen in </w:t>
      </w:r>
      <w:r w:rsidR="004F1FDF" w:rsidRPr="001976BE">
        <w:rPr>
          <w:rFonts w:ascii="Garamond" w:hAnsi="Garamond"/>
          <w:sz w:val="20"/>
          <w:szCs w:val="20"/>
          <w:lang w:eastAsia="nl-NL"/>
        </w:rPr>
        <w:t xml:space="preserve">dat geval </w:t>
      </w:r>
      <w:r w:rsidR="005010BB" w:rsidRPr="001976BE">
        <w:rPr>
          <w:rFonts w:ascii="Garamond" w:hAnsi="Garamond"/>
          <w:sz w:val="20"/>
          <w:szCs w:val="20"/>
          <w:lang w:eastAsia="nl-NL"/>
        </w:rPr>
        <w:t xml:space="preserve">zijn vormgegeven. Daarbij is van belang dat </w:t>
      </w:r>
      <w:r w:rsidR="001A4B67" w:rsidRPr="001976BE">
        <w:rPr>
          <w:rFonts w:ascii="Garamond" w:hAnsi="Garamond"/>
          <w:sz w:val="20"/>
          <w:szCs w:val="20"/>
          <w:lang w:eastAsia="nl-NL"/>
        </w:rPr>
        <w:t xml:space="preserve">aan </w:t>
      </w:r>
      <w:r w:rsidR="005010BB" w:rsidRPr="001976BE">
        <w:rPr>
          <w:rFonts w:ascii="Garamond" w:hAnsi="Garamond"/>
          <w:sz w:val="20"/>
          <w:szCs w:val="20"/>
          <w:lang w:eastAsia="nl-NL"/>
        </w:rPr>
        <w:t>de verplichting van de overheid om de ver</w:t>
      </w:r>
      <w:r w:rsidR="003E3749" w:rsidRPr="001976BE">
        <w:rPr>
          <w:rFonts w:ascii="Garamond" w:hAnsi="Garamond"/>
          <w:sz w:val="20"/>
          <w:szCs w:val="20"/>
          <w:lang w:eastAsia="nl-NL"/>
        </w:rPr>
        <w:softHyphen/>
      </w:r>
      <w:r w:rsidR="005010BB" w:rsidRPr="001976BE">
        <w:rPr>
          <w:rFonts w:ascii="Garamond" w:hAnsi="Garamond"/>
          <w:sz w:val="20"/>
          <w:szCs w:val="20"/>
          <w:lang w:eastAsia="nl-NL"/>
        </w:rPr>
        <w:t>dachte op de hoogte te stellen van het feit dat er een strafzaak tegen hem gaat lopen, een zwaar</w:t>
      </w:r>
      <w:r w:rsidR="001A4B67" w:rsidRPr="001976BE">
        <w:rPr>
          <w:rFonts w:ascii="Garamond" w:hAnsi="Garamond"/>
          <w:sz w:val="20"/>
          <w:szCs w:val="20"/>
          <w:lang w:eastAsia="nl-NL"/>
        </w:rPr>
        <w:softHyphen/>
      </w:r>
      <w:r w:rsidR="005010BB" w:rsidRPr="001976BE">
        <w:rPr>
          <w:rFonts w:ascii="Garamond" w:hAnsi="Garamond"/>
          <w:sz w:val="20"/>
          <w:szCs w:val="20"/>
          <w:lang w:eastAsia="nl-NL"/>
        </w:rPr>
        <w:t xml:space="preserve">der belang wordt toegekend naarmate het delict, waarvan de verdachte </w:t>
      </w:r>
      <w:r w:rsidR="004F1FDF" w:rsidRPr="001976BE">
        <w:rPr>
          <w:rFonts w:ascii="Garamond" w:hAnsi="Garamond"/>
          <w:sz w:val="20"/>
          <w:szCs w:val="20"/>
          <w:lang w:eastAsia="nl-NL"/>
        </w:rPr>
        <w:t xml:space="preserve">wordt </w:t>
      </w:r>
      <w:r w:rsidR="005010BB" w:rsidRPr="001976BE">
        <w:rPr>
          <w:rFonts w:ascii="Garamond" w:hAnsi="Garamond"/>
          <w:sz w:val="20"/>
          <w:szCs w:val="20"/>
          <w:lang w:eastAsia="nl-NL"/>
        </w:rPr>
        <w:t>beschuldigd, ernstiger is en de daarop gestelde straf hoger ligt (</w:t>
      </w:r>
      <w:r w:rsidR="00F51C23" w:rsidRPr="001976BE">
        <w:rPr>
          <w:rFonts w:ascii="Garamond" w:hAnsi="Garamond"/>
          <w:sz w:val="20"/>
          <w:szCs w:val="20"/>
          <w:lang w:eastAsia="nl-NL"/>
        </w:rPr>
        <w:t xml:space="preserve">rapport “Modaliteiten van betekening in rechtsvergelijkend perspectief”, P.A.M. Mevis e.a., </w:t>
      </w:r>
      <w:r w:rsidR="003542DD" w:rsidRPr="001976BE">
        <w:rPr>
          <w:rFonts w:ascii="Garamond" w:hAnsi="Garamond"/>
          <w:sz w:val="20"/>
          <w:szCs w:val="20"/>
          <w:lang w:eastAsia="nl-NL"/>
        </w:rPr>
        <w:t>blz</w:t>
      </w:r>
      <w:r w:rsidR="005010BB" w:rsidRPr="001976BE">
        <w:rPr>
          <w:rFonts w:ascii="Garamond" w:hAnsi="Garamond"/>
          <w:sz w:val="20"/>
          <w:szCs w:val="20"/>
          <w:lang w:eastAsia="nl-NL"/>
        </w:rPr>
        <w:t xml:space="preserve">. 152). </w:t>
      </w:r>
      <w:r w:rsidR="00DE4590" w:rsidRPr="001976BE">
        <w:rPr>
          <w:rFonts w:ascii="Garamond" w:hAnsi="Garamond"/>
          <w:sz w:val="20"/>
          <w:szCs w:val="20"/>
          <w:lang w:eastAsia="nl-NL"/>
        </w:rPr>
        <w:t xml:space="preserve">Een </w:t>
      </w:r>
      <w:r w:rsidR="00D3312A" w:rsidRPr="001976BE">
        <w:rPr>
          <w:rFonts w:ascii="Garamond" w:hAnsi="Garamond"/>
          <w:sz w:val="20"/>
          <w:szCs w:val="20"/>
          <w:lang w:eastAsia="nl-NL"/>
        </w:rPr>
        <w:t xml:space="preserve">bijkomende </w:t>
      </w:r>
      <w:r w:rsidR="00DE4590" w:rsidRPr="001976BE">
        <w:rPr>
          <w:rFonts w:ascii="Garamond" w:hAnsi="Garamond"/>
          <w:sz w:val="20"/>
          <w:szCs w:val="20"/>
          <w:lang w:eastAsia="nl-NL"/>
        </w:rPr>
        <w:t>voorwaarde die het EHRM stelt</w:t>
      </w:r>
      <w:r w:rsidR="00D3312A" w:rsidRPr="001976BE">
        <w:rPr>
          <w:rFonts w:ascii="Garamond" w:hAnsi="Garamond"/>
          <w:sz w:val="20"/>
          <w:szCs w:val="20"/>
          <w:lang w:eastAsia="nl-NL"/>
        </w:rPr>
        <w:t xml:space="preserve"> naast de inspanningsplicht </w:t>
      </w:r>
      <w:r w:rsidR="003E3749" w:rsidRPr="001976BE">
        <w:rPr>
          <w:rFonts w:ascii="Garamond" w:hAnsi="Garamond"/>
          <w:sz w:val="20"/>
          <w:szCs w:val="20"/>
          <w:lang w:eastAsia="nl-NL"/>
        </w:rPr>
        <w:t>d</w:t>
      </w:r>
      <w:r w:rsidR="00D3312A" w:rsidRPr="001976BE">
        <w:rPr>
          <w:rFonts w:ascii="Garamond" w:hAnsi="Garamond"/>
          <w:sz w:val="20"/>
          <w:szCs w:val="20"/>
          <w:lang w:eastAsia="nl-NL"/>
        </w:rPr>
        <w:t>e verdachte te bereiken</w:t>
      </w:r>
      <w:r w:rsidR="007B485E" w:rsidRPr="001976BE">
        <w:rPr>
          <w:rFonts w:ascii="Garamond" w:hAnsi="Garamond"/>
          <w:sz w:val="20"/>
          <w:szCs w:val="20"/>
          <w:lang w:eastAsia="nl-NL"/>
        </w:rPr>
        <w:t>,</w:t>
      </w:r>
      <w:r w:rsidR="00DE4590" w:rsidRPr="001976BE">
        <w:rPr>
          <w:rFonts w:ascii="Garamond" w:hAnsi="Garamond"/>
          <w:sz w:val="20"/>
          <w:szCs w:val="20"/>
          <w:lang w:eastAsia="nl-NL"/>
        </w:rPr>
        <w:t xml:space="preserve"> is dat indien de verdachte </w:t>
      </w:r>
      <w:r w:rsidR="003E3749" w:rsidRPr="001976BE">
        <w:rPr>
          <w:rFonts w:ascii="Garamond" w:hAnsi="Garamond"/>
          <w:sz w:val="20"/>
          <w:szCs w:val="20"/>
          <w:lang w:eastAsia="nl-NL"/>
        </w:rPr>
        <w:t xml:space="preserve">niet </w:t>
      </w:r>
      <w:r w:rsidR="00DE4590" w:rsidRPr="001976BE">
        <w:rPr>
          <w:rFonts w:ascii="Garamond" w:hAnsi="Garamond"/>
          <w:sz w:val="20"/>
          <w:szCs w:val="20"/>
          <w:lang w:eastAsia="nl-NL"/>
        </w:rPr>
        <w:t>vrijwillig en on</w:t>
      </w:r>
      <w:r w:rsidR="00741468" w:rsidRPr="001976BE">
        <w:rPr>
          <w:rFonts w:ascii="Garamond" w:hAnsi="Garamond"/>
          <w:sz w:val="20"/>
          <w:szCs w:val="20"/>
          <w:lang w:eastAsia="nl-NL"/>
        </w:rPr>
        <w:softHyphen/>
      </w:r>
      <w:r w:rsidR="00DE4590" w:rsidRPr="001976BE">
        <w:rPr>
          <w:rFonts w:ascii="Garamond" w:hAnsi="Garamond"/>
          <w:sz w:val="20"/>
          <w:szCs w:val="20"/>
          <w:lang w:eastAsia="nl-NL"/>
        </w:rPr>
        <w:t>dubbel</w:t>
      </w:r>
      <w:r w:rsidR="00741468" w:rsidRPr="001976BE">
        <w:rPr>
          <w:rFonts w:ascii="Garamond" w:hAnsi="Garamond"/>
          <w:sz w:val="20"/>
          <w:szCs w:val="20"/>
          <w:lang w:eastAsia="nl-NL"/>
        </w:rPr>
        <w:softHyphen/>
      </w:r>
      <w:r w:rsidR="00DE4590" w:rsidRPr="001976BE">
        <w:rPr>
          <w:rFonts w:ascii="Garamond" w:hAnsi="Garamond"/>
          <w:sz w:val="20"/>
          <w:szCs w:val="20"/>
          <w:lang w:eastAsia="nl-NL"/>
        </w:rPr>
        <w:t xml:space="preserve">zinnig afstand heeft gedaan van het recht aanwezig te zijn bij de behandeling van zijn zaak op </w:t>
      </w:r>
      <w:r w:rsidR="007B0560" w:rsidRPr="001976BE">
        <w:rPr>
          <w:rFonts w:ascii="Garamond" w:hAnsi="Garamond"/>
          <w:sz w:val="20"/>
          <w:szCs w:val="20"/>
          <w:lang w:eastAsia="nl-NL"/>
        </w:rPr>
        <w:t xml:space="preserve">de </w:t>
      </w:r>
      <w:r w:rsidR="00DE4590" w:rsidRPr="001976BE">
        <w:rPr>
          <w:rFonts w:ascii="Garamond" w:hAnsi="Garamond"/>
          <w:sz w:val="20"/>
          <w:szCs w:val="20"/>
          <w:lang w:eastAsia="nl-NL"/>
        </w:rPr>
        <w:t>terecht</w:t>
      </w:r>
      <w:r w:rsidR="00B6594E" w:rsidRPr="001976BE">
        <w:rPr>
          <w:rFonts w:ascii="Garamond" w:hAnsi="Garamond"/>
          <w:sz w:val="20"/>
          <w:szCs w:val="20"/>
          <w:lang w:eastAsia="nl-NL"/>
        </w:rPr>
        <w:softHyphen/>
      </w:r>
      <w:r w:rsidR="00DE4590" w:rsidRPr="001976BE">
        <w:rPr>
          <w:rFonts w:ascii="Garamond" w:hAnsi="Garamond"/>
          <w:sz w:val="20"/>
          <w:szCs w:val="20"/>
          <w:lang w:eastAsia="nl-NL"/>
        </w:rPr>
        <w:t>zitting, die verdachte zijn zaak feitelijk nogmaals, maar dan in zijn aanwezigheid, moet kunnen laten behandelen</w:t>
      </w:r>
      <w:r w:rsidR="00D43990" w:rsidRPr="001976BE">
        <w:rPr>
          <w:rFonts w:ascii="Garamond" w:hAnsi="Garamond"/>
          <w:sz w:val="20"/>
          <w:szCs w:val="20"/>
          <w:lang w:eastAsia="nl-NL"/>
        </w:rPr>
        <w:t xml:space="preserve"> </w:t>
      </w:r>
      <w:r w:rsidR="005013E7" w:rsidRPr="001976BE">
        <w:rPr>
          <w:rFonts w:ascii="Garamond" w:hAnsi="Garamond"/>
          <w:sz w:val="20"/>
          <w:szCs w:val="20"/>
          <w:lang w:eastAsia="nl-NL"/>
        </w:rPr>
        <w:t xml:space="preserve">in een </w:t>
      </w:r>
      <w:r w:rsidR="005013E7" w:rsidRPr="001976BE">
        <w:rPr>
          <w:rFonts w:ascii="Garamond" w:hAnsi="Garamond"/>
          <w:i/>
          <w:sz w:val="20"/>
          <w:szCs w:val="20"/>
          <w:lang w:eastAsia="nl-NL"/>
        </w:rPr>
        <w:t>full re-trial</w:t>
      </w:r>
      <w:r w:rsidR="005013E7" w:rsidRPr="001976BE">
        <w:rPr>
          <w:rFonts w:ascii="Garamond" w:hAnsi="Garamond"/>
          <w:sz w:val="20"/>
          <w:szCs w:val="20"/>
          <w:lang w:eastAsia="nl-NL"/>
        </w:rPr>
        <w:t xml:space="preserve"> </w:t>
      </w:r>
      <w:r w:rsidR="00D43990" w:rsidRPr="001976BE">
        <w:rPr>
          <w:rFonts w:ascii="Garamond" w:hAnsi="Garamond"/>
          <w:sz w:val="20"/>
          <w:szCs w:val="20"/>
          <w:lang w:eastAsia="nl-NL"/>
        </w:rPr>
        <w:t>(</w:t>
      </w:r>
      <w:r w:rsidR="007B0560" w:rsidRPr="001976BE">
        <w:rPr>
          <w:rFonts w:ascii="Garamond" w:hAnsi="Garamond"/>
          <w:sz w:val="20"/>
          <w:szCs w:val="20"/>
          <w:lang w:eastAsia="nl-NL"/>
        </w:rPr>
        <w:t xml:space="preserve">idem, </w:t>
      </w:r>
      <w:r w:rsidR="003542DD" w:rsidRPr="001976BE">
        <w:rPr>
          <w:rFonts w:ascii="Garamond" w:hAnsi="Garamond"/>
          <w:sz w:val="20"/>
          <w:szCs w:val="20"/>
          <w:lang w:eastAsia="nl-NL"/>
        </w:rPr>
        <w:t>blz.</w:t>
      </w:r>
      <w:r w:rsidR="00D43990" w:rsidRPr="001976BE">
        <w:rPr>
          <w:rFonts w:ascii="Garamond" w:hAnsi="Garamond"/>
          <w:sz w:val="20"/>
          <w:szCs w:val="20"/>
          <w:lang w:eastAsia="nl-NL"/>
        </w:rPr>
        <w:t xml:space="preserve"> 187</w:t>
      </w:r>
      <w:r w:rsidR="005013E7" w:rsidRPr="001976BE">
        <w:rPr>
          <w:rFonts w:ascii="Garamond" w:hAnsi="Garamond"/>
          <w:sz w:val="20"/>
          <w:szCs w:val="20"/>
          <w:lang w:eastAsia="nl-NL"/>
        </w:rPr>
        <w:t>; EHRM 12 februari 1985, Colozza tegen Italië, zaaknummer 9024/80</w:t>
      </w:r>
      <w:r w:rsidR="00D43990" w:rsidRPr="001976BE">
        <w:rPr>
          <w:rFonts w:ascii="Garamond" w:hAnsi="Garamond"/>
          <w:sz w:val="20"/>
          <w:szCs w:val="20"/>
          <w:lang w:eastAsia="nl-NL"/>
        </w:rPr>
        <w:t>)</w:t>
      </w:r>
      <w:r w:rsidR="00DE4590" w:rsidRPr="001976BE">
        <w:rPr>
          <w:rFonts w:ascii="Garamond" w:hAnsi="Garamond"/>
          <w:sz w:val="20"/>
          <w:szCs w:val="20"/>
          <w:lang w:eastAsia="nl-NL"/>
        </w:rPr>
        <w:t>.</w:t>
      </w:r>
      <w:r w:rsidR="000777F6" w:rsidRPr="001976BE">
        <w:rPr>
          <w:rFonts w:ascii="Garamond" w:hAnsi="Garamond"/>
          <w:sz w:val="20"/>
          <w:szCs w:val="20"/>
          <w:lang w:eastAsia="nl-NL"/>
        </w:rPr>
        <w:t xml:space="preserve"> </w:t>
      </w:r>
      <w:r w:rsidR="000E23C6" w:rsidRPr="001976BE">
        <w:rPr>
          <w:rFonts w:ascii="Garamond" w:hAnsi="Garamond"/>
          <w:sz w:val="20"/>
          <w:szCs w:val="20"/>
          <w:lang w:eastAsia="nl-NL"/>
        </w:rPr>
        <w:t>Bij een verstek</w:t>
      </w:r>
      <w:r w:rsidR="00B54BF4" w:rsidRPr="001976BE">
        <w:rPr>
          <w:rFonts w:ascii="Garamond" w:hAnsi="Garamond"/>
          <w:sz w:val="20"/>
          <w:szCs w:val="20"/>
          <w:lang w:eastAsia="nl-NL"/>
        </w:rPr>
        <w:softHyphen/>
      </w:r>
      <w:r w:rsidR="000E23C6" w:rsidRPr="001976BE">
        <w:rPr>
          <w:rFonts w:ascii="Garamond" w:hAnsi="Garamond"/>
          <w:sz w:val="20"/>
          <w:szCs w:val="20"/>
          <w:lang w:eastAsia="nl-NL"/>
        </w:rPr>
        <w:t>veroordeling is de tijdige kennisgeving van de uitspraak aan de veroordeelde dus van belang</w:t>
      </w:r>
      <w:r w:rsidR="00E2265F" w:rsidRPr="001976BE">
        <w:rPr>
          <w:rFonts w:ascii="Garamond" w:hAnsi="Garamond"/>
          <w:sz w:val="20"/>
          <w:szCs w:val="20"/>
          <w:lang w:eastAsia="nl-NL"/>
        </w:rPr>
        <w:t xml:space="preserve"> </w:t>
      </w:r>
      <w:r w:rsidR="00F96FF9" w:rsidRPr="001976BE">
        <w:rPr>
          <w:rFonts w:ascii="Garamond" w:hAnsi="Garamond"/>
          <w:sz w:val="20"/>
          <w:szCs w:val="20"/>
          <w:lang w:eastAsia="nl-NL"/>
        </w:rPr>
        <w:t>voor het geven van de</w:t>
      </w:r>
      <w:r w:rsidR="00F7178C" w:rsidRPr="001976BE">
        <w:rPr>
          <w:rFonts w:ascii="Garamond" w:hAnsi="Garamond"/>
          <w:sz w:val="20"/>
          <w:szCs w:val="20"/>
          <w:lang w:eastAsia="nl-NL"/>
        </w:rPr>
        <w:t>ze</w:t>
      </w:r>
      <w:r w:rsidR="00F96FF9" w:rsidRPr="001976BE">
        <w:rPr>
          <w:rFonts w:ascii="Garamond" w:hAnsi="Garamond"/>
          <w:sz w:val="20"/>
          <w:szCs w:val="20"/>
          <w:lang w:eastAsia="nl-NL"/>
        </w:rPr>
        <w:t xml:space="preserve"> mogelijkheid van een </w:t>
      </w:r>
      <w:r w:rsidR="00F96FF9" w:rsidRPr="001976BE">
        <w:rPr>
          <w:rFonts w:ascii="Garamond" w:hAnsi="Garamond"/>
          <w:i/>
          <w:sz w:val="20"/>
          <w:szCs w:val="20"/>
          <w:lang w:eastAsia="nl-NL"/>
        </w:rPr>
        <w:t>‘fresh determination’</w:t>
      </w:r>
      <w:r w:rsidR="00F96FF9" w:rsidRPr="001976BE">
        <w:rPr>
          <w:rFonts w:ascii="Garamond" w:hAnsi="Garamond"/>
          <w:sz w:val="20"/>
          <w:szCs w:val="20"/>
          <w:lang w:eastAsia="nl-NL"/>
        </w:rPr>
        <w:t>.</w:t>
      </w:r>
      <w:r w:rsidR="0020780E" w:rsidRPr="001976BE">
        <w:rPr>
          <w:rFonts w:ascii="Garamond" w:hAnsi="Garamond"/>
          <w:sz w:val="20"/>
          <w:szCs w:val="20"/>
          <w:lang w:eastAsia="nl-NL"/>
        </w:rPr>
        <w:t xml:space="preserve"> Ook hiervoor geldt dat dit </w:t>
      </w:r>
      <w:r w:rsidR="00F7178C" w:rsidRPr="001976BE">
        <w:rPr>
          <w:rFonts w:ascii="Garamond" w:hAnsi="Garamond"/>
          <w:sz w:val="20"/>
          <w:szCs w:val="20"/>
          <w:lang w:eastAsia="nl-NL"/>
        </w:rPr>
        <w:t xml:space="preserve">voor het EHRM </w:t>
      </w:r>
      <w:r w:rsidR="0020780E" w:rsidRPr="001976BE">
        <w:rPr>
          <w:rFonts w:ascii="Garamond" w:hAnsi="Garamond"/>
          <w:sz w:val="20"/>
          <w:szCs w:val="20"/>
          <w:lang w:eastAsia="nl-NL"/>
        </w:rPr>
        <w:t xml:space="preserve">niet een absoluut recht is. Als een verdachte op de juiste wijze op de hoogte was gesteld van zijn proces en </w:t>
      </w:r>
      <w:r w:rsidR="003E3749" w:rsidRPr="001976BE">
        <w:rPr>
          <w:rFonts w:ascii="Garamond" w:hAnsi="Garamond"/>
          <w:sz w:val="20"/>
          <w:szCs w:val="20"/>
          <w:lang w:eastAsia="nl-NL"/>
        </w:rPr>
        <w:t xml:space="preserve">van </w:t>
      </w:r>
      <w:r w:rsidR="0020780E" w:rsidRPr="001976BE">
        <w:rPr>
          <w:rFonts w:ascii="Garamond" w:hAnsi="Garamond"/>
          <w:sz w:val="20"/>
          <w:szCs w:val="20"/>
          <w:lang w:eastAsia="nl-NL"/>
        </w:rPr>
        <w:t>de datum van de terechtzitting en zijn afwezigheid duidelijk aan hemzelf te wijten is, kan een mogelijkheid van een inhoudelijke behandeling in hoger beroep aan de bij verstek veroordeelde worden onthouden (EHRM 14 juni 2011, Medenica tegen Zwitserland, zaaknummer 20491/92</w:t>
      </w:r>
      <w:r w:rsidR="00FF4EC8" w:rsidRPr="001976BE">
        <w:rPr>
          <w:rFonts w:ascii="Garamond" w:hAnsi="Garamond"/>
          <w:sz w:val="20"/>
          <w:szCs w:val="20"/>
          <w:lang w:eastAsia="nl-NL"/>
        </w:rPr>
        <w:t xml:space="preserve">; </w:t>
      </w:r>
      <w:r w:rsidR="00F51C23" w:rsidRPr="001976BE">
        <w:rPr>
          <w:rFonts w:ascii="Garamond" w:hAnsi="Garamond"/>
          <w:sz w:val="20"/>
          <w:szCs w:val="20"/>
          <w:lang w:eastAsia="nl-NL"/>
        </w:rPr>
        <w:t xml:space="preserve">rapport “Modaliteiten van betekening in rechtsvergelijkend perspectief”, P.A.M. Mevis e.a., </w:t>
      </w:r>
      <w:r w:rsidR="00C506F3" w:rsidRPr="001976BE">
        <w:rPr>
          <w:rFonts w:ascii="Garamond" w:hAnsi="Garamond"/>
          <w:sz w:val="20"/>
          <w:szCs w:val="20"/>
          <w:lang w:eastAsia="nl-NL"/>
        </w:rPr>
        <w:t xml:space="preserve">blz. </w:t>
      </w:r>
      <w:r w:rsidR="00FF4EC8" w:rsidRPr="001976BE">
        <w:rPr>
          <w:rFonts w:ascii="Garamond" w:hAnsi="Garamond"/>
          <w:sz w:val="20"/>
          <w:szCs w:val="20"/>
          <w:lang w:eastAsia="nl-NL"/>
        </w:rPr>
        <w:t>188</w:t>
      </w:r>
      <w:r w:rsidR="0020780E" w:rsidRPr="001976BE">
        <w:rPr>
          <w:rFonts w:ascii="Garamond" w:hAnsi="Garamond"/>
          <w:sz w:val="20"/>
          <w:szCs w:val="20"/>
          <w:lang w:eastAsia="nl-NL"/>
        </w:rPr>
        <w:t>).</w:t>
      </w:r>
    </w:p>
    <w:p w:rsidR="00815022" w:rsidRPr="001976BE" w:rsidRDefault="00815022" w:rsidP="00FC55A8">
      <w:pPr>
        <w:spacing w:line="320" w:lineRule="exact"/>
        <w:rPr>
          <w:rFonts w:ascii="Garamond" w:hAnsi="Garamond"/>
          <w:sz w:val="20"/>
          <w:szCs w:val="20"/>
          <w:lang w:eastAsia="nl-NL"/>
        </w:rPr>
      </w:pPr>
    </w:p>
    <w:p w:rsidR="00C81DC0" w:rsidRPr="001976BE" w:rsidRDefault="00B05D93" w:rsidP="00C81DC0">
      <w:pPr>
        <w:spacing w:line="320" w:lineRule="exact"/>
        <w:rPr>
          <w:rFonts w:ascii="Garamond" w:hAnsi="Garamond"/>
          <w:sz w:val="20"/>
          <w:szCs w:val="20"/>
          <w:lang w:eastAsia="nl-NL"/>
        </w:rPr>
      </w:pPr>
      <w:r w:rsidRPr="00FF1E01">
        <w:rPr>
          <w:rFonts w:ascii="Garamond" w:hAnsi="Garamond"/>
          <w:sz w:val="20"/>
          <w:szCs w:val="20"/>
          <w:lang w:eastAsia="nl-NL"/>
        </w:rPr>
        <w:t xml:space="preserve">Het bovenstaande </w:t>
      </w:r>
      <w:r w:rsidR="008C74F8" w:rsidRPr="00EA0264">
        <w:rPr>
          <w:rFonts w:ascii="Garamond" w:hAnsi="Garamond"/>
          <w:sz w:val="20"/>
          <w:szCs w:val="20"/>
          <w:lang w:eastAsia="nl-NL"/>
        </w:rPr>
        <w:t>laat</w:t>
      </w:r>
      <w:r w:rsidRPr="001970EF">
        <w:rPr>
          <w:rFonts w:ascii="Garamond" w:hAnsi="Garamond"/>
          <w:sz w:val="20"/>
          <w:szCs w:val="20"/>
          <w:lang w:eastAsia="nl-NL"/>
        </w:rPr>
        <w:t xml:space="preserve"> zich als volgt samenvatten. </w:t>
      </w:r>
      <w:r w:rsidR="00815022" w:rsidRPr="001970EF">
        <w:rPr>
          <w:rFonts w:ascii="Garamond" w:hAnsi="Garamond"/>
          <w:sz w:val="20"/>
          <w:szCs w:val="20"/>
          <w:lang w:eastAsia="nl-NL"/>
        </w:rPr>
        <w:t xml:space="preserve">Het EVRM </w:t>
      </w:r>
      <w:r w:rsidRPr="001970EF">
        <w:rPr>
          <w:rFonts w:ascii="Garamond" w:hAnsi="Garamond"/>
          <w:sz w:val="20"/>
          <w:szCs w:val="20"/>
          <w:lang w:eastAsia="nl-NL"/>
        </w:rPr>
        <w:t xml:space="preserve">stelt geen materiële </w:t>
      </w:r>
      <w:r w:rsidR="00815022" w:rsidRPr="001970EF">
        <w:rPr>
          <w:rFonts w:ascii="Garamond" w:hAnsi="Garamond"/>
          <w:sz w:val="20"/>
          <w:szCs w:val="20"/>
          <w:lang w:eastAsia="nl-NL"/>
        </w:rPr>
        <w:t>eisen aan een betekeningsregeling.</w:t>
      </w:r>
      <w:r w:rsidR="00A06BB7" w:rsidRPr="00C908CA">
        <w:rPr>
          <w:rFonts w:ascii="Garamond" w:hAnsi="Garamond"/>
          <w:sz w:val="20"/>
          <w:szCs w:val="20"/>
          <w:lang w:eastAsia="nl-NL"/>
        </w:rPr>
        <w:t xml:space="preserve"> Uit de rechtspraak van het EHRM volgt </w:t>
      </w:r>
      <w:r w:rsidR="008C74F8" w:rsidRPr="00FF1E01">
        <w:rPr>
          <w:rFonts w:ascii="Garamond" w:hAnsi="Garamond"/>
          <w:sz w:val="20"/>
          <w:szCs w:val="20"/>
          <w:lang w:eastAsia="nl-NL"/>
        </w:rPr>
        <w:t>g</w:t>
      </w:r>
      <w:r w:rsidR="00A06BB7" w:rsidRPr="00FF1E01">
        <w:rPr>
          <w:rFonts w:ascii="Garamond" w:hAnsi="Garamond"/>
          <w:sz w:val="20"/>
          <w:szCs w:val="20"/>
          <w:lang w:eastAsia="nl-NL"/>
        </w:rPr>
        <w:t xml:space="preserve">een beoordeling van de nationale regeling als zodanig, </w:t>
      </w:r>
      <w:r w:rsidR="008C74F8" w:rsidRPr="00FF1E01">
        <w:rPr>
          <w:rFonts w:ascii="Garamond" w:hAnsi="Garamond"/>
          <w:sz w:val="20"/>
          <w:szCs w:val="20"/>
          <w:lang w:eastAsia="nl-NL"/>
        </w:rPr>
        <w:t xml:space="preserve">het gaat om </w:t>
      </w:r>
      <w:r w:rsidR="00A06BB7" w:rsidRPr="00FF1E01">
        <w:rPr>
          <w:rFonts w:ascii="Garamond" w:hAnsi="Garamond"/>
          <w:sz w:val="20"/>
          <w:szCs w:val="20"/>
          <w:lang w:eastAsia="nl-NL"/>
        </w:rPr>
        <w:t xml:space="preserve">de inspanningen die </w:t>
      </w:r>
      <w:r w:rsidR="008C74F8" w:rsidRPr="00FF1E01">
        <w:rPr>
          <w:rFonts w:ascii="Garamond" w:hAnsi="Garamond"/>
          <w:sz w:val="20"/>
          <w:szCs w:val="20"/>
          <w:lang w:eastAsia="nl-NL"/>
        </w:rPr>
        <w:t xml:space="preserve">de overheid </w:t>
      </w:r>
      <w:r w:rsidR="00A06BB7" w:rsidRPr="00FF1E01">
        <w:rPr>
          <w:rFonts w:ascii="Garamond" w:hAnsi="Garamond"/>
          <w:sz w:val="20"/>
          <w:szCs w:val="20"/>
          <w:lang w:eastAsia="nl-NL"/>
        </w:rPr>
        <w:t xml:space="preserve">in het concrete geval op basis van die regeling </w:t>
      </w:r>
      <w:r w:rsidR="008C74F8" w:rsidRPr="00FF1E01">
        <w:rPr>
          <w:rFonts w:ascii="Garamond" w:hAnsi="Garamond"/>
          <w:sz w:val="20"/>
          <w:szCs w:val="20"/>
          <w:lang w:eastAsia="nl-NL"/>
        </w:rPr>
        <w:t xml:space="preserve">heeft </w:t>
      </w:r>
      <w:r w:rsidR="00A06BB7" w:rsidRPr="00FF1E01">
        <w:rPr>
          <w:rFonts w:ascii="Garamond" w:hAnsi="Garamond"/>
          <w:sz w:val="20"/>
          <w:szCs w:val="20"/>
          <w:lang w:eastAsia="nl-NL"/>
        </w:rPr>
        <w:t xml:space="preserve">geleverd om de </w:t>
      </w:r>
      <w:r w:rsidR="008C74F8" w:rsidRPr="00FF1E01">
        <w:rPr>
          <w:rFonts w:ascii="Garamond" w:hAnsi="Garamond"/>
          <w:sz w:val="20"/>
          <w:szCs w:val="20"/>
          <w:lang w:eastAsia="nl-NL"/>
        </w:rPr>
        <w:t xml:space="preserve">verdachte </w:t>
      </w:r>
      <w:r w:rsidR="00A06BB7" w:rsidRPr="00FF1E01">
        <w:rPr>
          <w:rFonts w:ascii="Garamond" w:hAnsi="Garamond"/>
          <w:sz w:val="20"/>
          <w:szCs w:val="20"/>
          <w:lang w:eastAsia="nl-NL"/>
        </w:rPr>
        <w:t>juist en tijdig te informeren, zodat hij zijn aan</w:t>
      </w:r>
      <w:r w:rsidR="00C11B2D" w:rsidRPr="00FF1E01">
        <w:rPr>
          <w:rFonts w:ascii="Garamond" w:hAnsi="Garamond"/>
          <w:sz w:val="20"/>
          <w:szCs w:val="20"/>
          <w:lang w:eastAsia="nl-NL"/>
        </w:rPr>
        <w:softHyphen/>
      </w:r>
      <w:r w:rsidR="00A06BB7" w:rsidRPr="00FF1E01">
        <w:rPr>
          <w:rFonts w:ascii="Garamond" w:hAnsi="Garamond"/>
          <w:sz w:val="20"/>
          <w:szCs w:val="20"/>
          <w:lang w:eastAsia="nl-NL"/>
        </w:rPr>
        <w:t xml:space="preserve">wezigheidsrecht heeft kunnen uitoefenen </w:t>
      </w:r>
      <w:r w:rsidR="007000CA" w:rsidRPr="00FF1E01">
        <w:rPr>
          <w:rFonts w:ascii="Garamond" w:hAnsi="Garamond"/>
          <w:sz w:val="20"/>
          <w:szCs w:val="20"/>
          <w:lang w:eastAsia="nl-NL"/>
        </w:rPr>
        <w:t>in eerste aanleg of in hoger beroep</w:t>
      </w:r>
      <w:r w:rsidR="00A06BB7" w:rsidRPr="00FF1E01">
        <w:rPr>
          <w:rFonts w:ascii="Garamond" w:hAnsi="Garamond"/>
          <w:sz w:val="20"/>
          <w:szCs w:val="20"/>
          <w:lang w:eastAsia="nl-NL"/>
        </w:rPr>
        <w:t>.</w:t>
      </w:r>
      <w:r w:rsidR="00293AD9" w:rsidRPr="00FF1E01">
        <w:rPr>
          <w:rFonts w:ascii="Garamond" w:hAnsi="Garamond"/>
          <w:sz w:val="20"/>
          <w:szCs w:val="20"/>
          <w:lang w:eastAsia="nl-NL"/>
        </w:rPr>
        <w:t xml:space="preserve"> </w:t>
      </w:r>
      <w:r w:rsidR="00466010">
        <w:rPr>
          <w:rFonts w:ascii="Garamond" w:hAnsi="Garamond"/>
          <w:sz w:val="20"/>
          <w:szCs w:val="20"/>
          <w:lang w:eastAsia="nl-NL"/>
        </w:rPr>
        <w:t>Voor</w:t>
      </w:r>
      <w:r w:rsidR="003E3749" w:rsidRPr="00FF1E01">
        <w:rPr>
          <w:rFonts w:ascii="Garamond" w:hAnsi="Garamond"/>
          <w:sz w:val="20"/>
          <w:szCs w:val="20"/>
          <w:lang w:eastAsia="nl-NL"/>
        </w:rPr>
        <w:t xml:space="preserve"> </w:t>
      </w:r>
      <w:r w:rsidR="0045730D" w:rsidRPr="00FF1E01">
        <w:rPr>
          <w:rFonts w:ascii="Garamond" w:hAnsi="Garamond"/>
          <w:sz w:val="20"/>
          <w:szCs w:val="20"/>
          <w:lang w:eastAsia="nl-NL"/>
        </w:rPr>
        <w:t xml:space="preserve">de </w:t>
      </w:r>
      <w:r w:rsidR="00293AD9" w:rsidRPr="00FF1E01">
        <w:rPr>
          <w:rFonts w:ascii="Garamond" w:hAnsi="Garamond"/>
          <w:sz w:val="20"/>
          <w:szCs w:val="20"/>
          <w:lang w:eastAsia="nl-NL"/>
        </w:rPr>
        <w:t>voor</w:t>
      </w:r>
      <w:r w:rsidR="00EA0264">
        <w:rPr>
          <w:rFonts w:ascii="Garamond" w:hAnsi="Garamond"/>
          <w:sz w:val="20"/>
          <w:szCs w:val="20"/>
          <w:lang w:eastAsia="nl-NL"/>
        </w:rPr>
        <w:softHyphen/>
      </w:r>
      <w:r w:rsidR="00293AD9" w:rsidRPr="00EA0264">
        <w:rPr>
          <w:rFonts w:ascii="Garamond" w:hAnsi="Garamond"/>
          <w:sz w:val="20"/>
          <w:szCs w:val="20"/>
          <w:lang w:eastAsia="nl-NL"/>
        </w:rPr>
        <w:t xml:space="preserve">gestelde </w:t>
      </w:r>
      <w:r w:rsidR="001970EF">
        <w:rPr>
          <w:rFonts w:ascii="Garamond" w:hAnsi="Garamond"/>
          <w:sz w:val="20"/>
          <w:szCs w:val="20"/>
          <w:lang w:eastAsia="nl-NL"/>
        </w:rPr>
        <w:t xml:space="preserve">mogelijkheden van </w:t>
      </w:r>
      <w:r w:rsidR="001970EF" w:rsidRPr="00466010">
        <w:rPr>
          <w:rFonts w:ascii="Garamond" w:hAnsi="Garamond"/>
          <w:i/>
          <w:sz w:val="20"/>
          <w:szCs w:val="20"/>
          <w:lang w:eastAsia="nl-NL"/>
        </w:rPr>
        <w:t>elektronische kennisgeving</w:t>
      </w:r>
      <w:r w:rsidR="001970EF">
        <w:rPr>
          <w:rFonts w:ascii="Garamond" w:hAnsi="Garamond"/>
          <w:sz w:val="20"/>
          <w:szCs w:val="20"/>
          <w:lang w:eastAsia="nl-NL"/>
        </w:rPr>
        <w:t xml:space="preserve"> binnen </w:t>
      </w:r>
      <w:r w:rsidR="0045730D" w:rsidRPr="001970EF">
        <w:rPr>
          <w:rFonts w:ascii="Garamond" w:hAnsi="Garamond"/>
          <w:sz w:val="20"/>
          <w:szCs w:val="20"/>
          <w:lang w:eastAsia="nl-NL"/>
        </w:rPr>
        <w:t xml:space="preserve">de </w:t>
      </w:r>
      <w:r w:rsidR="00AC6317" w:rsidRPr="001970EF">
        <w:rPr>
          <w:rFonts w:ascii="Garamond" w:hAnsi="Garamond"/>
          <w:sz w:val="20"/>
          <w:szCs w:val="20"/>
          <w:lang w:eastAsia="nl-NL"/>
        </w:rPr>
        <w:t xml:space="preserve">Nederlandse </w:t>
      </w:r>
      <w:r w:rsidR="0045730D" w:rsidRPr="001970EF">
        <w:rPr>
          <w:rFonts w:ascii="Garamond" w:hAnsi="Garamond"/>
          <w:sz w:val="20"/>
          <w:szCs w:val="20"/>
          <w:lang w:eastAsia="nl-NL"/>
        </w:rPr>
        <w:t>betekenings</w:t>
      </w:r>
      <w:r w:rsidR="001970EF">
        <w:rPr>
          <w:rFonts w:ascii="Garamond" w:hAnsi="Garamond"/>
          <w:sz w:val="20"/>
          <w:szCs w:val="20"/>
          <w:lang w:eastAsia="nl-NL"/>
        </w:rPr>
        <w:softHyphen/>
      </w:r>
      <w:r w:rsidR="0045730D" w:rsidRPr="001970EF">
        <w:rPr>
          <w:rFonts w:ascii="Garamond" w:hAnsi="Garamond"/>
          <w:sz w:val="20"/>
          <w:szCs w:val="20"/>
          <w:lang w:eastAsia="nl-NL"/>
        </w:rPr>
        <w:t>regeling</w:t>
      </w:r>
      <w:r w:rsidR="00466010">
        <w:rPr>
          <w:rFonts w:ascii="Garamond" w:hAnsi="Garamond"/>
          <w:sz w:val="20"/>
          <w:szCs w:val="20"/>
          <w:lang w:eastAsia="nl-NL"/>
        </w:rPr>
        <w:t xml:space="preserve"> </w:t>
      </w:r>
      <w:r w:rsidR="009F4666" w:rsidRPr="00FF1E01">
        <w:rPr>
          <w:rFonts w:ascii="Garamond" w:hAnsi="Garamond"/>
          <w:sz w:val="20"/>
          <w:szCs w:val="20"/>
          <w:lang w:eastAsia="nl-NL"/>
        </w:rPr>
        <w:t>geldt dat er t</w:t>
      </w:r>
      <w:r w:rsidR="00C81DC0" w:rsidRPr="00FF1E01">
        <w:rPr>
          <w:rFonts w:ascii="Garamond" w:hAnsi="Garamond"/>
          <w:sz w:val="20"/>
          <w:szCs w:val="20"/>
          <w:lang w:eastAsia="nl-NL"/>
        </w:rPr>
        <w:t xml:space="preserve">ot op heden geen uitspraken bekend </w:t>
      </w:r>
      <w:r w:rsidR="009F4666" w:rsidRPr="00FF1E01">
        <w:rPr>
          <w:rFonts w:ascii="Garamond" w:hAnsi="Garamond"/>
          <w:sz w:val="20"/>
          <w:szCs w:val="20"/>
          <w:lang w:eastAsia="nl-NL"/>
        </w:rPr>
        <w:t xml:space="preserve">zijn </w:t>
      </w:r>
      <w:r w:rsidR="00C81DC0" w:rsidRPr="00FF1E01">
        <w:rPr>
          <w:rFonts w:ascii="Garamond" w:hAnsi="Garamond"/>
          <w:sz w:val="20"/>
          <w:szCs w:val="20"/>
          <w:lang w:eastAsia="nl-NL"/>
        </w:rPr>
        <w:t xml:space="preserve">waarin het Europese Hof zich </w:t>
      </w:r>
      <w:r w:rsidR="00205C40" w:rsidRPr="00FF1E01">
        <w:rPr>
          <w:rFonts w:ascii="Garamond" w:hAnsi="Garamond"/>
          <w:sz w:val="20"/>
          <w:szCs w:val="20"/>
          <w:lang w:eastAsia="nl-NL"/>
        </w:rPr>
        <w:t xml:space="preserve">heeft gebogen </w:t>
      </w:r>
      <w:r w:rsidR="00C81DC0" w:rsidRPr="00FF1E01">
        <w:rPr>
          <w:rFonts w:ascii="Garamond" w:hAnsi="Garamond"/>
          <w:sz w:val="20"/>
          <w:szCs w:val="20"/>
          <w:lang w:eastAsia="nl-NL"/>
        </w:rPr>
        <w:t xml:space="preserve">over het gebruik van elektronische middelen in het kader van </w:t>
      </w:r>
      <w:r w:rsidR="00205C40" w:rsidRPr="00FF1E01">
        <w:rPr>
          <w:rFonts w:ascii="Garamond" w:hAnsi="Garamond"/>
          <w:sz w:val="20"/>
          <w:szCs w:val="20"/>
          <w:lang w:eastAsia="nl-NL"/>
        </w:rPr>
        <w:t>kennisgevingen van gerechtelijke mededelingen</w:t>
      </w:r>
      <w:r w:rsidR="00C81DC0" w:rsidRPr="00FF1E01">
        <w:rPr>
          <w:rFonts w:ascii="Garamond" w:hAnsi="Garamond"/>
          <w:sz w:val="20"/>
          <w:szCs w:val="20"/>
          <w:lang w:eastAsia="nl-NL"/>
        </w:rPr>
        <w:t>. Als het gebruik van een e-mailadres dat de ver</w:t>
      </w:r>
      <w:r w:rsidR="00D401C4">
        <w:rPr>
          <w:rFonts w:ascii="Garamond" w:hAnsi="Garamond"/>
          <w:sz w:val="20"/>
          <w:szCs w:val="20"/>
          <w:lang w:eastAsia="nl-NL"/>
        </w:rPr>
        <w:softHyphen/>
      </w:r>
      <w:r w:rsidR="00C81DC0" w:rsidRPr="00D401C4">
        <w:rPr>
          <w:rFonts w:ascii="Garamond" w:hAnsi="Garamond"/>
          <w:sz w:val="20"/>
          <w:szCs w:val="20"/>
          <w:lang w:eastAsia="nl-NL"/>
        </w:rPr>
        <w:t xml:space="preserve">dachte uitdrukkelijk </w:t>
      </w:r>
      <w:r w:rsidR="00F8173B" w:rsidRPr="00547192">
        <w:rPr>
          <w:rFonts w:ascii="Garamond" w:hAnsi="Garamond"/>
          <w:sz w:val="20"/>
          <w:szCs w:val="20"/>
          <w:lang w:eastAsia="nl-NL"/>
        </w:rPr>
        <w:t xml:space="preserve">voor het doel van het doen van gerechtelijke mededelingen </w:t>
      </w:r>
      <w:r w:rsidR="00C81DC0" w:rsidRPr="00484190">
        <w:rPr>
          <w:rFonts w:ascii="Garamond" w:hAnsi="Garamond"/>
          <w:sz w:val="20"/>
          <w:szCs w:val="20"/>
          <w:lang w:eastAsia="nl-NL"/>
        </w:rPr>
        <w:t>ter beschik</w:t>
      </w:r>
      <w:r w:rsidR="00A85B4B" w:rsidRPr="00671192">
        <w:rPr>
          <w:rFonts w:ascii="Garamond" w:hAnsi="Garamond"/>
          <w:sz w:val="20"/>
          <w:szCs w:val="20"/>
          <w:lang w:eastAsia="nl-NL"/>
        </w:rPr>
        <w:softHyphen/>
      </w:r>
      <w:r w:rsidR="00C81DC0" w:rsidRPr="00034E2C">
        <w:rPr>
          <w:rFonts w:ascii="Garamond" w:hAnsi="Garamond"/>
          <w:sz w:val="20"/>
          <w:szCs w:val="20"/>
          <w:lang w:eastAsia="nl-NL"/>
        </w:rPr>
        <w:t>king stelt, helpt om de inhoudelijke doelen van adequate betekening te realiseren, zal het EHRM</w:t>
      </w:r>
      <w:r w:rsidR="00C81DC0" w:rsidRPr="00C908CA">
        <w:rPr>
          <w:rFonts w:ascii="Garamond" w:hAnsi="Garamond"/>
          <w:sz w:val="20"/>
          <w:szCs w:val="20"/>
          <w:lang w:eastAsia="nl-NL"/>
        </w:rPr>
        <w:t xml:space="preserve"> zich </w:t>
      </w:r>
      <w:r w:rsidR="009F4666" w:rsidRPr="00FF1E01">
        <w:rPr>
          <w:rFonts w:ascii="Garamond" w:hAnsi="Garamond"/>
          <w:sz w:val="20"/>
          <w:szCs w:val="20"/>
          <w:lang w:eastAsia="nl-NL"/>
        </w:rPr>
        <w:t xml:space="preserve">volgens de onderzoekers </w:t>
      </w:r>
      <w:r w:rsidR="00C81DC0" w:rsidRPr="00FF1E01">
        <w:rPr>
          <w:rFonts w:ascii="Garamond" w:hAnsi="Garamond"/>
          <w:sz w:val="20"/>
          <w:szCs w:val="20"/>
          <w:lang w:eastAsia="nl-NL"/>
        </w:rPr>
        <w:t>daartegen allicht niet verzetten</w:t>
      </w:r>
      <w:r w:rsidR="00DD7F40" w:rsidRPr="00FF1E01">
        <w:rPr>
          <w:rFonts w:ascii="Garamond" w:hAnsi="Garamond"/>
          <w:sz w:val="20"/>
          <w:szCs w:val="20"/>
          <w:lang w:eastAsia="nl-NL"/>
        </w:rPr>
        <w:t xml:space="preserve"> (</w:t>
      </w:r>
      <w:r w:rsidR="007B0560" w:rsidRPr="00FF1E01">
        <w:rPr>
          <w:rFonts w:ascii="Garamond" w:hAnsi="Garamond"/>
          <w:sz w:val="20"/>
          <w:szCs w:val="20"/>
          <w:lang w:eastAsia="nl-NL"/>
        </w:rPr>
        <w:t xml:space="preserve">idem, </w:t>
      </w:r>
      <w:r w:rsidR="00DD7F40" w:rsidRPr="00FF1E01">
        <w:rPr>
          <w:rFonts w:ascii="Garamond" w:hAnsi="Garamond"/>
          <w:sz w:val="20"/>
          <w:szCs w:val="20"/>
          <w:lang w:eastAsia="nl-NL"/>
        </w:rPr>
        <w:t>blz. 169)</w:t>
      </w:r>
      <w:r w:rsidR="00C81DC0" w:rsidRPr="00FF1E01">
        <w:rPr>
          <w:rFonts w:ascii="Garamond" w:hAnsi="Garamond"/>
          <w:sz w:val="20"/>
          <w:szCs w:val="20"/>
          <w:lang w:eastAsia="nl-NL"/>
        </w:rPr>
        <w:t xml:space="preserve">. </w:t>
      </w:r>
      <w:r w:rsidR="00907464" w:rsidRPr="00FF1E01">
        <w:rPr>
          <w:rFonts w:ascii="Garamond" w:hAnsi="Garamond"/>
          <w:sz w:val="20"/>
          <w:szCs w:val="20"/>
          <w:lang w:eastAsia="nl-NL"/>
        </w:rPr>
        <w:t xml:space="preserve">Voor de </w:t>
      </w:r>
      <w:r w:rsidR="00347720" w:rsidRPr="00FF1E01">
        <w:rPr>
          <w:rFonts w:ascii="Garamond" w:hAnsi="Garamond"/>
          <w:sz w:val="20"/>
          <w:szCs w:val="20"/>
          <w:lang w:eastAsia="nl-NL"/>
        </w:rPr>
        <w:t xml:space="preserve">thans </w:t>
      </w:r>
      <w:r w:rsidR="00907464" w:rsidRPr="00FF1E01">
        <w:rPr>
          <w:rFonts w:ascii="Garamond" w:hAnsi="Garamond"/>
          <w:sz w:val="20"/>
          <w:szCs w:val="20"/>
          <w:lang w:eastAsia="nl-NL"/>
        </w:rPr>
        <w:t>voor</w:t>
      </w:r>
      <w:r w:rsidR="00547192">
        <w:rPr>
          <w:rFonts w:ascii="Garamond" w:hAnsi="Garamond"/>
          <w:sz w:val="20"/>
          <w:szCs w:val="20"/>
          <w:lang w:eastAsia="nl-NL"/>
        </w:rPr>
        <w:softHyphen/>
      </w:r>
      <w:r w:rsidR="00907464" w:rsidRPr="00547192">
        <w:rPr>
          <w:rFonts w:ascii="Garamond" w:hAnsi="Garamond"/>
          <w:sz w:val="20"/>
          <w:szCs w:val="20"/>
          <w:lang w:eastAsia="nl-NL"/>
        </w:rPr>
        <w:t xml:space="preserve">gestelde wijziging </w:t>
      </w:r>
      <w:r w:rsidR="00347720" w:rsidRPr="00484190">
        <w:rPr>
          <w:rFonts w:ascii="Garamond" w:hAnsi="Garamond"/>
          <w:sz w:val="20"/>
          <w:szCs w:val="20"/>
          <w:lang w:eastAsia="nl-NL"/>
        </w:rPr>
        <w:t xml:space="preserve">die </w:t>
      </w:r>
      <w:r w:rsidR="007801B2" w:rsidRPr="00671192">
        <w:rPr>
          <w:rFonts w:ascii="Garamond" w:hAnsi="Garamond"/>
          <w:sz w:val="20"/>
          <w:szCs w:val="20"/>
          <w:lang w:eastAsia="nl-NL"/>
        </w:rPr>
        <w:t xml:space="preserve">elektronische betekening </w:t>
      </w:r>
      <w:r w:rsidR="0012669D" w:rsidRPr="00034E2C">
        <w:rPr>
          <w:rFonts w:ascii="Garamond" w:hAnsi="Garamond"/>
          <w:sz w:val="20"/>
          <w:szCs w:val="20"/>
          <w:lang w:eastAsia="nl-NL"/>
        </w:rPr>
        <w:t>mogelijk maakt</w:t>
      </w:r>
      <w:r w:rsidR="00347720" w:rsidRPr="00C908CA">
        <w:rPr>
          <w:rFonts w:ascii="Garamond" w:hAnsi="Garamond"/>
          <w:sz w:val="20"/>
          <w:szCs w:val="20"/>
          <w:lang w:eastAsia="nl-NL"/>
        </w:rPr>
        <w:t>,</w:t>
      </w:r>
      <w:r w:rsidR="0012669D" w:rsidRPr="00FF1E01">
        <w:rPr>
          <w:rFonts w:ascii="Garamond" w:hAnsi="Garamond"/>
          <w:sz w:val="20"/>
          <w:szCs w:val="20"/>
          <w:lang w:eastAsia="nl-NL"/>
        </w:rPr>
        <w:t xml:space="preserve"> </w:t>
      </w:r>
      <w:r w:rsidR="007801B2" w:rsidRPr="00FF1E01">
        <w:rPr>
          <w:rFonts w:ascii="Garamond" w:hAnsi="Garamond"/>
          <w:sz w:val="20"/>
          <w:szCs w:val="20"/>
          <w:lang w:eastAsia="nl-NL"/>
        </w:rPr>
        <w:t>geldt dat deze geheel afhan</w:t>
      </w:r>
      <w:r w:rsidR="00A85B4B" w:rsidRPr="00FF1E01">
        <w:rPr>
          <w:rFonts w:ascii="Garamond" w:hAnsi="Garamond"/>
          <w:sz w:val="20"/>
          <w:szCs w:val="20"/>
          <w:lang w:eastAsia="nl-NL"/>
        </w:rPr>
        <w:softHyphen/>
      </w:r>
      <w:r w:rsidR="007801B2" w:rsidRPr="00FF1E01">
        <w:rPr>
          <w:rFonts w:ascii="Garamond" w:hAnsi="Garamond"/>
          <w:sz w:val="20"/>
          <w:szCs w:val="20"/>
          <w:lang w:eastAsia="nl-NL"/>
        </w:rPr>
        <w:t xml:space="preserve">kelijk is van de vrijwillige medewerking van de betrokkene; </w:t>
      </w:r>
      <w:r w:rsidR="00907464" w:rsidRPr="00FF1E01">
        <w:rPr>
          <w:rFonts w:ascii="Garamond" w:hAnsi="Garamond"/>
          <w:sz w:val="20"/>
          <w:szCs w:val="20"/>
          <w:lang w:eastAsia="nl-NL"/>
        </w:rPr>
        <w:t xml:space="preserve">de verdachte </w:t>
      </w:r>
      <w:r w:rsidR="007801B2" w:rsidRPr="00FF1E01">
        <w:rPr>
          <w:rFonts w:ascii="Garamond" w:hAnsi="Garamond"/>
          <w:sz w:val="20"/>
          <w:szCs w:val="20"/>
          <w:lang w:eastAsia="nl-NL"/>
        </w:rPr>
        <w:t xml:space="preserve">moet </w:t>
      </w:r>
      <w:r w:rsidR="00907464" w:rsidRPr="00FF1E01">
        <w:rPr>
          <w:rFonts w:ascii="Garamond" w:hAnsi="Garamond"/>
          <w:sz w:val="20"/>
          <w:szCs w:val="20"/>
          <w:lang w:eastAsia="nl-NL"/>
        </w:rPr>
        <w:t>zelf een e-mail</w:t>
      </w:r>
      <w:r w:rsidR="00A85B4B" w:rsidRPr="00FF1E01">
        <w:rPr>
          <w:rFonts w:ascii="Garamond" w:hAnsi="Garamond"/>
          <w:sz w:val="20"/>
          <w:szCs w:val="20"/>
          <w:lang w:eastAsia="nl-NL"/>
        </w:rPr>
        <w:softHyphen/>
      </w:r>
      <w:r w:rsidR="00907464" w:rsidRPr="00FF1E01">
        <w:rPr>
          <w:rFonts w:ascii="Garamond" w:hAnsi="Garamond"/>
          <w:sz w:val="20"/>
          <w:szCs w:val="20"/>
          <w:lang w:eastAsia="nl-NL"/>
        </w:rPr>
        <w:t xml:space="preserve">adres </w:t>
      </w:r>
      <w:r w:rsidR="007801B2" w:rsidRPr="00FF1E01">
        <w:rPr>
          <w:rFonts w:ascii="Garamond" w:hAnsi="Garamond"/>
          <w:sz w:val="20"/>
          <w:szCs w:val="20"/>
          <w:lang w:eastAsia="nl-NL"/>
        </w:rPr>
        <w:t xml:space="preserve">opgeven en kan er zelf voor kiezen om al dan niet in te loggen na </w:t>
      </w:r>
      <w:r w:rsidR="00D037FD" w:rsidRPr="00FF1E01">
        <w:rPr>
          <w:rFonts w:ascii="Garamond" w:hAnsi="Garamond"/>
          <w:sz w:val="20"/>
          <w:szCs w:val="20"/>
          <w:lang w:eastAsia="nl-NL"/>
        </w:rPr>
        <w:t xml:space="preserve">de </w:t>
      </w:r>
      <w:r w:rsidR="007801B2" w:rsidRPr="00FF1E01">
        <w:rPr>
          <w:rFonts w:ascii="Garamond" w:hAnsi="Garamond"/>
          <w:sz w:val="20"/>
          <w:szCs w:val="20"/>
          <w:lang w:eastAsia="nl-NL"/>
        </w:rPr>
        <w:t>ontvangst</w:t>
      </w:r>
      <w:r w:rsidR="00D037FD" w:rsidRPr="00FF1E01">
        <w:rPr>
          <w:rFonts w:ascii="Garamond" w:hAnsi="Garamond"/>
          <w:sz w:val="20"/>
          <w:szCs w:val="20"/>
          <w:lang w:eastAsia="nl-NL"/>
        </w:rPr>
        <w:t xml:space="preserve"> van de notificatie.</w:t>
      </w:r>
      <w:r w:rsidR="00E52E77" w:rsidRPr="00FF1E01">
        <w:rPr>
          <w:rFonts w:ascii="Garamond" w:hAnsi="Garamond"/>
          <w:sz w:val="20"/>
          <w:szCs w:val="20"/>
          <w:lang w:eastAsia="nl-NL"/>
        </w:rPr>
        <w:t xml:space="preserve"> Van strijdigheid met het EVRM </w:t>
      </w:r>
      <w:r w:rsidR="00235228" w:rsidRPr="00FF1E01">
        <w:rPr>
          <w:rFonts w:ascii="Garamond" w:hAnsi="Garamond"/>
          <w:sz w:val="20"/>
          <w:szCs w:val="20"/>
          <w:lang w:eastAsia="nl-NL"/>
        </w:rPr>
        <w:t xml:space="preserve">van de voorgestelde regeling voor de elektronische kennisgeving van gerechtelijke mededeling </w:t>
      </w:r>
      <w:r w:rsidR="00E52E77" w:rsidRPr="00FF1E01">
        <w:rPr>
          <w:rFonts w:ascii="Garamond" w:hAnsi="Garamond"/>
          <w:sz w:val="20"/>
          <w:szCs w:val="20"/>
          <w:lang w:eastAsia="nl-NL"/>
        </w:rPr>
        <w:t>zal dus geen sprake zijn</w:t>
      </w:r>
      <w:r w:rsidR="00D3737E" w:rsidRPr="00FF1E01">
        <w:rPr>
          <w:rFonts w:ascii="Garamond" w:hAnsi="Garamond"/>
          <w:sz w:val="20"/>
          <w:szCs w:val="20"/>
          <w:lang w:eastAsia="nl-NL"/>
        </w:rPr>
        <w:t xml:space="preserve"> omdat in deze situatie bij niet verschijnen van de verdachte in </w:t>
      </w:r>
      <w:r w:rsidR="00C11B2D" w:rsidRPr="00FF1E01">
        <w:rPr>
          <w:rFonts w:ascii="Garamond" w:hAnsi="Garamond"/>
          <w:sz w:val="20"/>
          <w:szCs w:val="20"/>
          <w:lang w:eastAsia="nl-NL"/>
        </w:rPr>
        <w:t xml:space="preserve">de </w:t>
      </w:r>
      <w:r w:rsidR="00D3737E" w:rsidRPr="00FF1E01">
        <w:rPr>
          <w:rFonts w:ascii="Garamond" w:hAnsi="Garamond"/>
          <w:sz w:val="20"/>
          <w:szCs w:val="20"/>
          <w:lang w:eastAsia="nl-NL"/>
        </w:rPr>
        <w:t>regel mag worden aangenomen dat hij afstand heeft gedaan van zijn aanwezigheidsrecht</w:t>
      </w:r>
      <w:r w:rsidR="00E52E77" w:rsidRPr="00FF1E01">
        <w:rPr>
          <w:rFonts w:ascii="Garamond" w:hAnsi="Garamond"/>
          <w:sz w:val="20"/>
          <w:szCs w:val="20"/>
          <w:lang w:eastAsia="nl-NL"/>
        </w:rPr>
        <w:t>.</w:t>
      </w:r>
    </w:p>
    <w:p w:rsidR="00C81DC0" w:rsidRPr="001976BE" w:rsidRDefault="00C81DC0" w:rsidP="00672AED">
      <w:pPr>
        <w:spacing w:line="320" w:lineRule="exact"/>
        <w:rPr>
          <w:rFonts w:ascii="Garamond" w:hAnsi="Garamond"/>
          <w:sz w:val="20"/>
          <w:szCs w:val="20"/>
          <w:lang w:eastAsia="nl-NL"/>
        </w:rPr>
      </w:pPr>
    </w:p>
    <w:p w:rsidR="001C67C8" w:rsidRPr="001976BE" w:rsidRDefault="00DA487F" w:rsidP="006B2AE8">
      <w:pPr>
        <w:pStyle w:val="Kop1"/>
        <w:numPr>
          <w:ilvl w:val="0"/>
          <w:numId w:val="1"/>
        </w:numPr>
        <w:tabs>
          <w:tab w:val="clear" w:pos="720"/>
        </w:tabs>
        <w:spacing w:before="0" w:after="0" w:line="320" w:lineRule="exact"/>
        <w:ind w:left="360"/>
        <w:rPr>
          <w:rFonts w:ascii="Garamond" w:hAnsi="Garamond"/>
          <w:sz w:val="20"/>
          <w:szCs w:val="20"/>
        </w:rPr>
      </w:pPr>
      <w:bookmarkStart w:id="107" w:name="_Toc403730719"/>
      <w:bookmarkStart w:id="108" w:name="_Toc403730720"/>
      <w:bookmarkStart w:id="109" w:name="_Toc403730721"/>
      <w:bookmarkStart w:id="110" w:name="_Ref342050897"/>
      <w:bookmarkStart w:id="111" w:name="_Ref355596482"/>
      <w:bookmarkStart w:id="112" w:name="_Toc403981027"/>
      <w:bookmarkEnd w:id="107"/>
      <w:bookmarkEnd w:id="108"/>
      <w:bookmarkEnd w:id="109"/>
      <w:r w:rsidRPr="001976BE">
        <w:rPr>
          <w:rFonts w:ascii="Garamond" w:hAnsi="Garamond"/>
          <w:sz w:val="20"/>
          <w:szCs w:val="20"/>
        </w:rPr>
        <w:t xml:space="preserve">Financiële en administratieve </w:t>
      </w:r>
      <w:bookmarkEnd w:id="110"/>
      <w:r w:rsidR="00B64E00" w:rsidRPr="001976BE">
        <w:rPr>
          <w:rFonts w:ascii="Garamond" w:hAnsi="Garamond"/>
          <w:sz w:val="20"/>
          <w:szCs w:val="20"/>
        </w:rPr>
        <w:t>consequenties</w:t>
      </w:r>
      <w:bookmarkEnd w:id="111"/>
      <w:bookmarkEnd w:id="112"/>
    </w:p>
    <w:p w:rsidR="006B01CA" w:rsidRPr="001976BE" w:rsidRDefault="006B01CA" w:rsidP="00475795">
      <w:pPr>
        <w:spacing w:line="320" w:lineRule="exact"/>
        <w:rPr>
          <w:rFonts w:ascii="Garamond" w:hAnsi="Garamond"/>
          <w:sz w:val="20"/>
          <w:szCs w:val="20"/>
        </w:rPr>
      </w:pPr>
    </w:p>
    <w:p w:rsidR="00BA5DE5" w:rsidRPr="00302D64" w:rsidRDefault="00BA5DE5" w:rsidP="00BA5DE5">
      <w:pPr>
        <w:spacing w:line="320" w:lineRule="exact"/>
        <w:rPr>
          <w:rFonts w:ascii="Garamond" w:hAnsi="Garamond"/>
          <w:sz w:val="20"/>
          <w:szCs w:val="20"/>
        </w:rPr>
      </w:pPr>
      <w:r w:rsidRPr="00302D64">
        <w:rPr>
          <w:rFonts w:ascii="Garamond" w:hAnsi="Garamond"/>
          <w:sz w:val="20"/>
          <w:szCs w:val="20"/>
        </w:rPr>
        <w:t>Met dit wetsvoorstel gaat de verantwoordelijkheid voor de tenuitvoerlegging over van het open</w:t>
      </w:r>
      <w:r w:rsidRPr="00302D64">
        <w:rPr>
          <w:rFonts w:ascii="Garamond" w:hAnsi="Garamond"/>
          <w:sz w:val="20"/>
          <w:szCs w:val="20"/>
        </w:rPr>
        <w:softHyphen/>
        <w:t>baar ministerie naar de Minister van Veiligheid en Justitie. Zoals hierboven is toegelicht betreft dit vooral een wettelijke verankering van de bestaande uitoefening van taken en bevoegd</w:t>
      </w:r>
      <w:r w:rsidRPr="00302D64">
        <w:rPr>
          <w:rFonts w:ascii="Garamond" w:hAnsi="Garamond"/>
          <w:sz w:val="20"/>
          <w:szCs w:val="20"/>
        </w:rPr>
        <w:softHyphen/>
        <w:t>heden in het kader van de uitvoering door uitvoeringsinstanties van het Ministerie van Veiligheid en Justitie. Omdat de feitelijke taakuitoefening voor het grootste deel gelijk blijft, zijn de finan</w:t>
      </w:r>
      <w:r w:rsidRPr="00302D64">
        <w:rPr>
          <w:rFonts w:ascii="Garamond" w:hAnsi="Garamond"/>
          <w:sz w:val="20"/>
          <w:szCs w:val="20"/>
        </w:rPr>
        <w:softHyphen/>
        <w:t xml:space="preserve">ciële gevolgen van de voorgestelde wijzigingen voor de uitvoeringspraktijk in die zin beperkt. </w:t>
      </w:r>
    </w:p>
    <w:p w:rsidR="00BA5DE5" w:rsidRPr="00302D64" w:rsidRDefault="00BA5DE5" w:rsidP="00BA5DE5">
      <w:pPr>
        <w:spacing w:line="320" w:lineRule="exact"/>
        <w:rPr>
          <w:rFonts w:ascii="Garamond" w:hAnsi="Garamond"/>
          <w:sz w:val="20"/>
          <w:szCs w:val="20"/>
        </w:rPr>
      </w:pPr>
    </w:p>
    <w:p w:rsidR="00BA5DE5" w:rsidRDefault="00BA5DE5" w:rsidP="00BA5DE5">
      <w:pPr>
        <w:tabs>
          <w:tab w:val="left" w:pos="0"/>
        </w:tabs>
        <w:spacing w:line="320" w:lineRule="exact"/>
        <w:rPr>
          <w:rFonts w:ascii="Garamond" w:hAnsi="Garamond"/>
          <w:sz w:val="20"/>
          <w:szCs w:val="20"/>
        </w:rPr>
      </w:pPr>
      <w:r w:rsidRPr="00302D64">
        <w:rPr>
          <w:rFonts w:ascii="Garamond" w:hAnsi="Garamond"/>
          <w:sz w:val="20"/>
          <w:szCs w:val="20"/>
        </w:rPr>
        <w:t xml:space="preserve">Groter zijn de consequenties die voortvloeien uit de in hoofdstuk </w:t>
      </w:r>
      <w:r w:rsidRPr="00302D64">
        <w:rPr>
          <w:rFonts w:ascii="Garamond" w:hAnsi="Garamond"/>
          <w:sz w:val="20"/>
          <w:szCs w:val="20"/>
        </w:rPr>
        <w:fldChar w:fldCharType="begin"/>
      </w:r>
      <w:r w:rsidRPr="00302D64">
        <w:rPr>
          <w:rFonts w:ascii="Garamond" w:hAnsi="Garamond"/>
          <w:sz w:val="20"/>
          <w:szCs w:val="20"/>
        </w:rPr>
        <w:instrText xml:space="preserve"> REF _Ref369521576 \r \h </w:instrText>
      </w:r>
      <w:r w:rsidRPr="00302D64">
        <w:rPr>
          <w:rFonts w:ascii="Garamond" w:hAnsi="Garamond"/>
          <w:sz w:val="20"/>
          <w:szCs w:val="20"/>
        </w:rPr>
      </w:r>
      <w:r w:rsidRPr="00302D64">
        <w:rPr>
          <w:rFonts w:ascii="Garamond" w:hAnsi="Garamond"/>
          <w:sz w:val="20"/>
          <w:szCs w:val="20"/>
        </w:rPr>
        <w:fldChar w:fldCharType="separate"/>
      </w:r>
      <w:r w:rsidR="0072549D">
        <w:rPr>
          <w:rFonts w:ascii="Garamond" w:hAnsi="Garamond"/>
          <w:sz w:val="20"/>
          <w:szCs w:val="20"/>
        </w:rPr>
        <w:t>4</w:t>
      </w:r>
      <w:r w:rsidRPr="00302D64">
        <w:rPr>
          <w:rFonts w:ascii="Garamond" w:hAnsi="Garamond"/>
          <w:sz w:val="20"/>
          <w:szCs w:val="20"/>
        </w:rPr>
        <w:fldChar w:fldCharType="end"/>
      </w:r>
      <w:r w:rsidRPr="00302D64">
        <w:rPr>
          <w:rFonts w:ascii="Garamond" w:hAnsi="Garamond"/>
          <w:sz w:val="20"/>
          <w:szCs w:val="20"/>
        </w:rPr>
        <w:t xml:space="preserve"> beschreven optima</w:t>
      </w:r>
      <w:r w:rsidRPr="00302D64">
        <w:rPr>
          <w:rFonts w:ascii="Garamond" w:hAnsi="Garamond"/>
          <w:sz w:val="20"/>
          <w:szCs w:val="20"/>
        </w:rPr>
        <w:softHyphen/>
        <w:t>lisatie van de tenuitvoer</w:t>
      </w:r>
      <w:r w:rsidRPr="00302D64">
        <w:rPr>
          <w:rFonts w:ascii="Garamond" w:hAnsi="Garamond"/>
          <w:sz w:val="20"/>
          <w:szCs w:val="20"/>
        </w:rPr>
        <w:softHyphen/>
        <w:t xml:space="preserve">legging en de doelen die hierbij worden gesteld. Gerelateerd aan dit wetstraject loopt er een programma binnen het Ministerie van Veiligheid en Justitie, het hierboven reeds genoemde programma Uitvoeringsketen Strafrechtelijke Beslissingen </w:t>
      </w:r>
      <w:r w:rsidR="008E5AF6">
        <w:rPr>
          <w:rFonts w:ascii="Garamond" w:hAnsi="Garamond"/>
          <w:sz w:val="20"/>
          <w:szCs w:val="20"/>
        </w:rPr>
        <w:t>(USB)</w:t>
      </w:r>
      <w:r w:rsidRPr="00302D64">
        <w:rPr>
          <w:rFonts w:ascii="Garamond" w:hAnsi="Garamond"/>
          <w:sz w:val="20"/>
          <w:szCs w:val="20"/>
        </w:rPr>
        <w:t>(Kamerstukken II 2012/13, 29 279, nr. 156, blz. 6). In dit programma wordt gewerkt aan de tenuitvoer</w:t>
      </w:r>
      <w:r w:rsidRPr="00302D64">
        <w:rPr>
          <w:rFonts w:ascii="Garamond" w:hAnsi="Garamond"/>
          <w:sz w:val="20"/>
          <w:szCs w:val="20"/>
        </w:rPr>
        <w:softHyphen/>
        <w:t>legging van de eerder beschreven verant</w:t>
      </w:r>
      <w:r w:rsidRPr="00302D64">
        <w:rPr>
          <w:rFonts w:ascii="Garamond" w:hAnsi="Garamond"/>
          <w:sz w:val="20"/>
          <w:szCs w:val="20"/>
        </w:rPr>
        <w:softHyphen/>
        <w:t>woordelijkheidsverschuiving en worden een aantal verbetertrajecten uitge</w:t>
      </w:r>
      <w:r w:rsidRPr="00302D64">
        <w:rPr>
          <w:rFonts w:ascii="Garamond" w:hAnsi="Garamond"/>
          <w:sz w:val="20"/>
          <w:szCs w:val="20"/>
        </w:rPr>
        <w:softHyphen/>
        <w:t>voerd. De business case bij het programma laat zien waar capa</w:t>
      </w:r>
      <w:r w:rsidRPr="00302D64">
        <w:rPr>
          <w:rFonts w:ascii="Garamond" w:hAnsi="Garamond"/>
          <w:sz w:val="20"/>
          <w:szCs w:val="20"/>
        </w:rPr>
        <w:softHyphen/>
        <w:t xml:space="preserve">citeit vrij zal komen en waar aanvullende capaciteit is vereist. Veiligheid en Justitie draagt er zorg voor dat </w:t>
      </w:r>
      <w:r>
        <w:rPr>
          <w:rFonts w:ascii="Garamond" w:hAnsi="Garamond"/>
          <w:sz w:val="20"/>
          <w:szCs w:val="20"/>
        </w:rPr>
        <w:t xml:space="preserve">het programma </w:t>
      </w:r>
      <w:r w:rsidRPr="00302D64">
        <w:rPr>
          <w:rFonts w:ascii="Garamond" w:hAnsi="Garamond"/>
          <w:sz w:val="20"/>
          <w:szCs w:val="20"/>
        </w:rPr>
        <w:t>USB zodanig wordt uitgevoerd dat de vrij</w:t>
      </w:r>
      <w:r>
        <w:rPr>
          <w:rFonts w:ascii="Garamond" w:hAnsi="Garamond"/>
          <w:sz w:val="20"/>
          <w:szCs w:val="20"/>
        </w:rPr>
        <w:softHyphen/>
      </w:r>
      <w:r w:rsidRPr="00302D64">
        <w:rPr>
          <w:rFonts w:ascii="Garamond" w:hAnsi="Garamond"/>
          <w:sz w:val="20"/>
          <w:szCs w:val="20"/>
        </w:rPr>
        <w:t>komen</w:t>
      </w:r>
      <w:r>
        <w:rPr>
          <w:rFonts w:ascii="Garamond" w:hAnsi="Garamond"/>
          <w:sz w:val="20"/>
          <w:szCs w:val="20"/>
        </w:rPr>
        <w:softHyphen/>
      </w:r>
      <w:r w:rsidRPr="00302D64">
        <w:rPr>
          <w:rFonts w:ascii="Garamond" w:hAnsi="Garamond"/>
          <w:sz w:val="20"/>
          <w:szCs w:val="20"/>
        </w:rPr>
        <w:t>de capaciteit bij deze verant</w:t>
      </w:r>
      <w:r>
        <w:rPr>
          <w:rFonts w:ascii="Garamond" w:hAnsi="Garamond"/>
          <w:sz w:val="20"/>
          <w:szCs w:val="20"/>
        </w:rPr>
        <w:softHyphen/>
      </w:r>
      <w:r w:rsidRPr="00302D64">
        <w:rPr>
          <w:rFonts w:ascii="Garamond" w:hAnsi="Garamond"/>
          <w:sz w:val="20"/>
          <w:szCs w:val="20"/>
        </w:rPr>
        <w:t>woor</w:t>
      </w:r>
      <w:r>
        <w:rPr>
          <w:rFonts w:ascii="Garamond" w:hAnsi="Garamond"/>
          <w:sz w:val="20"/>
          <w:szCs w:val="20"/>
        </w:rPr>
        <w:softHyphen/>
      </w:r>
      <w:r w:rsidRPr="00302D64">
        <w:rPr>
          <w:rFonts w:ascii="Garamond" w:hAnsi="Garamond"/>
          <w:sz w:val="20"/>
          <w:szCs w:val="20"/>
        </w:rPr>
        <w:t>delijkheids</w:t>
      </w:r>
      <w:r w:rsidR="002A78E9">
        <w:rPr>
          <w:rFonts w:ascii="Garamond" w:hAnsi="Garamond"/>
          <w:sz w:val="20"/>
          <w:szCs w:val="20"/>
        </w:rPr>
        <w:softHyphen/>
      </w:r>
      <w:r w:rsidRPr="00302D64">
        <w:rPr>
          <w:rFonts w:ascii="Garamond" w:hAnsi="Garamond"/>
          <w:sz w:val="20"/>
          <w:szCs w:val="20"/>
        </w:rPr>
        <w:t>verschuiving toereikend is om benodigde capaciteit elders beschikbaar te krijgen. Hierbij geldt als randvoorwaarde dat er géén beroep op aanvullende middelen nodig zal zijn. Doel van het programma is de snelle en zekere tenuitvoer</w:t>
      </w:r>
      <w:r w:rsidRPr="00302D64">
        <w:rPr>
          <w:rFonts w:ascii="Garamond" w:hAnsi="Garamond"/>
          <w:sz w:val="20"/>
          <w:szCs w:val="20"/>
        </w:rPr>
        <w:softHyphen/>
        <w:t>leg</w:t>
      </w:r>
      <w:r w:rsidRPr="00302D64">
        <w:rPr>
          <w:rFonts w:ascii="Garamond" w:hAnsi="Garamond"/>
          <w:sz w:val="20"/>
          <w:szCs w:val="20"/>
        </w:rPr>
        <w:softHyphen/>
        <w:t>ging van straf</w:t>
      </w:r>
      <w:r w:rsidRPr="00302D64">
        <w:rPr>
          <w:rFonts w:ascii="Garamond" w:hAnsi="Garamond"/>
          <w:sz w:val="20"/>
          <w:szCs w:val="20"/>
        </w:rPr>
        <w:softHyphen/>
        <w:t>rechtelijke beslissingen en het goed informeren van betrokkenen zodat de gehele tenuitvoer</w:t>
      </w:r>
      <w:r w:rsidRPr="00302D64">
        <w:rPr>
          <w:rFonts w:ascii="Garamond" w:hAnsi="Garamond"/>
          <w:sz w:val="20"/>
          <w:szCs w:val="20"/>
        </w:rPr>
        <w:softHyphen/>
        <w:t>leggings</w:t>
      </w:r>
      <w:r w:rsidRPr="00302D64">
        <w:rPr>
          <w:rFonts w:ascii="Garamond" w:hAnsi="Garamond"/>
          <w:sz w:val="20"/>
          <w:szCs w:val="20"/>
        </w:rPr>
        <w:softHyphen/>
        <w:t>keten wordt versterkt. De activiteiten van het programma richten zich op de wijze waarop deze doelen worden gere</w:t>
      </w:r>
      <w:r w:rsidRPr="00302D64">
        <w:rPr>
          <w:rFonts w:ascii="Garamond" w:hAnsi="Garamond"/>
          <w:sz w:val="20"/>
          <w:szCs w:val="20"/>
        </w:rPr>
        <w:softHyphen/>
        <w:t>aliseerd in de uitvoering. Dit is voor een groot deel een ge</w:t>
      </w:r>
      <w:r w:rsidRPr="00302D64">
        <w:rPr>
          <w:rFonts w:ascii="Garamond" w:hAnsi="Garamond"/>
          <w:sz w:val="20"/>
          <w:szCs w:val="20"/>
        </w:rPr>
        <w:softHyphen/>
        <w:t>scheiden traject van het wets</w:t>
      </w:r>
      <w:r>
        <w:rPr>
          <w:rFonts w:ascii="Garamond" w:hAnsi="Garamond"/>
          <w:sz w:val="20"/>
          <w:szCs w:val="20"/>
        </w:rPr>
        <w:softHyphen/>
      </w:r>
      <w:r w:rsidRPr="00302D64">
        <w:rPr>
          <w:rFonts w:ascii="Garamond" w:hAnsi="Garamond"/>
          <w:sz w:val="20"/>
          <w:szCs w:val="20"/>
        </w:rPr>
        <w:t>voorstel. De overdracht van admini</w:t>
      </w:r>
      <w:r w:rsidRPr="00302D64">
        <w:rPr>
          <w:rFonts w:ascii="Garamond" w:hAnsi="Garamond"/>
          <w:sz w:val="20"/>
          <w:szCs w:val="20"/>
        </w:rPr>
        <w:softHyphen/>
        <w:t>stra</w:t>
      </w:r>
      <w:r w:rsidRPr="00302D64">
        <w:rPr>
          <w:rFonts w:ascii="Garamond" w:hAnsi="Garamond"/>
          <w:sz w:val="20"/>
          <w:szCs w:val="20"/>
        </w:rPr>
        <w:softHyphen/>
        <w:t>tieve taken van justitiële uitvoerings</w:t>
      </w:r>
      <w:r w:rsidRPr="00302D64">
        <w:rPr>
          <w:rFonts w:ascii="Garamond" w:hAnsi="Garamond"/>
          <w:sz w:val="20"/>
          <w:szCs w:val="20"/>
        </w:rPr>
        <w:softHyphen/>
        <w:t>instanties aan het AICE en het ont</w:t>
      </w:r>
      <w:r>
        <w:rPr>
          <w:rFonts w:ascii="Garamond" w:hAnsi="Garamond"/>
          <w:sz w:val="20"/>
          <w:szCs w:val="20"/>
        </w:rPr>
        <w:softHyphen/>
      </w:r>
      <w:r w:rsidRPr="00302D64">
        <w:rPr>
          <w:rFonts w:ascii="Garamond" w:hAnsi="Garamond"/>
          <w:sz w:val="20"/>
          <w:szCs w:val="20"/>
        </w:rPr>
        <w:t>wikkelen en aanpassen van geautomatiseerde sys</w:t>
      </w:r>
      <w:r w:rsidRPr="00302D64">
        <w:rPr>
          <w:rFonts w:ascii="Garamond" w:hAnsi="Garamond"/>
          <w:sz w:val="20"/>
          <w:szCs w:val="20"/>
        </w:rPr>
        <w:softHyphen/>
        <w:t>temen bij de politie, het open</w:t>
      </w:r>
      <w:r w:rsidRPr="00302D64">
        <w:rPr>
          <w:rFonts w:ascii="Garamond" w:hAnsi="Garamond"/>
          <w:sz w:val="20"/>
          <w:szCs w:val="20"/>
        </w:rPr>
        <w:softHyphen/>
        <w:t>baar ministerie, de rechtspraak, de Dienst Justitiële Inrichtingen (DJI), het CJIB en het AICE, zorgen voor een effi</w:t>
      </w:r>
      <w:r w:rsidRPr="00302D64">
        <w:rPr>
          <w:rFonts w:ascii="Garamond" w:hAnsi="Garamond"/>
          <w:sz w:val="20"/>
          <w:szCs w:val="20"/>
        </w:rPr>
        <w:softHyphen/>
        <w:t>ciën</w:t>
      </w:r>
      <w:r w:rsidRPr="00302D64">
        <w:rPr>
          <w:rFonts w:ascii="Garamond" w:hAnsi="Garamond"/>
          <w:sz w:val="20"/>
          <w:szCs w:val="20"/>
        </w:rPr>
        <w:softHyphen/>
        <w:t>tere inrichting van de ten</w:t>
      </w:r>
      <w:r>
        <w:rPr>
          <w:rFonts w:ascii="Garamond" w:hAnsi="Garamond"/>
          <w:sz w:val="20"/>
          <w:szCs w:val="20"/>
        </w:rPr>
        <w:softHyphen/>
      </w:r>
      <w:r w:rsidRPr="00302D64">
        <w:rPr>
          <w:rFonts w:ascii="Garamond" w:hAnsi="Garamond"/>
          <w:sz w:val="20"/>
          <w:szCs w:val="20"/>
        </w:rPr>
        <w:t>uit</w:t>
      </w:r>
      <w:r>
        <w:rPr>
          <w:rFonts w:ascii="Garamond" w:hAnsi="Garamond"/>
          <w:sz w:val="20"/>
          <w:szCs w:val="20"/>
        </w:rPr>
        <w:softHyphen/>
      </w:r>
      <w:r w:rsidRPr="00302D64">
        <w:rPr>
          <w:rFonts w:ascii="Garamond" w:hAnsi="Garamond"/>
          <w:sz w:val="20"/>
          <w:szCs w:val="20"/>
        </w:rPr>
        <w:t>voerlegging. Met name het centraal beleggen van een aantal administratieve taken zal een besparing opleveren in de keten. Zo brengt de functie van het AICE mee dat de administratieve werklast op de tien arrondissementsparketten substantieel wordt verminderd. Op landelijke schaal betreft het binnen het open</w:t>
      </w:r>
      <w:r w:rsidRPr="00302D64">
        <w:rPr>
          <w:rFonts w:ascii="Garamond" w:hAnsi="Garamond"/>
          <w:sz w:val="20"/>
          <w:szCs w:val="20"/>
        </w:rPr>
        <w:softHyphen/>
        <w:t>baar ministerie ongeveer 20 fte’s in 2016. In samenhang met de vrij vallende fte’s bij het OM zal € 1,8 miljoen worden her</w:t>
      </w:r>
      <w:r w:rsidR="002A78E9">
        <w:rPr>
          <w:rFonts w:ascii="Garamond" w:hAnsi="Garamond"/>
          <w:sz w:val="20"/>
          <w:szCs w:val="20"/>
        </w:rPr>
        <w:softHyphen/>
      </w:r>
      <w:r w:rsidRPr="00302D64">
        <w:rPr>
          <w:rFonts w:ascii="Garamond" w:hAnsi="Garamond"/>
          <w:sz w:val="20"/>
          <w:szCs w:val="20"/>
        </w:rPr>
        <w:t>schikt binnen het Ministerie van Veiligheid en Justitie voor de extra taken bij het CJIB / AICE. De over</w:t>
      </w:r>
      <w:r w:rsidRPr="00302D64">
        <w:rPr>
          <w:rFonts w:ascii="Garamond" w:hAnsi="Garamond"/>
          <w:sz w:val="20"/>
          <w:szCs w:val="20"/>
        </w:rPr>
        <w:softHyphen/>
        <w:t>dracht van de taken ten aanzien van de berekening van ontslag- en verlofdata van DJI naar het AICE zal bij DJI fte</w:t>
      </w:r>
      <w:r>
        <w:rPr>
          <w:rFonts w:ascii="Garamond" w:hAnsi="Garamond"/>
          <w:sz w:val="20"/>
          <w:szCs w:val="20"/>
        </w:rPr>
        <w:t>’</w:t>
      </w:r>
      <w:r w:rsidRPr="00302D64">
        <w:rPr>
          <w:rFonts w:ascii="Garamond" w:hAnsi="Garamond"/>
          <w:sz w:val="20"/>
          <w:szCs w:val="20"/>
        </w:rPr>
        <w:t>s be</w:t>
      </w:r>
      <w:r>
        <w:rPr>
          <w:rFonts w:ascii="Garamond" w:hAnsi="Garamond"/>
          <w:sz w:val="20"/>
          <w:szCs w:val="20"/>
        </w:rPr>
        <w:softHyphen/>
      </w:r>
      <w:r w:rsidRPr="00302D64">
        <w:rPr>
          <w:rFonts w:ascii="Garamond" w:hAnsi="Garamond"/>
          <w:sz w:val="20"/>
          <w:szCs w:val="20"/>
        </w:rPr>
        <w:t>sparen. Daarnaast zorgt de centrale aansturing van het AICE op de ontslag- en verlofdata dat efficiënter zal wor</w:t>
      </w:r>
      <w:r w:rsidRPr="00302D64">
        <w:rPr>
          <w:rFonts w:ascii="Garamond" w:hAnsi="Garamond"/>
          <w:sz w:val="20"/>
          <w:szCs w:val="20"/>
        </w:rPr>
        <w:softHyphen/>
        <w:t xml:space="preserve">den gewerkt. Ook hier zal herschikking binnen Veiligheid en Justitie plaatsvinden. </w:t>
      </w:r>
      <w:r w:rsidR="004964AE" w:rsidRPr="004964AE">
        <w:rPr>
          <w:rFonts w:ascii="Garamond" w:hAnsi="Garamond"/>
          <w:sz w:val="20"/>
          <w:szCs w:val="20"/>
        </w:rPr>
        <w:t>De overige voorziene kosten van € 2 m</w:t>
      </w:r>
      <w:r w:rsidR="000613C1">
        <w:rPr>
          <w:rFonts w:ascii="Garamond" w:hAnsi="Garamond"/>
          <w:sz w:val="20"/>
          <w:szCs w:val="20"/>
        </w:rPr>
        <w:t>iljoe</w:t>
      </w:r>
      <w:r w:rsidR="004964AE" w:rsidRPr="004964AE">
        <w:rPr>
          <w:rFonts w:ascii="Garamond" w:hAnsi="Garamond"/>
          <w:sz w:val="20"/>
          <w:szCs w:val="20"/>
        </w:rPr>
        <w:t>n worden gedekt binnen de begroting van Veiligheid en Justitie.</w:t>
      </w:r>
    </w:p>
    <w:p w:rsidR="00BA5DE5" w:rsidRPr="00302D64" w:rsidRDefault="00BA5DE5" w:rsidP="00BA5DE5">
      <w:pPr>
        <w:tabs>
          <w:tab w:val="left" w:pos="0"/>
        </w:tabs>
        <w:spacing w:line="320" w:lineRule="exact"/>
        <w:rPr>
          <w:rFonts w:ascii="Garamond" w:hAnsi="Garamond"/>
          <w:sz w:val="20"/>
          <w:szCs w:val="20"/>
        </w:rPr>
      </w:pPr>
    </w:p>
    <w:p w:rsidR="00BA5DE5" w:rsidRPr="00302D64" w:rsidRDefault="00BA5DE5" w:rsidP="00BA5DE5">
      <w:pPr>
        <w:tabs>
          <w:tab w:val="left" w:pos="0"/>
        </w:tabs>
        <w:spacing w:line="320" w:lineRule="exact"/>
        <w:rPr>
          <w:rFonts w:ascii="Garamond" w:hAnsi="Garamond"/>
          <w:sz w:val="20"/>
          <w:szCs w:val="20"/>
        </w:rPr>
      </w:pPr>
      <w:r w:rsidRPr="00302D64">
        <w:rPr>
          <w:rFonts w:ascii="Garamond" w:hAnsi="Garamond"/>
          <w:sz w:val="20"/>
          <w:szCs w:val="20"/>
        </w:rPr>
        <w:t>Doel van de veran</w:t>
      </w:r>
      <w:r w:rsidRPr="00302D64">
        <w:rPr>
          <w:rFonts w:ascii="Garamond" w:hAnsi="Garamond"/>
          <w:sz w:val="20"/>
          <w:szCs w:val="20"/>
        </w:rPr>
        <w:softHyphen/>
        <w:t>deringen is de politie, de reclasserings</w:t>
      </w:r>
      <w:r w:rsidRPr="00302D64">
        <w:rPr>
          <w:rFonts w:ascii="Garamond" w:hAnsi="Garamond"/>
          <w:sz w:val="20"/>
          <w:szCs w:val="20"/>
        </w:rPr>
        <w:softHyphen/>
        <w:t>organisaties, het CJIB en de DJI in staat te stellen zich te kunnen con</w:t>
      </w:r>
      <w:r w:rsidRPr="00302D64">
        <w:rPr>
          <w:rFonts w:ascii="Garamond" w:hAnsi="Garamond"/>
          <w:sz w:val="20"/>
          <w:szCs w:val="20"/>
        </w:rPr>
        <w:softHyphen/>
        <w:t>centreren op de feitelijke tenuitvoer</w:t>
      </w:r>
      <w:r w:rsidRPr="00302D64">
        <w:rPr>
          <w:rFonts w:ascii="Garamond" w:hAnsi="Garamond"/>
          <w:sz w:val="20"/>
          <w:szCs w:val="20"/>
        </w:rPr>
        <w:softHyphen/>
        <w:t>leg</w:t>
      </w:r>
      <w:r w:rsidRPr="00302D64">
        <w:rPr>
          <w:rFonts w:ascii="Garamond" w:hAnsi="Garamond"/>
          <w:sz w:val="20"/>
          <w:szCs w:val="20"/>
        </w:rPr>
        <w:softHyphen/>
        <w:t>ging van straffen. Met een verbeterd en efficiënter executieproces waarmee ketenpartners zich meer kunnen richten op hun kerntaken, kunnen straffen sneller worden ten uitvoer ge</w:t>
      </w:r>
      <w:r>
        <w:rPr>
          <w:rFonts w:ascii="Garamond" w:hAnsi="Garamond"/>
          <w:sz w:val="20"/>
          <w:szCs w:val="20"/>
        </w:rPr>
        <w:softHyphen/>
      </w:r>
      <w:r w:rsidRPr="00302D64">
        <w:rPr>
          <w:rFonts w:ascii="Garamond" w:hAnsi="Garamond"/>
          <w:sz w:val="20"/>
          <w:szCs w:val="20"/>
        </w:rPr>
        <w:t>legd en zal de uitval in de keten worden verminderd. Tegen deze achter</w:t>
      </w:r>
      <w:r w:rsidRPr="00302D64">
        <w:rPr>
          <w:rFonts w:ascii="Garamond" w:hAnsi="Garamond"/>
          <w:sz w:val="20"/>
          <w:szCs w:val="20"/>
        </w:rPr>
        <w:softHyphen/>
        <w:t>grond hebben de executiepartners in gezamen</w:t>
      </w:r>
      <w:r>
        <w:rPr>
          <w:rFonts w:ascii="Garamond" w:hAnsi="Garamond"/>
          <w:sz w:val="20"/>
          <w:szCs w:val="20"/>
        </w:rPr>
        <w:softHyphen/>
      </w:r>
      <w:r w:rsidRPr="00302D64">
        <w:rPr>
          <w:rFonts w:ascii="Garamond" w:hAnsi="Garamond"/>
          <w:sz w:val="20"/>
          <w:szCs w:val="20"/>
        </w:rPr>
        <w:t>lijkheid streef</w:t>
      </w:r>
      <w:r w:rsidR="00C94642">
        <w:rPr>
          <w:rFonts w:ascii="Garamond" w:hAnsi="Garamond"/>
          <w:sz w:val="20"/>
          <w:szCs w:val="20"/>
        </w:rPr>
        <w:softHyphen/>
      </w:r>
      <w:r w:rsidRPr="00302D64">
        <w:rPr>
          <w:rFonts w:ascii="Garamond" w:hAnsi="Garamond"/>
          <w:sz w:val="20"/>
          <w:szCs w:val="20"/>
        </w:rPr>
        <w:t>normen vast</w:t>
      </w:r>
      <w:r w:rsidRPr="00302D64">
        <w:rPr>
          <w:rFonts w:ascii="Garamond" w:hAnsi="Garamond"/>
          <w:sz w:val="20"/>
          <w:szCs w:val="20"/>
        </w:rPr>
        <w:softHyphen/>
        <w:t>ge</w:t>
      </w:r>
      <w:r w:rsidRPr="00302D64">
        <w:rPr>
          <w:rFonts w:ascii="Garamond" w:hAnsi="Garamond"/>
          <w:sz w:val="20"/>
          <w:szCs w:val="20"/>
        </w:rPr>
        <w:softHyphen/>
        <w:t>steld waarmee deze verbetering tastbaar wordt. Voor 2016 is voor principale vrijheidsstraffen als doelstelling vast</w:t>
      </w:r>
      <w:r w:rsidRPr="00302D64">
        <w:rPr>
          <w:rFonts w:ascii="Garamond" w:hAnsi="Garamond"/>
          <w:sz w:val="20"/>
          <w:szCs w:val="20"/>
        </w:rPr>
        <w:softHyphen/>
        <w:t>gelegd dat in minimaal 92 procent de ten</w:t>
      </w:r>
      <w:r w:rsidRPr="00302D64">
        <w:rPr>
          <w:rFonts w:ascii="Garamond" w:hAnsi="Garamond"/>
          <w:sz w:val="20"/>
          <w:szCs w:val="20"/>
        </w:rPr>
        <w:softHyphen/>
        <w:t>uitvoerlegging binnen 24 maanden is gestart of afge</w:t>
      </w:r>
      <w:r w:rsidRPr="00302D64">
        <w:rPr>
          <w:rFonts w:ascii="Garamond" w:hAnsi="Garamond"/>
          <w:sz w:val="20"/>
          <w:szCs w:val="20"/>
        </w:rPr>
        <w:softHyphen/>
        <w:t>rond. In 2019 moet dit percentage nog hoger zijn, met als stip op de horizon een percentage van 95 procent (brief aan de Tweede Kamer van de Minister en de Staatssecretaris van Veiligheid en Justitie, Kamerstukken II 2012/13, 29 279, nr. 165, blz. 4).</w:t>
      </w:r>
    </w:p>
    <w:p w:rsidR="00BA5DE5" w:rsidRPr="00302D64" w:rsidRDefault="00BA5DE5" w:rsidP="00BA5DE5">
      <w:pPr>
        <w:spacing w:line="320" w:lineRule="exact"/>
        <w:rPr>
          <w:rFonts w:ascii="Garamond" w:hAnsi="Garamond"/>
          <w:sz w:val="20"/>
          <w:szCs w:val="20"/>
        </w:rPr>
      </w:pPr>
    </w:p>
    <w:p w:rsidR="00BA5DE5" w:rsidRPr="00302D64" w:rsidRDefault="00BA5DE5" w:rsidP="00BA5DE5">
      <w:pPr>
        <w:spacing w:line="320" w:lineRule="exact"/>
        <w:rPr>
          <w:rFonts w:ascii="Garamond" w:hAnsi="Garamond"/>
          <w:sz w:val="20"/>
          <w:szCs w:val="20"/>
        </w:rPr>
      </w:pPr>
      <w:r w:rsidRPr="00302D64">
        <w:rPr>
          <w:rFonts w:ascii="Garamond" w:hAnsi="Garamond"/>
          <w:sz w:val="20"/>
          <w:szCs w:val="20"/>
        </w:rPr>
        <w:t>Met een volledig zicht van het AICE op de ten uitvoer te leggen beslissingen wordt op basis van een zogeheten integraal persoonsbeeld bewerkstelligd dat sancties volgordelijk en efficiënt wor</w:t>
      </w:r>
      <w:r w:rsidRPr="00302D64">
        <w:rPr>
          <w:rFonts w:ascii="Garamond" w:hAnsi="Garamond"/>
          <w:sz w:val="20"/>
          <w:szCs w:val="20"/>
        </w:rPr>
        <w:softHyphen/>
        <w:t>den uitgevoerd. Zo zal bij het AICE straks bij de aanlevering van een executeerbare beslis</w:t>
      </w:r>
      <w:r w:rsidRPr="00302D64">
        <w:rPr>
          <w:rFonts w:ascii="Garamond" w:hAnsi="Garamond"/>
          <w:sz w:val="20"/>
          <w:szCs w:val="20"/>
        </w:rPr>
        <w:softHyphen/>
        <w:t>sing onmiddellijk zichtbaar zijn of, en zo ja, welke andere straf</w:t>
      </w:r>
      <w:r>
        <w:rPr>
          <w:rFonts w:ascii="Garamond" w:hAnsi="Garamond"/>
          <w:sz w:val="20"/>
          <w:szCs w:val="20"/>
        </w:rPr>
        <w:softHyphen/>
      </w:r>
      <w:r w:rsidRPr="00302D64">
        <w:rPr>
          <w:rFonts w:ascii="Garamond" w:hAnsi="Garamond"/>
          <w:sz w:val="20"/>
          <w:szCs w:val="20"/>
        </w:rPr>
        <w:t>fen jegens een veroordeelde nog open</w:t>
      </w:r>
      <w:r w:rsidRPr="00302D64">
        <w:rPr>
          <w:rFonts w:ascii="Garamond" w:hAnsi="Garamond"/>
          <w:sz w:val="20"/>
          <w:szCs w:val="20"/>
        </w:rPr>
        <w:softHyphen/>
        <w:t>staan, waarmee sneller en beter tot executie kan worden overgegaan. Nu komt het bijvoor</w:t>
      </w:r>
      <w:r w:rsidRPr="00302D64">
        <w:rPr>
          <w:rFonts w:ascii="Garamond" w:hAnsi="Garamond"/>
          <w:sz w:val="20"/>
          <w:szCs w:val="20"/>
        </w:rPr>
        <w:softHyphen/>
        <w:t>beeld voor dat pas bij ontslag uit detentie blijkt dat betrokkene nog een geldboete heeft open</w:t>
      </w:r>
      <w:r w:rsidRPr="00302D64">
        <w:rPr>
          <w:rFonts w:ascii="Garamond" w:hAnsi="Garamond"/>
          <w:sz w:val="20"/>
          <w:szCs w:val="20"/>
        </w:rPr>
        <w:softHyphen/>
        <w:t>staan. Het openbaar ministerie behoeft niet langer vonnissen in strafcomponenten op te splitsen en met meer keten</w:t>
      </w:r>
      <w:r w:rsidRPr="00302D64">
        <w:rPr>
          <w:rFonts w:ascii="Garamond" w:hAnsi="Garamond"/>
          <w:sz w:val="20"/>
          <w:szCs w:val="20"/>
        </w:rPr>
        <w:softHyphen/>
        <w:t>part</w:t>
      </w:r>
      <w:r w:rsidRPr="00302D64">
        <w:rPr>
          <w:rFonts w:ascii="Garamond" w:hAnsi="Garamond"/>
          <w:sz w:val="20"/>
          <w:szCs w:val="20"/>
        </w:rPr>
        <w:softHyphen/>
        <w:t>ners uit te wisselen: alle procesinformatie wordt eenduidig en exclusief via het AICE gerouteerd. Een opdracht voor een taak</w:t>
      </w:r>
      <w:r>
        <w:rPr>
          <w:rFonts w:ascii="Garamond" w:hAnsi="Garamond"/>
          <w:sz w:val="20"/>
          <w:szCs w:val="20"/>
        </w:rPr>
        <w:softHyphen/>
      </w:r>
      <w:r w:rsidRPr="00302D64">
        <w:rPr>
          <w:rFonts w:ascii="Garamond" w:hAnsi="Garamond"/>
          <w:sz w:val="20"/>
          <w:szCs w:val="20"/>
        </w:rPr>
        <w:t>straf vanuit het openbaar ministerie naar de re</w:t>
      </w:r>
      <w:r w:rsidRPr="00302D64">
        <w:rPr>
          <w:rFonts w:ascii="Garamond" w:hAnsi="Garamond"/>
          <w:sz w:val="20"/>
          <w:szCs w:val="20"/>
        </w:rPr>
        <w:softHyphen/>
        <w:t>clas</w:t>
      </w:r>
      <w:r w:rsidRPr="00302D64">
        <w:rPr>
          <w:rFonts w:ascii="Garamond" w:hAnsi="Garamond"/>
          <w:sz w:val="20"/>
          <w:szCs w:val="20"/>
        </w:rPr>
        <w:softHyphen/>
        <w:t>sering wordt centraal via het AICE gerouteerd. De re</w:t>
      </w:r>
      <w:r w:rsidRPr="00302D64">
        <w:rPr>
          <w:rFonts w:ascii="Garamond" w:hAnsi="Garamond"/>
          <w:sz w:val="20"/>
          <w:szCs w:val="20"/>
        </w:rPr>
        <w:softHyphen/>
        <w:t>classering behoeft niet langer uit te zoeken met welk parket hierover moet worden gecommuniceerd. De politie be</w:t>
      </w:r>
      <w:r w:rsidRPr="00302D64">
        <w:rPr>
          <w:rFonts w:ascii="Garamond" w:hAnsi="Garamond"/>
          <w:sz w:val="20"/>
          <w:szCs w:val="20"/>
        </w:rPr>
        <w:softHyphen/>
        <w:t>schikt over een lan</w:t>
      </w:r>
      <w:r w:rsidRPr="00302D64">
        <w:rPr>
          <w:rFonts w:ascii="Garamond" w:hAnsi="Garamond"/>
          <w:sz w:val="20"/>
          <w:szCs w:val="20"/>
        </w:rPr>
        <w:softHyphen/>
        <w:t>delijk beeld van alle signaleringen waarmee executie-opdrachten beter kunnen worden uitge</w:t>
      </w:r>
      <w:r w:rsidRPr="00302D64">
        <w:rPr>
          <w:rFonts w:ascii="Garamond" w:hAnsi="Garamond"/>
          <w:sz w:val="20"/>
          <w:szCs w:val="20"/>
        </w:rPr>
        <w:softHyphen/>
        <w:t>voerd, en samenloop van opdrachten bij meerledige straffen wordt voorkomen. De opdracht tot het verrichten van een taak</w:t>
      </w:r>
      <w:r>
        <w:rPr>
          <w:rFonts w:ascii="Garamond" w:hAnsi="Garamond"/>
          <w:sz w:val="20"/>
          <w:szCs w:val="20"/>
        </w:rPr>
        <w:softHyphen/>
      </w:r>
      <w:r w:rsidRPr="00302D64">
        <w:rPr>
          <w:rFonts w:ascii="Garamond" w:hAnsi="Garamond"/>
          <w:sz w:val="20"/>
          <w:szCs w:val="20"/>
        </w:rPr>
        <w:t>straf is zinledig zolang een veroordeelde nog een gevangenisstraf uit</w:t>
      </w:r>
      <w:r w:rsidRPr="00302D64">
        <w:rPr>
          <w:rFonts w:ascii="Garamond" w:hAnsi="Garamond"/>
          <w:sz w:val="20"/>
          <w:szCs w:val="20"/>
        </w:rPr>
        <w:softHyphen/>
        <w:t>zit.</w:t>
      </w:r>
    </w:p>
    <w:p w:rsidR="00BA5DE5" w:rsidRPr="00302D64" w:rsidRDefault="00BA5DE5" w:rsidP="00BA5DE5">
      <w:pPr>
        <w:spacing w:line="320" w:lineRule="exact"/>
        <w:rPr>
          <w:rFonts w:ascii="Garamond" w:hAnsi="Garamond"/>
          <w:sz w:val="20"/>
          <w:szCs w:val="20"/>
        </w:rPr>
      </w:pPr>
    </w:p>
    <w:p w:rsidR="00BA5DE5" w:rsidRPr="00302D64" w:rsidRDefault="00BA5DE5" w:rsidP="00BA5DE5">
      <w:pPr>
        <w:spacing w:line="320" w:lineRule="exact"/>
        <w:rPr>
          <w:rFonts w:ascii="Garamond" w:hAnsi="Garamond"/>
          <w:sz w:val="20"/>
          <w:szCs w:val="20"/>
        </w:rPr>
      </w:pPr>
      <w:r w:rsidRPr="00302D64">
        <w:rPr>
          <w:rFonts w:ascii="Garamond" w:hAnsi="Garamond"/>
          <w:sz w:val="20"/>
          <w:szCs w:val="20"/>
        </w:rPr>
        <w:t>De financiering van de activiteiten in het kader van het programma USB vindt voor het grootste plaats binnen de voor het programma gereserveerde gelden (artikel 34 van de begroting van Veiligheid en Justitie) en voor een be</w:t>
      </w:r>
      <w:r>
        <w:rPr>
          <w:rFonts w:ascii="Garamond" w:hAnsi="Garamond"/>
          <w:sz w:val="20"/>
          <w:szCs w:val="20"/>
        </w:rPr>
        <w:softHyphen/>
      </w:r>
      <w:r w:rsidRPr="00302D64">
        <w:rPr>
          <w:rFonts w:ascii="Garamond" w:hAnsi="Garamond"/>
          <w:sz w:val="20"/>
          <w:szCs w:val="20"/>
        </w:rPr>
        <w:t>perkt deel binnen de afzonderlijke begrotingen van de be</w:t>
      </w:r>
      <w:r w:rsidRPr="00302D64">
        <w:rPr>
          <w:rFonts w:ascii="Garamond" w:hAnsi="Garamond"/>
          <w:sz w:val="20"/>
          <w:szCs w:val="20"/>
        </w:rPr>
        <w:softHyphen/>
        <w:t>trokken keten</w:t>
      </w:r>
      <w:r w:rsidRPr="00302D64">
        <w:rPr>
          <w:rFonts w:ascii="Garamond" w:hAnsi="Garamond"/>
          <w:sz w:val="20"/>
          <w:szCs w:val="20"/>
        </w:rPr>
        <w:softHyphen/>
        <w:t>partners; alle binnen de totale begroting van het Ministerie van Veiligheid en Justitie. De vormgeving van de sturing van de tenuitvoerlegging wordt gefinancierd uit de struc</w:t>
      </w:r>
      <w:r w:rsidRPr="00302D64">
        <w:rPr>
          <w:rFonts w:ascii="Garamond" w:hAnsi="Garamond"/>
          <w:sz w:val="20"/>
          <w:szCs w:val="20"/>
        </w:rPr>
        <w:softHyphen/>
        <w:t>turele, ketenbrede besparing die voortvloeit uit de overdracht van administratieve taken aan het AICE en door de betere aansluiting van de geautomatiseerde systemen die voor de tenuit</w:t>
      </w:r>
      <w:r w:rsidRPr="00302D64">
        <w:rPr>
          <w:rFonts w:ascii="Garamond" w:hAnsi="Garamond"/>
          <w:sz w:val="20"/>
          <w:szCs w:val="20"/>
        </w:rPr>
        <w:softHyphen/>
        <w:t>voer</w:t>
      </w:r>
      <w:r w:rsidRPr="00302D64">
        <w:rPr>
          <w:rFonts w:ascii="Garamond" w:hAnsi="Garamond"/>
          <w:sz w:val="20"/>
          <w:szCs w:val="20"/>
        </w:rPr>
        <w:softHyphen/>
        <w:t>legging binnen de straf</w:t>
      </w:r>
      <w:r w:rsidRPr="00302D64">
        <w:rPr>
          <w:rFonts w:ascii="Garamond" w:hAnsi="Garamond"/>
          <w:sz w:val="20"/>
          <w:szCs w:val="20"/>
        </w:rPr>
        <w:softHyphen/>
        <w:t>rechtsketen worden gebruikt. Deze efficiëntiewinsten dragen daar</w:t>
      </w:r>
      <w:r w:rsidRPr="00302D64">
        <w:rPr>
          <w:rFonts w:ascii="Garamond" w:hAnsi="Garamond"/>
          <w:sz w:val="20"/>
          <w:szCs w:val="20"/>
        </w:rPr>
        <w:softHyphen/>
        <w:t>naast bij aan de efficiencytaakstelling voor de gehele strafrechts</w:t>
      </w:r>
      <w:r w:rsidRPr="00302D64">
        <w:rPr>
          <w:rFonts w:ascii="Garamond" w:hAnsi="Garamond"/>
          <w:sz w:val="20"/>
          <w:szCs w:val="20"/>
        </w:rPr>
        <w:softHyphen/>
        <w:t>keten (regeerakkoord VVD-PvdA; Kamerstukken II 2012/13, 33 410, nr. 15, blz. 49).</w:t>
      </w:r>
    </w:p>
    <w:p w:rsidR="00BA5DE5" w:rsidRPr="00302D64" w:rsidRDefault="00BA5DE5" w:rsidP="00BA5DE5">
      <w:pPr>
        <w:spacing w:line="320" w:lineRule="exact"/>
        <w:rPr>
          <w:rFonts w:ascii="Garamond" w:hAnsi="Garamond"/>
          <w:sz w:val="20"/>
          <w:szCs w:val="20"/>
        </w:rPr>
      </w:pPr>
    </w:p>
    <w:p w:rsidR="00BA5DE5" w:rsidRPr="00302D64" w:rsidRDefault="00BA5DE5" w:rsidP="00BA5DE5">
      <w:pPr>
        <w:spacing w:line="320" w:lineRule="exact"/>
        <w:rPr>
          <w:rFonts w:ascii="Garamond" w:hAnsi="Garamond"/>
          <w:sz w:val="20"/>
          <w:szCs w:val="20"/>
        </w:rPr>
      </w:pPr>
      <w:r w:rsidRPr="00302D64">
        <w:rPr>
          <w:rFonts w:ascii="Garamond" w:hAnsi="Garamond"/>
          <w:sz w:val="20"/>
          <w:szCs w:val="20"/>
        </w:rPr>
        <w:t>De realisatie van de verschillende hierboven genoemde veranderingen in de uitvoering en de voorbereiding van de gevolgen van de voorgestelde wetswijzigingen zullen stapsgewijs in de periode tot en met 2016 plaatsvinden. Dit is het gevolg van een iteratieve aanpak. Het betreft een omvangrijke operatie die van grote invloed is op de informatie</w:t>
      </w:r>
      <w:r>
        <w:rPr>
          <w:rFonts w:ascii="Garamond" w:hAnsi="Garamond"/>
          <w:sz w:val="20"/>
          <w:szCs w:val="20"/>
        </w:rPr>
        <w:softHyphen/>
      </w:r>
      <w:r w:rsidRPr="00302D64">
        <w:rPr>
          <w:rFonts w:ascii="Garamond" w:hAnsi="Garamond"/>
          <w:sz w:val="20"/>
          <w:szCs w:val="20"/>
        </w:rPr>
        <w:t>voorziening binnen de straf</w:t>
      </w:r>
      <w:r w:rsidRPr="00302D64">
        <w:rPr>
          <w:rFonts w:ascii="Garamond" w:hAnsi="Garamond"/>
          <w:sz w:val="20"/>
          <w:szCs w:val="20"/>
        </w:rPr>
        <w:softHyphen/>
        <w:t>rechtsketen en gevoelige en specialistische werkprocessen betreft. Zoals ook het open</w:t>
      </w:r>
      <w:r>
        <w:rPr>
          <w:rFonts w:ascii="Garamond" w:hAnsi="Garamond"/>
          <w:sz w:val="20"/>
          <w:szCs w:val="20"/>
        </w:rPr>
        <w:softHyphen/>
      </w:r>
      <w:r w:rsidRPr="00302D64">
        <w:rPr>
          <w:rFonts w:ascii="Garamond" w:hAnsi="Garamond"/>
          <w:sz w:val="20"/>
          <w:szCs w:val="20"/>
        </w:rPr>
        <w:t>baar mini</w:t>
      </w:r>
      <w:r w:rsidRPr="00302D64">
        <w:rPr>
          <w:rFonts w:ascii="Garamond" w:hAnsi="Garamond"/>
          <w:sz w:val="20"/>
          <w:szCs w:val="20"/>
        </w:rPr>
        <w:softHyphen/>
        <w:t>sterie in zijn advies aangeeft, zullen nieuwe IT-voorzieningen voorafgaand aan implementatie ketenbreed moeten worden getest. Dit vraagt niet alleen om zorgvuldige collectieve afstemming van IT-planningen, maar ook om het zorgvuldig in ketenverband bewaken van de IT-voortgang. Het AICE is – als onderdeel van het CJIB – vanaf 1 januari 2014 gestart met het geleidelijk oppakken van zijn activiteiten. In 2014 en 2015 zal de interface OM-AICE dusdanig worden geautomatiseerd en geoperationaliseerd dat de uitvoering sterk kan worden versneld en ver</w:t>
      </w:r>
      <w:r>
        <w:rPr>
          <w:rFonts w:ascii="Garamond" w:hAnsi="Garamond"/>
          <w:sz w:val="20"/>
          <w:szCs w:val="20"/>
        </w:rPr>
        <w:softHyphen/>
      </w:r>
      <w:r w:rsidRPr="00302D64">
        <w:rPr>
          <w:rFonts w:ascii="Garamond" w:hAnsi="Garamond"/>
          <w:sz w:val="20"/>
          <w:szCs w:val="20"/>
        </w:rPr>
        <w:t>beterd en dat uitval in de tenuitvoerleggingsketen wordt voorkomen. In de periode 2014-2016 worden de IT-voorzieningen tussen AICE en de andere uitvoeringsorganisaties in aan</w:t>
      </w:r>
      <w:r w:rsidRPr="00302D64">
        <w:rPr>
          <w:rFonts w:ascii="Garamond" w:hAnsi="Garamond"/>
          <w:sz w:val="20"/>
          <w:szCs w:val="20"/>
        </w:rPr>
        <w:softHyphen/>
        <w:t>sluiting op deze interface aangepakt. De financiering daarvan vindt plaats binnen de voor het programma gereserveerde gelden en afzonderlijke begrotingen van de betrokken ketenpartners. Dit kan binnen het bestaande wettelijk kader waarin de tenuitvoerlegging de verant</w:t>
      </w:r>
      <w:r>
        <w:rPr>
          <w:rFonts w:ascii="Garamond" w:hAnsi="Garamond"/>
          <w:sz w:val="20"/>
          <w:szCs w:val="20"/>
        </w:rPr>
        <w:softHyphen/>
      </w:r>
      <w:r w:rsidRPr="00302D64">
        <w:rPr>
          <w:rFonts w:ascii="Garamond" w:hAnsi="Garamond"/>
          <w:sz w:val="20"/>
          <w:szCs w:val="20"/>
        </w:rPr>
        <w:t>woorde</w:t>
      </w:r>
      <w:r w:rsidRPr="00302D64">
        <w:rPr>
          <w:rFonts w:ascii="Garamond" w:hAnsi="Garamond"/>
          <w:sz w:val="20"/>
          <w:szCs w:val="20"/>
        </w:rPr>
        <w:softHyphen/>
        <w:t>lijk</w:t>
      </w:r>
      <w:r w:rsidRPr="00302D64">
        <w:rPr>
          <w:rFonts w:ascii="Garamond" w:hAnsi="Garamond"/>
          <w:sz w:val="20"/>
          <w:szCs w:val="20"/>
        </w:rPr>
        <w:softHyphen/>
        <w:t>heid van het openbaar ministerie is. Vanaf 2014 routeert het AICE de eerste straf</w:t>
      </w:r>
      <w:r w:rsidRPr="00302D64">
        <w:rPr>
          <w:rFonts w:ascii="Garamond" w:hAnsi="Garamond"/>
          <w:sz w:val="20"/>
          <w:szCs w:val="20"/>
        </w:rPr>
        <w:softHyphen/>
        <w:t>rechte</w:t>
      </w:r>
      <w:r w:rsidRPr="00302D64">
        <w:rPr>
          <w:rFonts w:ascii="Garamond" w:hAnsi="Garamond"/>
          <w:sz w:val="20"/>
          <w:szCs w:val="20"/>
        </w:rPr>
        <w:softHyphen/>
        <w:t>lijke beslissingen, zoals de principale vrijheidsstraffen en andere rechterlijke beslissingen naar de uitvoerende orga</w:t>
      </w:r>
      <w:r w:rsidRPr="00302D64">
        <w:rPr>
          <w:rFonts w:ascii="Garamond" w:hAnsi="Garamond"/>
          <w:sz w:val="20"/>
          <w:szCs w:val="20"/>
        </w:rPr>
        <w:softHyphen/>
        <w:t>nisaties. Op termijn zal het AICE alle ten uitvoer te leggen strafrechtelijke beslissingen routeren.</w:t>
      </w:r>
    </w:p>
    <w:p w:rsidR="000C4D50" w:rsidRPr="001976BE" w:rsidRDefault="000C4D50" w:rsidP="00EE3E0B">
      <w:pPr>
        <w:spacing w:line="320" w:lineRule="exact"/>
        <w:rPr>
          <w:rFonts w:ascii="Garamond" w:hAnsi="Garamond"/>
          <w:i/>
          <w:sz w:val="20"/>
          <w:szCs w:val="20"/>
        </w:rPr>
      </w:pPr>
    </w:p>
    <w:p w:rsidR="002D6EEA" w:rsidRPr="001976BE" w:rsidRDefault="00C2363F" w:rsidP="00EE3E0B">
      <w:pPr>
        <w:pStyle w:val="Kop1"/>
        <w:spacing w:before="0" w:after="0" w:line="320" w:lineRule="exact"/>
        <w:rPr>
          <w:rFonts w:ascii="Garamond" w:hAnsi="Garamond"/>
          <w:caps/>
          <w:sz w:val="20"/>
          <w:szCs w:val="20"/>
        </w:rPr>
      </w:pPr>
      <w:r w:rsidRPr="001976BE">
        <w:rPr>
          <w:rFonts w:ascii="Garamond" w:hAnsi="Garamond"/>
          <w:b w:val="0"/>
          <w:sz w:val="20"/>
          <w:szCs w:val="20"/>
        </w:rPr>
        <w:br w:type="page"/>
      </w:r>
      <w:bookmarkStart w:id="113" w:name="_Toc403981028"/>
      <w:r w:rsidR="002D6EEA" w:rsidRPr="001976BE">
        <w:rPr>
          <w:rFonts w:ascii="Garamond" w:hAnsi="Garamond"/>
          <w:caps/>
          <w:sz w:val="20"/>
          <w:szCs w:val="20"/>
        </w:rPr>
        <w:t>II. Artikelsgewijs</w:t>
      </w:r>
      <w:bookmarkEnd w:id="113"/>
    </w:p>
    <w:p w:rsidR="002D6EEA" w:rsidRPr="001976BE" w:rsidRDefault="002D6EEA" w:rsidP="00EE3E0B">
      <w:pPr>
        <w:spacing w:line="320" w:lineRule="exact"/>
        <w:rPr>
          <w:rFonts w:ascii="Garamond" w:hAnsi="Garamond"/>
          <w:sz w:val="20"/>
          <w:szCs w:val="20"/>
        </w:rPr>
      </w:pPr>
    </w:p>
    <w:p w:rsidR="009C05D9" w:rsidRPr="001976BE" w:rsidRDefault="009C05D9" w:rsidP="009C05D9">
      <w:pPr>
        <w:spacing w:line="320" w:lineRule="exact"/>
        <w:rPr>
          <w:rFonts w:ascii="Garamond" w:hAnsi="Garamond"/>
          <w:b/>
          <w:sz w:val="20"/>
          <w:szCs w:val="20"/>
        </w:rPr>
      </w:pPr>
      <w:r w:rsidRPr="001976BE">
        <w:rPr>
          <w:rFonts w:ascii="Garamond" w:hAnsi="Garamond"/>
          <w:b/>
          <w:sz w:val="20"/>
          <w:szCs w:val="20"/>
        </w:rPr>
        <w:t>A</w:t>
      </w:r>
      <w:r w:rsidR="008E3CAF" w:rsidRPr="001976BE">
        <w:rPr>
          <w:rFonts w:ascii="Garamond" w:hAnsi="Garamond"/>
          <w:b/>
          <w:sz w:val="20"/>
          <w:szCs w:val="20"/>
        </w:rPr>
        <w:t>RTIKEL</w:t>
      </w:r>
      <w:r w:rsidRPr="001976BE">
        <w:rPr>
          <w:rFonts w:ascii="Garamond" w:hAnsi="Garamond"/>
          <w:b/>
          <w:sz w:val="20"/>
          <w:szCs w:val="20"/>
        </w:rPr>
        <w:t xml:space="preserve"> I – </w:t>
      </w:r>
      <w:r w:rsidR="00447C69" w:rsidRPr="001976BE">
        <w:rPr>
          <w:rFonts w:ascii="Garamond" w:hAnsi="Garamond"/>
          <w:b/>
          <w:sz w:val="20"/>
          <w:szCs w:val="20"/>
        </w:rPr>
        <w:t xml:space="preserve">WETBOEK VAN STRAFVORDERING </w:t>
      </w:r>
    </w:p>
    <w:p w:rsidR="009C05D9" w:rsidRPr="001976BE" w:rsidRDefault="009C05D9" w:rsidP="009C05D9">
      <w:pPr>
        <w:spacing w:line="320" w:lineRule="exact"/>
        <w:rPr>
          <w:rFonts w:ascii="Garamond" w:hAnsi="Garamond"/>
          <w:i/>
          <w:sz w:val="20"/>
          <w:szCs w:val="20"/>
        </w:rPr>
      </w:pPr>
    </w:p>
    <w:p w:rsidR="00F174CC" w:rsidRDefault="00F174CC" w:rsidP="009C05D9">
      <w:pPr>
        <w:spacing w:line="320" w:lineRule="exact"/>
        <w:rPr>
          <w:rFonts w:ascii="Garamond" w:hAnsi="Garamond"/>
          <w:i/>
          <w:sz w:val="20"/>
          <w:szCs w:val="20"/>
          <w:u w:val="single"/>
        </w:rPr>
      </w:pPr>
      <w:r>
        <w:rPr>
          <w:rFonts w:ascii="Garamond" w:hAnsi="Garamond"/>
          <w:i/>
          <w:sz w:val="20"/>
          <w:szCs w:val="20"/>
          <w:u w:val="single"/>
        </w:rPr>
        <w:t>Onderdelen A, D en E</w:t>
      </w:r>
    </w:p>
    <w:p w:rsidR="00F174CC" w:rsidRDefault="00F174CC" w:rsidP="009C05D9">
      <w:pPr>
        <w:spacing w:line="320" w:lineRule="exact"/>
        <w:rPr>
          <w:rFonts w:ascii="Garamond" w:hAnsi="Garamond"/>
          <w:i/>
          <w:sz w:val="20"/>
          <w:szCs w:val="20"/>
          <w:u w:val="single"/>
        </w:rPr>
      </w:pPr>
      <w:r>
        <w:rPr>
          <w:rFonts w:ascii="Garamond" w:hAnsi="Garamond"/>
          <w:sz w:val="20"/>
          <w:szCs w:val="20"/>
        </w:rPr>
        <w:t>In d</w:t>
      </w:r>
      <w:r w:rsidRPr="001976BE">
        <w:rPr>
          <w:rFonts w:ascii="Garamond" w:hAnsi="Garamond"/>
          <w:sz w:val="20"/>
          <w:szCs w:val="20"/>
        </w:rPr>
        <w:t xml:space="preserve">e titel over de verdachte wordt </w:t>
      </w:r>
      <w:r>
        <w:rPr>
          <w:rFonts w:ascii="Garamond" w:hAnsi="Garamond"/>
          <w:sz w:val="20"/>
          <w:szCs w:val="20"/>
        </w:rPr>
        <w:t>a</w:t>
      </w:r>
      <w:r w:rsidRPr="001976BE">
        <w:rPr>
          <w:rFonts w:ascii="Garamond" w:hAnsi="Garamond"/>
          <w:sz w:val="20"/>
          <w:szCs w:val="20"/>
        </w:rPr>
        <w:t>an artikel 27a</w:t>
      </w:r>
      <w:r>
        <w:rPr>
          <w:rFonts w:ascii="Garamond" w:hAnsi="Garamond"/>
          <w:sz w:val="20"/>
          <w:szCs w:val="20"/>
        </w:rPr>
        <w:t xml:space="preserve"> Sv</w:t>
      </w:r>
      <w:r w:rsidRPr="001976BE">
        <w:rPr>
          <w:rFonts w:ascii="Garamond" w:hAnsi="Garamond"/>
          <w:sz w:val="20"/>
          <w:szCs w:val="20"/>
        </w:rPr>
        <w:t>, over het vast</w:t>
      </w:r>
      <w:r>
        <w:rPr>
          <w:rFonts w:ascii="Garamond" w:hAnsi="Garamond"/>
          <w:sz w:val="20"/>
          <w:szCs w:val="20"/>
        </w:rPr>
        <w:softHyphen/>
      </w:r>
      <w:r w:rsidRPr="001976BE">
        <w:rPr>
          <w:rFonts w:ascii="Garamond" w:hAnsi="Garamond"/>
          <w:sz w:val="20"/>
          <w:szCs w:val="20"/>
        </w:rPr>
        <w:t>stellen van de identiteit van de verdachte, ten behoeve van de kennis</w:t>
      </w:r>
      <w:r>
        <w:rPr>
          <w:rFonts w:ascii="Garamond" w:hAnsi="Garamond"/>
          <w:sz w:val="20"/>
          <w:szCs w:val="20"/>
        </w:rPr>
        <w:softHyphen/>
      </w:r>
      <w:r w:rsidRPr="001976BE">
        <w:rPr>
          <w:rFonts w:ascii="Garamond" w:hAnsi="Garamond"/>
          <w:sz w:val="20"/>
          <w:szCs w:val="20"/>
        </w:rPr>
        <w:t>geving van gerechte</w:t>
      </w:r>
      <w:r>
        <w:rPr>
          <w:rFonts w:ascii="Garamond" w:hAnsi="Garamond"/>
          <w:sz w:val="20"/>
          <w:szCs w:val="20"/>
        </w:rPr>
        <w:softHyphen/>
      </w:r>
      <w:r w:rsidRPr="001976BE">
        <w:rPr>
          <w:rFonts w:ascii="Garamond" w:hAnsi="Garamond"/>
          <w:sz w:val="20"/>
          <w:szCs w:val="20"/>
        </w:rPr>
        <w:t xml:space="preserve">lijke mededelingen toegevoegd dat aan een verdachte wordt gevraagd naar een elektronisch adres waarop hij gerechtelijke mededelingen wil ontvangen. </w:t>
      </w:r>
      <w:r>
        <w:rPr>
          <w:rFonts w:ascii="Garamond" w:hAnsi="Garamond"/>
          <w:sz w:val="20"/>
          <w:szCs w:val="20"/>
        </w:rPr>
        <w:t>Een ver</w:t>
      </w:r>
      <w:r>
        <w:rPr>
          <w:rFonts w:ascii="Garamond" w:hAnsi="Garamond"/>
          <w:sz w:val="20"/>
          <w:szCs w:val="20"/>
        </w:rPr>
        <w:softHyphen/>
        <w:t>ge</w:t>
      </w:r>
      <w:r>
        <w:rPr>
          <w:rFonts w:ascii="Garamond" w:hAnsi="Garamond"/>
          <w:sz w:val="20"/>
          <w:szCs w:val="20"/>
        </w:rPr>
        <w:softHyphen/>
        <w:t xml:space="preserve">lijkbare bepaling wordt voorgesteld voor het slachtoffer (artikel 51b, zevende lid, Sv). </w:t>
      </w:r>
      <w:r w:rsidRPr="001976BE">
        <w:rPr>
          <w:rFonts w:ascii="Garamond" w:hAnsi="Garamond"/>
          <w:sz w:val="20"/>
          <w:szCs w:val="20"/>
        </w:rPr>
        <w:t xml:space="preserve">De artikelen 35 en 36 over het horen van een verdachten en over de verklaring dat een zaak is geëindigd worden in de </w:t>
      </w:r>
      <w:r>
        <w:rPr>
          <w:rFonts w:ascii="Garamond" w:hAnsi="Garamond"/>
          <w:sz w:val="20"/>
          <w:szCs w:val="20"/>
        </w:rPr>
        <w:t xml:space="preserve">titel over de verdachte </w:t>
      </w:r>
      <w:r w:rsidRPr="001976BE">
        <w:rPr>
          <w:rFonts w:ascii="Garamond" w:hAnsi="Garamond"/>
          <w:sz w:val="20"/>
          <w:szCs w:val="20"/>
        </w:rPr>
        <w:t>opgenomen</w:t>
      </w:r>
      <w:r>
        <w:rPr>
          <w:rFonts w:ascii="Garamond" w:hAnsi="Garamond"/>
          <w:sz w:val="20"/>
          <w:szCs w:val="20"/>
        </w:rPr>
        <w:t xml:space="preserve"> (artikelen 29e en 29f Sv</w:t>
      </w:r>
      <w:r w:rsidR="00B963A5">
        <w:rPr>
          <w:rFonts w:ascii="Garamond" w:hAnsi="Garamond"/>
          <w:sz w:val="20"/>
          <w:szCs w:val="20"/>
        </w:rPr>
        <w:t>)</w:t>
      </w:r>
      <w:r w:rsidRPr="001976BE">
        <w:rPr>
          <w:rFonts w:ascii="Garamond" w:hAnsi="Garamond"/>
          <w:sz w:val="20"/>
          <w:szCs w:val="20"/>
        </w:rPr>
        <w:t>.</w:t>
      </w:r>
    </w:p>
    <w:p w:rsidR="00F174CC" w:rsidRDefault="00F174CC" w:rsidP="009C05D9">
      <w:pPr>
        <w:spacing w:line="320" w:lineRule="exact"/>
        <w:rPr>
          <w:rFonts w:ascii="Garamond" w:hAnsi="Garamond"/>
          <w:i/>
          <w:sz w:val="20"/>
          <w:szCs w:val="20"/>
          <w:u w:val="single"/>
        </w:rPr>
      </w:pPr>
    </w:p>
    <w:p w:rsidR="008E3CAF" w:rsidRPr="001976BE" w:rsidRDefault="008E3CAF" w:rsidP="009C05D9">
      <w:pPr>
        <w:spacing w:line="320" w:lineRule="exact"/>
        <w:rPr>
          <w:rFonts w:ascii="Garamond" w:hAnsi="Garamond"/>
          <w:i/>
          <w:sz w:val="20"/>
          <w:szCs w:val="20"/>
          <w:u w:val="single"/>
        </w:rPr>
      </w:pPr>
      <w:r w:rsidRPr="001976BE">
        <w:rPr>
          <w:rFonts w:ascii="Garamond" w:hAnsi="Garamond"/>
          <w:i/>
          <w:sz w:val="20"/>
          <w:szCs w:val="20"/>
          <w:u w:val="single"/>
        </w:rPr>
        <w:t>Onderdel</w:t>
      </w:r>
      <w:r w:rsidR="00EB49EB" w:rsidRPr="001976BE">
        <w:rPr>
          <w:rFonts w:ascii="Garamond" w:hAnsi="Garamond"/>
          <w:i/>
          <w:sz w:val="20"/>
          <w:szCs w:val="20"/>
          <w:u w:val="single"/>
        </w:rPr>
        <w:t>en</w:t>
      </w:r>
      <w:r w:rsidRPr="001976BE">
        <w:rPr>
          <w:rFonts w:ascii="Garamond" w:hAnsi="Garamond"/>
          <w:i/>
          <w:sz w:val="20"/>
          <w:szCs w:val="20"/>
          <w:u w:val="single"/>
        </w:rPr>
        <w:t xml:space="preserve"> </w:t>
      </w:r>
      <w:r w:rsidR="00EB49EB" w:rsidRPr="001976BE">
        <w:rPr>
          <w:rFonts w:ascii="Garamond" w:hAnsi="Garamond"/>
          <w:i/>
          <w:sz w:val="20"/>
          <w:szCs w:val="20"/>
          <w:u w:val="single"/>
        </w:rPr>
        <w:t xml:space="preserve">B, C, </w:t>
      </w:r>
      <w:r w:rsidR="00417CF2">
        <w:rPr>
          <w:rFonts w:ascii="Garamond" w:hAnsi="Garamond"/>
          <w:i/>
          <w:sz w:val="20"/>
          <w:szCs w:val="20"/>
          <w:u w:val="single"/>
        </w:rPr>
        <w:t>F</w:t>
      </w:r>
      <w:r w:rsidR="003115BF">
        <w:rPr>
          <w:rFonts w:ascii="Garamond" w:hAnsi="Garamond"/>
          <w:i/>
          <w:sz w:val="20"/>
          <w:szCs w:val="20"/>
          <w:u w:val="single"/>
        </w:rPr>
        <w:t xml:space="preserve"> en </w:t>
      </w:r>
      <w:r w:rsidR="00E25092">
        <w:rPr>
          <w:rFonts w:ascii="Garamond" w:hAnsi="Garamond"/>
          <w:i/>
          <w:sz w:val="20"/>
          <w:szCs w:val="20"/>
          <w:u w:val="single"/>
        </w:rPr>
        <w:t>G</w:t>
      </w:r>
      <w:r w:rsidR="00EB49EB" w:rsidRPr="001976BE">
        <w:rPr>
          <w:rFonts w:ascii="Garamond" w:hAnsi="Garamond"/>
          <w:i/>
          <w:sz w:val="20"/>
          <w:szCs w:val="20"/>
          <w:u w:val="single"/>
        </w:rPr>
        <w:t xml:space="preserve"> </w:t>
      </w:r>
      <w:r w:rsidR="00111961" w:rsidRPr="001976BE">
        <w:rPr>
          <w:rFonts w:ascii="Garamond" w:hAnsi="Garamond"/>
          <w:i/>
          <w:sz w:val="20"/>
          <w:szCs w:val="20"/>
          <w:u w:val="single"/>
        </w:rPr>
        <w:t>–</w:t>
      </w:r>
      <w:r w:rsidR="00DA61AB" w:rsidRPr="001976BE">
        <w:rPr>
          <w:rFonts w:ascii="Garamond" w:hAnsi="Garamond"/>
          <w:i/>
          <w:sz w:val="20"/>
          <w:szCs w:val="20"/>
          <w:u w:val="single"/>
        </w:rPr>
        <w:t xml:space="preserve"> </w:t>
      </w:r>
      <w:r w:rsidR="00BC2DFE">
        <w:rPr>
          <w:rFonts w:ascii="Garamond" w:hAnsi="Garamond"/>
          <w:i/>
          <w:sz w:val="20"/>
          <w:szCs w:val="20"/>
          <w:u w:val="single"/>
        </w:rPr>
        <w:t>Kennisneming en k</w:t>
      </w:r>
      <w:r w:rsidR="00EB49EB" w:rsidRPr="001976BE">
        <w:rPr>
          <w:rFonts w:ascii="Garamond" w:hAnsi="Garamond"/>
          <w:i/>
          <w:sz w:val="20"/>
          <w:szCs w:val="20"/>
          <w:u w:val="single"/>
        </w:rPr>
        <w:t xml:space="preserve">ennisgeving </w:t>
      </w:r>
    </w:p>
    <w:p w:rsidR="00EB49EB" w:rsidRPr="001976BE" w:rsidRDefault="00B963A5" w:rsidP="00EB49EB">
      <w:pPr>
        <w:spacing w:line="320" w:lineRule="exact"/>
        <w:rPr>
          <w:rFonts w:ascii="Garamond" w:hAnsi="Garamond"/>
          <w:sz w:val="20"/>
          <w:szCs w:val="20"/>
        </w:rPr>
      </w:pPr>
      <w:r>
        <w:rPr>
          <w:rFonts w:ascii="Garamond" w:hAnsi="Garamond"/>
          <w:sz w:val="20"/>
          <w:szCs w:val="20"/>
        </w:rPr>
        <w:t xml:space="preserve">De voorgestelde nieuwe </w:t>
      </w:r>
      <w:r w:rsidR="00BC74C0">
        <w:rPr>
          <w:rFonts w:ascii="Garamond" w:hAnsi="Garamond"/>
          <w:sz w:val="20"/>
          <w:szCs w:val="20"/>
        </w:rPr>
        <w:t>Titel IIa</w:t>
      </w:r>
      <w:r w:rsidR="00BC74C0" w:rsidRPr="001976BE">
        <w:rPr>
          <w:rFonts w:ascii="Garamond" w:hAnsi="Garamond"/>
          <w:sz w:val="20"/>
          <w:szCs w:val="20"/>
        </w:rPr>
        <w:t xml:space="preserve"> ziet op de </w:t>
      </w:r>
      <w:r w:rsidR="00BC74C0">
        <w:rPr>
          <w:rFonts w:ascii="Garamond" w:hAnsi="Garamond"/>
          <w:sz w:val="20"/>
          <w:szCs w:val="20"/>
        </w:rPr>
        <w:t xml:space="preserve">regeling van </w:t>
      </w:r>
      <w:r w:rsidR="00BC74C0" w:rsidRPr="00E7352E">
        <w:rPr>
          <w:rFonts w:ascii="Garamond" w:hAnsi="Garamond"/>
          <w:i/>
          <w:sz w:val="20"/>
          <w:szCs w:val="20"/>
        </w:rPr>
        <w:t>kennis</w:t>
      </w:r>
      <w:r w:rsidR="00BC74C0" w:rsidRPr="00E7352E">
        <w:rPr>
          <w:rFonts w:ascii="Garamond" w:hAnsi="Garamond"/>
          <w:i/>
          <w:sz w:val="20"/>
          <w:szCs w:val="20"/>
        </w:rPr>
        <w:softHyphen/>
        <w:t>neming</w:t>
      </w:r>
      <w:r w:rsidR="00BC74C0" w:rsidRPr="001976BE">
        <w:rPr>
          <w:rFonts w:ascii="Garamond" w:hAnsi="Garamond"/>
          <w:sz w:val="20"/>
          <w:szCs w:val="20"/>
        </w:rPr>
        <w:t xml:space="preserve"> van processtukken en loopt van artikel 30 tot en met artikel 36</w:t>
      </w:r>
      <w:r w:rsidR="00BC74C0">
        <w:rPr>
          <w:rFonts w:ascii="Garamond" w:hAnsi="Garamond"/>
          <w:sz w:val="20"/>
          <w:szCs w:val="20"/>
        </w:rPr>
        <w:t xml:space="preserve"> Sv</w:t>
      </w:r>
      <w:r w:rsidR="00BC74C0" w:rsidRPr="001976BE">
        <w:rPr>
          <w:rFonts w:ascii="Garamond" w:hAnsi="Garamond"/>
          <w:sz w:val="20"/>
          <w:szCs w:val="20"/>
        </w:rPr>
        <w:t xml:space="preserve">. </w:t>
      </w:r>
      <w:r w:rsidR="009C05D9" w:rsidRPr="001976BE">
        <w:rPr>
          <w:rFonts w:ascii="Garamond" w:hAnsi="Garamond"/>
          <w:sz w:val="20"/>
          <w:szCs w:val="20"/>
        </w:rPr>
        <w:t xml:space="preserve">De wettelijke regeling van de </w:t>
      </w:r>
      <w:r w:rsidR="009C05D9" w:rsidRPr="00E7352E">
        <w:rPr>
          <w:rFonts w:ascii="Garamond" w:hAnsi="Garamond"/>
          <w:i/>
          <w:sz w:val="20"/>
          <w:szCs w:val="20"/>
        </w:rPr>
        <w:t>kennisgeving</w:t>
      </w:r>
      <w:r w:rsidR="009C05D9" w:rsidRPr="001976BE">
        <w:rPr>
          <w:rFonts w:ascii="Garamond" w:hAnsi="Garamond"/>
          <w:sz w:val="20"/>
          <w:szCs w:val="20"/>
        </w:rPr>
        <w:t xml:space="preserve"> van gerechtelijke mededelingen </w:t>
      </w:r>
      <w:r w:rsidR="00DA61AB" w:rsidRPr="001976BE">
        <w:rPr>
          <w:rFonts w:ascii="Garamond" w:hAnsi="Garamond"/>
          <w:sz w:val="20"/>
          <w:szCs w:val="20"/>
        </w:rPr>
        <w:t xml:space="preserve">wordt </w:t>
      </w:r>
      <w:r w:rsidR="009C05D9" w:rsidRPr="001976BE">
        <w:rPr>
          <w:rFonts w:ascii="Garamond" w:hAnsi="Garamond"/>
          <w:sz w:val="20"/>
          <w:szCs w:val="20"/>
        </w:rPr>
        <w:t xml:space="preserve">verplaatst van het </w:t>
      </w:r>
      <w:r w:rsidR="007812A8" w:rsidRPr="001976BE">
        <w:rPr>
          <w:rFonts w:ascii="Garamond" w:hAnsi="Garamond"/>
          <w:sz w:val="20"/>
          <w:szCs w:val="20"/>
        </w:rPr>
        <w:t xml:space="preserve">huidige </w:t>
      </w:r>
      <w:r w:rsidR="00A359C5">
        <w:rPr>
          <w:rFonts w:ascii="Garamond" w:hAnsi="Garamond"/>
          <w:sz w:val="20"/>
          <w:szCs w:val="20"/>
        </w:rPr>
        <w:t>Zes</w:t>
      </w:r>
      <w:r w:rsidR="009C05D9" w:rsidRPr="001976BE">
        <w:rPr>
          <w:rFonts w:ascii="Garamond" w:hAnsi="Garamond"/>
          <w:sz w:val="20"/>
          <w:szCs w:val="20"/>
        </w:rPr>
        <w:t xml:space="preserve">de Boek over de tenuitvoerlegging, naar een nieuwe </w:t>
      </w:r>
      <w:r w:rsidR="00236FDD">
        <w:rPr>
          <w:rFonts w:ascii="Garamond" w:hAnsi="Garamond"/>
          <w:sz w:val="20"/>
          <w:szCs w:val="20"/>
        </w:rPr>
        <w:t xml:space="preserve">Titel </w:t>
      </w:r>
      <w:r w:rsidR="009C05D9" w:rsidRPr="001976BE">
        <w:rPr>
          <w:rFonts w:ascii="Garamond" w:hAnsi="Garamond"/>
          <w:sz w:val="20"/>
          <w:szCs w:val="20"/>
        </w:rPr>
        <w:t>in het Eerste Boek van het Wetboek van Strafvordering.</w:t>
      </w:r>
      <w:r w:rsidR="00EB49EB" w:rsidRPr="001976BE">
        <w:rPr>
          <w:rFonts w:ascii="Garamond" w:hAnsi="Garamond"/>
          <w:sz w:val="20"/>
          <w:szCs w:val="20"/>
        </w:rPr>
        <w:t xml:space="preserve"> </w:t>
      </w:r>
      <w:r w:rsidR="00D06DA5">
        <w:rPr>
          <w:rFonts w:ascii="Garamond" w:hAnsi="Garamond"/>
          <w:sz w:val="20"/>
          <w:szCs w:val="20"/>
        </w:rPr>
        <w:t xml:space="preserve">Titel IIb </w:t>
      </w:r>
      <w:r w:rsidR="009116D4" w:rsidRPr="001976BE">
        <w:rPr>
          <w:rFonts w:ascii="Garamond" w:hAnsi="Garamond"/>
          <w:sz w:val="20"/>
          <w:szCs w:val="20"/>
        </w:rPr>
        <w:t xml:space="preserve">– </w:t>
      </w:r>
      <w:r w:rsidR="00EB49EB" w:rsidRPr="001976BE">
        <w:rPr>
          <w:rFonts w:ascii="Garamond" w:hAnsi="Garamond"/>
          <w:sz w:val="20"/>
          <w:szCs w:val="20"/>
        </w:rPr>
        <w:t>artikelen 36a tot en met 36</w:t>
      </w:r>
      <w:r w:rsidR="00E97084">
        <w:rPr>
          <w:rFonts w:ascii="Garamond" w:hAnsi="Garamond"/>
          <w:sz w:val="20"/>
          <w:szCs w:val="20"/>
        </w:rPr>
        <w:t>n</w:t>
      </w:r>
      <w:r w:rsidR="00EB49EB" w:rsidRPr="001976BE">
        <w:rPr>
          <w:rFonts w:ascii="Garamond" w:hAnsi="Garamond"/>
          <w:sz w:val="20"/>
          <w:szCs w:val="20"/>
        </w:rPr>
        <w:t>.</w:t>
      </w:r>
    </w:p>
    <w:p w:rsidR="00EB49EB" w:rsidRPr="001976BE" w:rsidRDefault="00EB49EB"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Reden voor de ver</w:t>
      </w:r>
      <w:r w:rsidRPr="001976BE">
        <w:rPr>
          <w:rFonts w:ascii="Garamond" w:hAnsi="Garamond"/>
          <w:sz w:val="20"/>
          <w:szCs w:val="20"/>
        </w:rPr>
        <w:softHyphen/>
        <w:t>plaatsing is dat het betekenen van een gerechtelijke mededeling in voor</w:t>
      </w:r>
      <w:r w:rsidR="00A30E5B" w:rsidRPr="001976BE">
        <w:rPr>
          <w:rFonts w:ascii="Garamond" w:hAnsi="Garamond"/>
          <w:sz w:val="20"/>
          <w:szCs w:val="20"/>
        </w:rPr>
        <w:softHyphen/>
      </w:r>
      <w:r w:rsidRPr="001976BE">
        <w:rPr>
          <w:rFonts w:ascii="Garamond" w:hAnsi="Garamond"/>
          <w:sz w:val="20"/>
          <w:szCs w:val="20"/>
        </w:rPr>
        <w:t>komende gevallen weliswaar rand</w:t>
      </w:r>
      <w:r w:rsidR="00E502A7" w:rsidRPr="001976BE">
        <w:rPr>
          <w:rFonts w:ascii="Garamond" w:hAnsi="Garamond"/>
          <w:sz w:val="20"/>
          <w:szCs w:val="20"/>
        </w:rPr>
        <w:softHyphen/>
      </w:r>
      <w:r w:rsidRPr="001976BE">
        <w:rPr>
          <w:rFonts w:ascii="Garamond" w:hAnsi="Garamond"/>
          <w:sz w:val="20"/>
          <w:szCs w:val="20"/>
        </w:rPr>
        <w:t>voor</w:t>
      </w:r>
      <w:r w:rsidRPr="001976BE">
        <w:rPr>
          <w:rFonts w:ascii="Garamond" w:hAnsi="Garamond"/>
          <w:sz w:val="20"/>
          <w:szCs w:val="20"/>
        </w:rPr>
        <w:softHyphen/>
        <w:t>waardelijk is om over te kunnen gaan tot de tenuit</w:t>
      </w:r>
      <w:r w:rsidR="00A30E5B" w:rsidRPr="001976BE">
        <w:rPr>
          <w:rFonts w:ascii="Garamond" w:hAnsi="Garamond"/>
          <w:sz w:val="20"/>
          <w:szCs w:val="20"/>
        </w:rPr>
        <w:softHyphen/>
      </w:r>
      <w:r w:rsidRPr="001976BE">
        <w:rPr>
          <w:rFonts w:ascii="Garamond" w:hAnsi="Garamond"/>
          <w:sz w:val="20"/>
          <w:szCs w:val="20"/>
        </w:rPr>
        <w:t>voer</w:t>
      </w:r>
      <w:r w:rsidR="00C1128C">
        <w:rPr>
          <w:rFonts w:ascii="Garamond" w:hAnsi="Garamond"/>
          <w:sz w:val="20"/>
          <w:szCs w:val="20"/>
        </w:rPr>
        <w:softHyphen/>
      </w:r>
      <w:r w:rsidRPr="001976BE">
        <w:rPr>
          <w:rFonts w:ascii="Garamond" w:hAnsi="Garamond"/>
          <w:sz w:val="20"/>
          <w:szCs w:val="20"/>
        </w:rPr>
        <w:t>legging van een strafrechtelijke be</w:t>
      </w:r>
      <w:r w:rsidR="00DA61AB" w:rsidRPr="001976BE">
        <w:rPr>
          <w:rFonts w:ascii="Garamond" w:hAnsi="Garamond"/>
          <w:sz w:val="20"/>
          <w:szCs w:val="20"/>
        </w:rPr>
        <w:softHyphen/>
      </w:r>
      <w:r w:rsidRPr="001976BE">
        <w:rPr>
          <w:rFonts w:ascii="Garamond" w:hAnsi="Garamond"/>
          <w:sz w:val="20"/>
          <w:szCs w:val="20"/>
        </w:rPr>
        <w:t>slissing, maar het kennis geven van gerechtelijke mede</w:t>
      </w:r>
      <w:r w:rsidR="00EA68C1" w:rsidRPr="001976BE">
        <w:rPr>
          <w:rFonts w:ascii="Garamond" w:hAnsi="Garamond"/>
          <w:sz w:val="20"/>
          <w:szCs w:val="20"/>
        </w:rPr>
        <w:softHyphen/>
      </w:r>
      <w:r w:rsidRPr="001976BE">
        <w:rPr>
          <w:rFonts w:ascii="Garamond" w:hAnsi="Garamond"/>
          <w:sz w:val="20"/>
          <w:szCs w:val="20"/>
        </w:rPr>
        <w:t>delingen zelf geen tenuitvoerleggings</w:t>
      </w:r>
      <w:r w:rsidR="00111961" w:rsidRPr="001976BE">
        <w:rPr>
          <w:rFonts w:ascii="Garamond" w:hAnsi="Garamond"/>
          <w:sz w:val="20"/>
          <w:szCs w:val="20"/>
        </w:rPr>
        <w:t>handeling is</w:t>
      </w:r>
      <w:r w:rsidRPr="001976BE">
        <w:rPr>
          <w:rFonts w:ascii="Garamond" w:hAnsi="Garamond"/>
          <w:sz w:val="20"/>
          <w:szCs w:val="20"/>
        </w:rPr>
        <w:t>. Het openbaar ministerie is en blijft onder de nieuwe verantwoor</w:t>
      </w:r>
      <w:r w:rsidR="007A4D40" w:rsidRPr="001976BE">
        <w:rPr>
          <w:rFonts w:ascii="Garamond" w:hAnsi="Garamond"/>
          <w:sz w:val="20"/>
          <w:szCs w:val="20"/>
        </w:rPr>
        <w:softHyphen/>
      </w:r>
      <w:r w:rsidRPr="001976BE">
        <w:rPr>
          <w:rFonts w:ascii="Garamond" w:hAnsi="Garamond"/>
          <w:sz w:val="20"/>
          <w:szCs w:val="20"/>
        </w:rPr>
        <w:t>de</w:t>
      </w:r>
      <w:r w:rsidR="007A4D40" w:rsidRPr="001976BE">
        <w:rPr>
          <w:rFonts w:ascii="Garamond" w:hAnsi="Garamond"/>
          <w:sz w:val="20"/>
          <w:szCs w:val="20"/>
        </w:rPr>
        <w:softHyphen/>
      </w:r>
      <w:r w:rsidRPr="001976BE">
        <w:rPr>
          <w:rFonts w:ascii="Garamond" w:hAnsi="Garamond"/>
          <w:sz w:val="20"/>
          <w:szCs w:val="20"/>
        </w:rPr>
        <w:t>lijk</w:t>
      </w:r>
      <w:r w:rsidRPr="001976BE">
        <w:rPr>
          <w:rFonts w:ascii="Garamond" w:hAnsi="Garamond"/>
          <w:sz w:val="20"/>
          <w:szCs w:val="20"/>
        </w:rPr>
        <w:softHyphen/>
        <w:t>heids</w:t>
      </w:r>
      <w:r w:rsidRPr="001976BE">
        <w:rPr>
          <w:rFonts w:ascii="Garamond" w:hAnsi="Garamond"/>
          <w:sz w:val="20"/>
          <w:szCs w:val="20"/>
        </w:rPr>
        <w:softHyphen/>
        <w:t>verdeling voor de tenuitvoerlegging dan ook belast met deze kennis</w:t>
      </w:r>
      <w:r w:rsidR="00C1128C">
        <w:rPr>
          <w:rFonts w:ascii="Garamond" w:hAnsi="Garamond"/>
          <w:sz w:val="20"/>
          <w:szCs w:val="20"/>
        </w:rPr>
        <w:softHyphen/>
      </w:r>
      <w:r w:rsidRPr="001976BE">
        <w:rPr>
          <w:rFonts w:ascii="Garamond" w:hAnsi="Garamond"/>
          <w:sz w:val="20"/>
          <w:szCs w:val="20"/>
        </w:rPr>
        <w:t>gevingen</w:t>
      </w:r>
      <w:r w:rsidR="00DA61AB" w:rsidRPr="001976BE">
        <w:rPr>
          <w:rFonts w:ascii="Garamond" w:hAnsi="Garamond"/>
          <w:sz w:val="20"/>
          <w:szCs w:val="20"/>
        </w:rPr>
        <w:t xml:space="preserve"> (voorgesteld artikel </w:t>
      </w:r>
      <w:r w:rsidR="00603DF2" w:rsidRPr="001976BE">
        <w:rPr>
          <w:rFonts w:ascii="Garamond" w:hAnsi="Garamond"/>
          <w:sz w:val="20"/>
          <w:szCs w:val="20"/>
        </w:rPr>
        <w:t>3</w:t>
      </w:r>
      <w:r w:rsidR="00DA61AB" w:rsidRPr="001976BE">
        <w:rPr>
          <w:rFonts w:ascii="Garamond" w:hAnsi="Garamond"/>
          <w:sz w:val="20"/>
          <w:szCs w:val="20"/>
        </w:rPr>
        <w:t>6</w:t>
      </w:r>
      <w:r w:rsidR="00603DF2" w:rsidRPr="001976BE">
        <w:rPr>
          <w:rFonts w:ascii="Garamond" w:hAnsi="Garamond"/>
          <w:sz w:val="20"/>
          <w:szCs w:val="20"/>
        </w:rPr>
        <w:t>a</w:t>
      </w:r>
      <w:r w:rsidR="009116D4" w:rsidRPr="001976BE">
        <w:rPr>
          <w:rFonts w:ascii="Garamond" w:hAnsi="Garamond"/>
          <w:sz w:val="20"/>
          <w:szCs w:val="20"/>
        </w:rPr>
        <w:t xml:space="preserve"> Sv</w:t>
      </w:r>
      <w:r w:rsidR="00DA61AB" w:rsidRPr="001976BE">
        <w:rPr>
          <w:rFonts w:ascii="Garamond" w:hAnsi="Garamond"/>
          <w:sz w:val="20"/>
          <w:szCs w:val="20"/>
        </w:rPr>
        <w:t>; huidig artikel 555 Sv)</w:t>
      </w:r>
      <w:r w:rsidRPr="001976BE">
        <w:rPr>
          <w:rFonts w:ascii="Garamond" w:hAnsi="Garamond"/>
          <w:sz w:val="20"/>
          <w:szCs w:val="20"/>
        </w:rPr>
        <w:t xml:space="preserve">. Op de achtergrond van de </w:t>
      </w:r>
      <w:r w:rsidR="00C051C2" w:rsidRPr="001976BE">
        <w:rPr>
          <w:rFonts w:ascii="Garamond" w:hAnsi="Garamond"/>
          <w:sz w:val="20"/>
          <w:szCs w:val="20"/>
        </w:rPr>
        <w:t>voor</w:t>
      </w:r>
      <w:r w:rsidR="00DA61AB" w:rsidRPr="001976BE">
        <w:rPr>
          <w:rFonts w:ascii="Garamond" w:hAnsi="Garamond"/>
          <w:sz w:val="20"/>
          <w:szCs w:val="20"/>
        </w:rPr>
        <w:softHyphen/>
      </w:r>
      <w:r w:rsidR="00C051C2" w:rsidRPr="001976BE">
        <w:rPr>
          <w:rFonts w:ascii="Garamond" w:hAnsi="Garamond"/>
          <w:sz w:val="20"/>
          <w:szCs w:val="20"/>
        </w:rPr>
        <w:t xml:space="preserve">gestelde </w:t>
      </w:r>
      <w:r w:rsidRPr="001976BE">
        <w:rPr>
          <w:rFonts w:ascii="Garamond" w:hAnsi="Garamond"/>
          <w:sz w:val="20"/>
          <w:szCs w:val="20"/>
        </w:rPr>
        <w:t xml:space="preserve">wijzigingen in de </w:t>
      </w:r>
      <w:r w:rsidR="00C051C2" w:rsidRPr="001976BE">
        <w:rPr>
          <w:rFonts w:ascii="Garamond" w:hAnsi="Garamond"/>
          <w:sz w:val="20"/>
          <w:szCs w:val="20"/>
        </w:rPr>
        <w:t>betekenings</w:t>
      </w:r>
      <w:r w:rsidRPr="001976BE">
        <w:rPr>
          <w:rFonts w:ascii="Garamond" w:hAnsi="Garamond"/>
          <w:sz w:val="20"/>
          <w:szCs w:val="20"/>
        </w:rPr>
        <w:t xml:space="preserve">regeling – </w:t>
      </w:r>
      <w:r w:rsidR="00074CC9">
        <w:rPr>
          <w:rFonts w:ascii="Garamond" w:hAnsi="Garamond"/>
          <w:sz w:val="20"/>
          <w:szCs w:val="20"/>
        </w:rPr>
        <w:t xml:space="preserve">vooral </w:t>
      </w:r>
      <w:r w:rsidRPr="001976BE">
        <w:rPr>
          <w:rFonts w:ascii="Garamond" w:hAnsi="Garamond"/>
          <w:sz w:val="20"/>
          <w:szCs w:val="20"/>
        </w:rPr>
        <w:t>het mogelijk maken van elektro</w:t>
      </w:r>
      <w:r w:rsidR="00EA68C1" w:rsidRPr="001976BE">
        <w:rPr>
          <w:rFonts w:ascii="Garamond" w:hAnsi="Garamond"/>
          <w:sz w:val="20"/>
          <w:szCs w:val="20"/>
        </w:rPr>
        <w:softHyphen/>
      </w:r>
      <w:r w:rsidRPr="001976BE">
        <w:rPr>
          <w:rFonts w:ascii="Garamond" w:hAnsi="Garamond"/>
          <w:sz w:val="20"/>
          <w:szCs w:val="20"/>
        </w:rPr>
        <w:t>nische betekening – en de coördinerende rol die het CJIB hierbij gaat vervul</w:t>
      </w:r>
      <w:r w:rsidR="00E502A7" w:rsidRPr="001976BE">
        <w:rPr>
          <w:rFonts w:ascii="Garamond" w:hAnsi="Garamond"/>
          <w:sz w:val="20"/>
          <w:szCs w:val="20"/>
        </w:rPr>
        <w:softHyphen/>
      </w:r>
      <w:r w:rsidRPr="001976BE">
        <w:rPr>
          <w:rFonts w:ascii="Garamond" w:hAnsi="Garamond"/>
          <w:sz w:val="20"/>
          <w:szCs w:val="20"/>
        </w:rPr>
        <w:t xml:space="preserve">len namens het openbaar ministerie, is nader ingegaan in </w:t>
      </w:r>
      <w:r w:rsidR="00DC0397" w:rsidRPr="001976BE">
        <w:rPr>
          <w:rFonts w:ascii="Garamond" w:hAnsi="Garamond"/>
          <w:sz w:val="20"/>
          <w:szCs w:val="20"/>
        </w:rPr>
        <w:t xml:space="preserve">hoofdstuk </w:t>
      </w:r>
      <w:r w:rsidR="00DC0397" w:rsidRPr="001976BE">
        <w:rPr>
          <w:rFonts w:ascii="Garamond" w:hAnsi="Garamond"/>
          <w:sz w:val="20"/>
          <w:szCs w:val="20"/>
        </w:rPr>
        <w:fldChar w:fldCharType="begin"/>
      </w:r>
      <w:r w:rsidR="00DC0397" w:rsidRPr="001976BE">
        <w:rPr>
          <w:rFonts w:ascii="Garamond" w:hAnsi="Garamond"/>
          <w:sz w:val="20"/>
          <w:szCs w:val="20"/>
        </w:rPr>
        <w:instrText xml:space="preserve"> REF _Ref362529330 \r \h </w:instrText>
      </w:r>
      <w:r w:rsidR="001976BE">
        <w:rPr>
          <w:rFonts w:ascii="Garamond" w:hAnsi="Garamond"/>
          <w:sz w:val="20"/>
          <w:szCs w:val="20"/>
        </w:rPr>
        <w:instrText xml:space="preserve"> \* MERGEFORMAT </w:instrText>
      </w:r>
      <w:r w:rsidR="00DC0397" w:rsidRPr="001976BE">
        <w:rPr>
          <w:rFonts w:ascii="Garamond" w:hAnsi="Garamond"/>
          <w:sz w:val="20"/>
          <w:szCs w:val="20"/>
        </w:rPr>
      </w:r>
      <w:r w:rsidR="00DC0397" w:rsidRPr="001976BE">
        <w:rPr>
          <w:rFonts w:ascii="Garamond" w:hAnsi="Garamond"/>
          <w:sz w:val="20"/>
          <w:szCs w:val="20"/>
        </w:rPr>
        <w:fldChar w:fldCharType="separate"/>
      </w:r>
      <w:r w:rsidR="0072549D">
        <w:rPr>
          <w:rFonts w:ascii="Garamond" w:hAnsi="Garamond"/>
          <w:sz w:val="20"/>
          <w:szCs w:val="20"/>
        </w:rPr>
        <w:t>6</w:t>
      </w:r>
      <w:r w:rsidR="00DC0397" w:rsidRPr="001976BE">
        <w:rPr>
          <w:rFonts w:ascii="Garamond" w:hAnsi="Garamond"/>
          <w:sz w:val="20"/>
          <w:szCs w:val="20"/>
        </w:rPr>
        <w:fldChar w:fldCharType="end"/>
      </w:r>
      <w:r w:rsidR="00DC0397" w:rsidRPr="001976BE">
        <w:rPr>
          <w:rFonts w:ascii="Garamond" w:hAnsi="Garamond"/>
          <w:sz w:val="20"/>
          <w:szCs w:val="20"/>
        </w:rPr>
        <w:t xml:space="preserve"> </w:t>
      </w:r>
      <w:r w:rsidRPr="001976BE">
        <w:rPr>
          <w:rFonts w:ascii="Garamond" w:hAnsi="Garamond"/>
          <w:sz w:val="20"/>
          <w:szCs w:val="20"/>
        </w:rPr>
        <w:t xml:space="preserve">van het algemeen deel van deze </w:t>
      </w:r>
      <w:r w:rsidR="00EA68C1" w:rsidRPr="001976BE">
        <w:rPr>
          <w:rFonts w:ascii="Garamond" w:hAnsi="Garamond"/>
          <w:sz w:val="20"/>
          <w:szCs w:val="20"/>
        </w:rPr>
        <w:t xml:space="preserve">memorie van </w:t>
      </w:r>
      <w:r w:rsidRPr="001976BE">
        <w:rPr>
          <w:rFonts w:ascii="Garamond" w:hAnsi="Garamond"/>
          <w:sz w:val="20"/>
          <w:szCs w:val="20"/>
        </w:rPr>
        <w:t>toelichting.</w:t>
      </w:r>
    </w:p>
    <w:p w:rsidR="009C05D9" w:rsidRPr="001976BE" w:rsidRDefault="009C05D9"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a</w:t>
      </w:r>
      <w:r w:rsidRPr="001976BE">
        <w:rPr>
          <w:rFonts w:ascii="Garamond" w:hAnsi="Garamond"/>
          <w:i/>
          <w:sz w:val="20"/>
          <w:szCs w:val="20"/>
        </w:rPr>
        <w:t xml:space="preserve"> (artikel 555</w:t>
      </w:r>
      <w:r w:rsidR="005A2C2A">
        <w:rPr>
          <w:rFonts w:ascii="Garamond" w:hAnsi="Garamond"/>
          <w:i/>
          <w:sz w:val="20"/>
          <w:szCs w:val="20"/>
        </w:rPr>
        <w:t>; nieuw</w:t>
      </w:r>
      <w:r w:rsidRPr="001976BE">
        <w:rPr>
          <w:rFonts w:ascii="Garamond" w:hAnsi="Garamond"/>
          <w:i/>
          <w:sz w:val="20"/>
          <w:szCs w:val="20"/>
        </w:rPr>
        <w:t xml:space="preserve"> Sv)</w:t>
      </w:r>
      <w:r w:rsidR="00152EA8" w:rsidRPr="00152EA8">
        <w:rPr>
          <w:rFonts w:ascii="Garamond" w:hAnsi="Garamond"/>
          <w:i/>
          <w:sz w:val="20"/>
          <w:szCs w:val="20"/>
        </w:rPr>
        <w:t xml:space="preserve"> – openbaar ministerie verantwoordelijk</w:t>
      </w:r>
    </w:p>
    <w:p w:rsidR="009C05D9" w:rsidRPr="001976BE" w:rsidRDefault="005A2C2A" w:rsidP="009C05D9">
      <w:pPr>
        <w:spacing w:line="320" w:lineRule="exact"/>
        <w:rPr>
          <w:rFonts w:ascii="Garamond" w:hAnsi="Garamond"/>
          <w:sz w:val="20"/>
          <w:szCs w:val="20"/>
        </w:rPr>
      </w:pPr>
      <w:r>
        <w:rPr>
          <w:rFonts w:ascii="Garamond" w:hAnsi="Garamond"/>
          <w:sz w:val="20"/>
          <w:szCs w:val="20"/>
        </w:rPr>
        <w:t>De eerste volzin van d</w:t>
      </w:r>
      <w:r w:rsidR="009C05D9" w:rsidRPr="001976BE">
        <w:rPr>
          <w:rFonts w:ascii="Garamond" w:hAnsi="Garamond"/>
          <w:sz w:val="20"/>
          <w:szCs w:val="20"/>
        </w:rPr>
        <w:t xml:space="preserve">it artikel </w:t>
      </w:r>
      <w:r w:rsidR="00111961" w:rsidRPr="001976BE">
        <w:rPr>
          <w:rFonts w:ascii="Garamond" w:hAnsi="Garamond"/>
          <w:sz w:val="20"/>
          <w:szCs w:val="20"/>
        </w:rPr>
        <w:t xml:space="preserve">komt inhoudelijk overeen met </w:t>
      </w:r>
      <w:r w:rsidR="009C05D9" w:rsidRPr="001976BE">
        <w:rPr>
          <w:rFonts w:ascii="Garamond" w:hAnsi="Garamond"/>
          <w:sz w:val="20"/>
          <w:szCs w:val="20"/>
        </w:rPr>
        <w:t xml:space="preserve">het </w:t>
      </w:r>
      <w:r w:rsidR="007812A8" w:rsidRPr="001976BE">
        <w:rPr>
          <w:rFonts w:ascii="Garamond" w:hAnsi="Garamond"/>
          <w:sz w:val="20"/>
          <w:szCs w:val="20"/>
        </w:rPr>
        <w:t xml:space="preserve">huidige </w:t>
      </w:r>
      <w:r w:rsidR="009C05D9" w:rsidRPr="001976BE">
        <w:rPr>
          <w:rFonts w:ascii="Garamond" w:hAnsi="Garamond"/>
          <w:sz w:val="20"/>
          <w:szCs w:val="20"/>
        </w:rPr>
        <w:t>artikel 555 Sv</w:t>
      </w:r>
      <w:r w:rsidR="00111961" w:rsidRPr="001976BE">
        <w:rPr>
          <w:rFonts w:ascii="Garamond" w:hAnsi="Garamond"/>
          <w:sz w:val="20"/>
          <w:szCs w:val="20"/>
        </w:rPr>
        <w:t xml:space="preserve">. Er zijn </w:t>
      </w:r>
      <w:r w:rsidR="009C05D9" w:rsidRPr="001976BE">
        <w:rPr>
          <w:rFonts w:ascii="Garamond" w:hAnsi="Garamond"/>
          <w:sz w:val="20"/>
          <w:szCs w:val="20"/>
        </w:rPr>
        <w:t>enkel enige taalkun</w:t>
      </w:r>
      <w:r w:rsidR="00111961" w:rsidRPr="001976BE">
        <w:rPr>
          <w:rFonts w:ascii="Garamond" w:hAnsi="Garamond"/>
          <w:sz w:val="20"/>
          <w:szCs w:val="20"/>
        </w:rPr>
        <w:softHyphen/>
      </w:r>
      <w:r w:rsidR="009C05D9" w:rsidRPr="001976BE">
        <w:rPr>
          <w:rFonts w:ascii="Garamond" w:hAnsi="Garamond"/>
          <w:sz w:val="20"/>
          <w:szCs w:val="20"/>
        </w:rPr>
        <w:t>dige moderniseringen doorgevoerd. Strekking van de bepaling is – kort gezegd – dat alle wette</w:t>
      </w:r>
      <w:r w:rsidR="00111961" w:rsidRPr="001976BE">
        <w:rPr>
          <w:rFonts w:ascii="Garamond" w:hAnsi="Garamond"/>
          <w:sz w:val="20"/>
          <w:szCs w:val="20"/>
        </w:rPr>
        <w:softHyphen/>
      </w:r>
      <w:r w:rsidR="009C05D9" w:rsidRPr="001976BE">
        <w:rPr>
          <w:rFonts w:ascii="Garamond" w:hAnsi="Garamond"/>
          <w:sz w:val="20"/>
          <w:szCs w:val="20"/>
        </w:rPr>
        <w:t>lijk voorgeschreven mededelingen op last van het openbaar ministerie worden gedaan.</w:t>
      </w:r>
      <w:r>
        <w:rPr>
          <w:rFonts w:ascii="Garamond" w:hAnsi="Garamond"/>
          <w:sz w:val="20"/>
          <w:szCs w:val="20"/>
        </w:rPr>
        <w:t xml:space="preserve"> Er is een tweede volzin toegevoegd die ertoe strekt dat het openbaar ministerie inlichtingen kan vorderen die nodig zijn voor de kennisgeving van gerechtelijke mededelingen. Dit kan bijvoorbeeld nodig zijn voor het achterhalen van de feitelijke woon- of verblijfplaats van de verdachte of veroordeelde.</w:t>
      </w:r>
      <w:r w:rsidR="00164E0D">
        <w:rPr>
          <w:rFonts w:ascii="Garamond" w:hAnsi="Garamond"/>
          <w:sz w:val="20"/>
          <w:szCs w:val="20"/>
        </w:rPr>
        <w:t xml:space="preserve"> A</w:t>
      </w:r>
      <w:r w:rsidR="00164E0D" w:rsidRPr="00164E0D">
        <w:rPr>
          <w:rFonts w:ascii="Garamond" w:hAnsi="Garamond"/>
          <w:sz w:val="20"/>
          <w:szCs w:val="20"/>
        </w:rPr>
        <w:t xml:space="preserve">rtikel 96a, derde lid, </w:t>
      </w:r>
      <w:r w:rsidR="00164E0D">
        <w:rPr>
          <w:rFonts w:ascii="Garamond" w:hAnsi="Garamond"/>
          <w:sz w:val="20"/>
          <w:szCs w:val="20"/>
        </w:rPr>
        <w:t xml:space="preserve">is </w:t>
      </w:r>
      <w:r w:rsidR="00164E0D" w:rsidRPr="00164E0D">
        <w:rPr>
          <w:rFonts w:ascii="Garamond" w:hAnsi="Garamond"/>
          <w:sz w:val="20"/>
          <w:szCs w:val="20"/>
        </w:rPr>
        <w:t>van overeen</w:t>
      </w:r>
      <w:r w:rsidR="00164E0D">
        <w:rPr>
          <w:rFonts w:ascii="Garamond" w:hAnsi="Garamond"/>
          <w:sz w:val="20"/>
          <w:szCs w:val="20"/>
        </w:rPr>
        <w:softHyphen/>
      </w:r>
      <w:r w:rsidR="00164E0D" w:rsidRPr="00164E0D">
        <w:rPr>
          <w:rFonts w:ascii="Garamond" w:hAnsi="Garamond"/>
          <w:sz w:val="20"/>
          <w:szCs w:val="20"/>
        </w:rPr>
        <w:t>kom</w:t>
      </w:r>
      <w:r w:rsidR="00C35E4B">
        <w:rPr>
          <w:rFonts w:ascii="Garamond" w:hAnsi="Garamond"/>
          <w:sz w:val="20"/>
          <w:szCs w:val="20"/>
        </w:rPr>
        <w:softHyphen/>
      </w:r>
      <w:r w:rsidR="00164E0D" w:rsidRPr="00164E0D">
        <w:rPr>
          <w:rFonts w:ascii="Garamond" w:hAnsi="Garamond"/>
          <w:sz w:val="20"/>
          <w:szCs w:val="20"/>
        </w:rPr>
        <w:t>stige toepassing</w:t>
      </w:r>
      <w:r w:rsidR="00164E0D">
        <w:rPr>
          <w:rFonts w:ascii="Garamond" w:hAnsi="Garamond"/>
          <w:sz w:val="20"/>
          <w:szCs w:val="20"/>
        </w:rPr>
        <w:t xml:space="preserve"> zodat </w:t>
      </w:r>
      <w:r w:rsidR="002E3016">
        <w:rPr>
          <w:rFonts w:ascii="Garamond" w:hAnsi="Garamond"/>
          <w:sz w:val="20"/>
          <w:szCs w:val="20"/>
        </w:rPr>
        <w:t xml:space="preserve">de daar genoemde </w:t>
      </w:r>
      <w:r w:rsidR="00164E0D">
        <w:rPr>
          <w:rFonts w:ascii="Garamond" w:hAnsi="Garamond"/>
          <w:sz w:val="20"/>
          <w:szCs w:val="20"/>
        </w:rPr>
        <w:t>verschoningsgerechtigden niet verplicht zijn aan de vordering te voldoen.</w:t>
      </w:r>
    </w:p>
    <w:p w:rsidR="009C05D9" w:rsidRPr="001976BE" w:rsidRDefault="009C05D9"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b</w:t>
      </w:r>
      <w:r w:rsidRPr="001976BE">
        <w:rPr>
          <w:rFonts w:ascii="Garamond" w:hAnsi="Garamond"/>
          <w:i/>
          <w:sz w:val="20"/>
          <w:szCs w:val="20"/>
        </w:rPr>
        <w:t xml:space="preserve"> (artikel 585 Sv) </w:t>
      </w:r>
      <w:r w:rsidR="00152EA8" w:rsidRPr="00152EA8">
        <w:rPr>
          <w:rFonts w:ascii="Garamond" w:hAnsi="Garamond"/>
          <w:i/>
          <w:sz w:val="20"/>
          <w:szCs w:val="20"/>
        </w:rPr>
        <w:t>– betekening, toezending, mondelinge mededeling</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Dit artikel </w:t>
      </w:r>
      <w:r w:rsidR="00111961" w:rsidRPr="001976BE">
        <w:rPr>
          <w:rFonts w:ascii="Garamond" w:hAnsi="Garamond"/>
          <w:sz w:val="20"/>
          <w:szCs w:val="20"/>
        </w:rPr>
        <w:t xml:space="preserve">correspondeert met </w:t>
      </w:r>
      <w:r w:rsidRPr="001976BE">
        <w:rPr>
          <w:rFonts w:ascii="Garamond" w:hAnsi="Garamond"/>
          <w:sz w:val="20"/>
          <w:szCs w:val="20"/>
        </w:rPr>
        <w:t xml:space="preserve">het </w:t>
      </w:r>
      <w:r w:rsidR="007812A8" w:rsidRPr="001976BE">
        <w:rPr>
          <w:rFonts w:ascii="Garamond" w:hAnsi="Garamond"/>
          <w:sz w:val="20"/>
          <w:szCs w:val="20"/>
        </w:rPr>
        <w:t xml:space="preserve">huidige </w:t>
      </w:r>
      <w:r w:rsidRPr="001976BE">
        <w:rPr>
          <w:rFonts w:ascii="Garamond" w:hAnsi="Garamond"/>
          <w:sz w:val="20"/>
          <w:szCs w:val="20"/>
        </w:rPr>
        <w:t xml:space="preserve">artikel 585 Sv. Het </w:t>
      </w:r>
      <w:r w:rsidRPr="001E5C58">
        <w:rPr>
          <w:rFonts w:ascii="Garamond" w:hAnsi="Garamond"/>
          <w:i/>
          <w:sz w:val="20"/>
          <w:szCs w:val="20"/>
        </w:rPr>
        <w:t>eerste lid</w:t>
      </w:r>
      <w:r w:rsidR="000F7311" w:rsidRPr="001976BE">
        <w:rPr>
          <w:rFonts w:ascii="Garamond" w:hAnsi="Garamond"/>
          <w:sz w:val="20"/>
          <w:szCs w:val="20"/>
        </w:rPr>
        <w:t xml:space="preserve"> wordt niet </w:t>
      </w:r>
      <w:r w:rsidRPr="001976BE">
        <w:rPr>
          <w:rFonts w:ascii="Garamond" w:hAnsi="Garamond"/>
          <w:sz w:val="20"/>
          <w:szCs w:val="20"/>
        </w:rPr>
        <w:t xml:space="preserve">gewijzigd. Aan het tweede lid </w:t>
      </w:r>
      <w:r w:rsidR="00A25917" w:rsidRPr="001976BE">
        <w:rPr>
          <w:rFonts w:ascii="Garamond" w:hAnsi="Garamond"/>
          <w:sz w:val="20"/>
          <w:szCs w:val="20"/>
        </w:rPr>
        <w:t xml:space="preserve">wordt </w:t>
      </w:r>
      <w:r w:rsidRPr="001976BE">
        <w:rPr>
          <w:rFonts w:ascii="Garamond" w:hAnsi="Garamond"/>
          <w:sz w:val="20"/>
          <w:szCs w:val="20"/>
        </w:rPr>
        <w:t xml:space="preserve">toegevoegd dat bij </w:t>
      </w:r>
      <w:r w:rsidRPr="001976BE">
        <w:rPr>
          <w:rFonts w:ascii="Garamond" w:hAnsi="Garamond"/>
          <w:i/>
          <w:sz w:val="20"/>
          <w:szCs w:val="20"/>
        </w:rPr>
        <w:t>betekening</w:t>
      </w:r>
      <w:r w:rsidRPr="001976BE">
        <w:rPr>
          <w:rFonts w:ascii="Garamond" w:hAnsi="Garamond"/>
          <w:sz w:val="20"/>
          <w:szCs w:val="20"/>
        </w:rPr>
        <w:t xml:space="preserve"> van een gerechtelijke mededeling de uitreiking ook elek</w:t>
      </w:r>
      <w:r w:rsidR="00E0482A" w:rsidRPr="001976BE">
        <w:rPr>
          <w:rFonts w:ascii="Garamond" w:hAnsi="Garamond"/>
          <w:sz w:val="20"/>
          <w:szCs w:val="20"/>
        </w:rPr>
        <w:softHyphen/>
      </w:r>
      <w:r w:rsidRPr="001976BE">
        <w:rPr>
          <w:rFonts w:ascii="Garamond" w:hAnsi="Garamond"/>
          <w:sz w:val="20"/>
          <w:szCs w:val="20"/>
        </w:rPr>
        <w:t>tro</w:t>
      </w:r>
      <w:r w:rsidR="00193927" w:rsidRPr="001976BE">
        <w:rPr>
          <w:rFonts w:ascii="Garamond" w:hAnsi="Garamond"/>
          <w:sz w:val="20"/>
          <w:szCs w:val="20"/>
        </w:rPr>
        <w:softHyphen/>
      </w:r>
      <w:r w:rsidRPr="001976BE">
        <w:rPr>
          <w:rFonts w:ascii="Garamond" w:hAnsi="Garamond"/>
          <w:sz w:val="20"/>
          <w:szCs w:val="20"/>
        </w:rPr>
        <w:t xml:space="preserve">nisch kan geschieden. Bij elektronische overdracht wordt de volgende werkwijze gevolgd. De betrokkene ontvangt op het door </w:t>
      </w:r>
      <w:r w:rsidR="00111961" w:rsidRPr="001976BE">
        <w:rPr>
          <w:rFonts w:ascii="Garamond" w:hAnsi="Garamond"/>
          <w:sz w:val="20"/>
          <w:szCs w:val="20"/>
        </w:rPr>
        <w:t xml:space="preserve">hem </w:t>
      </w:r>
      <w:r w:rsidRPr="001976BE">
        <w:rPr>
          <w:rFonts w:ascii="Garamond" w:hAnsi="Garamond"/>
          <w:sz w:val="20"/>
          <w:szCs w:val="20"/>
        </w:rPr>
        <w:t xml:space="preserve">opgegeven e-mailadres </w:t>
      </w:r>
      <w:r w:rsidR="009116D4" w:rsidRPr="001976BE">
        <w:rPr>
          <w:rFonts w:ascii="Garamond" w:hAnsi="Garamond"/>
          <w:sz w:val="20"/>
          <w:szCs w:val="20"/>
        </w:rPr>
        <w:t>(voor</w:t>
      </w:r>
      <w:r w:rsidR="009116D4" w:rsidRPr="001976BE">
        <w:rPr>
          <w:rFonts w:ascii="Garamond" w:hAnsi="Garamond"/>
          <w:sz w:val="20"/>
          <w:szCs w:val="20"/>
        </w:rPr>
        <w:softHyphen/>
        <w:t xml:space="preserve">gesteld artikel 27a, derde lid, Sv) </w:t>
      </w:r>
      <w:r w:rsidRPr="001976BE">
        <w:rPr>
          <w:rFonts w:ascii="Garamond" w:hAnsi="Garamond"/>
          <w:sz w:val="20"/>
          <w:szCs w:val="20"/>
        </w:rPr>
        <w:t>een notifi</w:t>
      </w:r>
      <w:r w:rsidR="00111961" w:rsidRPr="001976BE">
        <w:rPr>
          <w:rFonts w:ascii="Garamond" w:hAnsi="Garamond"/>
          <w:sz w:val="20"/>
          <w:szCs w:val="20"/>
        </w:rPr>
        <w:softHyphen/>
      </w:r>
      <w:r w:rsidRPr="001976BE">
        <w:rPr>
          <w:rFonts w:ascii="Garamond" w:hAnsi="Garamond"/>
          <w:sz w:val="20"/>
          <w:szCs w:val="20"/>
        </w:rPr>
        <w:t>catie dat hij kan inloggen in een beveiligde omgeving om kennis te nemen van aan hem gerichte stukken. Voor de iden</w:t>
      </w:r>
      <w:r w:rsidR="007115C0" w:rsidRPr="001976BE">
        <w:rPr>
          <w:rFonts w:ascii="Garamond" w:hAnsi="Garamond"/>
          <w:sz w:val="20"/>
          <w:szCs w:val="20"/>
        </w:rPr>
        <w:softHyphen/>
      </w:r>
      <w:r w:rsidRPr="001976BE">
        <w:rPr>
          <w:rFonts w:ascii="Garamond" w:hAnsi="Garamond"/>
          <w:sz w:val="20"/>
          <w:szCs w:val="20"/>
        </w:rPr>
        <w:t>ti</w:t>
      </w:r>
      <w:r w:rsidR="007115C0" w:rsidRPr="001976BE">
        <w:rPr>
          <w:rFonts w:ascii="Garamond" w:hAnsi="Garamond"/>
          <w:sz w:val="20"/>
          <w:szCs w:val="20"/>
        </w:rPr>
        <w:softHyphen/>
      </w:r>
      <w:r w:rsidRPr="001976BE">
        <w:rPr>
          <w:rFonts w:ascii="Garamond" w:hAnsi="Garamond"/>
          <w:sz w:val="20"/>
          <w:szCs w:val="20"/>
        </w:rPr>
        <w:t>ficatie op de website waarop de gerech</w:t>
      </w:r>
      <w:r w:rsidR="00ED4945">
        <w:rPr>
          <w:rFonts w:ascii="Garamond" w:hAnsi="Garamond"/>
          <w:sz w:val="20"/>
          <w:szCs w:val="20"/>
        </w:rPr>
        <w:softHyphen/>
      </w:r>
      <w:r w:rsidRPr="001976BE">
        <w:rPr>
          <w:rFonts w:ascii="Garamond" w:hAnsi="Garamond"/>
          <w:sz w:val="20"/>
          <w:szCs w:val="20"/>
        </w:rPr>
        <w:t>telijke mededeling worden aan</w:t>
      </w:r>
      <w:r w:rsidR="00111961" w:rsidRPr="001976BE">
        <w:rPr>
          <w:rFonts w:ascii="Garamond" w:hAnsi="Garamond"/>
          <w:sz w:val="20"/>
          <w:szCs w:val="20"/>
        </w:rPr>
        <w:softHyphen/>
      </w:r>
      <w:r w:rsidRPr="001976BE">
        <w:rPr>
          <w:rFonts w:ascii="Garamond" w:hAnsi="Garamond"/>
          <w:sz w:val="20"/>
          <w:szCs w:val="20"/>
        </w:rPr>
        <w:t>geboden, zal gebruik wor</w:t>
      </w:r>
      <w:r w:rsidR="007115C0" w:rsidRPr="001976BE">
        <w:rPr>
          <w:rFonts w:ascii="Garamond" w:hAnsi="Garamond"/>
          <w:sz w:val="20"/>
          <w:szCs w:val="20"/>
        </w:rPr>
        <w:softHyphen/>
      </w:r>
      <w:r w:rsidRPr="001976BE">
        <w:rPr>
          <w:rFonts w:ascii="Garamond" w:hAnsi="Garamond"/>
          <w:sz w:val="20"/>
          <w:szCs w:val="20"/>
        </w:rPr>
        <w:t xml:space="preserve">den gemaakt van DigiD (zie </w:t>
      </w:r>
      <w:hyperlink r:id="rId12" w:history="1">
        <w:r w:rsidRPr="001976BE">
          <w:rPr>
            <w:rStyle w:val="Hyperlink"/>
            <w:rFonts w:ascii="Garamond" w:hAnsi="Garamond"/>
            <w:sz w:val="20"/>
            <w:szCs w:val="20"/>
          </w:rPr>
          <w:t>www.digid.nl</w:t>
        </w:r>
      </w:hyperlink>
      <w:r w:rsidRPr="001976BE">
        <w:rPr>
          <w:rFonts w:ascii="Garamond" w:hAnsi="Garamond"/>
          <w:sz w:val="20"/>
          <w:szCs w:val="20"/>
        </w:rPr>
        <w:t xml:space="preserve">) of een vergelijkbare authenticatiedienst. </w:t>
      </w:r>
      <w:r w:rsidR="00427086" w:rsidRPr="001976BE">
        <w:rPr>
          <w:rFonts w:ascii="Garamond" w:hAnsi="Garamond"/>
          <w:sz w:val="20"/>
          <w:szCs w:val="20"/>
        </w:rPr>
        <w:t>Hierbij wordt aangesloten bij het Wets</w:t>
      </w:r>
      <w:r w:rsidR="00C118E9">
        <w:rPr>
          <w:rFonts w:ascii="Garamond" w:hAnsi="Garamond"/>
          <w:sz w:val="20"/>
          <w:szCs w:val="20"/>
        </w:rPr>
        <w:softHyphen/>
      </w:r>
      <w:r w:rsidR="00427086" w:rsidRPr="001976BE">
        <w:rPr>
          <w:rFonts w:ascii="Garamond" w:hAnsi="Garamond"/>
          <w:sz w:val="20"/>
          <w:szCs w:val="20"/>
        </w:rPr>
        <w:t>voorstel digitale processtukken</w:t>
      </w:r>
      <w:r w:rsidR="00C118E9">
        <w:rPr>
          <w:rFonts w:ascii="Garamond" w:hAnsi="Garamond"/>
          <w:sz w:val="20"/>
          <w:szCs w:val="20"/>
        </w:rPr>
        <w:t xml:space="preserve"> Strafvordering</w:t>
      </w:r>
      <w:r w:rsidR="00427086" w:rsidRPr="001976BE">
        <w:rPr>
          <w:rFonts w:ascii="Garamond" w:hAnsi="Garamond"/>
          <w:sz w:val="20"/>
          <w:szCs w:val="20"/>
        </w:rPr>
        <w:t xml:space="preserve">. </w:t>
      </w:r>
      <w:r w:rsidRPr="001976BE">
        <w:rPr>
          <w:rFonts w:ascii="Garamond" w:hAnsi="Garamond"/>
          <w:sz w:val="20"/>
          <w:szCs w:val="20"/>
        </w:rPr>
        <w:t>Voor het inloggen met DigiD zal voor de beteke</w:t>
      </w:r>
      <w:r w:rsidR="00C118E9">
        <w:rPr>
          <w:rFonts w:ascii="Garamond" w:hAnsi="Garamond"/>
          <w:sz w:val="20"/>
          <w:szCs w:val="20"/>
        </w:rPr>
        <w:softHyphen/>
      </w:r>
      <w:r w:rsidRPr="001976BE">
        <w:rPr>
          <w:rFonts w:ascii="Garamond" w:hAnsi="Garamond"/>
          <w:sz w:val="20"/>
          <w:szCs w:val="20"/>
        </w:rPr>
        <w:t>ning naast het standaard</w:t>
      </w:r>
      <w:r w:rsidR="00111961" w:rsidRPr="001976BE">
        <w:rPr>
          <w:rFonts w:ascii="Garamond" w:hAnsi="Garamond"/>
          <w:sz w:val="20"/>
          <w:szCs w:val="20"/>
        </w:rPr>
        <w:softHyphen/>
      </w:r>
      <w:r w:rsidRPr="001976BE">
        <w:rPr>
          <w:rFonts w:ascii="Garamond" w:hAnsi="Garamond"/>
          <w:sz w:val="20"/>
          <w:szCs w:val="20"/>
        </w:rPr>
        <w:t>gebruik van een gebrui</w:t>
      </w:r>
      <w:r w:rsidR="00E0482A" w:rsidRPr="001976BE">
        <w:rPr>
          <w:rFonts w:ascii="Garamond" w:hAnsi="Garamond"/>
          <w:sz w:val="20"/>
          <w:szCs w:val="20"/>
        </w:rPr>
        <w:softHyphen/>
      </w:r>
      <w:r w:rsidRPr="001976BE">
        <w:rPr>
          <w:rFonts w:ascii="Garamond" w:hAnsi="Garamond"/>
          <w:sz w:val="20"/>
          <w:szCs w:val="20"/>
        </w:rPr>
        <w:t>kers</w:t>
      </w:r>
      <w:r w:rsidR="00E0482A" w:rsidRPr="001976BE">
        <w:rPr>
          <w:rFonts w:ascii="Garamond" w:hAnsi="Garamond"/>
          <w:sz w:val="20"/>
          <w:szCs w:val="20"/>
        </w:rPr>
        <w:softHyphen/>
      </w:r>
      <w:r w:rsidRPr="001976BE">
        <w:rPr>
          <w:rFonts w:ascii="Garamond" w:hAnsi="Garamond"/>
          <w:sz w:val="20"/>
          <w:szCs w:val="20"/>
        </w:rPr>
        <w:t>naam en wachtwoord de extra controle van een per sms ontvangen code worden vereist</w:t>
      </w:r>
      <w:r w:rsidR="00427086" w:rsidRPr="001976BE">
        <w:rPr>
          <w:rFonts w:ascii="Garamond" w:hAnsi="Garamond"/>
          <w:sz w:val="20"/>
          <w:szCs w:val="20"/>
        </w:rPr>
        <w:t xml:space="preserve"> (STORK 3)</w:t>
      </w:r>
      <w:r w:rsidRPr="001976BE">
        <w:rPr>
          <w:rFonts w:ascii="Garamond" w:hAnsi="Garamond"/>
          <w:sz w:val="20"/>
          <w:szCs w:val="20"/>
        </w:rPr>
        <w:t>. In de aldus beveiligde omgeving kan de betrokkene kennis nemen van de aan hem gerichte gerech</w:t>
      </w:r>
      <w:r w:rsidR="00E0482A" w:rsidRPr="001976BE">
        <w:rPr>
          <w:rFonts w:ascii="Garamond" w:hAnsi="Garamond"/>
          <w:sz w:val="20"/>
          <w:szCs w:val="20"/>
        </w:rPr>
        <w:softHyphen/>
      </w:r>
      <w:r w:rsidRPr="001976BE">
        <w:rPr>
          <w:rFonts w:ascii="Garamond" w:hAnsi="Garamond"/>
          <w:sz w:val="20"/>
          <w:szCs w:val="20"/>
        </w:rPr>
        <w:t>te</w:t>
      </w:r>
      <w:r w:rsidR="00E0482A" w:rsidRPr="001976BE">
        <w:rPr>
          <w:rFonts w:ascii="Garamond" w:hAnsi="Garamond"/>
          <w:sz w:val="20"/>
          <w:szCs w:val="20"/>
        </w:rPr>
        <w:softHyphen/>
      </w:r>
      <w:r w:rsidRPr="001976BE">
        <w:rPr>
          <w:rFonts w:ascii="Garamond" w:hAnsi="Garamond"/>
          <w:sz w:val="20"/>
          <w:szCs w:val="20"/>
        </w:rPr>
        <w:t xml:space="preserve">lijke stukken. </w:t>
      </w:r>
      <w:r w:rsidR="00B3788F">
        <w:rPr>
          <w:rFonts w:ascii="Garamond" w:hAnsi="Garamond"/>
          <w:sz w:val="20"/>
          <w:szCs w:val="20"/>
        </w:rPr>
        <w:t xml:space="preserve">Het systeem zal </w:t>
      </w:r>
      <w:r w:rsidRPr="001976BE">
        <w:rPr>
          <w:rFonts w:ascii="Garamond" w:hAnsi="Garamond"/>
          <w:sz w:val="20"/>
          <w:szCs w:val="20"/>
        </w:rPr>
        <w:t>het moment registrer</w:t>
      </w:r>
      <w:r w:rsidR="00B3788F">
        <w:rPr>
          <w:rFonts w:ascii="Garamond" w:hAnsi="Garamond"/>
          <w:sz w:val="20"/>
          <w:szCs w:val="20"/>
        </w:rPr>
        <w:t>en</w:t>
      </w:r>
      <w:r w:rsidRPr="001976BE">
        <w:rPr>
          <w:rFonts w:ascii="Garamond" w:hAnsi="Garamond"/>
          <w:sz w:val="20"/>
          <w:szCs w:val="20"/>
        </w:rPr>
        <w:t xml:space="preserve"> waarop de betrokkene </w:t>
      </w:r>
      <w:r w:rsidR="00111961" w:rsidRPr="001976BE">
        <w:rPr>
          <w:rFonts w:ascii="Garamond" w:hAnsi="Garamond"/>
          <w:sz w:val="20"/>
          <w:szCs w:val="20"/>
        </w:rPr>
        <w:t xml:space="preserve">kennis kan nemen van </w:t>
      </w:r>
      <w:r w:rsidRPr="001976BE">
        <w:rPr>
          <w:rFonts w:ascii="Garamond" w:hAnsi="Garamond"/>
          <w:sz w:val="20"/>
          <w:szCs w:val="20"/>
        </w:rPr>
        <w:t>de aan</w:t>
      </w:r>
      <w:r w:rsidR="00E0482A" w:rsidRPr="001976BE">
        <w:rPr>
          <w:rFonts w:ascii="Garamond" w:hAnsi="Garamond"/>
          <w:sz w:val="20"/>
          <w:szCs w:val="20"/>
        </w:rPr>
        <w:softHyphen/>
      </w:r>
      <w:r w:rsidRPr="001976BE">
        <w:rPr>
          <w:rFonts w:ascii="Garamond" w:hAnsi="Garamond"/>
          <w:sz w:val="20"/>
          <w:szCs w:val="20"/>
        </w:rPr>
        <w:t>gebo</w:t>
      </w:r>
      <w:r w:rsidR="00E502A7" w:rsidRPr="001976BE">
        <w:rPr>
          <w:rFonts w:ascii="Garamond" w:hAnsi="Garamond"/>
          <w:sz w:val="20"/>
          <w:szCs w:val="20"/>
        </w:rPr>
        <w:softHyphen/>
      </w:r>
      <w:r w:rsidRPr="001976BE">
        <w:rPr>
          <w:rFonts w:ascii="Garamond" w:hAnsi="Garamond"/>
          <w:sz w:val="20"/>
          <w:szCs w:val="20"/>
        </w:rPr>
        <w:t>den stukken. De betrokkene ontvangt op dat moment een tweede e-mail</w:t>
      </w:r>
      <w:r w:rsidR="00E0482A" w:rsidRPr="001976BE">
        <w:rPr>
          <w:rFonts w:ascii="Garamond" w:hAnsi="Garamond"/>
          <w:sz w:val="20"/>
          <w:szCs w:val="20"/>
        </w:rPr>
        <w:softHyphen/>
      </w:r>
      <w:r w:rsidRPr="001976BE">
        <w:rPr>
          <w:rFonts w:ascii="Garamond" w:hAnsi="Garamond"/>
          <w:sz w:val="20"/>
          <w:szCs w:val="20"/>
        </w:rPr>
        <w:t xml:space="preserve">notificatie. Dit e-mailbericht bevat de gegevens genoemd in het voorgestelde artikel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i</w:t>
      </w:r>
      <w:r w:rsidRPr="001976BE">
        <w:rPr>
          <w:rFonts w:ascii="Garamond" w:hAnsi="Garamond"/>
          <w:sz w:val="20"/>
          <w:szCs w:val="20"/>
        </w:rPr>
        <w:t xml:space="preserve"> Sv, onder meer de autoriteit die het gerechte</w:t>
      </w:r>
      <w:r w:rsidR="00B3788F">
        <w:rPr>
          <w:rFonts w:ascii="Garamond" w:hAnsi="Garamond"/>
          <w:sz w:val="20"/>
          <w:szCs w:val="20"/>
        </w:rPr>
        <w:softHyphen/>
      </w:r>
      <w:r w:rsidRPr="001976BE">
        <w:rPr>
          <w:rFonts w:ascii="Garamond" w:hAnsi="Garamond"/>
          <w:sz w:val="20"/>
          <w:szCs w:val="20"/>
        </w:rPr>
        <w:t>lijke schrijven uitstuurt, het nummer van het schrijven, de persoon aan wie is uitgereikt en de dag en het uur van de uit</w:t>
      </w:r>
      <w:r w:rsidR="00111961" w:rsidRPr="001976BE">
        <w:rPr>
          <w:rFonts w:ascii="Garamond" w:hAnsi="Garamond"/>
          <w:sz w:val="20"/>
          <w:szCs w:val="20"/>
        </w:rPr>
        <w:softHyphen/>
      </w:r>
      <w:r w:rsidRPr="001976BE">
        <w:rPr>
          <w:rFonts w:ascii="Garamond" w:hAnsi="Garamond"/>
          <w:sz w:val="20"/>
          <w:szCs w:val="20"/>
        </w:rPr>
        <w:t>rei</w:t>
      </w:r>
      <w:r w:rsidR="00111961" w:rsidRPr="001976BE">
        <w:rPr>
          <w:rFonts w:ascii="Garamond" w:hAnsi="Garamond"/>
          <w:sz w:val="20"/>
          <w:szCs w:val="20"/>
        </w:rPr>
        <w:softHyphen/>
      </w:r>
      <w:r w:rsidRPr="001976BE">
        <w:rPr>
          <w:rFonts w:ascii="Garamond" w:hAnsi="Garamond"/>
          <w:sz w:val="20"/>
          <w:szCs w:val="20"/>
        </w:rPr>
        <w:t xml:space="preserve">king. Deze </w:t>
      </w:r>
      <w:r w:rsidR="002C1E37" w:rsidRPr="001976BE">
        <w:rPr>
          <w:rFonts w:ascii="Garamond" w:hAnsi="Garamond"/>
          <w:sz w:val="20"/>
          <w:szCs w:val="20"/>
        </w:rPr>
        <w:t xml:space="preserve">betekening door </w:t>
      </w:r>
      <w:r w:rsidRPr="001976BE">
        <w:rPr>
          <w:rFonts w:ascii="Garamond" w:hAnsi="Garamond"/>
          <w:sz w:val="20"/>
          <w:szCs w:val="20"/>
        </w:rPr>
        <w:t>elektronische over</w:t>
      </w:r>
      <w:r w:rsidR="007115C0" w:rsidRPr="001976BE">
        <w:rPr>
          <w:rFonts w:ascii="Garamond" w:hAnsi="Garamond"/>
          <w:sz w:val="20"/>
          <w:szCs w:val="20"/>
        </w:rPr>
        <w:softHyphen/>
      </w:r>
      <w:r w:rsidRPr="001976BE">
        <w:rPr>
          <w:rFonts w:ascii="Garamond" w:hAnsi="Garamond"/>
          <w:sz w:val="20"/>
          <w:szCs w:val="20"/>
        </w:rPr>
        <w:t>dracht wordt vastgelegd en waar nodig toege</w:t>
      </w:r>
      <w:r w:rsidR="00111961" w:rsidRPr="001976BE">
        <w:rPr>
          <w:rFonts w:ascii="Garamond" w:hAnsi="Garamond"/>
          <w:sz w:val="20"/>
          <w:szCs w:val="20"/>
        </w:rPr>
        <w:softHyphen/>
      </w:r>
      <w:r w:rsidRPr="001976BE">
        <w:rPr>
          <w:rFonts w:ascii="Garamond" w:hAnsi="Garamond"/>
          <w:sz w:val="20"/>
          <w:szCs w:val="20"/>
        </w:rPr>
        <w:t>voegd aan het strafdossier. Elektronische betekening geldt als betekening in persoon.</w:t>
      </w:r>
    </w:p>
    <w:p w:rsidR="009C05D9" w:rsidRPr="001976BE" w:rsidRDefault="009C05D9" w:rsidP="009C05D9">
      <w:pPr>
        <w:spacing w:line="320" w:lineRule="exact"/>
        <w:rPr>
          <w:rFonts w:ascii="Garamond" w:hAnsi="Garamond"/>
          <w:sz w:val="20"/>
          <w:szCs w:val="20"/>
        </w:rPr>
      </w:pPr>
    </w:p>
    <w:p w:rsidR="001A56BB" w:rsidRPr="001976BE" w:rsidRDefault="00F539C4" w:rsidP="001A56BB">
      <w:pPr>
        <w:spacing w:line="320" w:lineRule="exact"/>
        <w:rPr>
          <w:rFonts w:ascii="Garamond" w:hAnsi="Garamond"/>
          <w:sz w:val="20"/>
          <w:szCs w:val="20"/>
        </w:rPr>
      </w:pPr>
      <w:r w:rsidRPr="001976BE">
        <w:rPr>
          <w:rFonts w:ascii="Garamond" w:hAnsi="Garamond"/>
          <w:sz w:val="20"/>
          <w:szCs w:val="20"/>
        </w:rPr>
        <w:t xml:space="preserve">De tweede volzin van het </w:t>
      </w:r>
      <w:r w:rsidRPr="0088497F">
        <w:rPr>
          <w:rFonts w:ascii="Garamond" w:hAnsi="Garamond"/>
          <w:i/>
          <w:sz w:val="20"/>
          <w:szCs w:val="20"/>
        </w:rPr>
        <w:t>tweede lid</w:t>
      </w:r>
      <w:r w:rsidRPr="001976BE">
        <w:rPr>
          <w:rFonts w:ascii="Garamond" w:hAnsi="Garamond"/>
          <w:sz w:val="20"/>
          <w:szCs w:val="20"/>
        </w:rPr>
        <w:t xml:space="preserve"> maakt duidelijk dat in het geval betekening door elektro</w:t>
      </w:r>
      <w:r w:rsidR="00C118E9">
        <w:rPr>
          <w:rFonts w:ascii="Garamond" w:hAnsi="Garamond"/>
          <w:sz w:val="20"/>
          <w:szCs w:val="20"/>
        </w:rPr>
        <w:softHyphen/>
      </w:r>
      <w:r w:rsidRPr="001976BE">
        <w:rPr>
          <w:rFonts w:ascii="Garamond" w:hAnsi="Garamond"/>
          <w:sz w:val="20"/>
          <w:szCs w:val="20"/>
        </w:rPr>
        <w:t xml:space="preserve">nische overdracht mogelijk is, dat de voorkeur heeft. Betekening door elektronische overdracht is onmogelijk in het geval degene die de mededeling moet ontvangen geen e-mailadres heeft opgegeven. Daarnaast kan betekening door elektronische overdracht </w:t>
      </w:r>
      <w:r w:rsidR="00A30E5B" w:rsidRPr="001976BE">
        <w:rPr>
          <w:rFonts w:ascii="Garamond" w:hAnsi="Garamond"/>
          <w:sz w:val="20"/>
          <w:szCs w:val="20"/>
        </w:rPr>
        <w:t>on</w:t>
      </w:r>
      <w:r w:rsidRPr="001976BE">
        <w:rPr>
          <w:rFonts w:ascii="Garamond" w:hAnsi="Garamond"/>
          <w:sz w:val="20"/>
          <w:szCs w:val="20"/>
        </w:rPr>
        <w:t xml:space="preserve">mogelijk </w:t>
      </w:r>
      <w:r w:rsidR="00A30E5B" w:rsidRPr="001976BE">
        <w:rPr>
          <w:rFonts w:ascii="Garamond" w:hAnsi="Garamond"/>
          <w:sz w:val="20"/>
          <w:szCs w:val="20"/>
        </w:rPr>
        <w:t xml:space="preserve">blijken </w:t>
      </w:r>
      <w:r w:rsidRPr="001976BE">
        <w:rPr>
          <w:rFonts w:ascii="Garamond" w:hAnsi="Garamond"/>
          <w:sz w:val="20"/>
          <w:szCs w:val="20"/>
        </w:rPr>
        <w:t xml:space="preserve">doordat niet binnen een redelijke termijn wordt gereageerd op de </w:t>
      </w:r>
      <w:r w:rsidR="00A30E5B" w:rsidRPr="001976BE">
        <w:rPr>
          <w:rFonts w:ascii="Garamond" w:hAnsi="Garamond"/>
          <w:sz w:val="20"/>
          <w:szCs w:val="20"/>
        </w:rPr>
        <w:t xml:space="preserve">aan het opgegeven e-mailadres </w:t>
      </w:r>
      <w:r w:rsidRPr="001976BE">
        <w:rPr>
          <w:rFonts w:ascii="Garamond" w:hAnsi="Garamond"/>
          <w:sz w:val="20"/>
          <w:szCs w:val="20"/>
        </w:rPr>
        <w:t>verzon</w:t>
      </w:r>
      <w:r w:rsidR="0087007B">
        <w:rPr>
          <w:rFonts w:ascii="Garamond" w:hAnsi="Garamond"/>
          <w:sz w:val="20"/>
          <w:szCs w:val="20"/>
        </w:rPr>
        <w:softHyphen/>
      </w:r>
      <w:r w:rsidRPr="001976BE">
        <w:rPr>
          <w:rFonts w:ascii="Garamond" w:hAnsi="Garamond"/>
          <w:sz w:val="20"/>
          <w:szCs w:val="20"/>
        </w:rPr>
        <w:t>den notificatie.</w:t>
      </w:r>
      <w:r w:rsidR="001A56BB">
        <w:rPr>
          <w:rFonts w:ascii="Garamond" w:hAnsi="Garamond"/>
          <w:sz w:val="20"/>
          <w:szCs w:val="20"/>
        </w:rPr>
        <w:t xml:space="preserve"> Wat een redelijke termijn is, is ter beoordeling aan het openbaar ministerie en kan afhankelijk zijn van de urgentie van de mededeling, maar bijvoorbeeld ook van eerdere ervaringen met het doen van mededelingen aan de geadresseerde. Als bij eerdere gelegenheden is gebleken dat de geadresseerde wel zijn e-mailadres heeft opgegeven, maar daarna nooit gebruik heeft gemaakt van de elektronische voorziening, kan de termijn heel kort zijn of elektronische betekening zelf</w:t>
      </w:r>
      <w:r w:rsidR="00A36628">
        <w:rPr>
          <w:rFonts w:ascii="Garamond" w:hAnsi="Garamond"/>
          <w:sz w:val="20"/>
          <w:szCs w:val="20"/>
        </w:rPr>
        <w:t>s</w:t>
      </w:r>
      <w:r w:rsidR="001A56BB">
        <w:rPr>
          <w:rFonts w:ascii="Garamond" w:hAnsi="Garamond"/>
          <w:sz w:val="20"/>
          <w:szCs w:val="20"/>
        </w:rPr>
        <w:t xml:space="preserve"> geheel worden overgeslagen.</w:t>
      </w:r>
    </w:p>
    <w:p w:rsidR="00F539C4" w:rsidRPr="001976BE" w:rsidRDefault="00F539C4" w:rsidP="009C05D9">
      <w:pPr>
        <w:spacing w:line="320" w:lineRule="exact"/>
        <w:rPr>
          <w:rFonts w:ascii="Garamond" w:hAnsi="Garamond"/>
          <w:sz w:val="20"/>
          <w:szCs w:val="20"/>
        </w:rPr>
      </w:pPr>
    </w:p>
    <w:p w:rsidR="009C05D9" w:rsidRPr="001976BE" w:rsidRDefault="009C05D9" w:rsidP="00AB4BA9">
      <w:pPr>
        <w:spacing w:line="320" w:lineRule="exact"/>
        <w:rPr>
          <w:rFonts w:ascii="Garamond" w:hAnsi="Garamond"/>
          <w:sz w:val="20"/>
          <w:szCs w:val="20"/>
        </w:rPr>
      </w:pPr>
      <w:r w:rsidRPr="001976BE">
        <w:rPr>
          <w:rFonts w:ascii="Garamond" w:hAnsi="Garamond"/>
          <w:sz w:val="20"/>
          <w:szCs w:val="20"/>
        </w:rPr>
        <w:t xml:space="preserve">Het </w:t>
      </w:r>
      <w:r w:rsidRPr="00A36628">
        <w:rPr>
          <w:rFonts w:ascii="Garamond" w:hAnsi="Garamond"/>
          <w:i/>
          <w:sz w:val="20"/>
          <w:szCs w:val="20"/>
        </w:rPr>
        <w:t>derde lid</w:t>
      </w:r>
      <w:r w:rsidRPr="001976BE">
        <w:rPr>
          <w:rFonts w:ascii="Garamond" w:hAnsi="Garamond"/>
          <w:sz w:val="20"/>
          <w:szCs w:val="20"/>
        </w:rPr>
        <w:t xml:space="preserve"> ziet op de </w:t>
      </w:r>
      <w:r w:rsidRPr="001976BE">
        <w:rPr>
          <w:rFonts w:ascii="Garamond" w:hAnsi="Garamond"/>
          <w:i/>
          <w:sz w:val="20"/>
          <w:szCs w:val="20"/>
        </w:rPr>
        <w:t>toezending</w:t>
      </w:r>
      <w:r w:rsidRPr="001976BE">
        <w:rPr>
          <w:rFonts w:ascii="Garamond" w:hAnsi="Garamond"/>
          <w:sz w:val="20"/>
          <w:szCs w:val="20"/>
        </w:rPr>
        <w:t xml:space="preserve"> van gerechtelijke mededelingen. </w:t>
      </w:r>
      <w:r w:rsidR="00AB4BA9" w:rsidRPr="001976BE">
        <w:rPr>
          <w:rFonts w:ascii="Garamond" w:hAnsi="Garamond"/>
          <w:sz w:val="20"/>
          <w:szCs w:val="20"/>
        </w:rPr>
        <w:t xml:space="preserve">Ten opzichte van het huidige artikel wordt gewijzigd dat </w:t>
      </w:r>
      <w:r w:rsidR="00AB4BA9">
        <w:rPr>
          <w:rFonts w:ascii="Garamond" w:hAnsi="Garamond"/>
          <w:sz w:val="20"/>
          <w:szCs w:val="20"/>
        </w:rPr>
        <w:t xml:space="preserve">toezending niet alleen </w:t>
      </w:r>
      <w:r w:rsidR="00AB4BA9" w:rsidRPr="001976BE">
        <w:rPr>
          <w:rFonts w:ascii="Garamond" w:hAnsi="Garamond"/>
          <w:sz w:val="20"/>
          <w:szCs w:val="20"/>
        </w:rPr>
        <w:t xml:space="preserve">door </w:t>
      </w:r>
      <w:r w:rsidR="00AB4BA9">
        <w:rPr>
          <w:rFonts w:ascii="Garamond" w:hAnsi="Garamond"/>
          <w:sz w:val="20"/>
          <w:szCs w:val="20"/>
        </w:rPr>
        <w:t xml:space="preserve">aflevering door </w:t>
      </w:r>
      <w:r w:rsidR="00AB4BA9" w:rsidRPr="001976BE">
        <w:rPr>
          <w:rFonts w:ascii="Garamond" w:hAnsi="Garamond"/>
          <w:sz w:val="20"/>
          <w:szCs w:val="20"/>
        </w:rPr>
        <w:t>de post, maar door alle postvervoerbedrijven, zoals bedoeld in de Post</w:t>
      </w:r>
      <w:r w:rsidR="00AB4BA9">
        <w:rPr>
          <w:rFonts w:ascii="Garamond" w:hAnsi="Garamond"/>
          <w:sz w:val="20"/>
          <w:szCs w:val="20"/>
        </w:rPr>
        <w:softHyphen/>
      </w:r>
      <w:r w:rsidR="00AB4BA9" w:rsidRPr="001976BE">
        <w:rPr>
          <w:rFonts w:ascii="Garamond" w:hAnsi="Garamond"/>
          <w:sz w:val="20"/>
          <w:szCs w:val="20"/>
        </w:rPr>
        <w:t>wet 2009, en door andere door de minister bij of krachtens algemene maatregel van bestuur aan</w:t>
      </w:r>
      <w:r w:rsidR="00AB4BA9">
        <w:rPr>
          <w:rFonts w:ascii="Garamond" w:hAnsi="Garamond"/>
          <w:sz w:val="20"/>
          <w:szCs w:val="20"/>
        </w:rPr>
        <w:softHyphen/>
      </w:r>
      <w:r w:rsidR="00AB4BA9" w:rsidRPr="001976BE">
        <w:rPr>
          <w:rFonts w:ascii="Garamond" w:hAnsi="Garamond"/>
          <w:sz w:val="20"/>
          <w:szCs w:val="20"/>
        </w:rPr>
        <w:t>gewezen diensten</w:t>
      </w:r>
      <w:r w:rsidR="00AB4BA9">
        <w:rPr>
          <w:rFonts w:ascii="Garamond" w:hAnsi="Garamond"/>
          <w:sz w:val="20"/>
          <w:szCs w:val="20"/>
        </w:rPr>
        <w:t xml:space="preserve"> kan gebeuren</w:t>
      </w:r>
      <w:r w:rsidR="00AB4BA9" w:rsidRPr="001976BE">
        <w:rPr>
          <w:rFonts w:ascii="Garamond" w:hAnsi="Garamond"/>
          <w:sz w:val="20"/>
          <w:szCs w:val="20"/>
        </w:rPr>
        <w:t>.</w:t>
      </w:r>
      <w:r w:rsidR="00AB4BA9">
        <w:rPr>
          <w:rFonts w:ascii="Garamond" w:hAnsi="Garamond"/>
          <w:sz w:val="20"/>
          <w:szCs w:val="20"/>
        </w:rPr>
        <w:t xml:space="preserve"> D</w:t>
      </w:r>
      <w:r w:rsidR="00446FCF">
        <w:rPr>
          <w:rFonts w:ascii="Garamond" w:hAnsi="Garamond"/>
          <w:sz w:val="20"/>
          <w:szCs w:val="20"/>
        </w:rPr>
        <w:t xml:space="preserve">eze wijziging komt </w:t>
      </w:r>
      <w:r w:rsidR="00AB4BA9">
        <w:rPr>
          <w:rFonts w:ascii="Garamond" w:hAnsi="Garamond"/>
          <w:sz w:val="20"/>
          <w:szCs w:val="20"/>
        </w:rPr>
        <w:t>overeen met de hieronder toegelichte wijziging van artikel 36d, eerste lid, Sv, over de ui</w:t>
      </w:r>
      <w:r w:rsidR="00C757D2">
        <w:rPr>
          <w:rFonts w:ascii="Garamond" w:hAnsi="Garamond"/>
          <w:sz w:val="20"/>
          <w:szCs w:val="20"/>
        </w:rPr>
        <w:softHyphen/>
      </w:r>
      <w:r w:rsidR="00AB4BA9">
        <w:rPr>
          <w:rFonts w:ascii="Garamond" w:hAnsi="Garamond"/>
          <w:sz w:val="20"/>
          <w:szCs w:val="20"/>
        </w:rPr>
        <w:t xml:space="preserve">treiking van gerechtelijke mededelingen. </w:t>
      </w:r>
      <w:r w:rsidRPr="001976BE">
        <w:rPr>
          <w:rFonts w:ascii="Garamond" w:hAnsi="Garamond"/>
          <w:sz w:val="20"/>
          <w:szCs w:val="20"/>
        </w:rPr>
        <w:t>Aan de bestaande mogelijk</w:t>
      </w:r>
      <w:r w:rsidR="00423C4D" w:rsidRPr="001976BE">
        <w:rPr>
          <w:rFonts w:ascii="Garamond" w:hAnsi="Garamond"/>
          <w:sz w:val="20"/>
          <w:szCs w:val="20"/>
        </w:rPr>
        <w:softHyphen/>
      </w:r>
      <w:r w:rsidRPr="001976BE">
        <w:rPr>
          <w:rFonts w:ascii="Garamond" w:hAnsi="Garamond"/>
          <w:sz w:val="20"/>
          <w:szCs w:val="20"/>
        </w:rPr>
        <w:t>heid van aflevering van een brief is de mogelijkheid toegevoegd van toezending</w:t>
      </w:r>
      <w:r w:rsidR="002C1E37" w:rsidRPr="001976BE">
        <w:rPr>
          <w:rFonts w:ascii="Garamond" w:hAnsi="Garamond"/>
          <w:sz w:val="20"/>
          <w:szCs w:val="20"/>
        </w:rPr>
        <w:t xml:space="preserve"> door elektro</w:t>
      </w:r>
      <w:r w:rsidR="00E502A7" w:rsidRPr="001976BE">
        <w:rPr>
          <w:rFonts w:ascii="Garamond" w:hAnsi="Garamond"/>
          <w:sz w:val="20"/>
          <w:szCs w:val="20"/>
        </w:rPr>
        <w:softHyphen/>
      </w:r>
      <w:r w:rsidR="002C1E37" w:rsidRPr="001976BE">
        <w:rPr>
          <w:rFonts w:ascii="Garamond" w:hAnsi="Garamond"/>
          <w:sz w:val="20"/>
          <w:szCs w:val="20"/>
        </w:rPr>
        <w:t>ni</w:t>
      </w:r>
      <w:r w:rsidR="002863A6" w:rsidRPr="001976BE">
        <w:rPr>
          <w:rFonts w:ascii="Garamond" w:hAnsi="Garamond"/>
          <w:sz w:val="20"/>
          <w:szCs w:val="20"/>
        </w:rPr>
        <w:softHyphen/>
      </w:r>
      <w:r w:rsidR="002C1E37" w:rsidRPr="001976BE">
        <w:rPr>
          <w:rFonts w:ascii="Garamond" w:hAnsi="Garamond"/>
          <w:sz w:val="20"/>
          <w:szCs w:val="20"/>
        </w:rPr>
        <w:t>sche overdracht</w:t>
      </w:r>
      <w:r w:rsidRPr="001976BE">
        <w:rPr>
          <w:rFonts w:ascii="Garamond" w:hAnsi="Garamond"/>
          <w:sz w:val="20"/>
          <w:szCs w:val="20"/>
        </w:rPr>
        <w:t>. Aan toe</w:t>
      </w:r>
      <w:r w:rsidR="00C757D2">
        <w:rPr>
          <w:rFonts w:ascii="Garamond" w:hAnsi="Garamond"/>
          <w:sz w:val="20"/>
          <w:szCs w:val="20"/>
        </w:rPr>
        <w:softHyphen/>
      </w:r>
      <w:r w:rsidRPr="001976BE">
        <w:rPr>
          <w:rFonts w:ascii="Garamond" w:hAnsi="Garamond"/>
          <w:sz w:val="20"/>
          <w:szCs w:val="20"/>
        </w:rPr>
        <w:t>zending worden in de wet lagere eisen gesteld dan aan betekening van gerechtelijke mede</w:t>
      </w:r>
      <w:r w:rsidR="00C757D2">
        <w:rPr>
          <w:rFonts w:ascii="Garamond" w:hAnsi="Garamond"/>
          <w:sz w:val="20"/>
          <w:szCs w:val="20"/>
        </w:rPr>
        <w:softHyphen/>
      </w:r>
      <w:r w:rsidRPr="001976BE">
        <w:rPr>
          <w:rFonts w:ascii="Garamond" w:hAnsi="Garamond"/>
          <w:sz w:val="20"/>
          <w:szCs w:val="20"/>
        </w:rPr>
        <w:t>de</w:t>
      </w:r>
      <w:r w:rsidR="00C757D2">
        <w:rPr>
          <w:rFonts w:ascii="Garamond" w:hAnsi="Garamond"/>
          <w:sz w:val="20"/>
          <w:szCs w:val="20"/>
        </w:rPr>
        <w:softHyphen/>
      </w:r>
      <w:r w:rsidRPr="001976BE">
        <w:rPr>
          <w:rFonts w:ascii="Garamond" w:hAnsi="Garamond"/>
          <w:sz w:val="20"/>
          <w:szCs w:val="20"/>
        </w:rPr>
        <w:t>lingen. Voor de elektronische toezending is niettemin – net als bij de elek</w:t>
      </w:r>
      <w:r w:rsidR="002863A6" w:rsidRPr="001976BE">
        <w:rPr>
          <w:rFonts w:ascii="Garamond" w:hAnsi="Garamond"/>
          <w:sz w:val="20"/>
          <w:szCs w:val="20"/>
        </w:rPr>
        <w:softHyphen/>
      </w:r>
      <w:r w:rsidRPr="001976BE">
        <w:rPr>
          <w:rFonts w:ascii="Garamond" w:hAnsi="Garamond"/>
          <w:sz w:val="20"/>
          <w:szCs w:val="20"/>
        </w:rPr>
        <w:t>tronische betekening – voorzien in gebruik van een omgeving waarop met een authenticatie</w:t>
      </w:r>
      <w:r w:rsidR="00423C4D" w:rsidRPr="001976BE">
        <w:rPr>
          <w:rFonts w:ascii="Garamond" w:hAnsi="Garamond"/>
          <w:sz w:val="20"/>
          <w:szCs w:val="20"/>
        </w:rPr>
        <w:softHyphen/>
      </w:r>
      <w:r w:rsidRPr="001976BE">
        <w:rPr>
          <w:rFonts w:ascii="Garamond" w:hAnsi="Garamond"/>
          <w:sz w:val="20"/>
          <w:szCs w:val="20"/>
        </w:rPr>
        <w:t xml:space="preserve">dienst zoals DigiD moet worden ingelogd. </w:t>
      </w:r>
      <w:r w:rsidR="00DC0397" w:rsidRPr="001976BE">
        <w:rPr>
          <w:rFonts w:ascii="Garamond" w:hAnsi="Garamond"/>
          <w:sz w:val="20"/>
          <w:szCs w:val="20"/>
        </w:rPr>
        <w:t>Zoals in het algemeen deel is toegelicht kan v</w:t>
      </w:r>
      <w:r w:rsidRPr="001976BE">
        <w:rPr>
          <w:rFonts w:ascii="Garamond" w:hAnsi="Garamond"/>
          <w:sz w:val="20"/>
          <w:szCs w:val="20"/>
        </w:rPr>
        <w:t xml:space="preserve">oor het inloggen met DigiD </w:t>
      </w:r>
      <w:r w:rsidR="00DC0397" w:rsidRPr="001976BE">
        <w:rPr>
          <w:rFonts w:ascii="Garamond" w:hAnsi="Garamond"/>
          <w:sz w:val="20"/>
          <w:szCs w:val="20"/>
        </w:rPr>
        <w:t>bij toezending echter</w:t>
      </w:r>
      <w:r w:rsidR="00A36628">
        <w:rPr>
          <w:rFonts w:ascii="Garamond" w:hAnsi="Garamond"/>
          <w:sz w:val="20"/>
          <w:szCs w:val="20"/>
        </w:rPr>
        <w:t xml:space="preserve"> in beginsel</w:t>
      </w:r>
      <w:r w:rsidR="00DC0397" w:rsidRPr="001976BE">
        <w:rPr>
          <w:rFonts w:ascii="Garamond" w:hAnsi="Garamond"/>
          <w:sz w:val="20"/>
          <w:szCs w:val="20"/>
        </w:rPr>
        <w:t xml:space="preserve"> </w:t>
      </w:r>
      <w:r w:rsidRPr="001976BE">
        <w:rPr>
          <w:rFonts w:ascii="Garamond" w:hAnsi="Garamond"/>
          <w:sz w:val="20"/>
          <w:szCs w:val="20"/>
        </w:rPr>
        <w:t>worden volstaan met inloggen met gebruikersnaam en wachtwoord (geen sms-verificatie). De wet</w:t>
      </w:r>
      <w:r w:rsidR="00E0482A" w:rsidRPr="001976BE">
        <w:rPr>
          <w:rFonts w:ascii="Garamond" w:hAnsi="Garamond"/>
          <w:sz w:val="20"/>
          <w:szCs w:val="20"/>
        </w:rPr>
        <w:softHyphen/>
      </w:r>
      <w:r w:rsidRPr="001976BE">
        <w:rPr>
          <w:rFonts w:ascii="Garamond" w:hAnsi="Garamond"/>
          <w:sz w:val="20"/>
          <w:szCs w:val="20"/>
        </w:rPr>
        <w:t>telijke voorschriften verplichten er daarnaast niet toe dat zeker moet worden gesteld dat de betrokkene de stukken in persoon heeft ontvangen. De hierboven be</w:t>
      </w:r>
      <w:r w:rsidR="00C757D2">
        <w:rPr>
          <w:rFonts w:ascii="Garamond" w:hAnsi="Garamond"/>
          <w:sz w:val="20"/>
          <w:szCs w:val="20"/>
        </w:rPr>
        <w:softHyphen/>
      </w:r>
      <w:r w:rsidRPr="001976BE">
        <w:rPr>
          <w:rFonts w:ascii="Garamond" w:hAnsi="Garamond"/>
          <w:sz w:val="20"/>
          <w:szCs w:val="20"/>
        </w:rPr>
        <w:t xml:space="preserve">schreven eindnotificatie en </w:t>
      </w:r>
      <w:r w:rsidR="007947DB" w:rsidRPr="001976BE">
        <w:rPr>
          <w:rFonts w:ascii="Garamond" w:hAnsi="Garamond"/>
          <w:sz w:val="20"/>
          <w:szCs w:val="20"/>
        </w:rPr>
        <w:t xml:space="preserve">de vastlegging van de elektronische overdracht (artikel </w:t>
      </w:r>
      <w:r w:rsidR="00603DF2" w:rsidRPr="001976BE">
        <w:rPr>
          <w:rFonts w:ascii="Garamond" w:hAnsi="Garamond"/>
          <w:sz w:val="20"/>
          <w:szCs w:val="20"/>
        </w:rPr>
        <w:t xml:space="preserve">36i </w:t>
      </w:r>
      <w:r w:rsidR="007947DB" w:rsidRPr="001976BE">
        <w:rPr>
          <w:rFonts w:ascii="Garamond" w:hAnsi="Garamond"/>
          <w:sz w:val="20"/>
          <w:szCs w:val="20"/>
        </w:rPr>
        <w:t xml:space="preserve">Sv) </w:t>
      </w:r>
      <w:r w:rsidRPr="001976BE">
        <w:rPr>
          <w:rFonts w:ascii="Garamond" w:hAnsi="Garamond"/>
          <w:sz w:val="20"/>
          <w:szCs w:val="20"/>
        </w:rPr>
        <w:t>zijn om deze reden in beginsel niet noodzakelijk bij de toezending van ge</w:t>
      </w:r>
      <w:r w:rsidR="002863A6" w:rsidRPr="001976BE">
        <w:rPr>
          <w:rFonts w:ascii="Garamond" w:hAnsi="Garamond"/>
          <w:sz w:val="20"/>
          <w:szCs w:val="20"/>
        </w:rPr>
        <w:softHyphen/>
      </w:r>
      <w:r w:rsidRPr="001976BE">
        <w:rPr>
          <w:rFonts w:ascii="Garamond" w:hAnsi="Garamond"/>
          <w:sz w:val="20"/>
          <w:szCs w:val="20"/>
        </w:rPr>
        <w:t>rech</w:t>
      </w:r>
      <w:r w:rsidR="002863A6" w:rsidRPr="001976BE">
        <w:rPr>
          <w:rFonts w:ascii="Garamond" w:hAnsi="Garamond"/>
          <w:sz w:val="20"/>
          <w:szCs w:val="20"/>
        </w:rPr>
        <w:softHyphen/>
      </w:r>
      <w:r w:rsidRPr="001976BE">
        <w:rPr>
          <w:rFonts w:ascii="Garamond" w:hAnsi="Garamond"/>
          <w:sz w:val="20"/>
          <w:szCs w:val="20"/>
        </w:rPr>
        <w:t xml:space="preserve">telijke mededelingen. </w:t>
      </w:r>
      <w:r w:rsidR="002863A6" w:rsidRPr="001976BE">
        <w:rPr>
          <w:rFonts w:ascii="Garamond" w:hAnsi="Garamond"/>
          <w:sz w:val="20"/>
          <w:szCs w:val="20"/>
        </w:rPr>
        <w:t xml:space="preserve">De nadere regels die </w:t>
      </w:r>
      <w:r w:rsidR="00427086" w:rsidRPr="001976BE">
        <w:rPr>
          <w:rFonts w:ascii="Garamond" w:hAnsi="Garamond"/>
          <w:sz w:val="20"/>
          <w:szCs w:val="20"/>
        </w:rPr>
        <w:t xml:space="preserve">op grond van artikel 36f, derde lid, en artikel 36g, vijfde lid, Sv </w:t>
      </w:r>
      <w:r w:rsidR="002863A6" w:rsidRPr="001976BE">
        <w:rPr>
          <w:rFonts w:ascii="Garamond" w:hAnsi="Garamond"/>
          <w:sz w:val="20"/>
          <w:szCs w:val="20"/>
        </w:rPr>
        <w:t>b</w:t>
      </w:r>
      <w:r w:rsidRPr="001976BE">
        <w:rPr>
          <w:rFonts w:ascii="Garamond" w:hAnsi="Garamond"/>
          <w:sz w:val="20"/>
          <w:szCs w:val="20"/>
        </w:rPr>
        <w:t xml:space="preserve">ij </w:t>
      </w:r>
      <w:r w:rsidR="00427086" w:rsidRPr="001976BE">
        <w:rPr>
          <w:rFonts w:ascii="Garamond" w:hAnsi="Garamond"/>
          <w:sz w:val="20"/>
          <w:szCs w:val="20"/>
        </w:rPr>
        <w:t xml:space="preserve">of krachtens </w:t>
      </w:r>
      <w:r w:rsidRPr="001976BE">
        <w:rPr>
          <w:rFonts w:ascii="Garamond" w:hAnsi="Garamond"/>
          <w:sz w:val="20"/>
          <w:szCs w:val="20"/>
        </w:rPr>
        <w:t>algemene maatregel van bestuur wor</w:t>
      </w:r>
      <w:r w:rsidR="002863A6" w:rsidRPr="001976BE">
        <w:rPr>
          <w:rFonts w:ascii="Garamond" w:hAnsi="Garamond"/>
          <w:sz w:val="20"/>
          <w:szCs w:val="20"/>
        </w:rPr>
        <w:softHyphen/>
      </w:r>
      <w:r w:rsidRPr="001976BE">
        <w:rPr>
          <w:rFonts w:ascii="Garamond" w:hAnsi="Garamond"/>
          <w:sz w:val="20"/>
          <w:szCs w:val="20"/>
        </w:rPr>
        <w:t xml:space="preserve">den </w:t>
      </w:r>
      <w:r w:rsidR="002863A6" w:rsidRPr="001976BE">
        <w:rPr>
          <w:rFonts w:ascii="Garamond" w:hAnsi="Garamond"/>
          <w:sz w:val="20"/>
          <w:szCs w:val="20"/>
        </w:rPr>
        <w:t>gesteld</w:t>
      </w:r>
      <w:r w:rsidR="00427086" w:rsidRPr="001976BE">
        <w:rPr>
          <w:rFonts w:ascii="Garamond" w:hAnsi="Garamond"/>
          <w:sz w:val="20"/>
          <w:szCs w:val="20"/>
        </w:rPr>
        <w:t>,</w:t>
      </w:r>
      <w:r w:rsidR="002863A6" w:rsidRPr="001976BE">
        <w:rPr>
          <w:rFonts w:ascii="Garamond" w:hAnsi="Garamond"/>
          <w:sz w:val="20"/>
          <w:szCs w:val="20"/>
        </w:rPr>
        <w:t xml:space="preserve"> zien zowel op de </w:t>
      </w:r>
      <w:r w:rsidRPr="001976BE">
        <w:rPr>
          <w:rFonts w:ascii="Garamond" w:hAnsi="Garamond"/>
          <w:sz w:val="20"/>
          <w:szCs w:val="20"/>
        </w:rPr>
        <w:t>toezending langs geautomatiseerde weg</w:t>
      </w:r>
      <w:r w:rsidR="002863A6" w:rsidRPr="001976BE">
        <w:rPr>
          <w:rFonts w:ascii="Garamond" w:hAnsi="Garamond"/>
          <w:sz w:val="20"/>
          <w:szCs w:val="20"/>
        </w:rPr>
        <w:t xml:space="preserve"> als de toezending met een brief</w:t>
      </w:r>
      <w:r w:rsidRPr="001976BE">
        <w:rPr>
          <w:rFonts w:ascii="Garamond" w:hAnsi="Garamond"/>
          <w:sz w:val="20"/>
          <w:szCs w:val="20"/>
        </w:rPr>
        <w:t>.</w:t>
      </w:r>
    </w:p>
    <w:p w:rsidR="009C05D9" w:rsidRPr="001976BE" w:rsidRDefault="009C05D9" w:rsidP="009C05D9">
      <w:pPr>
        <w:spacing w:line="320" w:lineRule="exact"/>
        <w:rPr>
          <w:rFonts w:ascii="Garamond" w:hAnsi="Garamond"/>
          <w:i/>
          <w:sz w:val="20"/>
          <w:szCs w:val="20"/>
        </w:rPr>
      </w:pPr>
    </w:p>
    <w:p w:rsidR="00A30E5B" w:rsidRPr="001976BE" w:rsidRDefault="00A30E5B" w:rsidP="009C05D9">
      <w:pPr>
        <w:spacing w:line="320" w:lineRule="exact"/>
        <w:rPr>
          <w:rFonts w:ascii="Garamond" w:hAnsi="Garamond"/>
          <w:sz w:val="20"/>
          <w:szCs w:val="20"/>
        </w:rPr>
      </w:pPr>
      <w:r w:rsidRPr="001976BE">
        <w:rPr>
          <w:rFonts w:ascii="Garamond" w:hAnsi="Garamond"/>
          <w:sz w:val="20"/>
          <w:szCs w:val="20"/>
        </w:rPr>
        <w:t xml:space="preserve">Het </w:t>
      </w:r>
      <w:r w:rsidRPr="00631674">
        <w:rPr>
          <w:rFonts w:ascii="Garamond" w:hAnsi="Garamond"/>
          <w:i/>
          <w:sz w:val="20"/>
          <w:szCs w:val="20"/>
        </w:rPr>
        <w:t>vierde lid</w:t>
      </w:r>
      <w:r w:rsidRPr="001976BE">
        <w:rPr>
          <w:rFonts w:ascii="Garamond" w:hAnsi="Garamond"/>
          <w:sz w:val="20"/>
          <w:szCs w:val="20"/>
        </w:rPr>
        <w:t xml:space="preserve"> is </w:t>
      </w:r>
      <w:r w:rsidR="006C1DF4" w:rsidRPr="001976BE">
        <w:rPr>
          <w:rFonts w:ascii="Garamond" w:hAnsi="Garamond"/>
          <w:sz w:val="20"/>
          <w:szCs w:val="20"/>
        </w:rPr>
        <w:t>gelijkluidend</w:t>
      </w:r>
      <w:r w:rsidRPr="001976BE">
        <w:rPr>
          <w:rFonts w:ascii="Garamond" w:hAnsi="Garamond"/>
          <w:sz w:val="20"/>
          <w:szCs w:val="20"/>
        </w:rPr>
        <w:t xml:space="preserve"> </w:t>
      </w:r>
      <w:r w:rsidR="006C1DF4" w:rsidRPr="001976BE">
        <w:rPr>
          <w:rFonts w:ascii="Garamond" w:hAnsi="Garamond"/>
          <w:sz w:val="20"/>
          <w:szCs w:val="20"/>
        </w:rPr>
        <w:t xml:space="preserve">aan </w:t>
      </w:r>
      <w:r w:rsidRPr="001976BE">
        <w:rPr>
          <w:rFonts w:ascii="Garamond" w:hAnsi="Garamond"/>
          <w:sz w:val="20"/>
          <w:szCs w:val="20"/>
        </w:rPr>
        <w:t xml:space="preserve">het vierde lid van </w:t>
      </w:r>
      <w:r w:rsidR="003B4648" w:rsidRPr="001976BE">
        <w:rPr>
          <w:rFonts w:ascii="Garamond" w:hAnsi="Garamond"/>
          <w:sz w:val="20"/>
          <w:szCs w:val="20"/>
        </w:rPr>
        <w:t xml:space="preserve">het huidige </w:t>
      </w:r>
      <w:r w:rsidRPr="001976BE">
        <w:rPr>
          <w:rFonts w:ascii="Garamond" w:hAnsi="Garamond"/>
          <w:sz w:val="20"/>
          <w:szCs w:val="20"/>
        </w:rPr>
        <w:t xml:space="preserve">artikel </w:t>
      </w:r>
      <w:r w:rsidR="006C1DF4" w:rsidRPr="001976BE">
        <w:rPr>
          <w:rFonts w:ascii="Garamond" w:hAnsi="Garamond"/>
          <w:sz w:val="20"/>
          <w:szCs w:val="20"/>
        </w:rPr>
        <w:t>585 Sv</w:t>
      </w:r>
      <w:r w:rsidRPr="001976BE">
        <w:rPr>
          <w:rFonts w:ascii="Garamond" w:hAnsi="Garamond"/>
          <w:sz w:val="20"/>
          <w:szCs w:val="20"/>
        </w:rPr>
        <w:t>.</w:t>
      </w:r>
    </w:p>
    <w:p w:rsidR="00A30E5B" w:rsidRPr="001976BE" w:rsidRDefault="00A30E5B"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c</w:t>
      </w:r>
      <w:r w:rsidRPr="001976BE">
        <w:rPr>
          <w:rFonts w:ascii="Garamond" w:hAnsi="Garamond"/>
          <w:i/>
          <w:sz w:val="20"/>
          <w:szCs w:val="20"/>
        </w:rPr>
        <w:t xml:space="preserve"> (586 Sv)</w:t>
      </w:r>
      <w:r w:rsidR="00152EA8" w:rsidRPr="000C4D50">
        <w:rPr>
          <w:rFonts w:ascii="Garamond" w:hAnsi="Garamond"/>
          <w:i/>
          <w:sz w:val="20"/>
          <w:szCs w:val="20"/>
        </w:rPr>
        <w:t xml:space="preserve"> </w:t>
      </w:r>
      <w:r w:rsidR="00152EA8" w:rsidRPr="00152EA8">
        <w:rPr>
          <w:rFonts w:ascii="Garamond" w:hAnsi="Garamond"/>
          <w:i/>
          <w:sz w:val="20"/>
          <w:szCs w:val="20"/>
        </w:rPr>
        <w:t>– betekening alleen als de wet dit voorschrijft</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Dit betreft </w:t>
      </w:r>
      <w:r w:rsidR="007812A8" w:rsidRPr="001976BE">
        <w:rPr>
          <w:rFonts w:ascii="Garamond" w:hAnsi="Garamond"/>
          <w:sz w:val="20"/>
          <w:szCs w:val="20"/>
        </w:rPr>
        <w:t xml:space="preserve">het huidige </w:t>
      </w:r>
      <w:r w:rsidRPr="001976BE">
        <w:rPr>
          <w:rFonts w:ascii="Garamond" w:hAnsi="Garamond"/>
          <w:sz w:val="20"/>
          <w:szCs w:val="20"/>
        </w:rPr>
        <w:t xml:space="preserve">artikel 586 Sv, dat </w:t>
      </w:r>
      <w:r w:rsidR="007812A8" w:rsidRPr="001976BE">
        <w:rPr>
          <w:rFonts w:ascii="Garamond" w:hAnsi="Garamond"/>
          <w:sz w:val="20"/>
          <w:szCs w:val="20"/>
        </w:rPr>
        <w:t xml:space="preserve">met dit voorstel </w:t>
      </w:r>
      <w:r w:rsidRPr="001976BE">
        <w:rPr>
          <w:rFonts w:ascii="Garamond" w:hAnsi="Garamond"/>
          <w:sz w:val="20"/>
          <w:szCs w:val="20"/>
        </w:rPr>
        <w:t xml:space="preserve">inhoudelijk ongewijzigd </w:t>
      </w:r>
      <w:r w:rsidR="007812A8" w:rsidRPr="001976BE">
        <w:rPr>
          <w:rFonts w:ascii="Garamond" w:hAnsi="Garamond"/>
          <w:sz w:val="20"/>
          <w:szCs w:val="20"/>
        </w:rPr>
        <w:t xml:space="preserve">wordt </w:t>
      </w:r>
      <w:r w:rsidRPr="001976BE">
        <w:rPr>
          <w:rFonts w:ascii="Garamond" w:hAnsi="Garamond"/>
          <w:sz w:val="20"/>
          <w:szCs w:val="20"/>
        </w:rPr>
        <w:t>verplaatst.</w:t>
      </w:r>
      <w:r w:rsidR="00F539C4" w:rsidRPr="001976BE">
        <w:rPr>
          <w:rFonts w:ascii="Garamond" w:hAnsi="Garamond"/>
          <w:sz w:val="20"/>
          <w:szCs w:val="20"/>
        </w:rPr>
        <w:t xml:space="preserve"> Geschrapt is dat de wet kan </w:t>
      </w:r>
      <w:r w:rsidR="00F539C4" w:rsidRPr="001976BE">
        <w:rPr>
          <w:rFonts w:ascii="Garamond" w:hAnsi="Garamond"/>
          <w:i/>
          <w:sz w:val="20"/>
          <w:szCs w:val="20"/>
        </w:rPr>
        <w:t>toelaten</w:t>
      </w:r>
      <w:r w:rsidR="00F539C4" w:rsidRPr="001976BE">
        <w:rPr>
          <w:rFonts w:ascii="Garamond" w:hAnsi="Garamond"/>
          <w:sz w:val="20"/>
          <w:szCs w:val="20"/>
        </w:rPr>
        <w:t xml:space="preserve"> dat dagvaardingen en aanzeggingen niet worden betekend. Indien dit het geval is, wordt dat in de wet bepaald.</w:t>
      </w:r>
    </w:p>
    <w:p w:rsidR="009C05D9" w:rsidRPr="001976BE" w:rsidRDefault="009C05D9" w:rsidP="009C05D9">
      <w:pPr>
        <w:spacing w:line="320" w:lineRule="exact"/>
        <w:rPr>
          <w:rFonts w:ascii="Garamond" w:hAnsi="Garamond"/>
          <w:i/>
          <w:sz w:val="20"/>
          <w:szCs w:val="20"/>
        </w:rPr>
      </w:pPr>
    </w:p>
    <w:p w:rsidR="009C05D9" w:rsidRPr="000C4D50" w:rsidRDefault="009C05D9" w:rsidP="009C05D9">
      <w:pPr>
        <w:spacing w:line="320" w:lineRule="exact"/>
        <w:rPr>
          <w:rFonts w:ascii="Garamond" w:hAnsi="Garamond"/>
          <w:i/>
          <w:sz w:val="20"/>
          <w:szCs w:val="20"/>
        </w:rPr>
      </w:pPr>
      <w:r w:rsidRPr="000C4D50">
        <w:rPr>
          <w:rFonts w:ascii="Garamond" w:hAnsi="Garamond"/>
          <w:i/>
          <w:sz w:val="20"/>
          <w:szCs w:val="20"/>
        </w:rPr>
        <w:t xml:space="preserve">Artikel </w:t>
      </w:r>
      <w:r w:rsidR="00603DF2" w:rsidRPr="000C4D50">
        <w:rPr>
          <w:rFonts w:ascii="Garamond" w:hAnsi="Garamond"/>
          <w:i/>
          <w:sz w:val="20"/>
          <w:szCs w:val="20"/>
        </w:rPr>
        <w:t>3</w:t>
      </w:r>
      <w:r w:rsidRPr="000C4D50">
        <w:rPr>
          <w:rFonts w:ascii="Garamond" w:hAnsi="Garamond"/>
          <w:i/>
          <w:sz w:val="20"/>
          <w:szCs w:val="20"/>
        </w:rPr>
        <w:t>6</w:t>
      </w:r>
      <w:r w:rsidR="00603DF2" w:rsidRPr="000C4D50">
        <w:rPr>
          <w:rFonts w:ascii="Garamond" w:hAnsi="Garamond"/>
          <w:i/>
          <w:sz w:val="20"/>
          <w:szCs w:val="20"/>
        </w:rPr>
        <w:t>d</w:t>
      </w:r>
      <w:r w:rsidRPr="000C4D50">
        <w:rPr>
          <w:rFonts w:ascii="Garamond" w:hAnsi="Garamond"/>
          <w:i/>
          <w:sz w:val="20"/>
          <w:szCs w:val="20"/>
        </w:rPr>
        <w:t xml:space="preserve"> (587 Sv)</w:t>
      </w:r>
      <w:r w:rsidR="00152EA8" w:rsidRPr="000C4D50">
        <w:rPr>
          <w:rFonts w:ascii="Garamond" w:hAnsi="Garamond"/>
          <w:sz w:val="20"/>
          <w:szCs w:val="20"/>
        </w:rPr>
        <w:t xml:space="preserve"> </w:t>
      </w:r>
      <w:r w:rsidR="00152EA8" w:rsidRPr="000C4D50">
        <w:rPr>
          <w:rFonts w:ascii="Garamond" w:hAnsi="Garamond"/>
          <w:i/>
          <w:sz w:val="20"/>
          <w:szCs w:val="20"/>
        </w:rPr>
        <w:t>– uitvoering betekening</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Dit betreft het </w:t>
      </w:r>
      <w:r w:rsidR="007812A8" w:rsidRPr="001976BE">
        <w:rPr>
          <w:rFonts w:ascii="Garamond" w:hAnsi="Garamond"/>
          <w:sz w:val="20"/>
          <w:szCs w:val="20"/>
        </w:rPr>
        <w:t xml:space="preserve">huidige </w:t>
      </w:r>
      <w:r w:rsidRPr="001976BE">
        <w:rPr>
          <w:rFonts w:ascii="Garamond" w:hAnsi="Garamond"/>
          <w:sz w:val="20"/>
          <w:szCs w:val="20"/>
        </w:rPr>
        <w:t xml:space="preserve">artikel 587 Sv. </w:t>
      </w:r>
      <w:r w:rsidR="00E0482A" w:rsidRPr="001976BE">
        <w:rPr>
          <w:rFonts w:ascii="Garamond" w:hAnsi="Garamond"/>
          <w:sz w:val="20"/>
          <w:szCs w:val="20"/>
        </w:rPr>
        <w:t>Ten opzichte van het huidige artikel wordt i</w:t>
      </w:r>
      <w:r w:rsidRPr="001976BE">
        <w:rPr>
          <w:rFonts w:ascii="Garamond" w:hAnsi="Garamond"/>
          <w:sz w:val="20"/>
          <w:szCs w:val="20"/>
        </w:rPr>
        <w:t xml:space="preserve">n het </w:t>
      </w:r>
      <w:r w:rsidRPr="006D4D12">
        <w:rPr>
          <w:rFonts w:ascii="Garamond" w:hAnsi="Garamond"/>
          <w:i/>
          <w:sz w:val="20"/>
          <w:szCs w:val="20"/>
        </w:rPr>
        <w:t>eerste lid</w:t>
      </w:r>
      <w:r w:rsidRPr="001976BE">
        <w:rPr>
          <w:rFonts w:ascii="Garamond" w:hAnsi="Garamond"/>
          <w:sz w:val="20"/>
          <w:szCs w:val="20"/>
        </w:rPr>
        <w:t xml:space="preserve"> gewijzigd dat gerechtelijke stukken die moeten worden betekend niet meer uitsluitend kunnen worden uitgereikt door de post, maar door alle postvervoerbedrijven</w:t>
      </w:r>
      <w:r w:rsidR="002C1E37" w:rsidRPr="001976BE">
        <w:rPr>
          <w:rFonts w:ascii="Garamond" w:hAnsi="Garamond"/>
          <w:sz w:val="20"/>
          <w:szCs w:val="20"/>
        </w:rPr>
        <w:t>, zoals bedoeld in de Post</w:t>
      </w:r>
      <w:r w:rsidR="00EF488F">
        <w:rPr>
          <w:rFonts w:ascii="Garamond" w:hAnsi="Garamond"/>
          <w:sz w:val="20"/>
          <w:szCs w:val="20"/>
        </w:rPr>
        <w:softHyphen/>
      </w:r>
      <w:r w:rsidR="002C1E37" w:rsidRPr="001976BE">
        <w:rPr>
          <w:rFonts w:ascii="Garamond" w:hAnsi="Garamond"/>
          <w:sz w:val="20"/>
          <w:szCs w:val="20"/>
        </w:rPr>
        <w:t>wet 2009,</w:t>
      </w:r>
      <w:r w:rsidRPr="001976BE">
        <w:rPr>
          <w:rFonts w:ascii="Garamond" w:hAnsi="Garamond"/>
          <w:sz w:val="20"/>
          <w:szCs w:val="20"/>
        </w:rPr>
        <w:t xml:space="preserve"> en door andere door de minister </w:t>
      </w:r>
      <w:r w:rsidR="006368DA" w:rsidRPr="001976BE">
        <w:rPr>
          <w:rFonts w:ascii="Garamond" w:hAnsi="Garamond"/>
          <w:sz w:val="20"/>
          <w:szCs w:val="20"/>
        </w:rPr>
        <w:t xml:space="preserve">bij of krachtens algemene maatregel van bestuur </w:t>
      </w:r>
      <w:r w:rsidRPr="001976BE">
        <w:rPr>
          <w:rFonts w:ascii="Garamond" w:hAnsi="Garamond"/>
          <w:sz w:val="20"/>
          <w:szCs w:val="20"/>
        </w:rPr>
        <w:t>aan</w:t>
      </w:r>
      <w:r w:rsidR="00EF488F">
        <w:rPr>
          <w:rFonts w:ascii="Garamond" w:hAnsi="Garamond"/>
          <w:sz w:val="20"/>
          <w:szCs w:val="20"/>
        </w:rPr>
        <w:softHyphen/>
      </w:r>
      <w:r w:rsidRPr="001976BE">
        <w:rPr>
          <w:rFonts w:ascii="Garamond" w:hAnsi="Garamond"/>
          <w:sz w:val="20"/>
          <w:szCs w:val="20"/>
        </w:rPr>
        <w:t>gewezen diensten. Hierbij kan worden ge</w:t>
      </w:r>
      <w:r w:rsidR="00E0482A" w:rsidRPr="001976BE">
        <w:rPr>
          <w:rFonts w:ascii="Garamond" w:hAnsi="Garamond"/>
          <w:sz w:val="20"/>
          <w:szCs w:val="20"/>
        </w:rPr>
        <w:softHyphen/>
      </w:r>
      <w:r w:rsidRPr="001976BE">
        <w:rPr>
          <w:rFonts w:ascii="Garamond" w:hAnsi="Garamond"/>
          <w:sz w:val="20"/>
          <w:szCs w:val="20"/>
        </w:rPr>
        <w:t>dacht aan (gespecialiseerde) koeriers</w:t>
      </w:r>
      <w:r w:rsidR="002C1E37" w:rsidRPr="001976BE">
        <w:rPr>
          <w:rFonts w:ascii="Garamond" w:hAnsi="Garamond"/>
          <w:sz w:val="20"/>
          <w:szCs w:val="20"/>
        </w:rPr>
        <w:softHyphen/>
      </w:r>
      <w:r w:rsidRPr="001976BE">
        <w:rPr>
          <w:rFonts w:ascii="Garamond" w:hAnsi="Garamond"/>
          <w:sz w:val="20"/>
          <w:szCs w:val="20"/>
        </w:rPr>
        <w:t>diensten, maar ook aan overheids</w:t>
      </w:r>
      <w:r w:rsidRPr="001976BE">
        <w:rPr>
          <w:rFonts w:ascii="Garamond" w:hAnsi="Garamond"/>
          <w:sz w:val="20"/>
          <w:szCs w:val="20"/>
        </w:rPr>
        <w:softHyphen/>
        <w:t xml:space="preserve">diensten zoals de </w:t>
      </w:r>
      <w:r w:rsidR="009E1A38">
        <w:rPr>
          <w:rFonts w:ascii="Garamond" w:hAnsi="Garamond"/>
          <w:sz w:val="20"/>
          <w:szCs w:val="20"/>
        </w:rPr>
        <w:t xml:space="preserve">Interdepartementale Post- en Koeriersdienst (IPKD) en de </w:t>
      </w:r>
      <w:r w:rsidRPr="001976BE">
        <w:rPr>
          <w:rFonts w:ascii="Garamond" w:hAnsi="Garamond"/>
          <w:sz w:val="20"/>
          <w:szCs w:val="20"/>
        </w:rPr>
        <w:t>Dienst Vervoer &amp; Ondersteuning van het Ministerie van Veiligheid en Justitie</w:t>
      </w:r>
      <w:r w:rsidR="00427086" w:rsidRPr="001976BE">
        <w:rPr>
          <w:rFonts w:ascii="Garamond" w:hAnsi="Garamond"/>
          <w:sz w:val="20"/>
          <w:szCs w:val="20"/>
        </w:rPr>
        <w:t xml:space="preserve"> (DV&amp;O)</w:t>
      </w:r>
      <w:r w:rsidRPr="001976BE">
        <w:rPr>
          <w:rFonts w:ascii="Garamond" w:hAnsi="Garamond"/>
          <w:sz w:val="20"/>
          <w:szCs w:val="20"/>
        </w:rPr>
        <w:t>. De elek</w:t>
      </w:r>
      <w:r w:rsidR="001A6549">
        <w:rPr>
          <w:rFonts w:ascii="Garamond" w:hAnsi="Garamond"/>
          <w:sz w:val="20"/>
          <w:szCs w:val="20"/>
        </w:rPr>
        <w:softHyphen/>
      </w:r>
      <w:r w:rsidRPr="001976BE">
        <w:rPr>
          <w:rFonts w:ascii="Garamond" w:hAnsi="Garamond"/>
          <w:sz w:val="20"/>
          <w:szCs w:val="20"/>
        </w:rPr>
        <w:t>tronische beteke</w:t>
      </w:r>
      <w:r w:rsidR="00E0482A" w:rsidRPr="001976BE">
        <w:rPr>
          <w:rFonts w:ascii="Garamond" w:hAnsi="Garamond"/>
          <w:sz w:val="20"/>
          <w:szCs w:val="20"/>
        </w:rPr>
        <w:softHyphen/>
      </w:r>
      <w:r w:rsidRPr="001976BE">
        <w:rPr>
          <w:rFonts w:ascii="Garamond" w:hAnsi="Garamond"/>
          <w:sz w:val="20"/>
          <w:szCs w:val="20"/>
        </w:rPr>
        <w:t xml:space="preserve">ning zal namens het openbaar ministerie </w:t>
      </w:r>
      <w:r w:rsidR="002C1E37" w:rsidRPr="001976BE">
        <w:rPr>
          <w:rFonts w:ascii="Garamond" w:hAnsi="Garamond"/>
          <w:sz w:val="20"/>
          <w:szCs w:val="20"/>
        </w:rPr>
        <w:t xml:space="preserve">worden verzorgd </w:t>
      </w:r>
      <w:r w:rsidRPr="001976BE">
        <w:rPr>
          <w:rFonts w:ascii="Garamond" w:hAnsi="Garamond"/>
          <w:sz w:val="20"/>
          <w:szCs w:val="20"/>
        </w:rPr>
        <w:t>door het CJIB</w:t>
      </w:r>
      <w:r w:rsidR="002C1E37" w:rsidRPr="001976BE">
        <w:rPr>
          <w:rFonts w:ascii="Garamond" w:hAnsi="Garamond"/>
          <w:sz w:val="20"/>
          <w:szCs w:val="20"/>
        </w:rPr>
        <w:t>, in zijn rol van</w:t>
      </w:r>
      <w:r w:rsidRPr="001976BE">
        <w:rPr>
          <w:rFonts w:ascii="Garamond" w:hAnsi="Garamond"/>
          <w:sz w:val="20"/>
          <w:szCs w:val="20"/>
        </w:rPr>
        <w:t xml:space="preserve"> </w:t>
      </w:r>
      <w:r w:rsidR="00AE623F">
        <w:rPr>
          <w:rFonts w:ascii="Garamond" w:hAnsi="Garamond"/>
          <w:sz w:val="20"/>
          <w:szCs w:val="20"/>
        </w:rPr>
        <w:t xml:space="preserve">het </w:t>
      </w:r>
      <w:r w:rsidR="002C1E37" w:rsidRPr="001976BE">
        <w:rPr>
          <w:rFonts w:ascii="Garamond" w:hAnsi="Garamond"/>
          <w:sz w:val="20"/>
          <w:szCs w:val="20"/>
        </w:rPr>
        <w:t>AICE</w:t>
      </w:r>
      <w:r w:rsidR="003C610E">
        <w:rPr>
          <w:rFonts w:ascii="Garamond" w:hAnsi="Garamond"/>
          <w:sz w:val="20"/>
          <w:szCs w:val="20"/>
        </w:rPr>
        <w:t xml:space="preserve"> (paragraaf </w:t>
      </w:r>
      <w:r w:rsidR="003C610E">
        <w:rPr>
          <w:rFonts w:ascii="Garamond" w:hAnsi="Garamond"/>
          <w:sz w:val="20"/>
          <w:szCs w:val="20"/>
        </w:rPr>
        <w:fldChar w:fldCharType="begin"/>
      </w:r>
      <w:r w:rsidR="003C610E">
        <w:rPr>
          <w:rFonts w:ascii="Garamond" w:hAnsi="Garamond"/>
          <w:sz w:val="20"/>
          <w:szCs w:val="20"/>
        </w:rPr>
        <w:instrText xml:space="preserve"> REF _Ref355603867 \r \h </w:instrText>
      </w:r>
      <w:r w:rsidR="003C610E">
        <w:rPr>
          <w:rFonts w:ascii="Garamond" w:hAnsi="Garamond"/>
          <w:sz w:val="20"/>
          <w:szCs w:val="20"/>
        </w:rPr>
      </w:r>
      <w:r w:rsidR="003C610E">
        <w:rPr>
          <w:rFonts w:ascii="Garamond" w:hAnsi="Garamond"/>
          <w:sz w:val="20"/>
          <w:szCs w:val="20"/>
        </w:rPr>
        <w:fldChar w:fldCharType="separate"/>
      </w:r>
      <w:r w:rsidR="0072549D">
        <w:rPr>
          <w:rFonts w:ascii="Garamond" w:hAnsi="Garamond"/>
          <w:sz w:val="20"/>
          <w:szCs w:val="20"/>
        </w:rPr>
        <w:t>5.2.2</w:t>
      </w:r>
      <w:r w:rsidR="003C610E">
        <w:rPr>
          <w:rFonts w:ascii="Garamond" w:hAnsi="Garamond"/>
          <w:sz w:val="20"/>
          <w:szCs w:val="20"/>
        </w:rPr>
        <w:fldChar w:fldCharType="end"/>
      </w:r>
      <w:r w:rsidR="003C610E">
        <w:rPr>
          <w:rFonts w:ascii="Garamond" w:hAnsi="Garamond"/>
          <w:sz w:val="20"/>
          <w:szCs w:val="20"/>
        </w:rPr>
        <w:t>)</w:t>
      </w:r>
      <w:r w:rsidRPr="001976BE">
        <w:rPr>
          <w:rFonts w:ascii="Garamond" w:hAnsi="Garamond"/>
          <w:sz w:val="20"/>
          <w:szCs w:val="20"/>
        </w:rPr>
        <w:t>.</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Het </w:t>
      </w:r>
      <w:r w:rsidRPr="006D4D12">
        <w:rPr>
          <w:rFonts w:ascii="Garamond" w:hAnsi="Garamond"/>
          <w:i/>
          <w:sz w:val="20"/>
          <w:szCs w:val="20"/>
        </w:rPr>
        <w:t xml:space="preserve">tweede lid </w:t>
      </w:r>
      <w:r w:rsidRPr="001976BE">
        <w:rPr>
          <w:rFonts w:ascii="Garamond" w:hAnsi="Garamond"/>
          <w:sz w:val="20"/>
          <w:szCs w:val="20"/>
        </w:rPr>
        <w:t xml:space="preserve">is nieuw en bepaalt dat </w:t>
      </w:r>
      <w:r w:rsidR="002F145D" w:rsidRPr="001976BE">
        <w:rPr>
          <w:rFonts w:ascii="Garamond" w:hAnsi="Garamond"/>
          <w:sz w:val="20"/>
          <w:szCs w:val="20"/>
        </w:rPr>
        <w:t xml:space="preserve">de Minister van Veiligheid en Justitie </w:t>
      </w:r>
      <w:r w:rsidRPr="001976BE">
        <w:rPr>
          <w:rFonts w:ascii="Garamond" w:hAnsi="Garamond"/>
          <w:sz w:val="20"/>
          <w:szCs w:val="20"/>
        </w:rPr>
        <w:t>voor de</w:t>
      </w:r>
      <w:r w:rsidR="002C1E37" w:rsidRPr="001976BE">
        <w:rPr>
          <w:rFonts w:ascii="Garamond" w:hAnsi="Garamond"/>
          <w:sz w:val="20"/>
          <w:szCs w:val="20"/>
        </w:rPr>
        <w:t xml:space="preserve"> betekening </w:t>
      </w:r>
      <w:r w:rsidRPr="001976BE">
        <w:rPr>
          <w:rFonts w:ascii="Garamond" w:hAnsi="Garamond"/>
          <w:sz w:val="20"/>
          <w:szCs w:val="20"/>
        </w:rPr>
        <w:t xml:space="preserve">van gerechtelijke mededelingen </w:t>
      </w:r>
      <w:r w:rsidR="002C1E37" w:rsidRPr="001976BE">
        <w:rPr>
          <w:rFonts w:ascii="Garamond" w:hAnsi="Garamond"/>
          <w:sz w:val="20"/>
          <w:szCs w:val="20"/>
        </w:rPr>
        <w:t xml:space="preserve">door elektronische overdracht </w:t>
      </w:r>
      <w:r w:rsidR="00AE39AF" w:rsidRPr="001976BE">
        <w:rPr>
          <w:rFonts w:ascii="Garamond" w:hAnsi="Garamond"/>
          <w:sz w:val="20"/>
          <w:szCs w:val="20"/>
        </w:rPr>
        <w:t xml:space="preserve">bij </w:t>
      </w:r>
      <w:r w:rsidR="006368DA" w:rsidRPr="001976BE">
        <w:rPr>
          <w:rFonts w:ascii="Garamond" w:hAnsi="Garamond"/>
          <w:sz w:val="20"/>
          <w:szCs w:val="20"/>
        </w:rPr>
        <w:t>algemene maat</w:t>
      </w:r>
      <w:r w:rsidR="00D0043A">
        <w:rPr>
          <w:rFonts w:ascii="Garamond" w:hAnsi="Garamond"/>
          <w:sz w:val="20"/>
          <w:szCs w:val="20"/>
        </w:rPr>
        <w:softHyphen/>
      </w:r>
      <w:r w:rsidR="006368DA" w:rsidRPr="001976BE">
        <w:rPr>
          <w:rFonts w:ascii="Garamond" w:hAnsi="Garamond"/>
          <w:sz w:val="20"/>
          <w:szCs w:val="20"/>
        </w:rPr>
        <w:t xml:space="preserve">regel van bestuur </w:t>
      </w:r>
      <w:r w:rsidRPr="001976BE">
        <w:rPr>
          <w:rFonts w:ascii="Garamond" w:hAnsi="Garamond"/>
          <w:sz w:val="20"/>
          <w:szCs w:val="20"/>
        </w:rPr>
        <w:t xml:space="preserve">een voorziening </w:t>
      </w:r>
      <w:r w:rsidR="002C1E37" w:rsidRPr="001976BE">
        <w:rPr>
          <w:rFonts w:ascii="Garamond" w:hAnsi="Garamond"/>
          <w:sz w:val="20"/>
          <w:szCs w:val="20"/>
        </w:rPr>
        <w:t>aanwijst</w:t>
      </w:r>
      <w:r w:rsidRPr="001976BE">
        <w:rPr>
          <w:rFonts w:ascii="Garamond" w:hAnsi="Garamond"/>
          <w:sz w:val="20"/>
          <w:szCs w:val="20"/>
        </w:rPr>
        <w:t>. Vanwege de centrale coördinatie van betekenings</w:t>
      </w:r>
      <w:r w:rsidR="00D0043A">
        <w:rPr>
          <w:rFonts w:ascii="Garamond" w:hAnsi="Garamond"/>
          <w:sz w:val="20"/>
          <w:szCs w:val="20"/>
        </w:rPr>
        <w:softHyphen/>
      </w:r>
      <w:r w:rsidRPr="001976BE">
        <w:rPr>
          <w:rFonts w:ascii="Garamond" w:hAnsi="Garamond"/>
          <w:sz w:val="20"/>
          <w:szCs w:val="20"/>
        </w:rPr>
        <w:t xml:space="preserve">opdrachten </w:t>
      </w:r>
      <w:r w:rsidR="002F145D" w:rsidRPr="001976BE">
        <w:rPr>
          <w:rFonts w:ascii="Garamond" w:hAnsi="Garamond"/>
          <w:sz w:val="20"/>
          <w:szCs w:val="20"/>
        </w:rPr>
        <w:t xml:space="preserve">voor het openbaar ministerie </w:t>
      </w:r>
      <w:r w:rsidRPr="001976BE">
        <w:rPr>
          <w:rFonts w:ascii="Garamond" w:hAnsi="Garamond"/>
          <w:sz w:val="20"/>
          <w:szCs w:val="20"/>
        </w:rPr>
        <w:t xml:space="preserve">door het </w:t>
      </w:r>
      <w:r w:rsidR="00F26924">
        <w:rPr>
          <w:rFonts w:ascii="Garamond" w:hAnsi="Garamond"/>
          <w:sz w:val="20"/>
          <w:szCs w:val="20"/>
        </w:rPr>
        <w:t xml:space="preserve">AICE / </w:t>
      </w:r>
      <w:r w:rsidRPr="001976BE">
        <w:rPr>
          <w:rFonts w:ascii="Garamond" w:hAnsi="Garamond"/>
          <w:sz w:val="20"/>
          <w:szCs w:val="20"/>
        </w:rPr>
        <w:t>CJIB is deze voorziening aldaar in beheer.</w:t>
      </w:r>
    </w:p>
    <w:p w:rsidR="009C05D9" w:rsidRPr="001976BE" w:rsidRDefault="009C05D9" w:rsidP="009C05D9">
      <w:pPr>
        <w:spacing w:line="320" w:lineRule="exact"/>
        <w:rPr>
          <w:rFonts w:ascii="Garamond" w:hAnsi="Garamond"/>
          <w:i/>
          <w:sz w:val="20"/>
          <w:szCs w:val="20"/>
        </w:rPr>
      </w:pPr>
    </w:p>
    <w:p w:rsidR="009C05D9" w:rsidRPr="001976BE" w:rsidRDefault="009C05D9" w:rsidP="00DF599B">
      <w:pPr>
        <w:spacing w:line="320" w:lineRule="exact"/>
        <w:rPr>
          <w:rFonts w:ascii="Garamond" w:hAnsi="Garamond"/>
          <w:sz w:val="20"/>
          <w:szCs w:val="20"/>
        </w:rPr>
      </w:pPr>
      <w:r w:rsidRPr="001976BE">
        <w:rPr>
          <w:rFonts w:ascii="Garamond" w:hAnsi="Garamond"/>
          <w:sz w:val="20"/>
          <w:szCs w:val="20"/>
        </w:rPr>
        <w:t xml:space="preserve">Het </w:t>
      </w:r>
      <w:r w:rsidRPr="006D4D12">
        <w:rPr>
          <w:rFonts w:ascii="Garamond" w:hAnsi="Garamond"/>
          <w:i/>
          <w:sz w:val="20"/>
          <w:szCs w:val="20"/>
        </w:rPr>
        <w:t>derde lid</w:t>
      </w:r>
      <w:r w:rsidRPr="001976BE">
        <w:rPr>
          <w:rFonts w:ascii="Garamond" w:hAnsi="Garamond"/>
          <w:sz w:val="20"/>
          <w:szCs w:val="20"/>
        </w:rPr>
        <w:t xml:space="preserve"> </w:t>
      </w:r>
      <w:r w:rsidR="00816379" w:rsidRPr="001976BE">
        <w:rPr>
          <w:rFonts w:ascii="Garamond" w:hAnsi="Garamond"/>
          <w:sz w:val="20"/>
          <w:szCs w:val="20"/>
        </w:rPr>
        <w:t xml:space="preserve">correspondeert met </w:t>
      </w:r>
      <w:r w:rsidRPr="001976BE">
        <w:rPr>
          <w:rFonts w:ascii="Garamond" w:hAnsi="Garamond"/>
          <w:sz w:val="20"/>
          <w:szCs w:val="20"/>
        </w:rPr>
        <w:t xml:space="preserve">het </w:t>
      </w:r>
      <w:r w:rsidR="00C600A4" w:rsidRPr="001976BE">
        <w:rPr>
          <w:rFonts w:ascii="Garamond" w:hAnsi="Garamond"/>
          <w:sz w:val="20"/>
          <w:szCs w:val="20"/>
        </w:rPr>
        <w:t xml:space="preserve">huidige </w:t>
      </w:r>
      <w:r w:rsidRPr="001976BE">
        <w:rPr>
          <w:rFonts w:ascii="Garamond" w:hAnsi="Garamond"/>
          <w:sz w:val="20"/>
          <w:szCs w:val="20"/>
        </w:rPr>
        <w:t>tweede lid van artikel 587 Sv en bevat de mogelijk</w:t>
      </w:r>
      <w:r w:rsidR="00DF599B" w:rsidRPr="001976BE">
        <w:rPr>
          <w:rFonts w:ascii="Garamond" w:hAnsi="Garamond"/>
          <w:sz w:val="20"/>
          <w:szCs w:val="20"/>
        </w:rPr>
        <w:softHyphen/>
      </w:r>
      <w:r w:rsidRPr="001976BE">
        <w:rPr>
          <w:rFonts w:ascii="Garamond" w:hAnsi="Garamond"/>
          <w:sz w:val="20"/>
          <w:szCs w:val="20"/>
        </w:rPr>
        <w:t xml:space="preserve">heid dat de Minister van Veiligheid en Justitie ambtenaren of functionarissen kan aanwijzen aan wie het openbaar ministerie in bijzondere gevallen de uitreiking kan opdragen. </w:t>
      </w:r>
      <w:r w:rsidR="00C72AB0" w:rsidRPr="001976BE">
        <w:rPr>
          <w:rFonts w:ascii="Garamond" w:hAnsi="Garamond"/>
          <w:sz w:val="20"/>
          <w:szCs w:val="20"/>
        </w:rPr>
        <w:t xml:space="preserve">Hierbij kan met name </w:t>
      </w:r>
      <w:r w:rsidR="00F26924">
        <w:rPr>
          <w:rFonts w:ascii="Garamond" w:hAnsi="Garamond"/>
          <w:sz w:val="20"/>
          <w:szCs w:val="20"/>
        </w:rPr>
        <w:t xml:space="preserve">– </w:t>
      </w:r>
      <w:r w:rsidR="00C72AB0" w:rsidRPr="001976BE">
        <w:rPr>
          <w:rFonts w:ascii="Garamond" w:hAnsi="Garamond"/>
          <w:sz w:val="20"/>
          <w:szCs w:val="20"/>
        </w:rPr>
        <w:t xml:space="preserve">maar niet uitsluitend </w:t>
      </w:r>
      <w:r w:rsidR="00F26924">
        <w:rPr>
          <w:rFonts w:ascii="Garamond" w:hAnsi="Garamond"/>
          <w:sz w:val="20"/>
          <w:szCs w:val="20"/>
        </w:rPr>
        <w:t xml:space="preserve">– </w:t>
      </w:r>
      <w:r w:rsidR="00C72AB0" w:rsidRPr="001976BE">
        <w:rPr>
          <w:rFonts w:ascii="Garamond" w:hAnsi="Garamond"/>
          <w:sz w:val="20"/>
          <w:szCs w:val="20"/>
        </w:rPr>
        <w:t>worden gedacht aan spoedeisende gevallen. De betreffende ambte</w:t>
      </w:r>
      <w:r w:rsidR="00C72AB0" w:rsidRPr="001976BE">
        <w:rPr>
          <w:rFonts w:ascii="Garamond" w:hAnsi="Garamond"/>
          <w:sz w:val="20"/>
          <w:szCs w:val="20"/>
        </w:rPr>
        <w:softHyphen/>
        <w:t xml:space="preserve">naren zijn thans aangewezen in </w:t>
      </w:r>
      <w:r w:rsidR="00427086" w:rsidRPr="001976BE">
        <w:rPr>
          <w:rFonts w:ascii="Garamond" w:hAnsi="Garamond"/>
          <w:sz w:val="20"/>
          <w:szCs w:val="20"/>
        </w:rPr>
        <w:t>de Regeling aanwijzing ambtenaren van politie en functionaris</w:t>
      </w:r>
      <w:r w:rsidR="00C72AB0" w:rsidRPr="001976BE">
        <w:rPr>
          <w:rFonts w:ascii="Garamond" w:hAnsi="Garamond"/>
          <w:sz w:val="20"/>
          <w:szCs w:val="20"/>
        </w:rPr>
        <w:softHyphen/>
      </w:r>
      <w:r w:rsidR="00427086" w:rsidRPr="001976BE">
        <w:rPr>
          <w:rFonts w:ascii="Garamond" w:hAnsi="Garamond"/>
          <w:sz w:val="20"/>
          <w:szCs w:val="20"/>
        </w:rPr>
        <w:t>sen t.b.v. uitreiking en betekening van gerechtelijke stukken</w:t>
      </w:r>
      <w:r w:rsidR="00DF599B" w:rsidRPr="001976BE">
        <w:rPr>
          <w:rFonts w:ascii="Garamond" w:hAnsi="Garamond"/>
          <w:sz w:val="20"/>
          <w:szCs w:val="20"/>
        </w:rPr>
        <w:t xml:space="preserve">. Met </w:t>
      </w:r>
      <w:r w:rsidR="00C72AB0" w:rsidRPr="001976BE">
        <w:rPr>
          <w:rFonts w:ascii="Garamond" w:hAnsi="Garamond"/>
          <w:sz w:val="20"/>
          <w:szCs w:val="20"/>
        </w:rPr>
        <w:t xml:space="preserve">dit derde lid </w:t>
      </w:r>
      <w:r w:rsidR="00DF599B" w:rsidRPr="001976BE">
        <w:rPr>
          <w:rFonts w:ascii="Garamond" w:hAnsi="Garamond"/>
          <w:sz w:val="20"/>
          <w:szCs w:val="20"/>
        </w:rPr>
        <w:t xml:space="preserve">is </w:t>
      </w:r>
      <w:r w:rsidRPr="001976BE">
        <w:rPr>
          <w:rFonts w:ascii="Garamond" w:hAnsi="Garamond"/>
          <w:sz w:val="20"/>
          <w:szCs w:val="20"/>
        </w:rPr>
        <w:t xml:space="preserve">een grondslag </w:t>
      </w:r>
      <w:r w:rsidR="00DF599B" w:rsidRPr="001976BE">
        <w:rPr>
          <w:rFonts w:ascii="Garamond" w:hAnsi="Garamond"/>
          <w:sz w:val="20"/>
          <w:szCs w:val="20"/>
        </w:rPr>
        <w:t xml:space="preserve">toegevoegd </w:t>
      </w:r>
      <w:r w:rsidRPr="001976BE">
        <w:rPr>
          <w:rFonts w:ascii="Garamond" w:hAnsi="Garamond"/>
          <w:sz w:val="20"/>
          <w:szCs w:val="20"/>
        </w:rPr>
        <w:t>voor een ministeriële regeling waarin deze personen worden aangewezen.</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e</w:t>
      </w:r>
      <w:r w:rsidRPr="001976BE">
        <w:rPr>
          <w:rFonts w:ascii="Garamond" w:hAnsi="Garamond"/>
          <w:i/>
          <w:sz w:val="20"/>
          <w:szCs w:val="20"/>
        </w:rPr>
        <w:t xml:space="preserve"> (588 Sv)</w:t>
      </w:r>
      <w:r w:rsidR="00152EA8" w:rsidRPr="00152EA8">
        <w:t xml:space="preserve"> </w:t>
      </w:r>
      <w:r w:rsidR="00152EA8" w:rsidRPr="00152EA8">
        <w:rPr>
          <w:rFonts w:ascii="Garamond" w:hAnsi="Garamond"/>
          <w:i/>
          <w:sz w:val="20"/>
          <w:szCs w:val="20"/>
        </w:rPr>
        <w:t>– betekening door uitreiking</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Dit betreft </w:t>
      </w:r>
      <w:r w:rsidR="00DF599B" w:rsidRPr="001976BE">
        <w:rPr>
          <w:rFonts w:ascii="Garamond" w:hAnsi="Garamond"/>
          <w:sz w:val="20"/>
          <w:szCs w:val="20"/>
        </w:rPr>
        <w:t xml:space="preserve">een wijziging van </w:t>
      </w:r>
      <w:r w:rsidR="007812A8" w:rsidRPr="001976BE">
        <w:rPr>
          <w:rFonts w:ascii="Garamond" w:hAnsi="Garamond"/>
          <w:sz w:val="20"/>
          <w:szCs w:val="20"/>
        </w:rPr>
        <w:t xml:space="preserve">het huidige </w:t>
      </w:r>
      <w:r w:rsidRPr="001976BE">
        <w:rPr>
          <w:rFonts w:ascii="Garamond" w:hAnsi="Garamond"/>
          <w:sz w:val="20"/>
          <w:szCs w:val="20"/>
        </w:rPr>
        <w:t>artikel 588 Sv, over de wijze van uitreiking van een gerechtelijke schrijven.</w:t>
      </w:r>
    </w:p>
    <w:p w:rsidR="009C05D9" w:rsidRPr="001976BE" w:rsidRDefault="009C05D9" w:rsidP="009C05D9">
      <w:pPr>
        <w:spacing w:line="320" w:lineRule="exact"/>
        <w:rPr>
          <w:rFonts w:ascii="Garamond" w:hAnsi="Garamond"/>
          <w:sz w:val="20"/>
          <w:szCs w:val="20"/>
        </w:rPr>
      </w:pPr>
    </w:p>
    <w:p w:rsidR="009C05D9" w:rsidRPr="001976BE" w:rsidRDefault="009C05D9" w:rsidP="00E920BA">
      <w:pPr>
        <w:spacing w:line="320" w:lineRule="exact"/>
        <w:rPr>
          <w:rFonts w:ascii="Garamond" w:hAnsi="Garamond"/>
          <w:sz w:val="20"/>
          <w:szCs w:val="20"/>
        </w:rPr>
      </w:pPr>
      <w:r w:rsidRPr="001976BE">
        <w:rPr>
          <w:rFonts w:ascii="Garamond" w:hAnsi="Garamond"/>
          <w:sz w:val="20"/>
          <w:szCs w:val="20"/>
        </w:rPr>
        <w:t xml:space="preserve">Uitgangspunt </w:t>
      </w:r>
      <w:r w:rsidR="001A1DB1" w:rsidRPr="001976BE">
        <w:rPr>
          <w:rFonts w:ascii="Garamond" w:hAnsi="Garamond"/>
          <w:sz w:val="20"/>
          <w:szCs w:val="20"/>
        </w:rPr>
        <w:t xml:space="preserve">in de huidige en in de voorgestelde regeling </w:t>
      </w:r>
      <w:r w:rsidRPr="001976BE">
        <w:rPr>
          <w:rFonts w:ascii="Garamond" w:hAnsi="Garamond"/>
          <w:sz w:val="20"/>
          <w:szCs w:val="20"/>
        </w:rPr>
        <w:t xml:space="preserve">is betekening in persoon. </w:t>
      </w:r>
      <w:r w:rsidR="00E920BA" w:rsidRPr="001976BE">
        <w:rPr>
          <w:rFonts w:ascii="Garamond" w:hAnsi="Garamond"/>
          <w:sz w:val="20"/>
          <w:szCs w:val="20"/>
        </w:rPr>
        <w:t>Dit gebeurt in elk geval als degene op wie de mededeling betrekking heeft in Nederland rechtens zijn vrijheid is ontnomen</w:t>
      </w:r>
      <w:r w:rsidR="008E6772">
        <w:rPr>
          <w:rFonts w:ascii="Garamond" w:hAnsi="Garamond"/>
          <w:sz w:val="20"/>
          <w:szCs w:val="20"/>
        </w:rPr>
        <w:t xml:space="preserve"> in verband met de strafzaak waarop de uit te reiken gerechtelijke mededeling be</w:t>
      </w:r>
      <w:r w:rsidR="002B4471">
        <w:rPr>
          <w:rFonts w:ascii="Garamond" w:hAnsi="Garamond"/>
          <w:sz w:val="20"/>
          <w:szCs w:val="20"/>
        </w:rPr>
        <w:softHyphen/>
      </w:r>
      <w:r w:rsidR="008E6772">
        <w:rPr>
          <w:rFonts w:ascii="Garamond" w:hAnsi="Garamond"/>
          <w:sz w:val="20"/>
          <w:szCs w:val="20"/>
        </w:rPr>
        <w:t>trek</w:t>
      </w:r>
      <w:r w:rsidR="002B4471">
        <w:rPr>
          <w:rFonts w:ascii="Garamond" w:hAnsi="Garamond"/>
          <w:sz w:val="20"/>
          <w:szCs w:val="20"/>
        </w:rPr>
        <w:softHyphen/>
      </w:r>
      <w:r w:rsidR="008E6772">
        <w:rPr>
          <w:rFonts w:ascii="Garamond" w:hAnsi="Garamond"/>
          <w:sz w:val="20"/>
          <w:szCs w:val="20"/>
        </w:rPr>
        <w:t>king heeft</w:t>
      </w:r>
      <w:r w:rsidR="00EF488F">
        <w:rPr>
          <w:rFonts w:ascii="Garamond" w:hAnsi="Garamond"/>
          <w:sz w:val="20"/>
          <w:szCs w:val="20"/>
        </w:rPr>
        <w:t xml:space="preserve"> (</w:t>
      </w:r>
      <w:r w:rsidR="00EF488F" w:rsidRPr="00EF488F">
        <w:rPr>
          <w:rFonts w:ascii="Garamond" w:hAnsi="Garamond"/>
          <w:i/>
          <w:sz w:val="20"/>
          <w:szCs w:val="20"/>
        </w:rPr>
        <w:t>eerste lid, onder a</w:t>
      </w:r>
      <w:r w:rsidR="00EF488F">
        <w:rPr>
          <w:rFonts w:ascii="Garamond" w:hAnsi="Garamond"/>
          <w:sz w:val="20"/>
          <w:szCs w:val="20"/>
        </w:rPr>
        <w:t>)</w:t>
      </w:r>
      <w:r w:rsidR="00E920BA" w:rsidRPr="001976BE">
        <w:rPr>
          <w:rFonts w:ascii="Garamond" w:hAnsi="Garamond"/>
          <w:sz w:val="20"/>
          <w:szCs w:val="20"/>
        </w:rPr>
        <w:t xml:space="preserve">. </w:t>
      </w:r>
      <w:r w:rsidR="00F26924">
        <w:rPr>
          <w:rFonts w:ascii="Garamond" w:hAnsi="Garamond"/>
          <w:sz w:val="20"/>
          <w:szCs w:val="20"/>
        </w:rPr>
        <w:t xml:space="preserve">In een dergelijk geval wordt de mededeling fysiek (niet-elektronisch) uitgereikt. </w:t>
      </w:r>
      <w:r w:rsidR="00E920BA" w:rsidRPr="001976BE">
        <w:rPr>
          <w:rFonts w:ascii="Garamond" w:hAnsi="Garamond"/>
          <w:sz w:val="20"/>
          <w:szCs w:val="20"/>
        </w:rPr>
        <w:t xml:space="preserve">Als dat niet het geval is, </w:t>
      </w:r>
      <w:r w:rsidRPr="001976BE">
        <w:rPr>
          <w:rFonts w:ascii="Garamond" w:hAnsi="Garamond"/>
          <w:sz w:val="20"/>
          <w:szCs w:val="20"/>
        </w:rPr>
        <w:t xml:space="preserve">wordt het gerechtelijk schrijven </w:t>
      </w:r>
      <w:r w:rsidR="00F26924">
        <w:rPr>
          <w:rFonts w:ascii="Garamond" w:hAnsi="Garamond"/>
          <w:sz w:val="20"/>
          <w:szCs w:val="20"/>
        </w:rPr>
        <w:t xml:space="preserve">eerst </w:t>
      </w:r>
      <w:r w:rsidRPr="001976BE">
        <w:rPr>
          <w:rFonts w:ascii="Garamond" w:hAnsi="Garamond"/>
          <w:sz w:val="20"/>
          <w:szCs w:val="20"/>
        </w:rPr>
        <w:t>aange</w:t>
      </w:r>
      <w:r w:rsidR="00EF488F">
        <w:rPr>
          <w:rFonts w:ascii="Garamond" w:hAnsi="Garamond"/>
          <w:sz w:val="20"/>
          <w:szCs w:val="20"/>
        </w:rPr>
        <w:softHyphen/>
      </w:r>
      <w:r w:rsidRPr="001976BE">
        <w:rPr>
          <w:rFonts w:ascii="Garamond" w:hAnsi="Garamond"/>
          <w:sz w:val="20"/>
          <w:szCs w:val="20"/>
        </w:rPr>
        <w:t>bo</w:t>
      </w:r>
      <w:r w:rsidR="00F26924">
        <w:rPr>
          <w:rFonts w:ascii="Garamond" w:hAnsi="Garamond"/>
          <w:sz w:val="20"/>
          <w:szCs w:val="20"/>
        </w:rPr>
        <w:softHyphen/>
      </w:r>
      <w:r w:rsidRPr="001976BE">
        <w:rPr>
          <w:rFonts w:ascii="Garamond" w:hAnsi="Garamond"/>
          <w:sz w:val="20"/>
          <w:szCs w:val="20"/>
        </w:rPr>
        <w:t xml:space="preserve">den aan </w:t>
      </w:r>
      <w:r w:rsidR="00EF488F">
        <w:rPr>
          <w:rFonts w:ascii="Garamond" w:hAnsi="Garamond"/>
          <w:sz w:val="20"/>
          <w:szCs w:val="20"/>
        </w:rPr>
        <w:t>(</w:t>
      </w:r>
      <w:r w:rsidR="00EF488F" w:rsidRPr="00EF488F">
        <w:rPr>
          <w:rFonts w:ascii="Garamond" w:hAnsi="Garamond"/>
          <w:i/>
          <w:sz w:val="20"/>
          <w:szCs w:val="20"/>
        </w:rPr>
        <w:t>eerste lid, onder b</w:t>
      </w:r>
      <w:r w:rsidR="00EF488F">
        <w:rPr>
          <w:rFonts w:ascii="Garamond" w:hAnsi="Garamond"/>
          <w:sz w:val="20"/>
          <w:szCs w:val="20"/>
        </w:rPr>
        <w:t xml:space="preserve">) </w:t>
      </w:r>
      <w:r w:rsidRPr="001976BE">
        <w:rPr>
          <w:rFonts w:ascii="Garamond" w:hAnsi="Garamond"/>
          <w:sz w:val="20"/>
          <w:szCs w:val="20"/>
        </w:rPr>
        <w:t>het adres in de basis</w:t>
      </w:r>
      <w:r w:rsidR="009E0936">
        <w:rPr>
          <w:rFonts w:ascii="Garamond" w:hAnsi="Garamond"/>
          <w:sz w:val="20"/>
          <w:szCs w:val="20"/>
        </w:rPr>
        <w:t>registratie personen (BRP; de opvolger van de gemeentelijke basis</w:t>
      </w:r>
      <w:r w:rsidRPr="001976BE">
        <w:rPr>
          <w:rFonts w:ascii="Garamond" w:hAnsi="Garamond"/>
          <w:sz w:val="20"/>
          <w:szCs w:val="20"/>
        </w:rPr>
        <w:t>administratie</w:t>
      </w:r>
      <w:r w:rsidR="009E0936">
        <w:rPr>
          <w:rFonts w:ascii="Garamond" w:hAnsi="Garamond"/>
          <w:sz w:val="20"/>
          <w:szCs w:val="20"/>
        </w:rPr>
        <w:t xml:space="preserve"> (GBA))</w:t>
      </w:r>
      <w:r w:rsidR="00E920BA" w:rsidRPr="001976BE">
        <w:rPr>
          <w:rFonts w:ascii="Garamond" w:hAnsi="Garamond"/>
          <w:sz w:val="20"/>
          <w:szCs w:val="20"/>
        </w:rPr>
        <w:t>. Indien er geen adres in de basis</w:t>
      </w:r>
      <w:r w:rsidR="002B4471">
        <w:rPr>
          <w:rFonts w:ascii="Garamond" w:hAnsi="Garamond"/>
          <w:sz w:val="20"/>
          <w:szCs w:val="20"/>
        </w:rPr>
        <w:t xml:space="preserve">registratie personen </w:t>
      </w:r>
      <w:r w:rsidR="00E920BA" w:rsidRPr="001976BE">
        <w:rPr>
          <w:rFonts w:ascii="Garamond" w:hAnsi="Garamond"/>
          <w:sz w:val="20"/>
          <w:szCs w:val="20"/>
        </w:rPr>
        <w:t>bekend is</w:t>
      </w:r>
      <w:r w:rsidR="0024637B" w:rsidRPr="001976BE">
        <w:rPr>
          <w:rFonts w:ascii="Garamond" w:hAnsi="Garamond"/>
          <w:sz w:val="20"/>
          <w:szCs w:val="20"/>
        </w:rPr>
        <w:t>,</w:t>
      </w:r>
      <w:r w:rsidR="00E920BA" w:rsidRPr="001976BE">
        <w:rPr>
          <w:rFonts w:ascii="Garamond" w:hAnsi="Garamond"/>
          <w:sz w:val="20"/>
          <w:szCs w:val="20"/>
        </w:rPr>
        <w:t xml:space="preserve"> wordt de mededeling aangeboden bij </w:t>
      </w:r>
      <w:r w:rsidRPr="001976BE">
        <w:rPr>
          <w:rFonts w:ascii="Garamond" w:hAnsi="Garamond"/>
          <w:sz w:val="20"/>
          <w:szCs w:val="20"/>
        </w:rPr>
        <w:t xml:space="preserve">de </w:t>
      </w:r>
      <w:r w:rsidR="00E920BA" w:rsidRPr="001976BE">
        <w:rPr>
          <w:rFonts w:ascii="Garamond" w:hAnsi="Garamond"/>
          <w:sz w:val="20"/>
          <w:szCs w:val="20"/>
        </w:rPr>
        <w:t xml:space="preserve">feitelijke </w:t>
      </w:r>
      <w:r w:rsidRPr="001976BE">
        <w:rPr>
          <w:rFonts w:ascii="Garamond" w:hAnsi="Garamond"/>
          <w:sz w:val="20"/>
          <w:szCs w:val="20"/>
        </w:rPr>
        <w:t>woon- of verblijf</w:t>
      </w:r>
      <w:r w:rsidRPr="001976BE">
        <w:rPr>
          <w:rFonts w:ascii="Garamond" w:hAnsi="Garamond"/>
          <w:sz w:val="20"/>
          <w:szCs w:val="20"/>
        </w:rPr>
        <w:softHyphen/>
        <w:t>plaats</w:t>
      </w:r>
      <w:r w:rsidR="00E920BA" w:rsidRPr="001976BE">
        <w:rPr>
          <w:rFonts w:ascii="Garamond" w:hAnsi="Garamond"/>
          <w:sz w:val="20"/>
          <w:szCs w:val="20"/>
        </w:rPr>
        <w:t xml:space="preserve"> van de geadresseerde. </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8C6D1E">
        <w:rPr>
          <w:rFonts w:ascii="Garamond" w:hAnsi="Garamond"/>
          <w:sz w:val="20"/>
          <w:szCs w:val="20"/>
        </w:rPr>
        <w:t xml:space="preserve">Het </w:t>
      </w:r>
      <w:r w:rsidRPr="00FC7A6F">
        <w:rPr>
          <w:rFonts w:ascii="Garamond" w:hAnsi="Garamond"/>
          <w:i/>
          <w:sz w:val="20"/>
          <w:szCs w:val="20"/>
        </w:rPr>
        <w:t>tweede lid</w:t>
      </w:r>
      <w:r w:rsidRPr="00FC7A6F">
        <w:rPr>
          <w:rFonts w:ascii="Garamond" w:hAnsi="Garamond"/>
          <w:sz w:val="20"/>
          <w:szCs w:val="20"/>
        </w:rPr>
        <w:t xml:space="preserve"> (het derde lid</w:t>
      </w:r>
      <w:r w:rsidR="00CC5455" w:rsidRPr="00EA308C">
        <w:rPr>
          <w:rFonts w:ascii="Garamond" w:hAnsi="Garamond"/>
          <w:sz w:val="20"/>
          <w:szCs w:val="20"/>
        </w:rPr>
        <w:t xml:space="preserve"> van het huidige artikel 588 Sv</w:t>
      </w:r>
      <w:r w:rsidRPr="008B548E">
        <w:rPr>
          <w:rFonts w:ascii="Garamond" w:hAnsi="Garamond"/>
          <w:sz w:val="20"/>
          <w:szCs w:val="20"/>
        </w:rPr>
        <w:t xml:space="preserve">), onder a, ziet op de situatie dat </w:t>
      </w:r>
      <w:r w:rsidR="00D81F8B" w:rsidRPr="008B548E">
        <w:rPr>
          <w:rFonts w:ascii="Garamond" w:hAnsi="Garamond"/>
          <w:sz w:val="20"/>
          <w:szCs w:val="20"/>
        </w:rPr>
        <w:t xml:space="preserve">van </w:t>
      </w:r>
      <w:r w:rsidRPr="008B548E">
        <w:rPr>
          <w:rFonts w:ascii="Garamond" w:hAnsi="Garamond"/>
          <w:sz w:val="20"/>
          <w:szCs w:val="20"/>
        </w:rPr>
        <w:t>de geadresseerde ni</w:t>
      </w:r>
      <w:r w:rsidRPr="00C908CA">
        <w:rPr>
          <w:rFonts w:ascii="Garamond" w:hAnsi="Garamond"/>
          <w:sz w:val="20"/>
          <w:szCs w:val="20"/>
        </w:rPr>
        <w:t xml:space="preserve">et de in het eerste lid </w:t>
      </w:r>
      <w:r w:rsidR="001010A9" w:rsidRPr="000E69D5">
        <w:rPr>
          <w:rFonts w:ascii="Garamond" w:hAnsi="Garamond"/>
          <w:sz w:val="20"/>
          <w:szCs w:val="20"/>
        </w:rPr>
        <w:t xml:space="preserve">achtereenvolgens </w:t>
      </w:r>
      <w:r w:rsidRPr="008C6D1E">
        <w:rPr>
          <w:rFonts w:ascii="Garamond" w:hAnsi="Garamond"/>
          <w:sz w:val="20"/>
          <w:szCs w:val="20"/>
        </w:rPr>
        <w:t xml:space="preserve">genoemde adressen </w:t>
      </w:r>
      <w:r w:rsidR="001010A9" w:rsidRPr="008C6D1E">
        <w:rPr>
          <w:rFonts w:ascii="Garamond" w:hAnsi="Garamond"/>
          <w:sz w:val="20"/>
          <w:szCs w:val="20"/>
        </w:rPr>
        <w:t>bekend zijn</w:t>
      </w:r>
      <w:r w:rsidRPr="008C6D1E">
        <w:rPr>
          <w:rFonts w:ascii="Garamond" w:hAnsi="Garamond"/>
          <w:sz w:val="20"/>
          <w:szCs w:val="20"/>
        </w:rPr>
        <w:t xml:space="preserve">. Ten opzichte van de </w:t>
      </w:r>
      <w:r w:rsidR="001715A1" w:rsidRPr="008C6D1E">
        <w:rPr>
          <w:rFonts w:ascii="Garamond" w:hAnsi="Garamond"/>
          <w:sz w:val="20"/>
          <w:szCs w:val="20"/>
        </w:rPr>
        <w:t>huidige</w:t>
      </w:r>
      <w:r w:rsidRPr="008C6D1E">
        <w:rPr>
          <w:rFonts w:ascii="Garamond" w:hAnsi="Garamond"/>
          <w:sz w:val="20"/>
          <w:szCs w:val="20"/>
        </w:rPr>
        <w:t xml:space="preserve"> regeling </w:t>
      </w:r>
      <w:r w:rsidR="001E7772" w:rsidRPr="008C6D1E">
        <w:rPr>
          <w:rFonts w:ascii="Garamond" w:hAnsi="Garamond"/>
          <w:sz w:val="20"/>
          <w:szCs w:val="20"/>
        </w:rPr>
        <w:t xml:space="preserve">wordt </w:t>
      </w:r>
      <w:r w:rsidRPr="008C6D1E">
        <w:rPr>
          <w:rFonts w:ascii="Garamond" w:hAnsi="Garamond"/>
          <w:sz w:val="20"/>
          <w:szCs w:val="20"/>
        </w:rPr>
        <w:t xml:space="preserve">toegevoegd dat de identiteit van degene aan wie het schrijven wordt uitgereikt </w:t>
      </w:r>
      <w:r w:rsidR="000E628B" w:rsidRPr="008C6D1E">
        <w:rPr>
          <w:rFonts w:ascii="Garamond" w:hAnsi="Garamond"/>
          <w:sz w:val="20"/>
          <w:szCs w:val="20"/>
        </w:rPr>
        <w:t xml:space="preserve">zo mogelijk </w:t>
      </w:r>
      <w:r w:rsidR="00596A8F" w:rsidRPr="00C0342A">
        <w:rPr>
          <w:rFonts w:ascii="Garamond" w:hAnsi="Garamond"/>
          <w:sz w:val="20"/>
          <w:szCs w:val="20"/>
        </w:rPr>
        <w:t xml:space="preserve">wordt gecontroleerd en </w:t>
      </w:r>
      <w:r w:rsidRPr="008C6D1E">
        <w:rPr>
          <w:rFonts w:ascii="Garamond" w:hAnsi="Garamond"/>
          <w:sz w:val="20"/>
          <w:szCs w:val="20"/>
        </w:rPr>
        <w:t>vast</w:t>
      </w:r>
      <w:r w:rsidR="00596A8F" w:rsidRPr="00C0342A">
        <w:rPr>
          <w:rFonts w:ascii="Garamond" w:hAnsi="Garamond"/>
          <w:sz w:val="20"/>
          <w:szCs w:val="20"/>
        </w:rPr>
        <w:t>ge</w:t>
      </w:r>
      <w:r w:rsidRPr="00FC7A6F">
        <w:rPr>
          <w:rFonts w:ascii="Garamond" w:hAnsi="Garamond"/>
          <w:sz w:val="20"/>
          <w:szCs w:val="20"/>
        </w:rPr>
        <w:t>leg</w:t>
      </w:r>
      <w:r w:rsidR="00596A8F" w:rsidRPr="00C0342A">
        <w:rPr>
          <w:rFonts w:ascii="Garamond" w:hAnsi="Garamond"/>
          <w:sz w:val="20"/>
          <w:szCs w:val="20"/>
        </w:rPr>
        <w:t>d</w:t>
      </w:r>
      <w:r w:rsidRPr="00FC7A6F">
        <w:rPr>
          <w:rFonts w:ascii="Garamond" w:hAnsi="Garamond"/>
          <w:sz w:val="20"/>
          <w:szCs w:val="20"/>
        </w:rPr>
        <w:t xml:space="preserve"> in de akte van uitrei</w:t>
      </w:r>
      <w:r w:rsidR="00B36C4C" w:rsidRPr="00C0342A">
        <w:rPr>
          <w:rFonts w:ascii="Garamond" w:hAnsi="Garamond"/>
          <w:sz w:val="20"/>
          <w:szCs w:val="20"/>
        </w:rPr>
        <w:softHyphen/>
      </w:r>
      <w:r w:rsidRPr="008C6D1E">
        <w:rPr>
          <w:rFonts w:ascii="Garamond" w:hAnsi="Garamond"/>
          <w:sz w:val="20"/>
          <w:szCs w:val="20"/>
        </w:rPr>
        <w:t>king</w:t>
      </w:r>
      <w:r w:rsidR="00336078" w:rsidRPr="00FC7A6F">
        <w:rPr>
          <w:rFonts w:ascii="Garamond" w:hAnsi="Garamond"/>
          <w:sz w:val="20"/>
          <w:szCs w:val="20"/>
        </w:rPr>
        <w:t>.</w:t>
      </w:r>
      <w:r w:rsidRPr="008C6D1E">
        <w:rPr>
          <w:rFonts w:ascii="Garamond" w:hAnsi="Garamond"/>
          <w:sz w:val="20"/>
          <w:szCs w:val="20"/>
        </w:rPr>
        <w:t xml:space="preserve"> </w:t>
      </w:r>
    </w:p>
    <w:p w:rsidR="009C05D9" w:rsidRPr="001976BE" w:rsidRDefault="009C05D9" w:rsidP="00265D18">
      <w:pPr>
        <w:spacing w:line="320" w:lineRule="exact"/>
        <w:rPr>
          <w:rFonts w:ascii="Garamond" w:hAnsi="Garamond"/>
          <w:sz w:val="20"/>
          <w:szCs w:val="20"/>
        </w:rPr>
      </w:pPr>
    </w:p>
    <w:p w:rsidR="00FC7A6F" w:rsidRDefault="009C05D9" w:rsidP="009C05D9">
      <w:pPr>
        <w:spacing w:line="320" w:lineRule="exact"/>
        <w:rPr>
          <w:rFonts w:ascii="Garamond" w:hAnsi="Garamond"/>
          <w:sz w:val="20"/>
          <w:szCs w:val="20"/>
        </w:rPr>
      </w:pPr>
      <w:r w:rsidRPr="001976BE">
        <w:rPr>
          <w:rFonts w:ascii="Garamond" w:hAnsi="Garamond"/>
          <w:sz w:val="20"/>
          <w:szCs w:val="20"/>
        </w:rPr>
        <w:t xml:space="preserve">Het </w:t>
      </w:r>
      <w:r w:rsidR="00EA3B91" w:rsidRPr="001976BE">
        <w:rPr>
          <w:rFonts w:ascii="Garamond" w:hAnsi="Garamond"/>
          <w:sz w:val="20"/>
          <w:szCs w:val="20"/>
        </w:rPr>
        <w:t>huidige</w:t>
      </w:r>
      <w:r w:rsidRPr="001976BE">
        <w:rPr>
          <w:rFonts w:ascii="Garamond" w:hAnsi="Garamond"/>
          <w:sz w:val="20"/>
          <w:szCs w:val="20"/>
        </w:rPr>
        <w:t xml:space="preserve"> derde lid, onder b, de mogelijkheid van betekening aan een gemachtigde, komt </w:t>
      </w:r>
      <w:r w:rsidR="004B0A2A" w:rsidRPr="001976BE">
        <w:rPr>
          <w:rFonts w:ascii="Garamond" w:hAnsi="Garamond"/>
          <w:sz w:val="20"/>
          <w:szCs w:val="20"/>
        </w:rPr>
        <w:t xml:space="preserve">met de voorgestelde nieuwe bepaling </w:t>
      </w:r>
      <w:r w:rsidRPr="001976BE">
        <w:rPr>
          <w:rFonts w:ascii="Garamond" w:hAnsi="Garamond"/>
          <w:sz w:val="20"/>
          <w:szCs w:val="20"/>
        </w:rPr>
        <w:t>te ver</w:t>
      </w:r>
      <w:r w:rsidR="004B0A2A" w:rsidRPr="001976BE">
        <w:rPr>
          <w:rFonts w:ascii="Garamond" w:hAnsi="Garamond"/>
          <w:sz w:val="20"/>
          <w:szCs w:val="20"/>
        </w:rPr>
        <w:softHyphen/>
      </w:r>
      <w:r w:rsidRPr="001976BE">
        <w:rPr>
          <w:rFonts w:ascii="Garamond" w:hAnsi="Garamond"/>
          <w:sz w:val="20"/>
          <w:szCs w:val="20"/>
        </w:rPr>
        <w:t>val</w:t>
      </w:r>
      <w:r w:rsidR="004B0A2A" w:rsidRPr="001976BE">
        <w:rPr>
          <w:rFonts w:ascii="Garamond" w:hAnsi="Garamond"/>
          <w:sz w:val="20"/>
          <w:szCs w:val="20"/>
        </w:rPr>
        <w:softHyphen/>
      </w:r>
      <w:r w:rsidRPr="001976BE">
        <w:rPr>
          <w:rFonts w:ascii="Garamond" w:hAnsi="Garamond"/>
          <w:sz w:val="20"/>
          <w:szCs w:val="20"/>
        </w:rPr>
        <w:t xml:space="preserve">len. </w:t>
      </w:r>
      <w:r w:rsidR="002B4471">
        <w:rPr>
          <w:rFonts w:ascii="Garamond" w:hAnsi="Garamond"/>
          <w:sz w:val="20"/>
          <w:szCs w:val="20"/>
        </w:rPr>
        <w:t xml:space="preserve">De suggestie van de Raad voor de rechtspraak deze mogelijkheid te behouden wordt niet opgevolgd. </w:t>
      </w:r>
      <w:r w:rsidR="0024748E">
        <w:rPr>
          <w:rFonts w:ascii="Garamond" w:hAnsi="Garamond"/>
          <w:sz w:val="20"/>
          <w:szCs w:val="20"/>
        </w:rPr>
        <w:t>I</w:t>
      </w:r>
      <w:r w:rsidR="0024748E" w:rsidRPr="001976BE">
        <w:rPr>
          <w:rFonts w:ascii="Garamond" w:hAnsi="Garamond"/>
          <w:sz w:val="20"/>
          <w:szCs w:val="20"/>
        </w:rPr>
        <w:t xml:space="preserve">n de huidige praktijk </w:t>
      </w:r>
      <w:r w:rsidR="0024748E">
        <w:rPr>
          <w:rFonts w:ascii="Garamond" w:hAnsi="Garamond"/>
          <w:sz w:val="20"/>
          <w:szCs w:val="20"/>
        </w:rPr>
        <w:t xml:space="preserve">wordt </w:t>
      </w:r>
      <w:r w:rsidR="0024748E" w:rsidRPr="001976BE">
        <w:rPr>
          <w:rFonts w:ascii="Garamond" w:hAnsi="Garamond"/>
          <w:sz w:val="20"/>
          <w:szCs w:val="20"/>
        </w:rPr>
        <w:t>betekening aan een per</w:t>
      </w:r>
      <w:r w:rsidR="0024748E">
        <w:rPr>
          <w:rFonts w:ascii="Garamond" w:hAnsi="Garamond"/>
          <w:sz w:val="20"/>
          <w:szCs w:val="20"/>
        </w:rPr>
        <w:softHyphen/>
      </w:r>
      <w:r w:rsidR="0024748E" w:rsidRPr="001976BE">
        <w:rPr>
          <w:rFonts w:ascii="Garamond" w:hAnsi="Garamond"/>
          <w:sz w:val="20"/>
          <w:szCs w:val="20"/>
        </w:rPr>
        <w:t>soon die door de geadresseerde schriftelijk is gemachtigd om gerechtelijke mede</w:t>
      </w:r>
      <w:r w:rsidR="0024748E">
        <w:rPr>
          <w:rFonts w:ascii="Garamond" w:hAnsi="Garamond"/>
          <w:sz w:val="20"/>
          <w:szCs w:val="20"/>
        </w:rPr>
        <w:softHyphen/>
      </w:r>
      <w:r w:rsidR="0024748E" w:rsidRPr="001976BE">
        <w:rPr>
          <w:rFonts w:ascii="Garamond" w:hAnsi="Garamond"/>
          <w:sz w:val="20"/>
          <w:szCs w:val="20"/>
        </w:rPr>
        <w:t>delingen in ontvangst te nemen</w:t>
      </w:r>
      <w:r w:rsidR="0024748E" w:rsidRPr="00136C34">
        <w:rPr>
          <w:rFonts w:ascii="Garamond" w:hAnsi="Garamond"/>
          <w:sz w:val="20"/>
          <w:szCs w:val="20"/>
        </w:rPr>
        <w:t xml:space="preserve"> </w:t>
      </w:r>
      <w:r w:rsidR="0024748E">
        <w:rPr>
          <w:rFonts w:ascii="Garamond" w:hAnsi="Garamond"/>
          <w:sz w:val="20"/>
          <w:szCs w:val="20"/>
        </w:rPr>
        <w:t xml:space="preserve">namelijk reeds bij uitzondering </w:t>
      </w:r>
      <w:r w:rsidR="0024748E" w:rsidRPr="001976BE">
        <w:rPr>
          <w:rFonts w:ascii="Garamond" w:hAnsi="Garamond"/>
          <w:sz w:val="20"/>
          <w:szCs w:val="20"/>
        </w:rPr>
        <w:t>toegepast</w:t>
      </w:r>
      <w:r w:rsidR="0024748E">
        <w:rPr>
          <w:rFonts w:ascii="Garamond" w:hAnsi="Garamond"/>
          <w:sz w:val="20"/>
          <w:szCs w:val="20"/>
        </w:rPr>
        <w:t xml:space="preserve">. </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Het </w:t>
      </w:r>
      <w:r w:rsidRPr="006D4D12">
        <w:rPr>
          <w:rFonts w:ascii="Garamond" w:hAnsi="Garamond"/>
          <w:i/>
          <w:sz w:val="20"/>
          <w:szCs w:val="20"/>
        </w:rPr>
        <w:t>tweede lid, onder b</w:t>
      </w:r>
      <w:r w:rsidRPr="001976BE">
        <w:rPr>
          <w:rFonts w:ascii="Garamond" w:hAnsi="Garamond"/>
          <w:sz w:val="20"/>
          <w:szCs w:val="20"/>
        </w:rPr>
        <w:t xml:space="preserve">, </w:t>
      </w:r>
      <w:r w:rsidR="00EA3B91" w:rsidRPr="001976BE">
        <w:rPr>
          <w:rFonts w:ascii="Garamond" w:hAnsi="Garamond"/>
          <w:sz w:val="20"/>
          <w:szCs w:val="20"/>
        </w:rPr>
        <w:t xml:space="preserve">betreft </w:t>
      </w:r>
      <w:r w:rsidRPr="001976BE">
        <w:rPr>
          <w:rFonts w:ascii="Garamond" w:hAnsi="Garamond"/>
          <w:sz w:val="20"/>
          <w:szCs w:val="20"/>
        </w:rPr>
        <w:t xml:space="preserve">het </w:t>
      </w:r>
      <w:r w:rsidR="00EA3B91" w:rsidRPr="001976BE">
        <w:rPr>
          <w:rFonts w:ascii="Garamond" w:hAnsi="Garamond"/>
          <w:sz w:val="20"/>
          <w:szCs w:val="20"/>
        </w:rPr>
        <w:t xml:space="preserve">huidige </w:t>
      </w:r>
      <w:r w:rsidRPr="001976BE">
        <w:rPr>
          <w:rFonts w:ascii="Garamond" w:hAnsi="Garamond"/>
          <w:sz w:val="20"/>
          <w:szCs w:val="20"/>
        </w:rPr>
        <w:t xml:space="preserve">derde lid, onder c. Hierin </w:t>
      </w:r>
      <w:r w:rsidR="00EA3B91" w:rsidRPr="001976BE">
        <w:rPr>
          <w:rFonts w:ascii="Garamond" w:hAnsi="Garamond"/>
          <w:sz w:val="20"/>
          <w:szCs w:val="20"/>
        </w:rPr>
        <w:t xml:space="preserve">wordt </w:t>
      </w:r>
      <w:r w:rsidRPr="001976BE">
        <w:rPr>
          <w:rFonts w:ascii="Garamond" w:hAnsi="Garamond"/>
          <w:sz w:val="20"/>
          <w:szCs w:val="20"/>
        </w:rPr>
        <w:t>ten eerste gecor</w:t>
      </w:r>
      <w:r w:rsidR="00CD093C" w:rsidRPr="001976BE">
        <w:rPr>
          <w:rFonts w:ascii="Garamond" w:hAnsi="Garamond"/>
          <w:sz w:val="20"/>
          <w:szCs w:val="20"/>
        </w:rPr>
        <w:softHyphen/>
      </w:r>
      <w:r w:rsidRPr="001976BE">
        <w:rPr>
          <w:rFonts w:ascii="Garamond" w:hAnsi="Garamond"/>
          <w:sz w:val="20"/>
          <w:szCs w:val="20"/>
        </w:rPr>
        <w:t>ri</w:t>
      </w:r>
      <w:r w:rsidR="00957513" w:rsidRPr="001976BE">
        <w:rPr>
          <w:rFonts w:ascii="Garamond" w:hAnsi="Garamond"/>
          <w:sz w:val="20"/>
          <w:szCs w:val="20"/>
        </w:rPr>
        <w:softHyphen/>
      </w:r>
      <w:r w:rsidRPr="001976BE">
        <w:rPr>
          <w:rFonts w:ascii="Garamond" w:hAnsi="Garamond"/>
          <w:sz w:val="20"/>
          <w:szCs w:val="20"/>
        </w:rPr>
        <w:t xml:space="preserve">geerd voor de verwijzing naar het hernummerde artikel 589 Sv. Daarnaast </w:t>
      </w:r>
      <w:r w:rsidR="00CD093C" w:rsidRPr="001976BE">
        <w:rPr>
          <w:rFonts w:ascii="Garamond" w:hAnsi="Garamond"/>
          <w:sz w:val="20"/>
          <w:szCs w:val="20"/>
        </w:rPr>
        <w:t xml:space="preserve">wordt </w:t>
      </w:r>
      <w:r w:rsidRPr="001976BE">
        <w:rPr>
          <w:rFonts w:ascii="Garamond" w:hAnsi="Garamond"/>
          <w:sz w:val="20"/>
          <w:szCs w:val="20"/>
        </w:rPr>
        <w:t>in deze be</w:t>
      </w:r>
      <w:r w:rsidR="0084517F" w:rsidRPr="001976BE">
        <w:rPr>
          <w:rFonts w:ascii="Garamond" w:hAnsi="Garamond"/>
          <w:sz w:val="20"/>
          <w:szCs w:val="20"/>
        </w:rPr>
        <w:softHyphen/>
      </w:r>
      <w:r w:rsidRPr="001976BE">
        <w:rPr>
          <w:rFonts w:ascii="Garamond" w:hAnsi="Garamond"/>
          <w:sz w:val="20"/>
          <w:szCs w:val="20"/>
        </w:rPr>
        <w:t>pa</w:t>
      </w:r>
      <w:r w:rsidR="00957513" w:rsidRPr="001976BE">
        <w:rPr>
          <w:rFonts w:ascii="Garamond" w:hAnsi="Garamond"/>
          <w:sz w:val="20"/>
          <w:szCs w:val="20"/>
        </w:rPr>
        <w:softHyphen/>
      </w:r>
      <w:r w:rsidRPr="001976BE">
        <w:rPr>
          <w:rFonts w:ascii="Garamond" w:hAnsi="Garamond"/>
          <w:sz w:val="20"/>
          <w:szCs w:val="20"/>
        </w:rPr>
        <w:t>ling niet meer opge</w:t>
      </w:r>
      <w:r w:rsidR="009B5C84" w:rsidRPr="001976BE">
        <w:rPr>
          <w:rFonts w:ascii="Garamond" w:hAnsi="Garamond"/>
          <w:sz w:val="20"/>
          <w:szCs w:val="20"/>
        </w:rPr>
        <w:softHyphen/>
      </w:r>
      <w:r w:rsidRPr="001976BE">
        <w:rPr>
          <w:rFonts w:ascii="Garamond" w:hAnsi="Garamond"/>
          <w:sz w:val="20"/>
          <w:szCs w:val="20"/>
        </w:rPr>
        <w:t>nomen dat de mededeling ― indien geen uitreiking heeft kunnen ge</w:t>
      </w:r>
      <w:r w:rsidR="0084517F" w:rsidRPr="001976BE">
        <w:rPr>
          <w:rFonts w:ascii="Garamond" w:hAnsi="Garamond"/>
          <w:sz w:val="20"/>
          <w:szCs w:val="20"/>
        </w:rPr>
        <w:softHyphen/>
      </w:r>
      <w:r w:rsidRPr="001976BE">
        <w:rPr>
          <w:rFonts w:ascii="Garamond" w:hAnsi="Garamond"/>
          <w:sz w:val="20"/>
          <w:szCs w:val="20"/>
        </w:rPr>
        <w:t>schieden ― wordt uitgereikt aan de griffier van de rechtbank van het arrondissement waar de zaak zal dienen of laatstelijk heeft gediend. In de praktijk is dit namelijk een overbodige admini</w:t>
      </w:r>
      <w:r w:rsidR="00CD093C" w:rsidRPr="001976BE">
        <w:rPr>
          <w:rFonts w:ascii="Garamond" w:hAnsi="Garamond"/>
          <w:sz w:val="20"/>
          <w:szCs w:val="20"/>
        </w:rPr>
        <w:softHyphen/>
      </w:r>
      <w:r w:rsidRPr="001976BE">
        <w:rPr>
          <w:rFonts w:ascii="Garamond" w:hAnsi="Garamond"/>
          <w:sz w:val="20"/>
          <w:szCs w:val="20"/>
        </w:rPr>
        <w:t>stratieve handeling gebleken. Op het moment dat het openbaar ministerie een zaak aanbrengt bij de recht</w:t>
      </w:r>
      <w:r w:rsidR="00957513" w:rsidRPr="001976BE">
        <w:rPr>
          <w:rFonts w:ascii="Garamond" w:hAnsi="Garamond"/>
          <w:sz w:val="20"/>
          <w:szCs w:val="20"/>
        </w:rPr>
        <w:softHyphen/>
      </w:r>
      <w:r w:rsidRPr="001976BE">
        <w:rPr>
          <w:rFonts w:ascii="Garamond" w:hAnsi="Garamond"/>
          <w:sz w:val="20"/>
          <w:szCs w:val="20"/>
        </w:rPr>
        <w:t>bank, bevat het zaaksdossier immers ook de akte van uitreiking. Ter voorbereiding van de zitting kijkt de griffie naar dit zaaksdossier en niet naar de (eigen administratie van) uitrei</w:t>
      </w:r>
      <w:r w:rsidR="00CD093C" w:rsidRPr="001976BE">
        <w:rPr>
          <w:rFonts w:ascii="Garamond" w:hAnsi="Garamond"/>
          <w:sz w:val="20"/>
          <w:szCs w:val="20"/>
        </w:rPr>
        <w:softHyphen/>
      </w:r>
      <w:r w:rsidRPr="001976BE">
        <w:rPr>
          <w:rFonts w:ascii="Garamond" w:hAnsi="Garamond"/>
          <w:sz w:val="20"/>
          <w:szCs w:val="20"/>
        </w:rPr>
        <w:t>kin</w:t>
      </w:r>
      <w:r w:rsidR="00CD093C" w:rsidRPr="001976BE">
        <w:rPr>
          <w:rFonts w:ascii="Garamond" w:hAnsi="Garamond"/>
          <w:sz w:val="20"/>
          <w:szCs w:val="20"/>
        </w:rPr>
        <w:softHyphen/>
      </w:r>
      <w:r w:rsidRPr="001976BE">
        <w:rPr>
          <w:rFonts w:ascii="Garamond" w:hAnsi="Garamond"/>
          <w:sz w:val="20"/>
          <w:szCs w:val="20"/>
        </w:rPr>
        <w:t>gen aan de griffie. De uitreiking aan de griffie is dus onnodig dubbel werk. In de gewijzigde be</w:t>
      </w:r>
      <w:r w:rsidR="00CD093C" w:rsidRPr="001976BE">
        <w:rPr>
          <w:rFonts w:ascii="Garamond" w:hAnsi="Garamond"/>
          <w:sz w:val="20"/>
          <w:szCs w:val="20"/>
        </w:rPr>
        <w:softHyphen/>
      </w:r>
      <w:r w:rsidRPr="001976BE">
        <w:rPr>
          <w:rFonts w:ascii="Garamond" w:hAnsi="Garamond"/>
          <w:sz w:val="20"/>
          <w:szCs w:val="20"/>
        </w:rPr>
        <w:t>pa</w:t>
      </w:r>
      <w:r w:rsidR="00CD093C" w:rsidRPr="001976BE">
        <w:rPr>
          <w:rFonts w:ascii="Garamond" w:hAnsi="Garamond"/>
          <w:sz w:val="20"/>
          <w:szCs w:val="20"/>
        </w:rPr>
        <w:softHyphen/>
      </w:r>
      <w:r w:rsidRPr="001976BE">
        <w:rPr>
          <w:rFonts w:ascii="Garamond" w:hAnsi="Garamond"/>
          <w:sz w:val="20"/>
          <w:szCs w:val="20"/>
        </w:rPr>
        <w:t xml:space="preserve">ling is behouden dat indien geen uitreiking heeft kunnen plaatsvinden de mededeling wordt </w:t>
      </w:r>
      <w:r w:rsidR="000E628B">
        <w:rPr>
          <w:rFonts w:ascii="Garamond" w:hAnsi="Garamond"/>
          <w:sz w:val="20"/>
          <w:szCs w:val="20"/>
        </w:rPr>
        <w:t xml:space="preserve">uitgereikt </w:t>
      </w:r>
      <w:r w:rsidRPr="001976BE">
        <w:rPr>
          <w:rFonts w:ascii="Garamond" w:hAnsi="Garamond"/>
          <w:sz w:val="20"/>
          <w:szCs w:val="20"/>
        </w:rPr>
        <w:t>aan het openbaar ministerie en dat een afschrift van de mededeling onver</w:t>
      </w:r>
      <w:r w:rsidR="000E628B">
        <w:rPr>
          <w:rFonts w:ascii="Garamond" w:hAnsi="Garamond"/>
          <w:sz w:val="20"/>
          <w:szCs w:val="20"/>
        </w:rPr>
        <w:softHyphen/>
      </w:r>
      <w:r w:rsidRPr="001976BE">
        <w:rPr>
          <w:rFonts w:ascii="Garamond" w:hAnsi="Garamond"/>
          <w:sz w:val="20"/>
          <w:szCs w:val="20"/>
        </w:rPr>
        <w:t>wijld wordt toe</w:t>
      </w:r>
      <w:r w:rsidR="003D55E5">
        <w:rPr>
          <w:rFonts w:ascii="Garamond" w:hAnsi="Garamond"/>
          <w:sz w:val="20"/>
          <w:szCs w:val="20"/>
        </w:rPr>
        <w:softHyphen/>
      </w:r>
      <w:r w:rsidRPr="001976BE">
        <w:rPr>
          <w:rFonts w:ascii="Garamond" w:hAnsi="Garamond"/>
          <w:sz w:val="20"/>
          <w:szCs w:val="20"/>
        </w:rPr>
        <w:t>gezon</w:t>
      </w:r>
      <w:r w:rsidR="000E628B">
        <w:rPr>
          <w:rFonts w:ascii="Garamond" w:hAnsi="Garamond"/>
          <w:sz w:val="20"/>
          <w:szCs w:val="20"/>
        </w:rPr>
        <w:softHyphen/>
      </w:r>
      <w:r w:rsidRPr="001976BE">
        <w:rPr>
          <w:rFonts w:ascii="Garamond" w:hAnsi="Garamond"/>
          <w:sz w:val="20"/>
          <w:szCs w:val="20"/>
        </w:rPr>
        <w:t>den aan het adres waar de geadresseerde op en na de dag van aanbieding was inge</w:t>
      </w:r>
      <w:r w:rsidR="003D55E5">
        <w:rPr>
          <w:rFonts w:ascii="Garamond" w:hAnsi="Garamond"/>
          <w:sz w:val="20"/>
          <w:szCs w:val="20"/>
        </w:rPr>
        <w:softHyphen/>
      </w:r>
      <w:r w:rsidRPr="001976BE">
        <w:rPr>
          <w:rFonts w:ascii="Garamond" w:hAnsi="Garamond"/>
          <w:sz w:val="20"/>
          <w:szCs w:val="20"/>
        </w:rPr>
        <w:t>schre</w:t>
      </w:r>
      <w:r w:rsidR="003D55E5">
        <w:rPr>
          <w:rFonts w:ascii="Garamond" w:hAnsi="Garamond"/>
          <w:sz w:val="20"/>
          <w:szCs w:val="20"/>
        </w:rPr>
        <w:softHyphen/>
      </w:r>
      <w:r w:rsidRPr="001976BE">
        <w:rPr>
          <w:rFonts w:ascii="Garamond" w:hAnsi="Garamond"/>
          <w:sz w:val="20"/>
          <w:szCs w:val="20"/>
        </w:rPr>
        <w:t>ven in de gemeen</w:t>
      </w:r>
      <w:r w:rsidR="009B5C84" w:rsidRPr="001976BE">
        <w:rPr>
          <w:rFonts w:ascii="Garamond" w:hAnsi="Garamond"/>
          <w:sz w:val="20"/>
          <w:szCs w:val="20"/>
        </w:rPr>
        <w:softHyphen/>
      </w:r>
      <w:r w:rsidRPr="001976BE">
        <w:rPr>
          <w:rFonts w:ascii="Garamond" w:hAnsi="Garamond"/>
          <w:sz w:val="20"/>
          <w:szCs w:val="20"/>
        </w:rPr>
        <w:t>te</w:t>
      </w:r>
      <w:r w:rsidR="009B5C84" w:rsidRPr="001976BE">
        <w:rPr>
          <w:rFonts w:ascii="Garamond" w:hAnsi="Garamond"/>
          <w:sz w:val="20"/>
          <w:szCs w:val="20"/>
        </w:rPr>
        <w:softHyphen/>
      </w:r>
      <w:r w:rsidRPr="001976BE">
        <w:rPr>
          <w:rFonts w:ascii="Garamond" w:hAnsi="Garamond"/>
          <w:sz w:val="20"/>
          <w:szCs w:val="20"/>
        </w:rPr>
        <w:t>lijke basisadministratie.</w:t>
      </w:r>
      <w:r w:rsidR="006F105B" w:rsidRPr="001976BE">
        <w:rPr>
          <w:rFonts w:ascii="Garamond" w:hAnsi="Garamond"/>
          <w:sz w:val="20"/>
          <w:szCs w:val="20"/>
        </w:rPr>
        <w:t xml:space="preserve"> Hiervan wordt een akte van uitreiking opge</w:t>
      </w:r>
      <w:r w:rsidR="003D55E5">
        <w:rPr>
          <w:rFonts w:ascii="Garamond" w:hAnsi="Garamond"/>
          <w:sz w:val="20"/>
          <w:szCs w:val="20"/>
        </w:rPr>
        <w:softHyphen/>
      </w:r>
      <w:r w:rsidR="006F105B" w:rsidRPr="001976BE">
        <w:rPr>
          <w:rFonts w:ascii="Garamond" w:hAnsi="Garamond"/>
          <w:sz w:val="20"/>
          <w:szCs w:val="20"/>
        </w:rPr>
        <w:t>maakt</w:t>
      </w:r>
      <w:r w:rsidR="00C35C19" w:rsidRPr="001976BE">
        <w:rPr>
          <w:rFonts w:ascii="Garamond" w:hAnsi="Garamond"/>
          <w:sz w:val="20"/>
          <w:szCs w:val="20"/>
        </w:rPr>
        <w:t>,</w:t>
      </w:r>
      <w:r w:rsidR="006F105B" w:rsidRPr="001976BE">
        <w:rPr>
          <w:rFonts w:ascii="Garamond" w:hAnsi="Garamond"/>
          <w:sz w:val="20"/>
          <w:szCs w:val="20"/>
        </w:rPr>
        <w:t xml:space="preserve"> die aan het zaaksdossier wordt toegevoegd</w:t>
      </w:r>
      <w:r w:rsidR="00C35C19" w:rsidRPr="001976BE">
        <w:rPr>
          <w:rFonts w:ascii="Garamond" w:hAnsi="Garamond"/>
          <w:sz w:val="20"/>
          <w:szCs w:val="20"/>
        </w:rPr>
        <w:t xml:space="preserve"> (laatste volzin)</w:t>
      </w:r>
      <w:r w:rsidR="006F105B" w:rsidRPr="001976BE">
        <w:rPr>
          <w:rFonts w:ascii="Garamond" w:hAnsi="Garamond"/>
          <w:sz w:val="20"/>
          <w:szCs w:val="20"/>
        </w:rPr>
        <w:t>.</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Het voorgestelde </w:t>
      </w:r>
      <w:r w:rsidRPr="006D4D12">
        <w:rPr>
          <w:rFonts w:ascii="Garamond" w:hAnsi="Garamond"/>
          <w:i/>
          <w:sz w:val="20"/>
          <w:szCs w:val="20"/>
        </w:rPr>
        <w:t>derde en vierde lid</w:t>
      </w:r>
      <w:r w:rsidRPr="001976BE">
        <w:rPr>
          <w:rFonts w:ascii="Garamond" w:hAnsi="Garamond"/>
          <w:sz w:val="20"/>
          <w:szCs w:val="20"/>
        </w:rPr>
        <w:t xml:space="preserve"> </w:t>
      </w:r>
      <w:r w:rsidR="00816379" w:rsidRPr="001976BE">
        <w:rPr>
          <w:rFonts w:ascii="Garamond" w:hAnsi="Garamond"/>
          <w:sz w:val="20"/>
          <w:szCs w:val="20"/>
        </w:rPr>
        <w:t xml:space="preserve">corresponderen met </w:t>
      </w:r>
      <w:r w:rsidRPr="001976BE">
        <w:rPr>
          <w:rFonts w:ascii="Garamond" w:hAnsi="Garamond"/>
          <w:sz w:val="20"/>
          <w:szCs w:val="20"/>
        </w:rPr>
        <w:t xml:space="preserve">het tweede en vierde lid van </w:t>
      </w:r>
      <w:r w:rsidR="00C600A4" w:rsidRPr="001976BE">
        <w:rPr>
          <w:rFonts w:ascii="Garamond" w:hAnsi="Garamond"/>
          <w:sz w:val="20"/>
          <w:szCs w:val="20"/>
        </w:rPr>
        <w:t>het hui</w:t>
      </w:r>
      <w:r w:rsidR="00B86C03">
        <w:rPr>
          <w:rFonts w:ascii="Garamond" w:hAnsi="Garamond"/>
          <w:sz w:val="20"/>
          <w:szCs w:val="20"/>
        </w:rPr>
        <w:softHyphen/>
      </w:r>
      <w:r w:rsidR="00C600A4" w:rsidRPr="001976BE">
        <w:rPr>
          <w:rFonts w:ascii="Garamond" w:hAnsi="Garamond"/>
          <w:sz w:val="20"/>
          <w:szCs w:val="20"/>
        </w:rPr>
        <w:t xml:space="preserve">dige </w:t>
      </w:r>
      <w:r w:rsidRPr="001976BE">
        <w:rPr>
          <w:rFonts w:ascii="Garamond" w:hAnsi="Garamond"/>
          <w:sz w:val="20"/>
          <w:szCs w:val="20"/>
        </w:rPr>
        <w:t>artikel 588</w:t>
      </w:r>
      <w:r w:rsidR="00C600A4" w:rsidRPr="001976BE">
        <w:rPr>
          <w:rFonts w:ascii="Garamond" w:hAnsi="Garamond"/>
          <w:sz w:val="20"/>
          <w:szCs w:val="20"/>
        </w:rPr>
        <w:t xml:space="preserve"> Sv</w:t>
      </w:r>
      <w:r w:rsidRPr="001976BE">
        <w:rPr>
          <w:rFonts w:ascii="Garamond" w:hAnsi="Garamond"/>
          <w:sz w:val="20"/>
          <w:szCs w:val="20"/>
        </w:rPr>
        <w:t xml:space="preserve">. </w:t>
      </w:r>
      <w:r w:rsidR="00CD093C" w:rsidRPr="001976BE">
        <w:rPr>
          <w:rFonts w:ascii="Garamond" w:hAnsi="Garamond"/>
          <w:sz w:val="20"/>
          <w:szCs w:val="20"/>
        </w:rPr>
        <w:t>A</w:t>
      </w:r>
      <w:r w:rsidRPr="001976BE">
        <w:rPr>
          <w:rFonts w:ascii="Garamond" w:hAnsi="Garamond"/>
          <w:sz w:val="20"/>
          <w:szCs w:val="20"/>
        </w:rPr>
        <w:t xml:space="preserve">an </w:t>
      </w:r>
      <w:r w:rsidR="00CD093C" w:rsidRPr="001976BE">
        <w:rPr>
          <w:rFonts w:ascii="Garamond" w:hAnsi="Garamond"/>
          <w:sz w:val="20"/>
          <w:szCs w:val="20"/>
        </w:rPr>
        <w:t xml:space="preserve">deze huidige bepalingen wordt </w:t>
      </w:r>
      <w:r w:rsidRPr="001976BE">
        <w:rPr>
          <w:rFonts w:ascii="Garamond" w:hAnsi="Garamond"/>
          <w:sz w:val="20"/>
          <w:szCs w:val="20"/>
        </w:rPr>
        <w:t>inhoudelijk niets gewijzigd.</w:t>
      </w:r>
      <w:r w:rsidR="00B86C03">
        <w:rPr>
          <w:rFonts w:ascii="Garamond" w:hAnsi="Garamond"/>
          <w:sz w:val="20"/>
          <w:szCs w:val="20"/>
        </w:rPr>
        <w:t xml:space="preserve"> De grond</w:t>
      </w:r>
      <w:r w:rsidR="00B86C03">
        <w:rPr>
          <w:rFonts w:ascii="Garamond" w:hAnsi="Garamond"/>
          <w:sz w:val="20"/>
          <w:szCs w:val="20"/>
        </w:rPr>
        <w:softHyphen/>
        <w:t xml:space="preserve">slag voor het stellen van nadere regels is onder de huidige regeling ingevuld met het </w:t>
      </w:r>
      <w:r w:rsidR="00B86C03" w:rsidRPr="00B86C03">
        <w:rPr>
          <w:rFonts w:ascii="Garamond" w:hAnsi="Garamond"/>
          <w:sz w:val="20"/>
          <w:szCs w:val="20"/>
        </w:rPr>
        <w:t>Besluit kennis</w:t>
      </w:r>
      <w:r w:rsidR="00B86C03">
        <w:rPr>
          <w:rFonts w:ascii="Garamond" w:hAnsi="Garamond"/>
          <w:sz w:val="20"/>
          <w:szCs w:val="20"/>
        </w:rPr>
        <w:softHyphen/>
      </w:r>
      <w:r w:rsidR="00B86C03" w:rsidRPr="00B86C03">
        <w:rPr>
          <w:rFonts w:ascii="Garamond" w:hAnsi="Garamond"/>
          <w:sz w:val="20"/>
          <w:szCs w:val="20"/>
        </w:rPr>
        <w:t>geving gerechtelijke mededelingen.</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f</w:t>
      </w:r>
      <w:r w:rsidRPr="001976BE">
        <w:rPr>
          <w:rFonts w:ascii="Garamond" w:hAnsi="Garamond"/>
          <w:i/>
          <w:sz w:val="20"/>
          <w:szCs w:val="20"/>
        </w:rPr>
        <w:t xml:space="preserve"> (nieuw)</w:t>
      </w:r>
      <w:r w:rsidR="00152EA8" w:rsidRPr="00152EA8">
        <w:t xml:space="preserve"> </w:t>
      </w:r>
      <w:r w:rsidR="00152EA8" w:rsidRPr="00152EA8">
        <w:rPr>
          <w:rFonts w:ascii="Garamond" w:hAnsi="Garamond"/>
          <w:i/>
          <w:sz w:val="20"/>
          <w:szCs w:val="20"/>
        </w:rPr>
        <w:t>– betekening door elektronische overdracht</w:t>
      </w:r>
    </w:p>
    <w:p w:rsidR="006931AB" w:rsidRDefault="009C05D9" w:rsidP="009C05D9">
      <w:pPr>
        <w:spacing w:line="320" w:lineRule="exact"/>
        <w:rPr>
          <w:rFonts w:ascii="Garamond" w:hAnsi="Garamond"/>
          <w:sz w:val="20"/>
          <w:szCs w:val="20"/>
        </w:rPr>
      </w:pPr>
      <w:r w:rsidRPr="001976BE">
        <w:rPr>
          <w:rFonts w:ascii="Garamond" w:hAnsi="Garamond"/>
          <w:sz w:val="20"/>
          <w:szCs w:val="20"/>
        </w:rPr>
        <w:t xml:space="preserve">Deze bepaling geeft – analoog aan het bepaalde in artikel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e</w:t>
      </w:r>
      <w:r w:rsidRPr="001976BE">
        <w:rPr>
          <w:rFonts w:ascii="Garamond" w:hAnsi="Garamond"/>
          <w:sz w:val="20"/>
          <w:szCs w:val="20"/>
        </w:rPr>
        <w:t xml:space="preserve"> </w:t>
      </w:r>
      <w:r w:rsidR="00F75E1B" w:rsidRPr="001976BE">
        <w:rPr>
          <w:rFonts w:ascii="Garamond" w:hAnsi="Garamond"/>
          <w:sz w:val="20"/>
          <w:szCs w:val="20"/>
        </w:rPr>
        <w:t xml:space="preserve">Sv </w:t>
      </w:r>
      <w:r w:rsidRPr="001976BE">
        <w:rPr>
          <w:rFonts w:ascii="Garamond" w:hAnsi="Garamond"/>
          <w:sz w:val="20"/>
          <w:szCs w:val="20"/>
        </w:rPr>
        <w:t xml:space="preserve">over de wijze van uitreiking van een gerechtelijk schrijven – de wijze waarop elektronische overdracht gebeurt. De stappen die hierbij worden gevolgd, zijn toegelicht bij de toelichting op artikel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b</w:t>
      </w:r>
      <w:r w:rsidRPr="001976BE">
        <w:rPr>
          <w:rFonts w:ascii="Garamond" w:hAnsi="Garamond"/>
          <w:sz w:val="20"/>
          <w:szCs w:val="20"/>
        </w:rPr>
        <w:t>. Betekening via elektro</w:t>
      </w:r>
      <w:r w:rsidR="000C4D50">
        <w:rPr>
          <w:rFonts w:ascii="Garamond" w:hAnsi="Garamond"/>
          <w:sz w:val="20"/>
          <w:szCs w:val="20"/>
        </w:rPr>
        <w:softHyphen/>
      </w:r>
      <w:r w:rsidRPr="001976BE">
        <w:rPr>
          <w:rFonts w:ascii="Garamond" w:hAnsi="Garamond"/>
          <w:sz w:val="20"/>
          <w:szCs w:val="20"/>
        </w:rPr>
        <w:t>nische overdracht geldt als betekening in persoon als de geadresseerde zich voor de toe</w:t>
      </w:r>
      <w:r w:rsidR="006931AB">
        <w:rPr>
          <w:rFonts w:ascii="Garamond" w:hAnsi="Garamond"/>
          <w:sz w:val="20"/>
          <w:szCs w:val="20"/>
        </w:rPr>
        <w:softHyphen/>
      </w:r>
      <w:r w:rsidRPr="001976BE">
        <w:rPr>
          <w:rFonts w:ascii="Garamond" w:hAnsi="Garamond"/>
          <w:sz w:val="20"/>
          <w:szCs w:val="20"/>
        </w:rPr>
        <w:t>gang tot de elektronische voorziening op de voorgeschreven wijze heeft geïdentificeerd (</w:t>
      </w:r>
      <w:r w:rsidRPr="00451E12">
        <w:rPr>
          <w:rFonts w:ascii="Garamond" w:hAnsi="Garamond"/>
          <w:i/>
          <w:sz w:val="20"/>
          <w:szCs w:val="20"/>
        </w:rPr>
        <w:t>tweede lid</w:t>
      </w:r>
      <w:r w:rsidRPr="001976BE">
        <w:rPr>
          <w:rFonts w:ascii="Garamond" w:hAnsi="Garamond"/>
          <w:sz w:val="20"/>
          <w:szCs w:val="20"/>
        </w:rPr>
        <w:t>).</w:t>
      </w:r>
      <w:r w:rsidR="0071231C" w:rsidRPr="001976BE">
        <w:rPr>
          <w:rFonts w:ascii="Garamond" w:hAnsi="Garamond"/>
          <w:sz w:val="20"/>
          <w:szCs w:val="20"/>
        </w:rPr>
        <w:t xml:space="preserve"> </w:t>
      </w:r>
      <w:r w:rsidR="00A7016E" w:rsidRPr="00A7016E">
        <w:rPr>
          <w:rFonts w:ascii="Garamond" w:hAnsi="Garamond"/>
          <w:sz w:val="20"/>
          <w:szCs w:val="20"/>
        </w:rPr>
        <w:t>Het College van procureurs-generaal merkt in zijn advies op dat noch door het openbaar ministerie, noch door de rechter zou kunnen worden gecontroleerd of degene voor wie de mededeling bestemd is zich daadwerkelijk zelf de toegang heeft verschaft tot de elektronische voorziening. Toegang tot de elektronische voorziening kan alleen worden verkregen door gebruik te maken van aan het burgerservicenummer van de geadresseerde gekoppelde authenticatiegegevens.</w:t>
      </w:r>
      <w:r w:rsidR="00A7016E">
        <w:rPr>
          <w:rFonts w:ascii="Garamond" w:hAnsi="Garamond"/>
          <w:sz w:val="20"/>
          <w:szCs w:val="20"/>
        </w:rPr>
        <w:t xml:space="preserve"> </w:t>
      </w:r>
      <w:r w:rsidR="00B72D2A" w:rsidRPr="001976BE">
        <w:rPr>
          <w:rFonts w:ascii="Garamond" w:hAnsi="Garamond"/>
          <w:sz w:val="20"/>
          <w:szCs w:val="20"/>
        </w:rPr>
        <w:t>Aan d</w:t>
      </w:r>
      <w:r w:rsidR="00A7016E">
        <w:rPr>
          <w:rFonts w:ascii="Garamond" w:hAnsi="Garamond"/>
          <w:sz w:val="20"/>
          <w:szCs w:val="20"/>
        </w:rPr>
        <w:t>i</w:t>
      </w:r>
      <w:r w:rsidR="00B72D2A" w:rsidRPr="001976BE">
        <w:rPr>
          <w:rFonts w:ascii="Garamond" w:hAnsi="Garamond"/>
          <w:sz w:val="20"/>
          <w:szCs w:val="20"/>
        </w:rPr>
        <w:t>e authenticatie, worden bij algemene maatregel van bestuur eisen gesteld. Zoals in het alge</w:t>
      </w:r>
      <w:r w:rsidR="00F23441">
        <w:rPr>
          <w:rFonts w:ascii="Garamond" w:hAnsi="Garamond"/>
          <w:sz w:val="20"/>
          <w:szCs w:val="20"/>
        </w:rPr>
        <w:softHyphen/>
      </w:r>
      <w:r w:rsidR="00B72D2A" w:rsidRPr="001976BE">
        <w:rPr>
          <w:rFonts w:ascii="Garamond" w:hAnsi="Garamond"/>
          <w:sz w:val="20"/>
          <w:szCs w:val="20"/>
        </w:rPr>
        <w:t>meen deel van deze memorie van toelichting</w:t>
      </w:r>
      <w:r w:rsidR="00451E12">
        <w:rPr>
          <w:rFonts w:ascii="Garamond" w:hAnsi="Garamond"/>
          <w:sz w:val="20"/>
          <w:szCs w:val="20"/>
        </w:rPr>
        <w:t xml:space="preserve"> en bij de toelichting bij artikel 36b Sv</w:t>
      </w:r>
      <w:r w:rsidR="00B72D2A" w:rsidRPr="001976BE">
        <w:rPr>
          <w:rFonts w:ascii="Garamond" w:hAnsi="Garamond"/>
          <w:sz w:val="20"/>
          <w:szCs w:val="20"/>
        </w:rPr>
        <w:t xml:space="preserve"> is toegelicht, gaat het om een </w:t>
      </w:r>
      <w:r w:rsidR="00C0342A">
        <w:rPr>
          <w:rFonts w:ascii="Garamond" w:hAnsi="Garamond"/>
          <w:sz w:val="20"/>
          <w:szCs w:val="20"/>
        </w:rPr>
        <w:t>meervoudige</w:t>
      </w:r>
      <w:r w:rsidR="00C0342A" w:rsidRPr="001976BE">
        <w:rPr>
          <w:rFonts w:ascii="Garamond" w:hAnsi="Garamond"/>
          <w:sz w:val="20"/>
          <w:szCs w:val="20"/>
        </w:rPr>
        <w:t xml:space="preserve"> </w:t>
      </w:r>
      <w:r w:rsidR="00B72D2A" w:rsidRPr="001976BE">
        <w:rPr>
          <w:rFonts w:ascii="Garamond" w:hAnsi="Garamond"/>
          <w:sz w:val="20"/>
          <w:szCs w:val="20"/>
        </w:rPr>
        <w:t xml:space="preserve">authenticatie met </w:t>
      </w:r>
      <w:r w:rsidR="00C0342A">
        <w:rPr>
          <w:rFonts w:ascii="Garamond" w:hAnsi="Garamond"/>
          <w:sz w:val="20"/>
          <w:szCs w:val="20"/>
        </w:rPr>
        <w:t xml:space="preserve">in elk geval </w:t>
      </w:r>
      <w:r w:rsidR="00B72D2A" w:rsidRPr="001976BE">
        <w:rPr>
          <w:rFonts w:ascii="Garamond" w:hAnsi="Garamond"/>
          <w:sz w:val="20"/>
          <w:szCs w:val="20"/>
        </w:rPr>
        <w:t>wachtwoord en sms-verificatie</w:t>
      </w:r>
      <w:r w:rsidR="00B86C03">
        <w:rPr>
          <w:rFonts w:ascii="Garamond" w:hAnsi="Garamond"/>
          <w:sz w:val="20"/>
          <w:szCs w:val="20"/>
        </w:rPr>
        <w:t xml:space="preserve">. Binnen het huidige Europese kader </w:t>
      </w:r>
      <w:r w:rsidR="006666CD">
        <w:rPr>
          <w:rFonts w:ascii="Garamond" w:hAnsi="Garamond"/>
          <w:sz w:val="20"/>
          <w:szCs w:val="20"/>
        </w:rPr>
        <w:t>voor beveiligings</w:t>
      </w:r>
      <w:r w:rsidR="00F23441">
        <w:rPr>
          <w:rFonts w:ascii="Garamond" w:hAnsi="Garamond"/>
          <w:sz w:val="20"/>
          <w:szCs w:val="20"/>
        </w:rPr>
        <w:softHyphen/>
      </w:r>
      <w:r w:rsidR="006666CD">
        <w:rPr>
          <w:rFonts w:ascii="Garamond" w:hAnsi="Garamond"/>
          <w:sz w:val="20"/>
          <w:szCs w:val="20"/>
        </w:rPr>
        <w:t>standaarden (</w:t>
      </w:r>
      <w:r w:rsidR="00B86C03">
        <w:rPr>
          <w:rFonts w:ascii="Garamond" w:hAnsi="Garamond"/>
          <w:sz w:val="20"/>
          <w:szCs w:val="20"/>
        </w:rPr>
        <w:t>STORK</w:t>
      </w:r>
      <w:r w:rsidR="006666CD">
        <w:rPr>
          <w:rFonts w:ascii="Garamond" w:hAnsi="Garamond"/>
          <w:sz w:val="20"/>
          <w:szCs w:val="20"/>
        </w:rPr>
        <w:t>)</w:t>
      </w:r>
      <w:r w:rsidR="00B86C03">
        <w:rPr>
          <w:rFonts w:ascii="Garamond" w:hAnsi="Garamond"/>
          <w:sz w:val="20"/>
          <w:szCs w:val="20"/>
        </w:rPr>
        <w:t xml:space="preserve"> </w:t>
      </w:r>
      <w:r w:rsidR="00B72D2A" w:rsidRPr="001976BE">
        <w:rPr>
          <w:rFonts w:ascii="Garamond" w:hAnsi="Garamond"/>
          <w:sz w:val="20"/>
          <w:szCs w:val="20"/>
        </w:rPr>
        <w:t xml:space="preserve">komt </w:t>
      </w:r>
      <w:r w:rsidR="00B86C03">
        <w:rPr>
          <w:rFonts w:ascii="Garamond" w:hAnsi="Garamond"/>
          <w:sz w:val="20"/>
          <w:szCs w:val="20"/>
        </w:rPr>
        <w:t xml:space="preserve">dit </w:t>
      </w:r>
      <w:r w:rsidR="006666CD">
        <w:rPr>
          <w:rFonts w:ascii="Garamond" w:hAnsi="Garamond"/>
          <w:sz w:val="20"/>
          <w:szCs w:val="20"/>
        </w:rPr>
        <w:t xml:space="preserve">overeen </w:t>
      </w:r>
      <w:r w:rsidR="00B72D2A" w:rsidRPr="001976BE">
        <w:rPr>
          <w:rFonts w:ascii="Garamond" w:hAnsi="Garamond"/>
          <w:sz w:val="20"/>
          <w:szCs w:val="20"/>
        </w:rPr>
        <w:t>met niveau 3. Wij wijzen in dit verband ook op het Wets</w:t>
      </w:r>
      <w:r w:rsidR="006931AB">
        <w:rPr>
          <w:rFonts w:ascii="Garamond" w:hAnsi="Garamond"/>
          <w:sz w:val="20"/>
          <w:szCs w:val="20"/>
        </w:rPr>
        <w:softHyphen/>
      </w:r>
      <w:r w:rsidR="00B72D2A" w:rsidRPr="001976BE">
        <w:rPr>
          <w:rFonts w:ascii="Garamond" w:hAnsi="Garamond"/>
          <w:sz w:val="20"/>
          <w:szCs w:val="20"/>
        </w:rPr>
        <w:t>voorstel digitale processtukken</w:t>
      </w:r>
      <w:r w:rsidR="00F23441">
        <w:rPr>
          <w:rFonts w:ascii="Garamond" w:hAnsi="Garamond"/>
          <w:sz w:val="20"/>
          <w:szCs w:val="20"/>
        </w:rPr>
        <w:t xml:space="preserve"> Strafvordering</w:t>
      </w:r>
      <w:r w:rsidR="00B72D2A" w:rsidRPr="001976BE">
        <w:rPr>
          <w:rFonts w:ascii="Garamond" w:hAnsi="Garamond"/>
          <w:sz w:val="20"/>
          <w:szCs w:val="20"/>
        </w:rPr>
        <w:t xml:space="preserve">. </w:t>
      </w:r>
      <w:r w:rsidR="0071231C" w:rsidRPr="001976BE">
        <w:rPr>
          <w:rFonts w:ascii="Garamond" w:hAnsi="Garamond"/>
          <w:sz w:val="20"/>
          <w:szCs w:val="20"/>
        </w:rPr>
        <w:t>Na de elektronische identificatie (‘inloggen’) treft de betrokkene de voor hem bestemde stukken aan in de elektro</w:t>
      </w:r>
      <w:r w:rsidR="00B72D2A" w:rsidRPr="001976BE">
        <w:rPr>
          <w:rFonts w:ascii="Garamond" w:hAnsi="Garamond"/>
          <w:sz w:val="20"/>
          <w:szCs w:val="20"/>
        </w:rPr>
        <w:softHyphen/>
      </w:r>
      <w:r w:rsidR="0071231C" w:rsidRPr="001976BE">
        <w:rPr>
          <w:rFonts w:ascii="Garamond" w:hAnsi="Garamond"/>
          <w:sz w:val="20"/>
          <w:szCs w:val="20"/>
        </w:rPr>
        <w:t>nische voor</w:t>
      </w:r>
      <w:r w:rsidR="006666CD">
        <w:rPr>
          <w:rFonts w:ascii="Garamond" w:hAnsi="Garamond"/>
          <w:sz w:val="20"/>
          <w:szCs w:val="20"/>
        </w:rPr>
        <w:softHyphen/>
      </w:r>
      <w:r w:rsidR="0071231C" w:rsidRPr="001976BE">
        <w:rPr>
          <w:rFonts w:ascii="Garamond" w:hAnsi="Garamond"/>
          <w:sz w:val="20"/>
          <w:szCs w:val="20"/>
        </w:rPr>
        <w:t xml:space="preserve">ziening. </w:t>
      </w:r>
      <w:r w:rsidR="004D5255" w:rsidRPr="004D5255">
        <w:rPr>
          <w:rFonts w:ascii="Garamond" w:hAnsi="Garamond"/>
          <w:sz w:val="20"/>
          <w:szCs w:val="20"/>
        </w:rPr>
        <w:t>In het door het College geschetste geval dat een (al dan niet uitdrukkelijk) gemachtigde zich in de praktijk met de gegevens van een ander toegang verschaft tot de elektro</w:t>
      </w:r>
      <w:r w:rsidR="00C0342A">
        <w:rPr>
          <w:rFonts w:ascii="Garamond" w:hAnsi="Garamond"/>
          <w:sz w:val="20"/>
          <w:szCs w:val="20"/>
        </w:rPr>
        <w:softHyphen/>
      </w:r>
      <w:r w:rsidR="004D5255" w:rsidRPr="004D5255">
        <w:rPr>
          <w:rFonts w:ascii="Garamond" w:hAnsi="Garamond"/>
          <w:sz w:val="20"/>
          <w:szCs w:val="20"/>
        </w:rPr>
        <w:t xml:space="preserve">nische voorziening, blijft dat bovendien niet onopgemerkt voor de betrokkene. </w:t>
      </w:r>
      <w:r w:rsidR="0071231C" w:rsidRPr="001976BE">
        <w:rPr>
          <w:rFonts w:ascii="Garamond" w:hAnsi="Garamond"/>
          <w:sz w:val="20"/>
          <w:szCs w:val="20"/>
        </w:rPr>
        <w:t xml:space="preserve">De betrokkene ontvangt </w:t>
      </w:r>
      <w:r w:rsidR="004D5255">
        <w:rPr>
          <w:rFonts w:ascii="Garamond" w:hAnsi="Garamond"/>
          <w:sz w:val="20"/>
          <w:szCs w:val="20"/>
        </w:rPr>
        <w:t xml:space="preserve">immers </w:t>
      </w:r>
      <w:r w:rsidR="0071231C" w:rsidRPr="001976BE">
        <w:rPr>
          <w:rFonts w:ascii="Garamond" w:hAnsi="Garamond"/>
          <w:sz w:val="20"/>
          <w:szCs w:val="20"/>
        </w:rPr>
        <w:t xml:space="preserve">op het door hem opgegeven elektronisch adres een bevestiging dat hij heeft ingelogd (zie nader artikel </w:t>
      </w:r>
      <w:r w:rsidR="009E31F6" w:rsidRPr="001976BE">
        <w:rPr>
          <w:rFonts w:ascii="Garamond" w:hAnsi="Garamond"/>
          <w:sz w:val="20"/>
          <w:szCs w:val="20"/>
        </w:rPr>
        <w:t>3</w:t>
      </w:r>
      <w:r w:rsidR="0071231C" w:rsidRPr="001976BE">
        <w:rPr>
          <w:rFonts w:ascii="Garamond" w:hAnsi="Garamond"/>
          <w:sz w:val="20"/>
          <w:szCs w:val="20"/>
        </w:rPr>
        <w:t>6</w:t>
      </w:r>
      <w:r w:rsidR="009E31F6" w:rsidRPr="001976BE">
        <w:rPr>
          <w:rFonts w:ascii="Garamond" w:hAnsi="Garamond"/>
          <w:sz w:val="20"/>
          <w:szCs w:val="20"/>
        </w:rPr>
        <w:t>i</w:t>
      </w:r>
      <w:r w:rsidR="0071231C" w:rsidRPr="001976BE">
        <w:rPr>
          <w:rFonts w:ascii="Garamond" w:hAnsi="Garamond"/>
          <w:sz w:val="20"/>
          <w:szCs w:val="20"/>
        </w:rPr>
        <w:t xml:space="preserve"> </w:t>
      </w:r>
      <w:r w:rsidR="00B72D2A" w:rsidRPr="001976BE">
        <w:rPr>
          <w:rFonts w:ascii="Garamond" w:hAnsi="Garamond"/>
          <w:sz w:val="20"/>
          <w:szCs w:val="20"/>
        </w:rPr>
        <w:t xml:space="preserve">Sv </w:t>
      </w:r>
      <w:r w:rsidR="0071231C" w:rsidRPr="001976BE">
        <w:rPr>
          <w:rFonts w:ascii="Garamond" w:hAnsi="Garamond"/>
          <w:sz w:val="20"/>
          <w:szCs w:val="20"/>
        </w:rPr>
        <w:t>en de bij die bepaling gegeven toe</w:t>
      </w:r>
      <w:r w:rsidR="001A6D6B" w:rsidRPr="001976BE">
        <w:rPr>
          <w:rFonts w:ascii="Garamond" w:hAnsi="Garamond"/>
          <w:sz w:val="20"/>
          <w:szCs w:val="20"/>
        </w:rPr>
        <w:softHyphen/>
      </w:r>
      <w:r w:rsidR="0071231C" w:rsidRPr="001976BE">
        <w:rPr>
          <w:rFonts w:ascii="Garamond" w:hAnsi="Garamond"/>
          <w:sz w:val="20"/>
          <w:szCs w:val="20"/>
        </w:rPr>
        <w:t>lichting).</w:t>
      </w:r>
      <w:r w:rsidR="00A01604" w:rsidRPr="001976BE">
        <w:rPr>
          <w:rFonts w:ascii="Garamond" w:hAnsi="Garamond"/>
          <w:sz w:val="20"/>
          <w:szCs w:val="20"/>
        </w:rPr>
        <w:t xml:space="preserve"> Als adres wordt het elektronisch adres gebruikt dat de verdachte op grond van het bepaalde in het derde lid van artikel 27a Sv heeft opgegeven. </w:t>
      </w:r>
      <w:r w:rsidR="00DC182C" w:rsidRPr="00DC182C">
        <w:rPr>
          <w:rFonts w:ascii="Garamond" w:hAnsi="Garamond"/>
          <w:sz w:val="20"/>
          <w:szCs w:val="20"/>
        </w:rPr>
        <w:t>Hiermee achten wij de zekerheid dat de geadresseerde zich zelf toegang verschaft tot de elektronische voor</w:t>
      </w:r>
      <w:r w:rsidR="00DC182C" w:rsidRPr="00DC182C">
        <w:rPr>
          <w:rFonts w:ascii="Garamond" w:hAnsi="Garamond"/>
          <w:sz w:val="20"/>
          <w:szCs w:val="20"/>
        </w:rPr>
        <w:softHyphen/>
        <w:t>ziening voldoende</w:t>
      </w:r>
      <w:r w:rsidR="00E7352E">
        <w:rPr>
          <w:rFonts w:ascii="Garamond" w:hAnsi="Garamond"/>
          <w:sz w:val="20"/>
          <w:szCs w:val="20"/>
        </w:rPr>
        <w:t xml:space="preserve"> gegarandeerd</w:t>
      </w:r>
      <w:r w:rsidR="00DC182C" w:rsidRPr="00DC182C">
        <w:rPr>
          <w:rFonts w:ascii="Garamond" w:hAnsi="Garamond"/>
          <w:sz w:val="20"/>
          <w:szCs w:val="20"/>
        </w:rPr>
        <w:t>. Als door onacht</w:t>
      </w:r>
      <w:r w:rsidR="00E7352E">
        <w:rPr>
          <w:rFonts w:ascii="Garamond" w:hAnsi="Garamond"/>
          <w:sz w:val="20"/>
          <w:szCs w:val="20"/>
        </w:rPr>
        <w:softHyphen/>
      </w:r>
      <w:r w:rsidR="00DC182C" w:rsidRPr="00DC182C">
        <w:rPr>
          <w:rFonts w:ascii="Garamond" w:hAnsi="Garamond"/>
          <w:sz w:val="20"/>
          <w:szCs w:val="20"/>
        </w:rPr>
        <w:t>zaam gebruik van de persoonlijke authen</w:t>
      </w:r>
      <w:r w:rsidR="00DC182C" w:rsidRPr="00DC182C">
        <w:rPr>
          <w:rFonts w:ascii="Garamond" w:hAnsi="Garamond"/>
          <w:sz w:val="20"/>
          <w:szCs w:val="20"/>
        </w:rPr>
        <w:softHyphen/>
        <w:t>ticatie</w:t>
      </w:r>
      <w:r w:rsidR="00DC182C" w:rsidRPr="00DC182C">
        <w:rPr>
          <w:rFonts w:ascii="Garamond" w:hAnsi="Garamond"/>
          <w:sz w:val="20"/>
          <w:szCs w:val="20"/>
        </w:rPr>
        <w:softHyphen/>
        <w:t>gegevens een ander via de elektronische voor</w:t>
      </w:r>
      <w:r w:rsidR="00E7352E">
        <w:rPr>
          <w:rFonts w:ascii="Garamond" w:hAnsi="Garamond"/>
          <w:sz w:val="20"/>
          <w:szCs w:val="20"/>
        </w:rPr>
        <w:softHyphen/>
      </w:r>
      <w:r w:rsidR="00DC182C" w:rsidRPr="00DC182C">
        <w:rPr>
          <w:rFonts w:ascii="Garamond" w:hAnsi="Garamond"/>
          <w:sz w:val="20"/>
          <w:szCs w:val="20"/>
        </w:rPr>
        <w:t>ziening (eveneens) kennis neemt van een gerechte</w:t>
      </w:r>
      <w:r w:rsidR="00DC182C" w:rsidRPr="00DC182C">
        <w:rPr>
          <w:rFonts w:ascii="Garamond" w:hAnsi="Garamond"/>
          <w:sz w:val="20"/>
          <w:szCs w:val="20"/>
        </w:rPr>
        <w:softHyphen/>
        <w:t>lijke mede</w:t>
      </w:r>
      <w:r w:rsidR="00DC182C" w:rsidRPr="00DC182C">
        <w:rPr>
          <w:rFonts w:ascii="Garamond" w:hAnsi="Garamond"/>
          <w:sz w:val="20"/>
          <w:szCs w:val="20"/>
        </w:rPr>
        <w:softHyphen/>
        <w:t>deling, is dit de verantwoorde</w:t>
      </w:r>
      <w:r w:rsidR="00E7352E">
        <w:rPr>
          <w:rFonts w:ascii="Garamond" w:hAnsi="Garamond"/>
          <w:sz w:val="20"/>
          <w:szCs w:val="20"/>
        </w:rPr>
        <w:softHyphen/>
      </w:r>
      <w:r w:rsidR="00DC182C" w:rsidRPr="00DC182C">
        <w:rPr>
          <w:rFonts w:ascii="Garamond" w:hAnsi="Garamond"/>
          <w:sz w:val="20"/>
          <w:szCs w:val="20"/>
        </w:rPr>
        <w:t xml:space="preserve">lijkheid van de betrokkene. </w:t>
      </w:r>
      <w:r w:rsidR="00A01604" w:rsidRPr="001976BE">
        <w:rPr>
          <w:rFonts w:ascii="Garamond" w:hAnsi="Garamond"/>
          <w:sz w:val="20"/>
          <w:szCs w:val="20"/>
        </w:rPr>
        <w:t xml:space="preserve">Het </w:t>
      </w:r>
      <w:r w:rsidR="00A01604" w:rsidRPr="00C0342A">
        <w:rPr>
          <w:rFonts w:ascii="Garamond" w:hAnsi="Garamond"/>
          <w:i/>
          <w:sz w:val="20"/>
          <w:szCs w:val="20"/>
        </w:rPr>
        <w:t>derde lid</w:t>
      </w:r>
      <w:r w:rsidR="00A01604" w:rsidRPr="001976BE">
        <w:rPr>
          <w:rFonts w:ascii="Garamond" w:hAnsi="Garamond"/>
          <w:sz w:val="20"/>
          <w:szCs w:val="20"/>
        </w:rPr>
        <w:t xml:space="preserve"> maakt het mogelijk bij of krachtens algemene maatregel van bestuur nadere voor</w:t>
      </w:r>
      <w:r w:rsidR="006931AB">
        <w:rPr>
          <w:rFonts w:ascii="Garamond" w:hAnsi="Garamond"/>
          <w:sz w:val="20"/>
          <w:szCs w:val="20"/>
        </w:rPr>
        <w:softHyphen/>
      </w:r>
      <w:r w:rsidR="00A01604" w:rsidRPr="001976BE">
        <w:rPr>
          <w:rFonts w:ascii="Garamond" w:hAnsi="Garamond"/>
          <w:sz w:val="20"/>
          <w:szCs w:val="20"/>
        </w:rPr>
        <w:t>schrif</w:t>
      </w:r>
      <w:r w:rsidR="006931AB">
        <w:rPr>
          <w:rFonts w:ascii="Garamond" w:hAnsi="Garamond"/>
          <w:sz w:val="20"/>
          <w:szCs w:val="20"/>
        </w:rPr>
        <w:softHyphen/>
      </w:r>
      <w:r w:rsidR="00A01604" w:rsidRPr="001976BE">
        <w:rPr>
          <w:rFonts w:ascii="Garamond" w:hAnsi="Garamond"/>
          <w:sz w:val="20"/>
          <w:szCs w:val="20"/>
        </w:rPr>
        <w:t>ten te geven over de in dit artikel geregelde betekening door elektro</w:t>
      </w:r>
      <w:r w:rsidR="00E7352E">
        <w:rPr>
          <w:rFonts w:ascii="Garamond" w:hAnsi="Garamond"/>
          <w:sz w:val="20"/>
          <w:szCs w:val="20"/>
        </w:rPr>
        <w:softHyphen/>
      </w:r>
      <w:r w:rsidR="00A01604" w:rsidRPr="001976BE">
        <w:rPr>
          <w:rFonts w:ascii="Garamond" w:hAnsi="Garamond"/>
          <w:sz w:val="20"/>
          <w:szCs w:val="20"/>
        </w:rPr>
        <w:t>nische overdracht.</w:t>
      </w:r>
      <w:r w:rsidR="006931AB">
        <w:rPr>
          <w:rFonts w:ascii="Garamond" w:hAnsi="Garamond"/>
          <w:sz w:val="20"/>
          <w:szCs w:val="20"/>
        </w:rPr>
        <w:t xml:space="preserve"> Deze nieuw te stellen nadere regels zullen overeen</w:t>
      </w:r>
      <w:r w:rsidR="006666CD">
        <w:rPr>
          <w:rFonts w:ascii="Garamond" w:hAnsi="Garamond"/>
          <w:sz w:val="20"/>
          <w:szCs w:val="20"/>
        </w:rPr>
        <w:softHyphen/>
      </w:r>
      <w:r w:rsidR="006931AB">
        <w:rPr>
          <w:rFonts w:ascii="Garamond" w:hAnsi="Garamond"/>
          <w:sz w:val="20"/>
          <w:szCs w:val="20"/>
        </w:rPr>
        <w:t xml:space="preserve">stemmen met de nadere voorschriften die </w:t>
      </w:r>
      <w:r w:rsidR="00C0342A">
        <w:rPr>
          <w:rFonts w:ascii="Garamond" w:hAnsi="Garamond"/>
          <w:sz w:val="20"/>
          <w:szCs w:val="20"/>
        </w:rPr>
        <w:t xml:space="preserve">zullen </w:t>
      </w:r>
      <w:r w:rsidR="006931AB">
        <w:rPr>
          <w:rFonts w:ascii="Garamond" w:hAnsi="Garamond"/>
          <w:sz w:val="20"/>
          <w:szCs w:val="20"/>
        </w:rPr>
        <w:t>worden gesteld bij het Wetsvoorstel digitale proces</w:t>
      </w:r>
      <w:r w:rsidR="006666CD">
        <w:rPr>
          <w:rFonts w:ascii="Garamond" w:hAnsi="Garamond"/>
          <w:sz w:val="20"/>
          <w:szCs w:val="20"/>
        </w:rPr>
        <w:softHyphen/>
      </w:r>
      <w:r w:rsidR="006931AB">
        <w:rPr>
          <w:rFonts w:ascii="Garamond" w:hAnsi="Garamond"/>
          <w:sz w:val="20"/>
          <w:szCs w:val="20"/>
        </w:rPr>
        <w:t>stukken</w:t>
      </w:r>
      <w:r w:rsidR="006028E1">
        <w:rPr>
          <w:rFonts w:ascii="Garamond" w:hAnsi="Garamond"/>
          <w:sz w:val="20"/>
          <w:szCs w:val="20"/>
        </w:rPr>
        <w:t xml:space="preserve"> Strafvordering</w:t>
      </w:r>
      <w:r w:rsidR="006931AB">
        <w:rPr>
          <w:rFonts w:ascii="Garamond" w:hAnsi="Garamond"/>
          <w:sz w:val="20"/>
          <w:szCs w:val="20"/>
        </w:rPr>
        <w:t>.</w:t>
      </w:r>
    </w:p>
    <w:p w:rsidR="00A01604" w:rsidRPr="001976BE" w:rsidRDefault="00A01604"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 xml:space="preserve">36g </w:t>
      </w:r>
      <w:r w:rsidRPr="001976BE">
        <w:rPr>
          <w:rFonts w:ascii="Garamond" w:hAnsi="Garamond"/>
          <w:i/>
          <w:sz w:val="20"/>
          <w:szCs w:val="20"/>
        </w:rPr>
        <w:t>(588a Sv)</w:t>
      </w:r>
      <w:r w:rsidR="00152EA8" w:rsidRPr="00152EA8">
        <w:t xml:space="preserve"> </w:t>
      </w:r>
      <w:r w:rsidR="00152EA8" w:rsidRPr="00152EA8">
        <w:rPr>
          <w:rFonts w:ascii="Garamond" w:hAnsi="Garamond"/>
          <w:i/>
          <w:sz w:val="20"/>
          <w:szCs w:val="20"/>
        </w:rPr>
        <w:t>– afschrift toezenden</w:t>
      </w:r>
    </w:p>
    <w:p w:rsidR="009C05D9" w:rsidRPr="001976BE" w:rsidRDefault="009C05D9" w:rsidP="00AF0DD6">
      <w:pPr>
        <w:spacing w:line="320" w:lineRule="exact"/>
        <w:rPr>
          <w:rFonts w:ascii="Garamond" w:hAnsi="Garamond"/>
          <w:sz w:val="20"/>
          <w:szCs w:val="20"/>
        </w:rPr>
      </w:pPr>
      <w:r w:rsidRPr="001976BE">
        <w:rPr>
          <w:rFonts w:ascii="Garamond" w:hAnsi="Garamond"/>
          <w:sz w:val="20"/>
          <w:szCs w:val="20"/>
        </w:rPr>
        <w:t xml:space="preserve">Dit </w:t>
      </w:r>
      <w:r w:rsidR="00816379" w:rsidRPr="001976BE">
        <w:rPr>
          <w:rFonts w:ascii="Garamond" w:hAnsi="Garamond"/>
          <w:sz w:val="20"/>
          <w:szCs w:val="20"/>
        </w:rPr>
        <w:t xml:space="preserve">artikel </w:t>
      </w:r>
      <w:r w:rsidRPr="001976BE">
        <w:rPr>
          <w:rFonts w:ascii="Garamond" w:hAnsi="Garamond"/>
          <w:sz w:val="20"/>
          <w:szCs w:val="20"/>
        </w:rPr>
        <w:t xml:space="preserve">betreft </w:t>
      </w:r>
      <w:r w:rsidR="007812A8" w:rsidRPr="001976BE">
        <w:rPr>
          <w:rFonts w:ascii="Garamond" w:hAnsi="Garamond"/>
          <w:sz w:val="20"/>
          <w:szCs w:val="20"/>
        </w:rPr>
        <w:t xml:space="preserve">het huidige </w:t>
      </w:r>
      <w:r w:rsidRPr="001976BE">
        <w:rPr>
          <w:rFonts w:ascii="Garamond" w:hAnsi="Garamond"/>
          <w:sz w:val="20"/>
          <w:szCs w:val="20"/>
        </w:rPr>
        <w:t xml:space="preserve">artikel 588a Sv. De wijzigingen </w:t>
      </w:r>
      <w:r w:rsidR="007812A8" w:rsidRPr="001976BE">
        <w:rPr>
          <w:rFonts w:ascii="Garamond" w:hAnsi="Garamond"/>
          <w:sz w:val="20"/>
          <w:szCs w:val="20"/>
        </w:rPr>
        <w:t xml:space="preserve">die </w:t>
      </w:r>
      <w:r w:rsidR="0090542D" w:rsidRPr="001976BE">
        <w:rPr>
          <w:rFonts w:ascii="Garamond" w:hAnsi="Garamond"/>
          <w:sz w:val="20"/>
          <w:szCs w:val="20"/>
        </w:rPr>
        <w:t xml:space="preserve">met dit nieuwe artikel </w:t>
      </w:r>
      <w:r w:rsidR="007812A8" w:rsidRPr="001976BE">
        <w:rPr>
          <w:rFonts w:ascii="Garamond" w:hAnsi="Garamond"/>
          <w:sz w:val="20"/>
          <w:szCs w:val="20"/>
        </w:rPr>
        <w:t>worden voor</w:t>
      </w:r>
      <w:r w:rsidR="0090542D" w:rsidRPr="001976BE">
        <w:rPr>
          <w:rFonts w:ascii="Garamond" w:hAnsi="Garamond"/>
          <w:sz w:val="20"/>
          <w:szCs w:val="20"/>
        </w:rPr>
        <w:softHyphen/>
      </w:r>
      <w:r w:rsidR="007812A8" w:rsidRPr="001976BE">
        <w:rPr>
          <w:rFonts w:ascii="Garamond" w:hAnsi="Garamond"/>
          <w:sz w:val="20"/>
          <w:szCs w:val="20"/>
        </w:rPr>
        <w:t xml:space="preserve">gesteld </w:t>
      </w:r>
      <w:r w:rsidRPr="001976BE">
        <w:rPr>
          <w:rFonts w:ascii="Garamond" w:hAnsi="Garamond"/>
          <w:sz w:val="20"/>
          <w:szCs w:val="20"/>
        </w:rPr>
        <w:t xml:space="preserve">betreffen </w:t>
      </w:r>
      <w:r w:rsidR="0090542D" w:rsidRPr="001976BE">
        <w:rPr>
          <w:rFonts w:ascii="Garamond" w:hAnsi="Garamond"/>
          <w:sz w:val="20"/>
          <w:szCs w:val="20"/>
        </w:rPr>
        <w:t xml:space="preserve">ten eerste </w:t>
      </w:r>
      <w:r w:rsidR="00A01604" w:rsidRPr="001976BE">
        <w:rPr>
          <w:rFonts w:ascii="Garamond" w:hAnsi="Garamond"/>
          <w:sz w:val="20"/>
          <w:szCs w:val="20"/>
        </w:rPr>
        <w:t>toevoeging van de mogelijkheid het opgegeven elektronisch adres te wijzigen (</w:t>
      </w:r>
      <w:r w:rsidR="00A01604" w:rsidRPr="007E4A92">
        <w:rPr>
          <w:rFonts w:ascii="Garamond" w:hAnsi="Garamond"/>
          <w:i/>
          <w:sz w:val="20"/>
          <w:szCs w:val="20"/>
        </w:rPr>
        <w:t>tweede lid</w:t>
      </w:r>
      <w:r w:rsidR="00A01604" w:rsidRPr="001976BE">
        <w:rPr>
          <w:rFonts w:ascii="Garamond" w:hAnsi="Garamond"/>
          <w:sz w:val="20"/>
          <w:szCs w:val="20"/>
        </w:rPr>
        <w:t xml:space="preserve">). In het </w:t>
      </w:r>
      <w:r w:rsidR="0090542D" w:rsidRPr="00C0342A">
        <w:rPr>
          <w:rFonts w:ascii="Garamond" w:hAnsi="Garamond"/>
          <w:i/>
          <w:sz w:val="20"/>
          <w:szCs w:val="20"/>
        </w:rPr>
        <w:t>derde lid</w:t>
      </w:r>
      <w:r w:rsidR="0090542D" w:rsidRPr="001976BE">
        <w:rPr>
          <w:rFonts w:ascii="Garamond" w:hAnsi="Garamond"/>
          <w:sz w:val="20"/>
          <w:szCs w:val="20"/>
        </w:rPr>
        <w:t xml:space="preserve"> </w:t>
      </w:r>
      <w:r w:rsidR="00A01604" w:rsidRPr="001976BE">
        <w:rPr>
          <w:rFonts w:ascii="Garamond" w:hAnsi="Garamond"/>
          <w:sz w:val="20"/>
          <w:szCs w:val="20"/>
        </w:rPr>
        <w:t xml:space="preserve">wordt gecorrigeerd </w:t>
      </w:r>
      <w:r w:rsidRPr="001976BE">
        <w:rPr>
          <w:rFonts w:ascii="Garamond" w:hAnsi="Garamond"/>
          <w:sz w:val="20"/>
          <w:szCs w:val="20"/>
        </w:rPr>
        <w:t>voor verwijzin</w:t>
      </w:r>
      <w:r w:rsidR="009E0E27" w:rsidRPr="001976BE">
        <w:rPr>
          <w:rFonts w:ascii="Garamond" w:hAnsi="Garamond"/>
          <w:sz w:val="20"/>
          <w:szCs w:val="20"/>
        </w:rPr>
        <w:softHyphen/>
      </w:r>
      <w:r w:rsidRPr="001976BE">
        <w:rPr>
          <w:rFonts w:ascii="Garamond" w:hAnsi="Garamond"/>
          <w:sz w:val="20"/>
          <w:szCs w:val="20"/>
        </w:rPr>
        <w:t>gen naar her</w:t>
      </w:r>
      <w:r w:rsidR="006666CD">
        <w:rPr>
          <w:rFonts w:ascii="Garamond" w:hAnsi="Garamond"/>
          <w:sz w:val="20"/>
          <w:szCs w:val="20"/>
        </w:rPr>
        <w:softHyphen/>
      </w:r>
      <w:r w:rsidRPr="001976BE">
        <w:rPr>
          <w:rFonts w:ascii="Garamond" w:hAnsi="Garamond"/>
          <w:sz w:val="20"/>
          <w:szCs w:val="20"/>
        </w:rPr>
        <w:t>nummerde en gewijzigde artikelen</w:t>
      </w:r>
      <w:r w:rsidR="001933B2">
        <w:rPr>
          <w:rFonts w:ascii="Garamond" w:hAnsi="Garamond"/>
          <w:sz w:val="20"/>
          <w:szCs w:val="20"/>
        </w:rPr>
        <w:t xml:space="preserve"> en </w:t>
      </w:r>
      <w:r w:rsidR="0090542D" w:rsidRPr="001976BE">
        <w:rPr>
          <w:rFonts w:ascii="Garamond" w:hAnsi="Garamond"/>
          <w:sz w:val="20"/>
          <w:szCs w:val="20"/>
        </w:rPr>
        <w:t>wordt de verwijzing geschrapt naar de per</w:t>
      </w:r>
      <w:r w:rsidR="00816379" w:rsidRPr="001976BE">
        <w:rPr>
          <w:rFonts w:ascii="Garamond" w:hAnsi="Garamond"/>
          <w:sz w:val="20"/>
          <w:szCs w:val="20"/>
        </w:rPr>
        <w:softHyphen/>
      </w:r>
      <w:r w:rsidR="0090542D" w:rsidRPr="001976BE">
        <w:rPr>
          <w:rFonts w:ascii="Garamond" w:hAnsi="Garamond"/>
          <w:sz w:val="20"/>
          <w:szCs w:val="20"/>
        </w:rPr>
        <w:t xml:space="preserve">soon die is gemachtigd namens de geadresseerde de mededeling in ontvangst te nemen. </w:t>
      </w:r>
      <w:r w:rsidR="00C01D22">
        <w:rPr>
          <w:rFonts w:ascii="Garamond" w:hAnsi="Garamond"/>
          <w:sz w:val="20"/>
          <w:szCs w:val="20"/>
        </w:rPr>
        <w:t xml:space="preserve">In het </w:t>
      </w:r>
      <w:r w:rsidR="00C01D22" w:rsidRPr="00C0342A">
        <w:rPr>
          <w:rFonts w:ascii="Garamond" w:hAnsi="Garamond"/>
          <w:i/>
          <w:sz w:val="20"/>
          <w:szCs w:val="20"/>
        </w:rPr>
        <w:t>derde lid</w:t>
      </w:r>
      <w:r w:rsidR="00C01D22">
        <w:rPr>
          <w:rFonts w:ascii="Garamond" w:hAnsi="Garamond"/>
          <w:sz w:val="20"/>
          <w:szCs w:val="20"/>
        </w:rPr>
        <w:t xml:space="preserve"> wordt </w:t>
      </w:r>
      <w:r w:rsidR="00765899">
        <w:rPr>
          <w:rFonts w:ascii="Garamond" w:hAnsi="Garamond"/>
          <w:sz w:val="20"/>
          <w:szCs w:val="20"/>
        </w:rPr>
        <w:t xml:space="preserve">daarnaast </w:t>
      </w:r>
      <w:r w:rsidR="00C01D22" w:rsidRPr="00C0342A">
        <w:rPr>
          <w:rFonts w:ascii="Garamond" w:hAnsi="Garamond"/>
          <w:i/>
          <w:sz w:val="20"/>
          <w:szCs w:val="20"/>
        </w:rPr>
        <w:t>onder c</w:t>
      </w:r>
      <w:r w:rsidR="00C01D22">
        <w:rPr>
          <w:rFonts w:ascii="Garamond" w:hAnsi="Garamond"/>
          <w:sz w:val="20"/>
          <w:szCs w:val="20"/>
        </w:rPr>
        <w:t xml:space="preserve"> een extra grond opgenomen voor het niet hoeven toezenden van een afschrift van een dagvaarding of oproeping; </w:t>
      </w:r>
      <w:r w:rsidR="00014C03">
        <w:rPr>
          <w:rFonts w:ascii="Garamond" w:hAnsi="Garamond"/>
          <w:sz w:val="20"/>
          <w:szCs w:val="20"/>
        </w:rPr>
        <w:t xml:space="preserve">op het moment </w:t>
      </w:r>
      <w:r w:rsidR="003B3489">
        <w:rPr>
          <w:rFonts w:ascii="Garamond" w:hAnsi="Garamond"/>
          <w:sz w:val="20"/>
          <w:szCs w:val="20"/>
        </w:rPr>
        <w:t>dat iemand</w:t>
      </w:r>
      <w:r w:rsidR="00F95CE9">
        <w:rPr>
          <w:rFonts w:ascii="Garamond" w:hAnsi="Garamond"/>
          <w:sz w:val="20"/>
          <w:szCs w:val="20"/>
        </w:rPr>
        <w:t xml:space="preserve"> </w:t>
      </w:r>
      <w:r w:rsidR="007F4B00">
        <w:rPr>
          <w:rFonts w:ascii="Garamond" w:hAnsi="Garamond"/>
          <w:sz w:val="20"/>
          <w:szCs w:val="20"/>
        </w:rPr>
        <w:t>nadat</w:t>
      </w:r>
      <w:r w:rsidR="00765899">
        <w:rPr>
          <w:rFonts w:ascii="Garamond" w:hAnsi="Garamond"/>
          <w:sz w:val="20"/>
          <w:szCs w:val="20"/>
        </w:rPr>
        <w:t xml:space="preserve"> </w:t>
      </w:r>
      <w:r w:rsidR="007F4B00">
        <w:rPr>
          <w:rFonts w:ascii="Garamond" w:hAnsi="Garamond"/>
          <w:sz w:val="20"/>
          <w:szCs w:val="20"/>
        </w:rPr>
        <w:t xml:space="preserve">hij tijdens zijn strafzaak een adres heeft opgegeven </w:t>
      </w:r>
      <w:r w:rsidR="00F95CE9">
        <w:rPr>
          <w:rFonts w:ascii="Garamond" w:hAnsi="Garamond"/>
          <w:sz w:val="20"/>
          <w:szCs w:val="20"/>
        </w:rPr>
        <w:t>zijn adres in de basisregistratie personen</w:t>
      </w:r>
      <w:r w:rsidR="009C1918">
        <w:rPr>
          <w:rFonts w:ascii="Garamond" w:hAnsi="Garamond"/>
          <w:sz w:val="20"/>
          <w:szCs w:val="20"/>
        </w:rPr>
        <w:t xml:space="preserve"> wijzigt,</w:t>
      </w:r>
      <w:r w:rsidR="00195E31">
        <w:rPr>
          <w:rFonts w:ascii="Garamond" w:hAnsi="Garamond"/>
          <w:sz w:val="20"/>
          <w:szCs w:val="20"/>
        </w:rPr>
        <w:t xml:space="preserve"> </w:t>
      </w:r>
      <w:r w:rsidR="001933B2">
        <w:rPr>
          <w:rFonts w:ascii="Garamond" w:hAnsi="Garamond"/>
          <w:sz w:val="20"/>
          <w:szCs w:val="20"/>
        </w:rPr>
        <w:t xml:space="preserve">dient </w:t>
      </w:r>
      <w:r w:rsidR="00195E31">
        <w:rPr>
          <w:rFonts w:ascii="Garamond" w:hAnsi="Garamond"/>
          <w:sz w:val="20"/>
          <w:szCs w:val="20"/>
        </w:rPr>
        <w:t xml:space="preserve">van dat officieel geregistreerde adres </w:t>
      </w:r>
      <w:r w:rsidR="001933B2">
        <w:rPr>
          <w:rFonts w:ascii="Garamond" w:hAnsi="Garamond"/>
          <w:sz w:val="20"/>
          <w:szCs w:val="20"/>
        </w:rPr>
        <w:t xml:space="preserve">te kunnen </w:t>
      </w:r>
      <w:r w:rsidR="00195E31">
        <w:rPr>
          <w:rFonts w:ascii="Garamond" w:hAnsi="Garamond"/>
          <w:sz w:val="20"/>
          <w:szCs w:val="20"/>
        </w:rPr>
        <w:t>worden uitgegaan</w:t>
      </w:r>
      <w:r w:rsidR="00AF0DD6">
        <w:rPr>
          <w:rFonts w:ascii="Garamond" w:hAnsi="Garamond"/>
          <w:sz w:val="20"/>
          <w:szCs w:val="20"/>
        </w:rPr>
        <w:t>.</w:t>
      </w:r>
      <w:r w:rsidR="00765899">
        <w:rPr>
          <w:rFonts w:ascii="Garamond" w:hAnsi="Garamond"/>
          <w:sz w:val="20"/>
          <w:szCs w:val="20"/>
        </w:rPr>
        <w:t xml:space="preserve"> </w:t>
      </w:r>
      <w:r w:rsidR="0090542D" w:rsidRPr="001976BE">
        <w:rPr>
          <w:rFonts w:ascii="Garamond" w:hAnsi="Garamond"/>
          <w:sz w:val="20"/>
          <w:szCs w:val="20"/>
        </w:rPr>
        <w:t>Net als in het huidige artikel wordt in het laatste</w:t>
      </w:r>
      <w:r w:rsidR="00576FAD">
        <w:rPr>
          <w:rFonts w:ascii="Garamond" w:hAnsi="Garamond"/>
          <w:sz w:val="20"/>
          <w:szCs w:val="20"/>
        </w:rPr>
        <w:t xml:space="preserve">, </w:t>
      </w:r>
      <w:r w:rsidR="00576FAD" w:rsidRPr="00CA5E5B">
        <w:rPr>
          <w:rFonts w:ascii="Garamond" w:hAnsi="Garamond"/>
          <w:sz w:val="20"/>
          <w:szCs w:val="20"/>
        </w:rPr>
        <w:t>vijfde</w:t>
      </w:r>
      <w:r w:rsidR="0090542D" w:rsidRPr="00CA5E5B">
        <w:rPr>
          <w:rFonts w:ascii="Garamond" w:hAnsi="Garamond"/>
          <w:sz w:val="20"/>
          <w:szCs w:val="20"/>
        </w:rPr>
        <w:t xml:space="preserve"> lid</w:t>
      </w:r>
      <w:r w:rsidR="0090542D" w:rsidRPr="001976BE">
        <w:rPr>
          <w:rFonts w:ascii="Garamond" w:hAnsi="Garamond"/>
          <w:sz w:val="20"/>
          <w:szCs w:val="20"/>
        </w:rPr>
        <w:t xml:space="preserve"> bepaald dat b</w:t>
      </w:r>
      <w:r w:rsidRPr="001976BE">
        <w:rPr>
          <w:rFonts w:ascii="Garamond" w:hAnsi="Garamond"/>
          <w:sz w:val="20"/>
          <w:szCs w:val="20"/>
        </w:rPr>
        <w:t xml:space="preserve">ij algemene maatregel van bestuur nadere regels </w:t>
      </w:r>
      <w:r w:rsidR="0090542D" w:rsidRPr="001976BE">
        <w:rPr>
          <w:rFonts w:ascii="Garamond" w:hAnsi="Garamond"/>
          <w:sz w:val="20"/>
          <w:szCs w:val="20"/>
        </w:rPr>
        <w:t xml:space="preserve">worden </w:t>
      </w:r>
      <w:r w:rsidRPr="001976BE">
        <w:rPr>
          <w:rFonts w:ascii="Garamond" w:hAnsi="Garamond"/>
          <w:sz w:val="20"/>
          <w:szCs w:val="20"/>
        </w:rPr>
        <w:t>gesteld over de wijze waarop uitvoering aan deze bepaling wordt gegeven (</w:t>
      </w:r>
      <w:r w:rsidR="007E4A92" w:rsidRPr="007E4A92">
        <w:rPr>
          <w:rFonts w:ascii="Garamond" w:hAnsi="Garamond"/>
          <w:i/>
          <w:sz w:val="20"/>
          <w:szCs w:val="20"/>
        </w:rPr>
        <w:t>vijf</w:t>
      </w:r>
      <w:r w:rsidRPr="007E4A92">
        <w:rPr>
          <w:rFonts w:ascii="Garamond" w:hAnsi="Garamond"/>
          <w:i/>
          <w:sz w:val="20"/>
          <w:szCs w:val="20"/>
        </w:rPr>
        <w:t>de lid</w:t>
      </w:r>
      <w:r w:rsidR="00F144B9">
        <w:rPr>
          <w:rFonts w:ascii="Garamond" w:hAnsi="Garamond"/>
          <w:sz w:val="20"/>
          <w:szCs w:val="20"/>
        </w:rPr>
        <w:t xml:space="preserve">; </w:t>
      </w:r>
      <w:r w:rsidR="00F144B9" w:rsidRPr="00F144B9">
        <w:rPr>
          <w:rFonts w:ascii="Garamond" w:hAnsi="Garamond"/>
          <w:sz w:val="20"/>
          <w:szCs w:val="20"/>
        </w:rPr>
        <w:t>Besluit kennisgeving gerechtelijke mededelingen</w:t>
      </w:r>
      <w:r w:rsidRPr="001976BE">
        <w:rPr>
          <w:rFonts w:ascii="Garamond" w:hAnsi="Garamond"/>
          <w:sz w:val="20"/>
          <w:szCs w:val="20"/>
        </w:rPr>
        <w:t xml:space="preserve">). </w:t>
      </w:r>
      <w:r w:rsidR="00A2580A" w:rsidRPr="001976BE">
        <w:rPr>
          <w:rFonts w:ascii="Garamond" w:hAnsi="Garamond"/>
          <w:sz w:val="20"/>
          <w:szCs w:val="20"/>
        </w:rPr>
        <w:t xml:space="preserve">Bij </w:t>
      </w:r>
      <w:r w:rsidR="0090542D" w:rsidRPr="001976BE">
        <w:rPr>
          <w:rFonts w:ascii="Garamond" w:hAnsi="Garamond"/>
          <w:sz w:val="20"/>
          <w:szCs w:val="20"/>
        </w:rPr>
        <w:t xml:space="preserve">de inhoud van </w:t>
      </w:r>
      <w:r w:rsidRPr="001976BE">
        <w:rPr>
          <w:rFonts w:ascii="Garamond" w:hAnsi="Garamond"/>
          <w:sz w:val="20"/>
          <w:szCs w:val="20"/>
        </w:rPr>
        <w:t xml:space="preserve">deze nadere regels is </w:t>
      </w:r>
      <w:r w:rsidR="007E4A92">
        <w:rPr>
          <w:rFonts w:ascii="Garamond" w:hAnsi="Garamond"/>
          <w:sz w:val="20"/>
          <w:szCs w:val="20"/>
        </w:rPr>
        <w:t xml:space="preserve">reeds kort </w:t>
      </w:r>
      <w:r w:rsidRPr="001976BE">
        <w:rPr>
          <w:rFonts w:ascii="Garamond" w:hAnsi="Garamond"/>
          <w:sz w:val="20"/>
          <w:szCs w:val="20"/>
        </w:rPr>
        <w:t xml:space="preserve">stilgestaan </w:t>
      </w:r>
      <w:r w:rsidR="00816379" w:rsidRPr="001976BE">
        <w:rPr>
          <w:rFonts w:ascii="Garamond" w:hAnsi="Garamond"/>
          <w:sz w:val="20"/>
          <w:szCs w:val="20"/>
        </w:rPr>
        <w:t xml:space="preserve">in </w:t>
      </w:r>
      <w:r w:rsidRPr="001976BE">
        <w:rPr>
          <w:rFonts w:ascii="Garamond" w:hAnsi="Garamond"/>
          <w:sz w:val="20"/>
          <w:szCs w:val="20"/>
        </w:rPr>
        <w:t xml:space="preserve">de toelichting </w:t>
      </w:r>
      <w:r w:rsidR="00816379" w:rsidRPr="001976BE">
        <w:rPr>
          <w:rFonts w:ascii="Garamond" w:hAnsi="Garamond"/>
          <w:sz w:val="20"/>
          <w:szCs w:val="20"/>
        </w:rPr>
        <w:t xml:space="preserve">bij </w:t>
      </w:r>
      <w:r w:rsidRPr="001976BE">
        <w:rPr>
          <w:rFonts w:ascii="Garamond" w:hAnsi="Garamond"/>
          <w:sz w:val="20"/>
          <w:szCs w:val="20"/>
        </w:rPr>
        <w:t xml:space="preserve">het derde lid van </w:t>
      </w:r>
      <w:r w:rsidR="005C6DED" w:rsidRPr="001976BE">
        <w:rPr>
          <w:rFonts w:ascii="Garamond" w:hAnsi="Garamond"/>
          <w:sz w:val="20"/>
          <w:szCs w:val="20"/>
        </w:rPr>
        <w:t xml:space="preserve">het voorgestelde </w:t>
      </w:r>
      <w:r w:rsidRPr="001976BE">
        <w:rPr>
          <w:rFonts w:ascii="Garamond" w:hAnsi="Garamond"/>
          <w:sz w:val="20"/>
          <w:szCs w:val="20"/>
        </w:rPr>
        <w:t xml:space="preserve">artikel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b</w:t>
      </w:r>
      <w:r w:rsidRPr="001976BE">
        <w:rPr>
          <w:rFonts w:ascii="Garamond" w:hAnsi="Garamond"/>
          <w:sz w:val="20"/>
          <w:szCs w:val="20"/>
        </w:rPr>
        <w:t xml:space="preserve"> Sv.</w:t>
      </w:r>
      <w:r w:rsidR="007E4A92">
        <w:rPr>
          <w:rFonts w:ascii="Garamond" w:hAnsi="Garamond"/>
          <w:sz w:val="20"/>
          <w:szCs w:val="20"/>
        </w:rPr>
        <w:t xml:space="preserve"> In aanvul</w:t>
      </w:r>
      <w:r w:rsidR="00CF3C95">
        <w:rPr>
          <w:rFonts w:ascii="Garamond" w:hAnsi="Garamond"/>
          <w:sz w:val="20"/>
          <w:szCs w:val="20"/>
        </w:rPr>
        <w:softHyphen/>
      </w:r>
      <w:r w:rsidR="007E4A92">
        <w:rPr>
          <w:rFonts w:ascii="Garamond" w:hAnsi="Garamond"/>
          <w:sz w:val="20"/>
          <w:szCs w:val="20"/>
        </w:rPr>
        <w:t>ling daarop vermelden wij dat deze nadere regels tevens zien op de wijze waarop ver</w:t>
      </w:r>
      <w:r w:rsidR="00CF3C95">
        <w:rPr>
          <w:rFonts w:ascii="Garamond" w:hAnsi="Garamond"/>
          <w:sz w:val="20"/>
          <w:szCs w:val="20"/>
        </w:rPr>
        <w:softHyphen/>
      </w:r>
      <w:r w:rsidR="007E4A92">
        <w:rPr>
          <w:rFonts w:ascii="Garamond" w:hAnsi="Garamond"/>
          <w:sz w:val="20"/>
          <w:szCs w:val="20"/>
        </w:rPr>
        <w:t>dachten hun adres en hun e-mailadres kunnen wijzigen. Voor het wijzigen van het verblijfs</w:t>
      </w:r>
      <w:r w:rsidR="00CF3C95">
        <w:rPr>
          <w:rFonts w:ascii="Garamond" w:hAnsi="Garamond"/>
          <w:sz w:val="20"/>
          <w:szCs w:val="20"/>
        </w:rPr>
        <w:softHyphen/>
      </w:r>
      <w:r w:rsidR="007E4A92">
        <w:rPr>
          <w:rFonts w:ascii="Garamond" w:hAnsi="Garamond"/>
          <w:sz w:val="20"/>
          <w:szCs w:val="20"/>
        </w:rPr>
        <w:t>adres moet de verdachte thans op grond van artikel 588a Sv een verklaring in persoon afleggen bij het open</w:t>
      </w:r>
      <w:r w:rsidR="00426758">
        <w:rPr>
          <w:rFonts w:ascii="Garamond" w:hAnsi="Garamond"/>
          <w:sz w:val="20"/>
          <w:szCs w:val="20"/>
        </w:rPr>
        <w:softHyphen/>
      </w:r>
      <w:r w:rsidR="007E4A92">
        <w:rPr>
          <w:rFonts w:ascii="Garamond" w:hAnsi="Garamond"/>
          <w:sz w:val="20"/>
          <w:szCs w:val="20"/>
        </w:rPr>
        <w:t xml:space="preserve">baar ministerie. </w:t>
      </w:r>
      <w:r w:rsidR="00527268">
        <w:rPr>
          <w:rFonts w:ascii="Garamond" w:hAnsi="Garamond"/>
          <w:sz w:val="20"/>
          <w:szCs w:val="20"/>
        </w:rPr>
        <w:t xml:space="preserve">Dit zal worden vastgelegd in deze nadere regels. </w:t>
      </w:r>
      <w:r w:rsidR="007E4A92">
        <w:rPr>
          <w:rFonts w:ascii="Garamond" w:hAnsi="Garamond"/>
          <w:sz w:val="20"/>
          <w:szCs w:val="20"/>
        </w:rPr>
        <w:t xml:space="preserve">Voor het wijzigen van het elektronisch adres wordt voorzien dat dit </w:t>
      </w:r>
      <w:r w:rsidR="00132BAA">
        <w:rPr>
          <w:rFonts w:ascii="Garamond" w:hAnsi="Garamond"/>
          <w:sz w:val="20"/>
          <w:szCs w:val="20"/>
        </w:rPr>
        <w:t xml:space="preserve">enkel </w:t>
      </w:r>
      <w:r w:rsidR="007E4A92">
        <w:rPr>
          <w:rFonts w:ascii="Garamond" w:hAnsi="Garamond"/>
          <w:sz w:val="20"/>
          <w:szCs w:val="20"/>
        </w:rPr>
        <w:t xml:space="preserve">kan via </w:t>
      </w:r>
      <w:r w:rsidR="007817A4">
        <w:rPr>
          <w:rFonts w:ascii="Garamond" w:hAnsi="Garamond"/>
          <w:sz w:val="20"/>
          <w:szCs w:val="20"/>
        </w:rPr>
        <w:t xml:space="preserve">de beoogde </w:t>
      </w:r>
      <w:r w:rsidR="007E4A92">
        <w:rPr>
          <w:rFonts w:ascii="Garamond" w:hAnsi="Garamond"/>
          <w:sz w:val="20"/>
          <w:szCs w:val="20"/>
        </w:rPr>
        <w:t>elektronische voorziening.</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h</w:t>
      </w:r>
      <w:r w:rsidRPr="001976BE">
        <w:rPr>
          <w:rFonts w:ascii="Garamond" w:hAnsi="Garamond"/>
          <w:i/>
          <w:sz w:val="20"/>
          <w:szCs w:val="20"/>
        </w:rPr>
        <w:t xml:space="preserve"> (589 Sv)</w:t>
      </w:r>
      <w:r w:rsidR="00152EA8">
        <w:rPr>
          <w:rFonts w:ascii="Garamond" w:hAnsi="Garamond"/>
          <w:i/>
          <w:sz w:val="20"/>
          <w:szCs w:val="20"/>
        </w:rPr>
        <w:t xml:space="preserve"> – akte van uitreiking</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Dit </w:t>
      </w:r>
      <w:r w:rsidR="00816379" w:rsidRPr="001976BE">
        <w:rPr>
          <w:rFonts w:ascii="Garamond" w:hAnsi="Garamond"/>
          <w:sz w:val="20"/>
          <w:szCs w:val="20"/>
        </w:rPr>
        <w:t xml:space="preserve">artikel </w:t>
      </w:r>
      <w:r w:rsidRPr="001976BE">
        <w:rPr>
          <w:rFonts w:ascii="Garamond" w:hAnsi="Garamond"/>
          <w:sz w:val="20"/>
          <w:szCs w:val="20"/>
        </w:rPr>
        <w:t xml:space="preserve">betreft </w:t>
      </w:r>
      <w:r w:rsidR="007812A8" w:rsidRPr="001976BE">
        <w:rPr>
          <w:rFonts w:ascii="Garamond" w:hAnsi="Garamond"/>
          <w:sz w:val="20"/>
          <w:szCs w:val="20"/>
        </w:rPr>
        <w:t xml:space="preserve">het huidige </w:t>
      </w:r>
      <w:r w:rsidRPr="001976BE">
        <w:rPr>
          <w:rFonts w:ascii="Garamond" w:hAnsi="Garamond"/>
          <w:sz w:val="20"/>
          <w:szCs w:val="20"/>
        </w:rPr>
        <w:t>artikel 589 Sv, over de akte die wordt opgemaakt van de beteke</w:t>
      </w:r>
      <w:r w:rsidR="00816379" w:rsidRPr="001976BE">
        <w:rPr>
          <w:rFonts w:ascii="Garamond" w:hAnsi="Garamond"/>
          <w:sz w:val="20"/>
          <w:szCs w:val="20"/>
        </w:rPr>
        <w:softHyphen/>
      </w:r>
      <w:r w:rsidRPr="001976BE">
        <w:rPr>
          <w:rFonts w:ascii="Garamond" w:hAnsi="Garamond"/>
          <w:sz w:val="20"/>
          <w:szCs w:val="20"/>
        </w:rPr>
        <w:t xml:space="preserve">ning door uitreiking van een gerechtelijk schrijven. </w:t>
      </w:r>
      <w:r w:rsidR="007812A8" w:rsidRPr="001976BE">
        <w:rPr>
          <w:rFonts w:ascii="Garamond" w:hAnsi="Garamond"/>
          <w:sz w:val="20"/>
          <w:szCs w:val="20"/>
        </w:rPr>
        <w:t>In de voorgestelde nieuwe bepaling blijven d</w:t>
      </w:r>
      <w:r w:rsidRPr="001976BE">
        <w:rPr>
          <w:rFonts w:ascii="Garamond" w:hAnsi="Garamond"/>
          <w:sz w:val="20"/>
          <w:szCs w:val="20"/>
        </w:rPr>
        <w:t xml:space="preserve">e gegevens die op grond van het </w:t>
      </w:r>
      <w:r w:rsidRPr="006D4D12">
        <w:rPr>
          <w:rFonts w:ascii="Garamond" w:hAnsi="Garamond"/>
          <w:i/>
          <w:sz w:val="20"/>
          <w:szCs w:val="20"/>
        </w:rPr>
        <w:t>eerste lid</w:t>
      </w:r>
      <w:r w:rsidRPr="001976BE">
        <w:rPr>
          <w:rFonts w:ascii="Garamond" w:hAnsi="Garamond"/>
          <w:sz w:val="20"/>
          <w:szCs w:val="20"/>
        </w:rPr>
        <w:t xml:space="preserve"> in de akte worden vermeld, ongewijzigd. </w:t>
      </w:r>
    </w:p>
    <w:p w:rsidR="009C05D9" w:rsidRPr="001976BE" w:rsidRDefault="009C05D9" w:rsidP="009C05D9">
      <w:pPr>
        <w:spacing w:line="320" w:lineRule="exact"/>
        <w:rPr>
          <w:rFonts w:ascii="Garamond" w:hAnsi="Garamond"/>
          <w:sz w:val="20"/>
          <w:szCs w:val="20"/>
        </w:rPr>
      </w:pPr>
    </w:p>
    <w:p w:rsidR="009F6524" w:rsidRPr="001976BE" w:rsidRDefault="009C05D9" w:rsidP="00914944">
      <w:pPr>
        <w:spacing w:line="320" w:lineRule="exact"/>
        <w:rPr>
          <w:rFonts w:ascii="Garamond" w:hAnsi="Garamond"/>
          <w:sz w:val="20"/>
          <w:szCs w:val="20"/>
        </w:rPr>
      </w:pPr>
      <w:r w:rsidRPr="001976BE">
        <w:rPr>
          <w:rFonts w:ascii="Garamond" w:hAnsi="Garamond"/>
          <w:sz w:val="20"/>
          <w:szCs w:val="20"/>
        </w:rPr>
        <w:t xml:space="preserve">Aan het </w:t>
      </w:r>
      <w:r w:rsidRPr="006D4D12">
        <w:rPr>
          <w:rFonts w:ascii="Garamond" w:hAnsi="Garamond"/>
          <w:i/>
          <w:sz w:val="20"/>
          <w:szCs w:val="20"/>
        </w:rPr>
        <w:t>derde lid</w:t>
      </w:r>
      <w:r w:rsidRPr="001976BE">
        <w:rPr>
          <w:rFonts w:ascii="Garamond" w:hAnsi="Garamond"/>
          <w:sz w:val="20"/>
          <w:szCs w:val="20"/>
        </w:rPr>
        <w:t xml:space="preserve"> </w:t>
      </w:r>
      <w:r w:rsidR="006028E1">
        <w:rPr>
          <w:rFonts w:ascii="Garamond" w:hAnsi="Garamond"/>
          <w:sz w:val="20"/>
          <w:szCs w:val="20"/>
        </w:rPr>
        <w:t xml:space="preserve">wordt </w:t>
      </w:r>
      <w:r w:rsidRPr="001976BE">
        <w:rPr>
          <w:rFonts w:ascii="Garamond" w:hAnsi="Garamond"/>
          <w:sz w:val="20"/>
          <w:szCs w:val="20"/>
        </w:rPr>
        <w:t>gewijzigd dat voortaan de identiteit van de persoon waaraan de gerechte</w:t>
      </w:r>
      <w:r w:rsidR="006028E1">
        <w:rPr>
          <w:rFonts w:ascii="Garamond" w:hAnsi="Garamond"/>
          <w:sz w:val="20"/>
          <w:szCs w:val="20"/>
        </w:rPr>
        <w:softHyphen/>
      </w:r>
      <w:r w:rsidRPr="001976BE">
        <w:rPr>
          <w:rFonts w:ascii="Garamond" w:hAnsi="Garamond"/>
          <w:sz w:val="20"/>
          <w:szCs w:val="20"/>
        </w:rPr>
        <w:t>lijke mededeling wordt uitgereikt, zo mogelijk wordt vastgesteld aan de hand van een geldig identi</w:t>
      </w:r>
      <w:r w:rsidR="00D318E0" w:rsidRPr="001976BE">
        <w:rPr>
          <w:rFonts w:ascii="Garamond" w:hAnsi="Garamond"/>
          <w:sz w:val="20"/>
          <w:szCs w:val="20"/>
        </w:rPr>
        <w:softHyphen/>
      </w:r>
      <w:r w:rsidRPr="001976BE">
        <w:rPr>
          <w:rFonts w:ascii="Garamond" w:hAnsi="Garamond"/>
          <w:sz w:val="20"/>
          <w:szCs w:val="20"/>
        </w:rPr>
        <w:t>teits</w:t>
      </w:r>
      <w:r w:rsidR="00D318E0" w:rsidRPr="001976BE">
        <w:rPr>
          <w:rFonts w:ascii="Garamond" w:hAnsi="Garamond"/>
          <w:sz w:val="20"/>
          <w:szCs w:val="20"/>
        </w:rPr>
        <w:softHyphen/>
      </w:r>
      <w:r w:rsidRPr="001976BE">
        <w:rPr>
          <w:rFonts w:ascii="Garamond" w:hAnsi="Garamond"/>
          <w:sz w:val="20"/>
          <w:szCs w:val="20"/>
        </w:rPr>
        <w:t xml:space="preserve">bewijs. De </w:t>
      </w:r>
      <w:r w:rsidR="00F92249" w:rsidRPr="001976BE">
        <w:rPr>
          <w:rFonts w:ascii="Garamond" w:hAnsi="Garamond"/>
          <w:sz w:val="20"/>
          <w:szCs w:val="20"/>
        </w:rPr>
        <w:t xml:space="preserve">soort </w:t>
      </w:r>
      <w:r w:rsidRPr="001976BE">
        <w:rPr>
          <w:rFonts w:ascii="Garamond" w:hAnsi="Garamond"/>
          <w:sz w:val="20"/>
          <w:szCs w:val="20"/>
        </w:rPr>
        <w:t>en het nummer van dit identiteitsbewijs worden genoteerd op de akte van uitreiking. Deze akte wordt ondertekend door degene die de uitreiking verzorgt</w:t>
      </w:r>
      <w:r w:rsidR="007E4EC9">
        <w:rPr>
          <w:rFonts w:ascii="Garamond" w:hAnsi="Garamond"/>
          <w:sz w:val="20"/>
          <w:szCs w:val="20"/>
        </w:rPr>
        <w:t>.</w:t>
      </w:r>
      <w:r w:rsidRPr="001976BE">
        <w:rPr>
          <w:rFonts w:ascii="Garamond" w:hAnsi="Garamond"/>
          <w:sz w:val="20"/>
          <w:szCs w:val="20"/>
        </w:rPr>
        <w:t xml:space="preserve"> </w:t>
      </w:r>
      <w:r w:rsidR="00914944" w:rsidRPr="001976BE">
        <w:rPr>
          <w:rFonts w:ascii="Garamond" w:hAnsi="Garamond"/>
          <w:sz w:val="20"/>
          <w:szCs w:val="20"/>
        </w:rPr>
        <w:t>Dit kan ook een elektronische onder</w:t>
      </w:r>
      <w:r w:rsidR="00914944" w:rsidRPr="001976BE">
        <w:rPr>
          <w:rFonts w:ascii="Garamond" w:hAnsi="Garamond"/>
          <w:sz w:val="20"/>
          <w:szCs w:val="20"/>
        </w:rPr>
        <w:softHyphen/>
        <w:t xml:space="preserve">tekening zijn (zie het Wetsvoorstel </w:t>
      </w:r>
      <w:r w:rsidR="00336078">
        <w:rPr>
          <w:rFonts w:ascii="Garamond" w:hAnsi="Garamond"/>
          <w:sz w:val="20"/>
          <w:szCs w:val="20"/>
        </w:rPr>
        <w:t>digitale</w:t>
      </w:r>
      <w:r w:rsidR="00336078" w:rsidRPr="001976BE">
        <w:rPr>
          <w:rFonts w:ascii="Garamond" w:hAnsi="Garamond"/>
          <w:sz w:val="20"/>
          <w:szCs w:val="20"/>
        </w:rPr>
        <w:t xml:space="preserve"> </w:t>
      </w:r>
      <w:r w:rsidR="00914944" w:rsidRPr="001976BE">
        <w:rPr>
          <w:rFonts w:ascii="Garamond" w:hAnsi="Garamond"/>
          <w:sz w:val="20"/>
          <w:szCs w:val="20"/>
        </w:rPr>
        <w:t>processtukken</w:t>
      </w:r>
      <w:r w:rsidR="00336078">
        <w:rPr>
          <w:rFonts w:ascii="Garamond" w:hAnsi="Garamond"/>
          <w:sz w:val="20"/>
          <w:szCs w:val="20"/>
        </w:rPr>
        <w:t xml:space="preserve"> Straf</w:t>
      </w:r>
      <w:r w:rsidR="00CA648C">
        <w:rPr>
          <w:rFonts w:ascii="Garamond" w:hAnsi="Garamond"/>
          <w:sz w:val="20"/>
          <w:szCs w:val="20"/>
        </w:rPr>
        <w:softHyphen/>
      </w:r>
      <w:r w:rsidR="00336078">
        <w:rPr>
          <w:rFonts w:ascii="Garamond" w:hAnsi="Garamond"/>
          <w:sz w:val="20"/>
          <w:szCs w:val="20"/>
        </w:rPr>
        <w:t>vorde</w:t>
      </w:r>
      <w:r w:rsidR="00CA648C">
        <w:rPr>
          <w:rFonts w:ascii="Garamond" w:hAnsi="Garamond"/>
          <w:sz w:val="20"/>
          <w:szCs w:val="20"/>
        </w:rPr>
        <w:softHyphen/>
      </w:r>
      <w:r w:rsidR="00336078">
        <w:rPr>
          <w:rFonts w:ascii="Garamond" w:hAnsi="Garamond"/>
          <w:sz w:val="20"/>
          <w:szCs w:val="20"/>
        </w:rPr>
        <w:t>ring</w:t>
      </w:r>
      <w:r w:rsidR="00914944" w:rsidRPr="001976BE">
        <w:rPr>
          <w:rFonts w:ascii="Garamond" w:hAnsi="Garamond"/>
          <w:sz w:val="20"/>
          <w:szCs w:val="20"/>
        </w:rPr>
        <w:t xml:space="preserve">). </w:t>
      </w:r>
      <w:r w:rsidR="00914944">
        <w:rPr>
          <w:rFonts w:ascii="Garamond" w:hAnsi="Garamond"/>
          <w:sz w:val="20"/>
          <w:szCs w:val="20"/>
        </w:rPr>
        <w:t>Overwogen is ook d</w:t>
      </w:r>
      <w:r w:rsidRPr="001976BE">
        <w:rPr>
          <w:rFonts w:ascii="Garamond" w:hAnsi="Garamond"/>
          <w:sz w:val="20"/>
          <w:szCs w:val="20"/>
        </w:rPr>
        <w:t>egene die het gerechtelijk schrijven kr</w:t>
      </w:r>
      <w:r w:rsidR="007E4EC9">
        <w:rPr>
          <w:rFonts w:ascii="Garamond" w:hAnsi="Garamond"/>
          <w:sz w:val="20"/>
          <w:szCs w:val="20"/>
        </w:rPr>
        <w:t>ij</w:t>
      </w:r>
      <w:r w:rsidRPr="001976BE">
        <w:rPr>
          <w:rFonts w:ascii="Garamond" w:hAnsi="Garamond"/>
          <w:sz w:val="20"/>
          <w:szCs w:val="20"/>
        </w:rPr>
        <w:t>g</w:t>
      </w:r>
      <w:r w:rsidR="007E4EC9">
        <w:rPr>
          <w:rFonts w:ascii="Garamond" w:hAnsi="Garamond"/>
          <w:sz w:val="20"/>
          <w:szCs w:val="20"/>
        </w:rPr>
        <w:t xml:space="preserve">t </w:t>
      </w:r>
      <w:r w:rsidR="00914944" w:rsidRPr="001976BE">
        <w:rPr>
          <w:rFonts w:ascii="Garamond" w:hAnsi="Garamond"/>
          <w:sz w:val="20"/>
          <w:szCs w:val="20"/>
        </w:rPr>
        <w:t xml:space="preserve">uitgereikt </w:t>
      </w:r>
      <w:r w:rsidR="00914944">
        <w:rPr>
          <w:rFonts w:ascii="Garamond" w:hAnsi="Garamond"/>
          <w:sz w:val="20"/>
          <w:szCs w:val="20"/>
        </w:rPr>
        <w:t>te verzoeken de akte te onder</w:t>
      </w:r>
      <w:r w:rsidR="00914944">
        <w:rPr>
          <w:rFonts w:ascii="Garamond" w:hAnsi="Garamond"/>
          <w:sz w:val="20"/>
          <w:szCs w:val="20"/>
        </w:rPr>
        <w:softHyphen/>
        <w:t>tekenen. Hiervan is afgezien omdat voor de akte de verklaring van degene die de uitreiking ver</w:t>
      </w:r>
      <w:r w:rsidR="00914944">
        <w:rPr>
          <w:rFonts w:ascii="Garamond" w:hAnsi="Garamond"/>
          <w:sz w:val="20"/>
          <w:szCs w:val="20"/>
        </w:rPr>
        <w:softHyphen/>
        <w:t>zorgt bepalend is. Onwenselijk is dat discussie ontstaat over de akte van uitreiking op het mo</w:t>
      </w:r>
      <w:r w:rsidR="0023070F">
        <w:rPr>
          <w:rFonts w:ascii="Garamond" w:hAnsi="Garamond"/>
          <w:sz w:val="20"/>
          <w:szCs w:val="20"/>
        </w:rPr>
        <w:softHyphen/>
      </w:r>
      <w:r w:rsidR="00914944">
        <w:rPr>
          <w:rFonts w:ascii="Garamond" w:hAnsi="Garamond"/>
          <w:sz w:val="20"/>
          <w:szCs w:val="20"/>
        </w:rPr>
        <w:t xml:space="preserve">ment dat hierop het tekenen voor ontvangst ontbreekt. </w:t>
      </w:r>
      <w:r w:rsidR="006375F0" w:rsidRPr="001976BE">
        <w:rPr>
          <w:rFonts w:ascii="Garamond" w:hAnsi="Garamond"/>
          <w:sz w:val="20"/>
          <w:szCs w:val="20"/>
        </w:rPr>
        <w:t>Ten opzichte van de tekst van het hui</w:t>
      </w:r>
      <w:r w:rsidR="00FC7935">
        <w:rPr>
          <w:rFonts w:ascii="Garamond" w:hAnsi="Garamond"/>
          <w:sz w:val="20"/>
          <w:szCs w:val="20"/>
        </w:rPr>
        <w:softHyphen/>
      </w:r>
      <w:r w:rsidR="006375F0" w:rsidRPr="001976BE">
        <w:rPr>
          <w:rFonts w:ascii="Garamond" w:hAnsi="Garamond"/>
          <w:sz w:val="20"/>
          <w:szCs w:val="20"/>
        </w:rPr>
        <w:t xml:space="preserve">dige derde lid </w:t>
      </w:r>
      <w:r w:rsidR="009F6524" w:rsidRPr="001976BE">
        <w:rPr>
          <w:rFonts w:ascii="Garamond" w:hAnsi="Garamond"/>
          <w:sz w:val="20"/>
          <w:szCs w:val="20"/>
        </w:rPr>
        <w:t>zijn verder de toevoegingen ‘</w:t>
      </w:r>
      <w:r w:rsidR="006375F0" w:rsidRPr="001976BE">
        <w:rPr>
          <w:rFonts w:ascii="Garamond" w:hAnsi="Garamond"/>
          <w:sz w:val="20"/>
          <w:szCs w:val="20"/>
        </w:rPr>
        <w:t>ter plaatse</w:t>
      </w:r>
      <w:r w:rsidR="009F6524" w:rsidRPr="001976BE">
        <w:rPr>
          <w:rFonts w:ascii="Garamond" w:hAnsi="Garamond"/>
          <w:sz w:val="20"/>
          <w:szCs w:val="20"/>
        </w:rPr>
        <w:t>’</w:t>
      </w:r>
      <w:r w:rsidR="006375F0" w:rsidRPr="001976BE">
        <w:rPr>
          <w:rFonts w:ascii="Garamond" w:hAnsi="Garamond"/>
          <w:sz w:val="20"/>
          <w:szCs w:val="20"/>
        </w:rPr>
        <w:t xml:space="preserve"> en </w:t>
      </w:r>
      <w:r w:rsidR="009F6524" w:rsidRPr="001976BE">
        <w:rPr>
          <w:rFonts w:ascii="Garamond" w:hAnsi="Garamond"/>
          <w:sz w:val="20"/>
          <w:szCs w:val="20"/>
        </w:rPr>
        <w:t>‘</w:t>
      </w:r>
      <w:r w:rsidR="006375F0" w:rsidRPr="001976BE">
        <w:rPr>
          <w:rFonts w:ascii="Garamond" w:hAnsi="Garamond"/>
          <w:sz w:val="20"/>
          <w:szCs w:val="20"/>
        </w:rPr>
        <w:t>terstond</w:t>
      </w:r>
      <w:r w:rsidR="009F6524" w:rsidRPr="001976BE">
        <w:rPr>
          <w:rFonts w:ascii="Garamond" w:hAnsi="Garamond"/>
          <w:sz w:val="20"/>
          <w:szCs w:val="20"/>
        </w:rPr>
        <w:t>’</w:t>
      </w:r>
      <w:r w:rsidR="006375F0" w:rsidRPr="001976BE">
        <w:rPr>
          <w:rFonts w:ascii="Garamond" w:hAnsi="Garamond"/>
          <w:sz w:val="20"/>
          <w:szCs w:val="20"/>
        </w:rPr>
        <w:t xml:space="preserve"> </w:t>
      </w:r>
      <w:r w:rsidR="009F6524" w:rsidRPr="001976BE">
        <w:rPr>
          <w:rFonts w:ascii="Garamond" w:hAnsi="Garamond"/>
          <w:sz w:val="20"/>
          <w:szCs w:val="20"/>
        </w:rPr>
        <w:t>geschrapt</w:t>
      </w:r>
      <w:r w:rsidR="006375F0" w:rsidRPr="001976BE">
        <w:rPr>
          <w:rFonts w:ascii="Garamond" w:hAnsi="Garamond"/>
          <w:sz w:val="20"/>
          <w:szCs w:val="20"/>
        </w:rPr>
        <w:t xml:space="preserve">. </w:t>
      </w:r>
      <w:r w:rsidR="009F6524" w:rsidRPr="001976BE">
        <w:rPr>
          <w:rFonts w:ascii="Garamond" w:hAnsi="Garamond"/>
          <w:sz w:val="20"/>
          <w:szCs w:val="20"/>
        </w:rPr>
        <w:t>R</w:t>
      </w:r>
      <w:r w:rsidR="001204BF" w:rsidRPr="001976BE">
        <w:rPr>
          <w:rFonts w:ascii="Garamond" w:hAnsi="Garamond"/>
          <w:sz w:val="20"/>
          <w:szCs w:val="20"/>
        </w:rPr>
        <w:t>eden hier</w:t>
      </w:r>
      <w:r w:rsidR="00914944">
        <w:rPr>
          <w:rFonts w:ascii="Garamond" w:hAnsi="Garamond"/>
          <w:sz w:val="20"/>
          <w:szCs w:val="20"/>
        </w:rPr>
        <w:softHyphen/>
      </w:r>
      <w:r w:rsidR="001204BF" w:rsidRPr="001976BE">
        <w:rPr>
          <w:rFonts w:ascii="Garamond" w:hAnsi="Garamond"/>
          <w:sz w:val="20"/>
          <w:szCs w:val="20"/>
        </w:rPr>
        <w:t>voor is dat</w:t>
      </w:r>
      <w:r w:rsidR="009F6524" w:rsidRPr="001976BE">
        <w:rPr>
          <w:rFonts w:ascii="Garamond" w:hAnsi="Garamond"/>
          <w:sz w:val="20"/>
          <w:szCs w:val="20"/>
        </w:rPr>
        <w:t xml:space="preserve"> door het gebruik van een handcomputer het formeel opmaken en ondertekenen van de akte van uit</w:t>
      </w:r>
      <w:r w:rsidR="00C757D2">
        <w:rPr>
          <w:rFonts w:ascii="Garamond" w:hAnsi="Garamond"/>
          <w:sz w:val="20"/>
          <w:szCs w:val="20"/>
        </w:rPr>
        <w:softHyphen/>
      </w:r>
      <w:r w:rsidR="009F6524" w:rsidRPr="001976BE">
        <w:rPr>
          <w:rFonts w:ascii="Garamond" w:hAnsi="Garamond"/>
          <w:sz w:val="20"/>
          <w:szCs w:val="20"/>
        </w:rPr>
        <w:t>reiking van de ter plaatse en op het moment van de uitreiking ingevulde gegevens op een later moment en op een andere plaats kan plaatshebben.</w:t>
      </w:r>
    </w:p>
    <w:p w:rsidR="009F6524" w:rsidRPr="001976BE" w:rsidRDefault="009F6524" w:rsidP="009C05D9">
      <w:pPr>
        <w:spacing w:line="320" w:lineRule="exact"/>
        <w:rPr>
          <w:rFonts w:ascii="Garamond" w:hAnsi="Garamond"/>
          <w:sz w:val="20"/>
          <w:szCs w:val="20"/>
        </w:rPr>
      </w:pPr>
    </w:p>
    <w:p w:rsidR="00727D0B" w:rsidRPr="001976BE" w:rsidRDefault="00727D0B" w:rsidP="00727D0B">
      <w:pPr>
        <w:spacing w:line="320" w:lineRule="exact"/>
        <w:rPr>
          <w:rFonts w:ascii="Garamond" w:hAnsi="Garamond"/>
          <w:sz w:val="20"/>
          <w:szCs w:val="20"/>
        </w:rPr>
      </w:pPr>
      <w:r w:rsidRPr="001976BE">
        <w:rPr>
          <w:rFonts w:ascii="Garamond" w:hAnsi="Garamond"/>
          <w:sz w:val="20"/>
          <w:szCs w:val="20"/>
        </w:rPr>
        <w:t xml:space="preserve">Het </w:t>
      </w:r>
      <w:r w:rsidRPr="006D4D12">
        <w:rPr>
          <w:rFonts w:ascii="Garamond" w:hAnsi="Garamond"/>
          <w:i/>
          <w:sz w:val="20"/>
          <w:szCs w:val="20"/>
        </w:rPr>
        <w:t>vierde lid</w:t>
      </w:r>
      <w:r w:rsidRPr="001976BE">
        <w:rPr>
          <w:rFonts w:ascii="Garamond" w:hAnsi="Garamond"/>
          <w:sz w:val="20"/>
          <w:szCs w:val="20"/>
        </w:rPr>
        <w:t xml:space="preserve"> is nieuw ten opzichte van het huidige artikel 589 Sv. Voorgesteld wordt dat indien een gerechtelijke mededeling mondeling wordt gedaan, als bedoeld in artikel 36b, vierde lid, Sv, de vastlegging hiervan in elk geval de gegevens vermeldt die ook in de akte van uitreiking staan.</w:t>
      </w:r>
    </w:p>
    <w:p w:rsidR="00727D0B" w:rsidRPr="001976BE" w:rsidRDefault="00727D0B" w:rsidP="00727D0B">
      <w:pPr>
        <w:spacing w:line="320" w:lineRule="exact"/>
        <w:rPr>
          <w:rFonts w:ascii="Garamond" w:hAnsi="Garamond"/>
          <w:sz w:val="20"/>
          <w:szCs w:val="20"/>
        </w:rPr>
      </w:pPr>
    </w:p>
    <w:p w:rsidR="009C05D9" w:rsidRPr="001976BE" w:rsidRDefault="00F92249" w:rsidP="009C05D9">
      <w:pPr>
        <w:spacing w:line="320" w:lineRule="exact"/>
        <w:rPr>
          <w:rFonts w:ascii="Garamond" w:hAnsi="Garamond"/>
          <w:sz w:val="20"/>
          <w:szCs w:val="20"/>
        </w:rPr>
      </w:pPr>
      <w:r w:rsidRPr="001976BE">
        <w:rPr>
          <w:rFonts w:ascii="Garamond" w:hAnsi="Garamond"/>
          <w:sz w:val="20"/>
          <w:szCs w:val="20"/>
        </w:rPr>
        <w:t>I</w:t>
      </w:r>
      <w:r w:rsidR="009C05D9" w:rsidRPr="001976BE">
        <w:rPr>
          <w:rFonts w:ascii="Garamond" w:hAnsi="Garamond"/>
          <w:sz w:val="20"/>
          <w:szCs w:val="20"/>
        </w:rPr>
        <w:t xml:space="preserve">n het </w:t>
      </w:r>
      <w:r w:rsidR="00C82393" w:rsidRPr="006D4D12">
        <w:rPr>
          <w:rFonts w:ascii="Garamond" w:hAnsi="Garamond"/>
          <w:i/>
          <w:sz w:val="20"/>
          <w:szCs w:val="20"/>
        </w:rPr>
        <w:t>vijf</w:t>
      </w:r>
      <w:r w:rsidR="009C05D9" w:rsidRPr="006D4D12">
        <w:rPr>
          <w:rFonts w:ascii="Garamond" w:hAnsi="Garamond"/>
          <w:i/>
          <w:sz w:val="20"/>
          <w:szCs w:val="20"/>
        </w:rPr>
        <w:t>de lid</w:t>
      </w:r>
      <w:r w:rsidR="009C05D9" w:rsidRPr="001976BE">
        <w:rPr>
          <w:rFonts w:ascii="Garamond" w:hAnsi="Garamond"/>
          <w:sz w:val="20"/>
          <w:szCs w:val="20"/>
        </w:rPr>
        <w:t xml:space="preserve"> (het </w:t>
      </w:r>
      <w:r w:rsidR="00DD108D" w:rsidRPr="001976BE">
        <w:rPr>
          <w:rFonts w:ascii="Garamond" w:hAnsi="Garamond"/>
          <w:sz w:val="20"/>
          <w:szCs w:val="20"/>
        </w:rPr>
        <w:t>huidige</w:t>
      </w:r>
      <w:r w:rsidR="009C05D9" w:rsidRPr="001976BE">
        <w:rPr>
          <w:rFonts w:ascii="Garamond" w:hAnsi="Garamond"/>
          <w:sz w:val="20"/>
          <w:szCs w:val="20"/>
        </w:rPr>
        <w:t xml:space="preserve"> vierde lid) </w:t>
      </w:r>
      <w:r w:rsidRPr="001976BE">
        <w:rPr>
          <w:rFonts w:ascii="Garamond" w:hAnsi="Garamond"/>
          <w:sz w:val="20"/>
          <w:szCs w:val="20"/>
        </w:rPr>
        <w:t xml:space="preserve">is </w:t>
      </w:r>
      <w:r w:rsidR="009C05D9" w:rsidRPr="001976BE">
        <w:rPr>
          <w:rFonts w:ascii="Garamond" w:hAnsi="Garamond"/>
          <w:sz w:val="20"/>
          <w:szCs w:val="20"/>
        </w:rPr>
        <w:t>gewijzigd</w:t>
      </w:r>
      <w:r w:rsidRPr="001976BE">
        <w:rPr>
          <w:rFonts w:ascii="Garamond" w:hAnsi="Garamond"/>
          <w:sz w:val="20"/>
          <w:szCs w:val="20"/>
        </w:rPr>
        <w:t xml:space="preserve"> dat het model van de akte</w:t>
      </w:r>
      <w:r w:rsidR="009C05D9" w:rsidRPr="001976BE">
        <w:rPr>
          <w:rFonts w:ascii="Garamond" w:hAnsi="Garamond"/>
          <w:sz w:val="20"/>
          <w:szCs w:val="20"/>
        </w:rPr>
        <w:t xml:space="preserve"> in </w:t>
      </w:r>
      <w:r w:rsidRPr="001976BE">
        <w:rPr>
          <w:rFonts w:ascii="Garamond" w:hAnsi="Garamond"/>
          <w:sz w:val="20"/>
          <w:szCs w:val="20"/>
        </w:rPr>
        <w:t xml:space="preserve">een </w:t>
      </w:r>
      <w:r w:rsidR="009C05D9" w:rsidRPr="001976BE">
        <w:rPr>
          <w:rFonts w:ascii="Garamond" w:hAnsi="Garamond"/>
          <w:sz w:val="20"/>
          <w:szCs w:val="20"/>
        </w:rPr>
        <w:t>ministeriële regeling</w:t>
      </w:r>
      <w:r w:rsidRPr="001976BE">
        <w:rPr>
          <w:rFonts w:ascii="Garamond" w:hAnsi="Garamond"/>
          <w:sz w:val="20"/>
          <w:szCs w:val="20"/>
        </w:rPr>
        <w:t xml:space="preserve"> wordt opgenomen, evenals eventuele nadere voorschriften</w:t>
      </w:r>
      <w:r w:rsidR="009C05D9" w:rsidRPr="001976BE">
        <w:rPr>
          <w:rFonts w:ascii="Garamond" w:hAnsi="Garamond"/>
          <w:sz w:val="20"/>
          <w:szCs w:val="20"/>
        </w:rPr>
        <w:t xml:space="preserve">. </w:t>
      </w:r>
      <w:r w:rsidRPr="001976BE">
        <w:rPr>
          <w:rFonts w:ascii="Garamond" w:hAnsi="Garamond"/>
          <w:sz w:val="20"/>
          <w:szCs w:val="20"/>
        </w:rPr>
        <w:t>Daardoor is ook publicatie in de Staatscourant verzekerd.</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i</w:t>
      </w:r>
      <w:r w:rsidRPr="001976BE">
        <w:rPr>
          <w:rFonts w:ascii="Garamond" w:hAnsi="Garamond"/>
          <w:i/>
          <w:sz w:val="20"/>
          <w:szCs w:val="20"/>
        </w:rPr>
        <w:t xml:space="preserve"> (nieuw)</w:t>
      </w:r>
      <w:r w:rsidR="00152EA8">
        <w:rPr>
          <w:rFonts w:ascii="Garamond" w:hAnsi="Garamond"/>
          <w:i/>
          <w:sz w:val="20"/>
          <w:szCs w:val="20"/>
        </w:rPr>
        <w:t xml:space="preserve"> – elektronische akte</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Deze nieuwe bepaling is het elektronisch equivalent van de papieren akte van uitreiking (artikel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h</w:t>
      </w:r>
      <w:r w:rsidR="00B02E3E" w:rsidRPr="001976BE">
        <w:rPr>
          <w:rFonts w:ascii="Garamond" w:hAnsi="Garamond"/>
          <w:sz w:val="20"/>
          <w:szCs w:val="20"/>
        </w:rPr>
        <w:t xml:space="preserve"> Sv</w:t>
      </w:r>
      <w:r w:rsidRPr="001976BE">
        <w:rPr>
          <w:rFonts w:ascii="Garamond" w:hAnsi="Garamond"/>
          <w:sz w:val="20"/>
          <w:szCs w:val="20"/>
        </w:rPr>
        <w:t>). Bij een elektronische overdracht wordt automatisch vastgelegd de autoriteit van welke het door het openbaar ministerie betekende schrijven uitgaat, het kenmerknummer en de geadres</w:t>
      </w:r>
      <w:r w:rsidR="00D318E0" w:rsidRPr="001976BE">
        <w:rPr>
          <w:rFonts w:ascii="Garamond" w:hAnsi="Garamond"/>
          <w:sz w:val="20"/>
          <w:szCs w:val="20"/>
        </w:rPr>
        <w:softHyphen/>
      </w:r>
      <w:r w:rsidRPr="001976BE">
        <w:rPr>
          <w:rFonts w:ascii="Garamond" w:hAnsi="Garamond"/>
          <w:sz w:val="20"/>
          <w:szCs w:val="20"/>
        </w:rPr>
        <w:t xml:space="preserve">seerde. Daarnaast wordt vastgelegd op welk elektronisch adres </w:t>
      </w:r>
      <w:r w:rsidR="00AD7043" w:rsidRPr="001976BE">
        <w:rPr>
          <w:rFonts w:ascii="Garamond" w:hAnsi="Garamond"/>
          <w:sz w:val="20"/>
          <w:szCs w:val="20"/>
        </w:rPr>
        <w:t xml:space="preserve">(e-mailadres) </w:t>
      </w:r>
      <w:r w:rsidRPr="001976BE">
        <w:rPr>
          <w:rFonts w:ascii="Garamond" w:hAnsi="Garamond"/>
          <w:sz w:val="20"/>
          <w:szCs w:val="20"/>
        </w:rPr>
        <w:t>het schrijven be</w:t>
      </w:r>
      <w:r w:rsidR="00AD7043" w:rsidRPr="001976BE">
        <w:rPr>
          <w:rFonts w:ascii="Garamond" w:hAnsi="Garamond"/>
          <w:sz w:val="20"/>
          <w:szCs w:val="20"/>
        </w:rPr>
        <w:softHyphen/>
      </w:r>
      <w:r w:rsidRPr="001976BE">
        <w:rPr>
          <w:rFonts w:ascii="Garamond" w:hAnsi="Garamond"/>
          <w:sz w:val="20"/>
          <w:szCs w:val="20"/>
        </w:rPr>
        <w:t>schik</w:t>
      </w:r>
      <w:r w:rsidR="00AD7043" w:rsidRPr="001976BE">
        <w:rPr>
          <w:rFonts w:ascii="Garamond" w:hAnsi="Garamond"/>
          <w:sz w:val="20"/>
          <w:szCs w:val="20"/>
        </w:rPr>
        <w:softHyphen/>
      </w:r>
      <w:r w:rsidRPr="001976BE">
        <w:rPr>
          <w:rFonts w:ascii="Garamond" w:hAnsi="Garamond"/>
          <w:sz w:val="20"/>
          <w:szCs w:val="20"/>
        </w:rPr>
        <w:t>baar is ge</w:t>
      </w:r>
      <w:r w:rsidR="00D318E0" w:rsidRPr="001976BE">
        <w:rPr>
          <w:rFonts w:ascii="Garamond" w:hAnsi="Garamond"/>
          <w:sz w:val="20"/>
          <w:szCs w:val="20"/>
        </w:rPr>
        <w:softHyphen/>
      </w:r>
      <w:r w:rsidRPr="001976BE">
        <w:rPr>
          <w:rFonts w:ascii="Garamond" w:hAnsi="Garamond"/>
          <w:sz w:val="20"/>
          <w:szCs w:val="20"/>
        </w:rPr>
        <w:t>steld, de methode van identificatie waarmee toegang is verschaft tot de elek</w:t>
      </w:r>
      <w:r w:rsidR="00AD7043" w:rsidRPr="001976BE">
        <w:rPr>
          <w:rFonts w:ascii="Garamond" w:hAnsi="Garamond"/>
          <w:sz w:val="20"/>
          <w:szCs w:val="20"/>
        </w:rPr>
        <w:softHyphen/>
      </w:r>
      <w:r w:rsidRPr="001976BE">
        <w:rPr>
          <w:rFonts w:ascii="Garamond" w:hAnsi="Garamond"/>
          <w:sz w:val="20"/>
          <w:szCs w:val="20"/>
        </w:rPr>
        <w:t>tro</w:t>
      </w:r>
      <w:r w:rsidR="00AD7043" w:rsidRPr="001976BE">
        <w:rPr>
          <w:rFonts w:ascii="Garamond" w:hAnsi="Garamond"/>
          <w:sz w:val="20"/>
          <w:szCs w:val="20"/>
        </w:rPr>
        <w:softHyphen/>
      </w:r>
      <w:r w:rsidRPr="001976BE">
        <w:rPr>
          <w:rFonts w:ascii="Garamond" w:hAnsi="Garamond"/>
          <w:sz w:val="20"/>
          <w:szCs w:val="20"/>
        </w:rPr>
        <w:t>nische voorzie</w:t>
      </w:r>
      <w:r w:rsidR="00D318E0" w:rsidRPr="001976BE">
        <w:rPr>
          <w:rFonts w:ascii="Garamond" w:hAnsi="Garamond"/>
          <w:sz w:val="20"/>
          <w:szCs w:val="20"/>
        </w:rPr>
        <w:softHyphen/>
      </w:r>
      <w:r w:rsidRPr="001976BE">
        <w:rPr>
          <w:rFonts w:ascii="Garamond" w:hAnsi="Garamond"/>
          <w:sz w:val="20"/>
          <w:szCs w:val="20"/>
        </w:rPr>
        <w:t>ning waarop de gerechtelijke mededeling kan worden gevonden en – wezenlijk voor het kunnen dienen als bewijs van de veronderstelde betekening in persoon – de door het systeem vastge</w:t>
      </w:r>
      <w:r w:rsidR="00D318E0" w:rsidRPr="001976BE">
        <w:rPr>
          <w:rFonts w:ascii="Garamond" w:hAnsi="Garamond"/>
          <w:sz w:val="20"/>
          <w:szCs w:val="20"/>
        </w:rPr>
        <w:softHyphen/>
      </w:r>
      <w:r w:rsidRPr="001976BE">
        <w:rPr>
          <w:rFonts w:ascii="Garamond" w:hAnsi="Garamond"/>
          <w:sz w:val="20"/>
          <w:szCs w:val="20"/>
        </w:rPr>
        <w:t>legde gegevens over het inloggen van de geadresseerde op de elektro</w:t>
      </w:r>
      <w:r w:rsidR="00AD7043" w:rsidRPr="001976BE">
        <w:rPr>
          <w:rFonts w:ascii="Garamond" w:hAnsi="Garamond"/>
          <w:sz w:val="20"/>
          <w:szCs w:val="20"/>
        </w:rPr>
        <w:softHyphen/>
      </w:r>
      <w:r w:rsidRPr="001976BE">
        <w:rPr>
          <w:rFonts w:ascii="Garamond" w:hAnsi="Garamond"/>
          <w:sz w:val="20"/>
          <w:szCs w:val="20"/>
        </w:rPr>
        <w:t>nische voorziening</w:t>
      </w:r>
      <w:r w:rsidR="00B02E3E" w:rsidRPr="001976BE">
        <w:rPr>
          <w:rFonts w:ascii="Garamond" w:hAnsi="Garamond"/>
          <w:sz w:val="20"/>
          <w:szCs w:val="20"/>
        </w:rPr>
        <w:t xml:space="preserve"> (</w:t>
      </w:r>
      <w:r w:rsidR="00B02E3E" w:rsidRPr="006D4D12">
        <w:rPr>
          <w:rFonts w:ascii="Garamond" w:hAnsi="Garamond"/>
          <w:i/>
          <w:sz w:val="20"/>
          <w:szCs w:val="20"/>
        </w:rPr>
        <w:t>eerste lid</w:t>
      </w:r>
      <w:r w:rsidR="00B02E3E" w:rsidRPr="001976BE">
        <w:rPr>
          <w:rFonts w:ascii="Garamond" w:hAnsi="Garamond"/>
          <w:sz w:val="20"/>
          <w:szCs w:val="20"/>
        </w:rPr>
        <w:t>)</w:t>
      </w:r>
      <w:r w:rsidRPr="001976BE">
        <w:rPr>
          <w:rFonts w:ascii="Garamond" w:hAnsi="Garamond"/>
          <w:sz w:val="20"/>
          <w:szCs w:val="20"/>
        </w:rPr>
        <w:t xml:space="preserve">. Bij ministeriële regeling </w:t>
      </w:r>
      <w:r w:rsidR="00382B87" w:rsidRPr="001976BE">
        <w:rPr>
          <w:rFonts w:ascii="Garamond" w:hAnsi="Garamond"/>
          <w:sz w:val="20"/>
          <w:szCs w:val="20"/>
        </w:rPr>
        <w:t xml:space="preserve">worden </w:t>
      </w:r>
      <w:r w:rsidR="00DB0DC7" w:rsidRPr="001976BE">
        <w:rPr>
          <w:rFonts w:ascii="Garamond" w:hAnsi="Garamond"/>
          <w:sz w:val="20"/>
          <w:szCs w:val="20"/>
        </w:rPr>
        <w:t>– net als aan de papieren akte van uit</w:t>
      </w:r>
      <w:r w:rsidR="00831393">
        <w:rPr>
          <w:rFonts w:ascii="Garamond" w:hAnsi="Garamond"/>
          <w:sz w:val="20"/>
          <w:szCs w:val="20"/>
        </w:rPr>
        <w:softHyphen/>
      </w:r>
      <w:r w:rsidR="00DB0DC7" w:rsidRPr="001976BE">
        <w:rPr>
          <w:rFonts w:ascii="Garamond" w:hAnsi="Garamond"/>
          <w:sz w:val="20"/>
          <w:szCs w:val="20"/>
        </w:rPr>
        <w:t xml:space="preserve">reiking van artikel 36h, zesde lid, Sv – </w:t>
      </w:r>
      <w:r w:rsidRPr="001976BE">
        <w:rPr>
          <w:rFonts w:ascii="Garamond" w:hAnsi="Garamond"/>
          <w:sz w:val="20"/>
          <w:szCs w:val="20"/>
        </w:rPr>
        <w:t>nadere eisen gesteld aan de elektro</w:t>
      </w:r>
      <w:r w:rsidR="00B02E3E" w:rsidRPr="001976BE">
        <w:rPr>
          <w:rFonts w:ascii="Garamond" w:hAnsi="Garamond"/>
          <w:sz w:val="20"/>
          <w:szCs w:val="20"/>
        </w:rPr>
        <w:softHyphen/>
      </w:r>
      <w:r w:rsidRPr="001976BE">
        <w:rPr>
          <w:rFonts w:ascii="Garamond" w:hAnsi="Garamond"/>
          <w:sz w:val="20"/>
          <w:szCs w:val="20"/>
        </w:rPr>
        <w:t xml:space="preserve">nische </w:t>
      </w:r>
      <w:r w:rsidR="00382B87" w:rsidRPr="001976BE">
        <w:rPr>
          <w:rFonts w:ascii="Garamond" w:hAnsi="Garamond"/>
          <w:sz w:val="20"/>
          <w:szCs w:val="20"/>
        </w:rPr>
        <w:t>over</w:t>
      </w:r>
      <w:r w:rsidR="00382B87" w:rsidRPr="001976BE">
        <w:rPr>
          <w:rFonts w:ascii="Garamond" w:hAnsi="Garamond"/>
          <w:sz w:val="20"/>
          <w:szCs w:val="20"/>
        </w:rPr>
        <w:softHyphen/>
        <w:t>dracht en de vastlegging daarvan</w:t>
      </w:r>
      <w:r w:rsidR="00B02E3E" w:rsidRPr="001976BE">
        <w:rPr>
          <w:rFonts w:ascii="Garamond" w:hAnsi="Garamond"/>
          <w:sz w:val="20"/>
          <w:szCs w:val="20"/>
        </w:rPr>
        <w:t xml:space="preserve"> (</w:t>
      </w:r>
      <w:r w:rsidR="00B02E3E" w:rsidRPr="006D4D12">
        <w:rPr>
          <w:rFonts w:ascii="Garamond" w:hAnsi="Garamond"/>
          <w:i/>
          <w:sz w:val="20"/>
          <w:szCs w:val="20"/>
        </w:rPr>
        <w:t>tweede lid</w:t>
      </w:r>
      <w:r w:rsidR="00B02E3E" w:rsidRPr="001976BE">
        <w:rPr>
          <w:rFonts w:ascii="Garamond" w:hAnsi="Garamond"/>
          <w:sz w:val="20"/>
          <w:szCs w:val="20"/>
        </w:rPr>
        <w:t>)</w:t>
      </w:r>
      <w:r w:rsidRPr="001976BE">
        <w:rPr>
          <w:rFonts w:ascii="Garamond" w:hAnsi="Garamond"/>
          <w:sz w:val="20"/>
          <w:szCs w:val="20"/>
        </w:rPr>
        <w:t>.</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Artikelen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j</w:t>
      </w:r>
      <w:r w:rsidRPr="001976BE">
        <w:rPr>
          <w:rFonts w:ascii="Garamond" w:hAnsi="Garamond"/>
          <w:i/>
          <w:sz w:val="20"/>
          <w:szCs w:val="20"/>
        </w:rPr>
        <w:t xml:space="preserve"> tot en met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m</w:t>
      </w:r>
      <w:r w:rsidRPr="001976BE">
        <w:rPr>
          <w:rFonts w:ascii="Garamond" w:hAnsi="Garamond"/>
          <w:i/>
          <w:sz w:val="20"/>
          <w:szCs w:val="20"/>
        </w:rPr>
        <w:t xml:space="preserve"> (529 tot en met 532 Sv)</w:t>
      </w:r>
      <w:r w:rsidR="00152EA8">
        <w:rPr>
          <w:rFonts w:ascii="Garamond" w:hAnsi="Garamond"/>
          <w:i/>
          <w:sz w:val="20"/>
          <w:szCs w:val="20"/>
        </w:rPr>
        <w:t xml:space="preserve"> – kennisgeving aan rechtspersonen</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De </w:t>
      </w:r>
      <w:r w:rsidR="008026F2" w:rsidRPr="001976BE">
        <w:rPr>
          <w:rFonts w:ascii="Garamond" w:hAnsi="Garamond"/>
          <w:sz w:val="20"/>
          <w:szCs w:val="20"/>
        </w:rPr>
        <w:t xml:space="preserve">voorgestelde </w:t>
      </w:r>
      <w:r w:rsidRPr="001976BE">
        <w:rPr>
          <w:rFonts w:ascii="Garamond" w:hAnsi="Garamond"/>
          <w:sz w:val="20"/>
          <w:szCs w:val="20"/>
        </w:rPr>
        <w:t xml:space="preserve">artikelen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j</w:t>
      </w:r>
      <w:r w:rsidRPr="001976BE">
        <w:rPr>
          <w:rFonts w:ascii="Garamond" w:hAnsi="Garamond"/>
          <w:sz w:val="20"/>
          <w:szCs w:val="20"/>
        </w:rPr>
        <w:t xml:space="preserve"> tot en met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m</w:t>
      </w:r>
      <w:r w:rsidRPr="001976BE">
        <w:rPr>
          <w:rFonts w:ascii="Garamond" w:hAnsi="Garamond"/>
          <w:sz w:val="20"/>
          <w:szCs w:val="20"/>
        </w:rPr>
        <w:t xml:space="preserve"> zien op de kennisgeving van gerech</w:t>
      </w:r>
      <w:r w:rsidRPr="001976BE">
        <w:rPr>
          <w:rFonts w:ascii="Garamond" w:hAnsi="Garamond"/>
          <w:sz w:val="20"/>
          <w:szCs w:val="20"/>
        </w:rPr>
        <w:softHyphen/>
        <w:t>te</w:t>
      </w:r>
      <w:r w:rsidRPr="001976BE">
        <w:rPr>
          <w:rFonts w:ascii="Garamond" w:hAnsi="Garamond"/>
          <w:sz w:val="20"/>
          <w:szCs w:val="20"/>
        </w:rPr>
        <w:softHyphen/>
        <w:t xml:space="preserve">lijke mededelingen aan rechtspersonen. </w:t>
      </w:r>
      <w:r w:rsidR="00B02E3E" w:rsidRPr="001976BE">
        <w:rPr>
          <w:rFonts w:ascii="Garamond" w:hAnsi="Garamond"/>
          <w:sz w:val="20"/>
          <w:szCs w:val="20"/>
        </w:rPr>
        <w:t>De voorschriften hiervoor staan thans op een afzonderlijke plaats (de huidige artikelen 529 tot en met 532 Sv) en worden met deze wijziging samengebracht met het doen van gerechtelijke mededelingen aan natuurlijke personen.</w:t>
      </w:r>
    </w:p>
    <w:p w:rsidR="00775593" w:rsidRDefault="00775593" w:rsidP="009C05D9">
      <w:pPr>
        <w:spacing w:line="320" w:lineRule="exact"/>
        <w:rPr>
          <w:rFonts w:ascii="Garamond" w:hAnsi="Garamond"/>
          <w:sz w:val="20"/>
          <w:szCs w:val="20"/>
        </w:rPr>
      </w:pPr>
    </w:p>
    <w:p w:rsidR="00775593" w:rsidRPr="00775593" w:rsidRDefault="00775593" w:rsidP="00775593">
      <w:pPr>
        <w:spacing w:line="320" w:lineRule="exact"/>
        <w:rPr>
          <w:rFonts w:ascii="Garamond" w:hAnsi="Garamond"/>
          <w:sz w:val="20"/>
          <w:szCs w:val="20"/>
        </w:rPr>
      </w:pPr>
      <w:r w:rsidRPr="00775593">
        <w:rPr>
          <w:rFonts w:ascii="Garamond" w:hAnsi="Garamond"/>
          <w:sz w:val="20"/>
          <w:szCs w:val="20"/>
        </w:rPr>
        <w:t>Het openbaar ministerie vraagt zich in zijn advies af of het wetsvoorstel de mogelijkheid biedt om bij rechtspersonen betekening door middel van elektronische overdracht te laten plaats</w:t>
      </w:r>
      <w:r>
        <w:rPr>
          <w:rFonts w:ascii="Garamond" w:hAnsi="Garamond"/>
          <w:sz w:val="20"/>
          <w:szCs w:val="20"/>
        </w:rPr>
        <w:softHyphen/>
      </w:r>
      <w:r w:rsidRPr="00775593">
        <w:rPr>
          <w:rFonts w:ascii="Garamond" w:hAnsi="Garamond"/>
          <w:sz w:val="20"/>
          <w:szCs w:val="20"/>
        </w:rPr>
        <w:t>vin</w:t>
      </w:r>
      <w:r>
        <w:rPr>
          <w:rFonts w:ascii="Garamond" w:hAnsi="Garamond"/>
          <w:sz w:val="20"/>
          <w:szCs w:val="20"/>
        </w:rPr>
        <w:softHyphen/>
      </w:r>
      <w:r w:rsidRPr="00775593">
        <w:rPr>
          <w:rFonts w:ascii="Garamond" w:hAnsi="Garamond"/>
          <w:sz w:val="20"/>
          <w:szCs w:val="20"/>
        </w:rPr>
        <w:t>den. Hierover was twijfel ontstaan omdat – anders dan bij artikel 36b Sv voor natuurlijke perso</w:t>
      </w:r>
      <w:r>
        <w:rPr>
          <w:rFonts w:ascii="Garamond" w:hAnsi="Garamond"/>
          <w:sz w:val="20"/>
          <w:szCs w:val="20"/>
        </w:rPr>
        <w:softHyphen/>
      </w:r>
      <w:r w:rsidRPr="00775593">
        <w:rPr>
          <w:rFonts w:ascii="Garamond" w:hAnsi="Garamond"/>
          <w:sz w:val="20"/>
          <w:szCs w:val="20"/>
        </w:rPr>
        <w:t>nen – artikel 36j Sv niet die mogelijkheid voor rechtspersonen noemt. Wij kunnen bevestigen dat dit wel het geval is door de schakelbepaling van artikel 36m Sv, die artikel 36b Sv van overeenkomstige toepassing verklaar</w:t>
      </w:r>
      <w:r w:rsidR="00CA5E5B">
        <w:rPr>
          <w:rFonts w:ascii="Garamond" w:hAnsi="Garamond"/>
          <w:sz w:val="20"/>
          <w:szCs w:val="20"/>
        </w:rPr>
        <w:t>t</w:t>
      </w:r>
      <w:r w:rsidRPr="00775593">
        <w:rPr>
          <w:rFonts w:ascii="Garamond" w:hAnsi="Garamond"/>
          <w:sz w:val="20"/>
          <w:szCs w:val="20"/>
        </w:rPr>
        <w:t xml:space="preserve"> op kennisgevingen aan rechtspersonen.</w:t>
      </w:r>
    </w:p>
    <w:p w:rsidR="00775593" w:rsidRPr="00775593" w:rsidRDefault="00775593"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In artikel </w:t>
      </w:r>
      <w:r w:rsidR="00603DF2" w:rsidRPr="001976BE">
        <w:rPr>
          <w:rFonts w:ascii="Garamond" w:hAnsi="Garamond"/>
          <w:sz w:val="20"/>
          <w:szCs w:val="20"/>
        </w:rPr>
        <w:t xml:space="preserve">36l </w:t>
      </w:r>
      <w:r w:rsidR="004B3A57">
        <w:rPr>
          <w:rFonts w:ascii="Garamond" w:hAnsi="Garamond"/>
          <w:sz w:val="20"/>
          <w:szCs w:val="20"/>
        </w:rPr>
        <w:t xml:space="preserve">Sv </w:t>
      </w:r>
      <w:r w:rsidR="0037228F" w:rsidRPr="001976BE">
        <w:rPr>
          <w:rFonts w:ascii="Garamond" w:hAnsi="Garamond"/>
          <w:sz w:val="20"/>
          <w:szCs w:val="20"/>
        </w:rPr>
        <w:t xml:space="preserve">wordt ten opzichte van het huidige artikel 531 Sv </w:t>
      </w:r>
      <w:r w:rsidRPr="001976BE">
        <w:rPr>
          <w:rFonts w:ascii="Garamond" w:hAnsi="Garamond"/>
          <w:sz w:val="20"/>
          <w:szCs w:val="20"/>
        </w:rPr>
        <w:t>geschrapt dat indien geen uit</w:t>
      </w:r>
      <w:r w:rsidR="00382B87" w:rsidRPr="001976BE">
        <w:rPr>
          <w:rFonts w:ascii="Garamond" w:hAnsi="Garamond"/>
          <w:sz w:val="20"/>
          <w:szCs w:val="20"/>
        </w:rPr>
        <w:softHyphen/>
      </w:r>
      <w:r w:rsidRPr="001976BE">
        <w:rPr>
          <w:rFonts w:ascii="Garamond" w:hAnsi="Garamond"/>
          <w:sz w:val="20"/>
          <w:szCs w:val="20"/>
        </w:rPr>
        <w:t>reiking heeft kunnen geschieden</w:t>
      </w:r>
      <w:r w:rsidR="00A6539F" w:rsidRPr="001976BE">
        <w:rPr>
          <w:rFonts w:ascii="Garamond" w:hAnsi="Garamond"/>
          <w:sz w:val="20"/>
          <w:szCs w:val="20"/>
        </w:rPr>
        <w:t>,</w:t>
      </w:r>
      <w:r w:rsidRPr="001976BE">
        <w:rPr>
          <w:rFonts w:ascii="Garamond" w:hAnsi="Garamond"/>
          <w:sz w:val="20"/>
          <w:szCs w:val="20"/>
        </w:rPr>
        <w:t xml:space="preserve"> de mededeling wordt uitgereikt aan de griffier van de recht</w:t>
      </w:r>
      <w:r w:rsidR="00382B87" w:rsidRPr="001976BE">
        <w:rPr>
          <w:rFonts w:ascii="Garamond" w:hAnsi="Garamond"/>
          <w:sz w:val="20"/>
          <w:szCs w:val="20"/>
        </w:rPr>
        <w:softHyphen/>
      </w:r>
      <w:r w:rsidRPr="001976BE">
        <w:rPr>
          <w:rFonts w:ascii="Garamond" w:hAnsi="Garamond"/>
          <w:sz w:val="20"/>
          <w:szCs w:val="20"/>
        </w:rPr>
        <w:t>bank van het arrondissement waar de zaak zal dienen of laatstelijk heeft gediend. Voor de toe</w:t>
      </w:r>
      <w:r w:rsidR="00382B87" w:rsidRPr="001976BE">
        <w:rPr>
          <w:rFonts w:ascii="Garamond" w:hAnsi="Garamond"/>
          <w:sz w:val="20"/>
          <w:szCs w:val="20"/>
        </w:rPr>
        <w:softHyphen/>
      </w:r>
      <w:r w:rsidRPr="001976BE">
        <w:rPr>
          <w:rFonts w:ascii="Garamond" w:hAnsi="Garamond"/>
          <w:sz w:val="20"/>
          <w:szCs w:val="20"/>
        </w:rPr>
        <w:t>lichting hierop</w:t>
      </w:r>
      <w:r w:rsidR="00382B87" w:rsidRPr="001976BE">
        <w:rPr>
          <w:rFonts w:ascii="Garamond" w:hAnsi="Garamond"/>
          <w:sz w:val="20"/>
          <w:szCs w:val="20"/>
        </w:rPr>
        <w:t xml:space="preserve"> </w:t>
      </w:r>
      <w:r w:rsidRPr="001976BE">
        <w:rPr>
          <w:rFonts w:ascii="Garamond" w:hAnsi="Garamond"/>
          <w:sz w:val="20"/>
          <w:szCs w:val="20"/>
        </w:rPr>
        <w:t>verw</w:t>
      </w:r>
      <w:r w:rsidR="00382B87" w:rsidRPr="001976BE">
        <w:rPr>
          <w:rFonts w:ascii="Garamond" w:hAnsi="Garamond"/>
          <w:sz w:val="20"/>
          <w:szCs w:val="20"/>
        </w:rPr>
        <w:t>ij</w:t>
      </w:r>
      <w:r w:rsidRPr="001976BE">
        <w:rPr>
          <w:rFonts w:ascii="Garamond" w:hAnsi="Garamond"/>
          <w:sz w:val="20"/>
          <w:szCs w:val="20"/>
        </w:rPr>
        <w:t xml:space="preserve">zen </w:t>
      </w:r>
      <w:r w:rsidR="00382B87" w:rsidRPr="001976BE">
        <w:rPr>
          <w:rFonts w:ascii="Garamond" w:hAnsi="Garamond"/>
          <w:sz w:val="20"/>
          <w:szCs w:val="20"/>
        </w:rPr>
        <w:t xml:space="preserve">wij </w:t>
      </w:r>
      <w:r w:rsidRPr="001976BE">
        <w:rPr>
          <w:rFonts w:ascii="Garamond" w:hAnsi="Garamond"/>
          <w:sz w:val="20"/>
          <w:szCs w:val="20"/>
        </w:rPr>
        <w:t xml:space="preserve">naar de voorgestelde wijziging van artikel </w:t>
      </w:r>
      <w:r w:rsidR="00603DF2" w:rsidRPr="001976BE">
        <w:rPr>
          <w:rFonts w:ascii="Garamond" w:hAnsi="Garamond"/>
          <w:sz w:val="20"/>
          <w:szCs w:val="20"/>
        </w:rPr>
        <w:t>3</w:t>
      </w:r>
      <w:r w:rsidRPr="001976BE">
        <w:rPr>
          <w:rFonts w:ascii="Garamond" w:hAnsi="Garamond"/>
          <w:sz w:val="20"/>
          <w:szCs w:val="20"/>
        </w:rPr>
        <w:t>6</w:t>
      </w:r>
      <w:r w:rsidR="00603DF2" w:rsidRPr="001976BE">
        <w:rPr>
          <w:rFonts w:ascii="Garamond" w:hAnsi="Garamond"/>
          <w:sz w:val="20"/>
          <w:szCs w:val="20"/>
        </w:rPr>
        <w:t>e</w:t>
      </w:r>
      <w:r w:rsidRPr="001976BE">
        <w:rPr>
          <w:rFonts w:ascii="Garamond" w:hAnsi="Garamond"/>
          <w:sz w:val="20"/>
          <w:szCs w:val="20"/>
        </w:rPr>
        <w:t xml:space="preserve">, </w:t>
      </w:r>
      <w:r w:rsidR="00382B87" w:rsidRPr="001976BE">
        <w:rPr>
          <w:rFonts w:ascii="Garamond" w:hAnsi="Garamond"/>
          <w:sz w:val="20"/>
          <w:szCs w:val="20"/>
        </w:rPr>
        <w:t>tw</w:t>
      </w:r>
      <w:r w:rsidRPr="001976BE">
        <w:rPr>
          <w:rFonts w:ascii="Garamond" w:hAnsi="Garamond"/>
          <w:sz w:val="20"/>
          <w:szCs w:val="20"/>
        </w:rPr>
        <w:t>e</w:t>
      </w:r>
      <w:r w:rsidR="00382B87" w:rsidRPr="001976BE">
        <w:rPr>
          <w:rFonts w:ascii="Garamond" w:hAnsi="Garamond"/>
          <w:sz w:val="20"/>
          <w:szCs w:val="20"/>
        </w:rPr>
        <w:t>e</w:t>
      </w:r>
      <w:r w:rsidRPr="001976BE">
        <w:rPr>
          <w:rFonts w:ascii="Garamond" w:hAnsi="Garamond"/>
          <w:sz w:val="20"/>
          <w:szCs w:val="20"/>
        </w:rPr>
        <w:t>de lid, onder</w:t>
      </w:r>
      <w:r w:rsidR="00382B87" w:rsidRPr="001976BE">
        <w:rPr>
          <w:rFonts w:ascii="Garamond" w:hAnsi="Garamond"/>
          <w:sz w:val="20"/>
          <w:szCs w:val="20"/>
        </w:rPr>
        <w:t xml:space="preserve"> b</w:t>
      </w:r>
      <w:r w:rsidRPr="001976BE">
        <w:rPr>
          <w:rFonts w:ascii="Garamond" w:hAnsi="Garamond"/>
          <w:sz w:val="20"/>
          <w:szCs w:val="20"/>
        </w:rPr>
        <w:t xml:space="preserve">, </w:t>
      </w:r>
      <w:r w:rsidR="004B3A57">
        <w:rPr>
          <w:rFonts w:ascii="Garamond" w:hAnsi="Garamond"/>
          <w:sz w:val="20"/>
          <w:szCs w:val="20"/>
        </w:rPr>
        <w:t>Sv</w:t>
      </w:r>
      <w:r w:rsidR="00407A00">
        <w:rPr>
          <w:rFonts w:ascii="Garamond" w:hAnsi="Garamond"/>
          <w:sz w:val="20"/>
          <w:szCs w:val="20"/>
        </w:rPr>
        <w:t>,</w:t>
      </w:r>
      <w:r w:rsidR="004B3A57">
        <w:rPr>
          <w:rFonts w:ascii="Garamond" w:hAnsi="Garamond"/>
          <w:sz w:val="20"/>
          <w:szCs w:val="20"/>
        </w:rPr>
        <w:t xml:space="preserve"> </w:t>
      </w:r>
      <w:r w:rsidRPr="001976BE">
        <w:rPr>
          <w:rFonts w:ascii="Garamond" w:hAnsi="Garamond"/>
          <w:sz w:val="20"/>
          <w:szCs w:val="20"/>
        </w:rPr>
        <w:t>die dezelfde achtergrond heeft.</w:t>
      </w:r>
    </w:p>
    <w:p w:rsidR="009C05D9" w:rsidRPr="001976BE" w:rsidRDefault="009C05D9"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 xml:space="preserve">Artikel </w:t>
      </w:r>
      <w:r w:rsidR="00603DF2" w:rsidRPr="001976BE">
        <w:rPr>
          <w:rFonts w:ascii="Garamond" w:hAnsi="Garamond"/>
          <w:i/>
          <w:sz w:val="20"/>
          <w:szCs w:val="20"/>
        </w:rPr>
        <w:t>3</w:t>
      </w:r>
      <w:r w:rsidRPr="001976BE">
        <w:rPr>
          <w:rFonts w:ascii="Garamond" w:hAnsi="Garamond"/>
          <w:i/>
          <w:sz w:val="20"/>
          <w:szCs w:val="20"/>
        </w:rPr>
        <w:t>6</w:t>
      </w:r>
      <w:r w:rsidR="00603DF2" w:rsidRPr="001976BE">
        <w:rPr>
          <w:rFonts w:ascii="Garamond" w:hAnsi="Garamond"/>
          <w:i/>
          <w:sz w:val="20"/>
          <w:szCs w:val="20"/>
        </w:rPr>
        <w:t>n</w:t>
      </w:r>
      <w:r w:rsidRPr="001976BE">
        <w:rPr>
          <w:rFonts w:ascii="Garamond" w:hAnsi="Garamond"/>
          <w:i/>
          <w:sz w:val="20"/>
          <w:szCs w:val="20"/>
        </w:rPr>
        <w:t xml:space="preserve"> (590 Sv)</w:t>
      </w:r>
      <w:r w:rsidR="00152EA8">
        <w:rPr>
          <w:rFonts w:ascii="Garamond" w:hAnsi="Garamond"/>
          <w:i/>
          <w:sz w:val="20"/>
          <w:szCs w:val="20"/>
        </w:rPr>
        <w:t xml:space="preserve"> – </w:t>
      </w:r>
      <w:r w:rsidR="00152EA8" w:rsidRPr="00152EA8">
        <w:rPr>
          <w:rFonts w:ascii="Garamond" w:hAnsi="Garamond"/>
          <w:i/>
          <w:sz w:val="20"/>
          <w:szCs w:val="20"/>
        </w:rPr>
        <w:t>nietige betekening</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In dit artikel</w:t>
      </w:r>
      <w:r w:rsidR="00423C4D" w:rsidRPr="001976BE">
        <w:rPr>
          <w:rFonts w:ascii="Garamond" w:hAnsi="Garamond"/>
          <w:sz w:val="20"/>
          <w:szCs w:val="20"/>
        </w:rPr>
        <w:t xml:space="preserve"> </w:t>
      </w:r>
      <w:r w:rsidR="007812A8" w:rsidRPr="001976BE">
        <w:rPr>
          <w:rFonts w:ascii="Garamond" w:hAnsi="Garamond"/>
          <w:sz w:val="20"/>
          <w:szCs w:val="20"/>
        </w:rPr>
        <w:t>–</w:t>
      </w:r>
      <w:r w:rsidR="00423C4D" w:rsidRPr="001976BE">
        <w:rPr>
          <w:rFonts w:ascii="Garamond" w:hAnsi="Garamond"/>
          <w:sz w:val="20"/>
          <w:szCs w:val="20"/>
        </w:rPr>
        <w:t xml:space="preserve"> </w:t>
      </w:r>
      <w:r w:rsidR="007812A8" w:rsidRPr="001976BE">
        <w:rPr>
          <w:rFonts w:ascii="Garamond" w:hAnsi="Garamond"/>
          <w:sz w:val="20"/>
          <w:szCs w:val="20"/>
        </w:rPr>
        <w:t xml:space="preserve">gebaseerd op het huidige artikel </w:t>
      </w:r>
      <w:r w:rsidRPr="001976BE">
        <w:rPr>
          <w:rFonts w:ascii="Garamond" w:hAnsi="Garamond"/>
          <w:sz w:val="20"/>
          <w:szCs w:val="20"/>
        </w:rPr>
        <w:t>590 Sv</w:t>
      </w:r>
      <w:r w:rsidR="00423C4D" w:rsidRPr="001976BE">
        <w:rPr>
          <w:rFonts w:ascii="Garamond" w:hAnsi="Garamond"/>
          <w:sz w:val="20"/>
          <w:szCs w:val="20"/>
        </w:rPr>
        <w:t xml:space="preserve"> </w:t>
      </w:r>
      <w:r w:rsidR="007812A8" w:rsidRPr="001976BE">
        <w:rPr>
          <w:rFonts w:ascii="Garamond" w:hAnsi="Garamond"/>
          <w:sz w:val="20"/>
          <w:szCs w:val="20"/>
        </w:rPr>
        <w:t>–</w:t>
      </w:r>
      <w:r w:rsidR="00423C4D" w:rsidRPr="001976BE">
        <w:rPr>
          <w:rFonts w:ascii="Garamond" w:hAnsi="Garamond"/>
          <w:sz w:val="20"/>
          <w:szCs w:val="20"/>
        </w:rPr>
        <w:t xml:space="preserve"> </w:t>
      </w:r>
      <w:r w:rsidR="007812A8" w:rsidRPr="001976BE">
        <w:rPr>
          <w:rFonts w:ascii="Garamond" w:hAnsi="Garamond"/>
          <w:sz w:val="20"/>
          <w:szCs w:val="20"/>
        </w:rPr>
        <w:t xml:space="preserve">wordt </w:t>
      </w:r>
      <w:r w:rsidRPr="001976BE">
        <w:rPr>
          <w:rFonts w:ascii="Garamond" w:hAnsi="Garamond"/>
          <w:sz w:val="20"/>
          <w:szCs w:val="20"/>
        </w:rPr>
        <w:t>enkel gecorrigeerd voor ver</w:t>
      </w:r>
      <w:r w:rsidR="00F04AB6">
        <w:rPr>
          <w:rFonts w:ascii="Garamond" w:hAnsi="Garamond"/>
          <w:sz w:val="20"/>
          <w:szCs w:val="20"/>
        </w:rPr>
        <w:softHyphen/>
      </w:r>
      <w:r w:rsidRPr="001976BE">
        <w:rPr>
          <w:rFonts w:ascii="Garamond" w:hAnsi="Garamond"/>
          <w:sz w:val="20"/>
          <w:szCs w:val="20"/>
        </w:rPr>
        <w:t xml:space="preserve">wijzingen naar verplaatste en hernummerde artikelen. </w:t>
      </w:r>
    </w:p>
    <w:p w:rsidR="00126139" w:rsidRDefault="00126139" w:rsidP="00C708B3">
      <w:pPr>
        <w:spacing w:line="320" w:lineRule="exact"/>
        <w:rPr>
          <w:rFonts w:ascii="Garamond" w:hAnsi="Garamond"/>
          <w:sz w:val="20"/>
          <w:szCs w:val="20"/>
          <w:lang w:eastAsia="nl-NL"/>
        </w:rPr>
      </w:pPr>
    </w:p>
    <w:p w:rsidR="003D7740" w:rsidRPr="001976BE" w:rsidRDefault="003D7740" w:rsidP="009C05D9">
      <w:pPr>
        <w:spacing w:line="320" w:lineRule="exact"/>
        <w:rPr>
          <w:rFonts w:ascii="Garamond" w:hAnsi="Garamond"/>
          <w:i/>
          <w:sz w:val="20"/>
          <w:szCs w:val="20"/>
          <w:u w:val="single"/>
        </w:rPr>
      </w:pPr>
      <w:r w:rsidRPr="001976BE">
        <w:rPr>
          <w:rFonts w:ascii="Garamond" w:hAnsi="Garamond"/>
          <w:i/>
          <w:sz w:val="20"/>
          <w:szCs w:val="20"/>
          <w:u w:val="single"/>
        </w:rPr>
        <w:t>Onderdel</w:t>
      </w:r>
      <w:r w:rsidR="00260EBF" w:rsidRPr="001976BE">
        <w:rPr>
          <w:rFonts w:ascii="Garamond" w:hAnsi="Garamond"/>
          <w:i/>
          <w:sz w:val="20"/>
          <w:szCs w:val="20"/>
          <w:u w:val="single"/>
        </w:rPr>
        <w:t>en</w:t>
      </w:r>
      <w:r w:rsidRPr="001976BE">
        <w:rPr>
          <w:rFonts w:ascii="Garamond" w:hAnsi="Garamond"/>
          <w:i/>
          <w:sz w:val="20"/>
          <w:szCs w:val="20"/>
          <w:u w:val="single"/>
        </w:rPr>
        <w:t xml:space="preserve"> </w:t>
      </w:r>
      <w:r w:rsidR="00525A66">
        <w:rPr>
          <w:rFonts w:ascii="Garamond" w:hAnsi="Garamond"/>
          <w:i/>
          <w:sz w:val="20"/>
          <w:szCs w:val="20"/>
          <w:u w:val="single"/>
        </w:rPr>
        <w:t>F</w:t>
      </w:r>
      <w:r w:rsidR="00417CF2">
        <w:rPr>
          <w:rFonts w:ascii="Garamond" w:hAnsi="Garamond"/>
          <w:i/>
          <w:sz w:val="20"/>
          <w:szCs w:val="20"/>
          <w:u w:val="single"/>
        </w:rPr>
        <w:t xml:space="preserve"> en</w:t>
      </w:r>
      <w:r w:rsidR="00E40796" w:rsidRPr="001976BE">
        <w:rPr>
          <w:rFonts w:ascii="Garamond" w:hAnsi="Garamond"/>
          <w:i/>
          <w:sz w:val="20"/>
          <w:szCs w:val="20"/>
          <w:u w:val="single"/>
        </w:rPr>
        <w:t xml:space="preserve"> </w:t>
      </w:r>
      <w:r w:rsidR="00525A66">
        <w:rPr>
          <w:rFonts w:ascii="Garamond" w:hAnsi="Garamond"/>
          <w:i/>
          <w:sz w:val="20"/>
          <w:szCs w:val="20"/>
          <w:u w:val="single"/>
        </w:rPr>
        <w:t>G</w:t>
      </w:r>
    </w:p>
    <w:p w:rsidR="0029039D" w:rsidRPr="001976BE" w:rsidRDefault="0029039D" w:rsidP="009C05D9">
      <w:pPr>
        <w:spacing w:line="320" w:lineRule="exact"/>
        <w:rPr>
          <w:rFonts w:ascii="Garamond" w:hAnsi="Garamond"/>
          <w:sz w:val="20"/>
          <w:szCs w:val="20"/>
        </w:rPr>
      </w:pPr>
      <w:r w:rsidRPr="001976BE">
        <w:rPr>
          <w:rFonts w:ascii="Garamond" w:hAnsi="Garamond"/>
          <w:sz w:val="20"/>
          <w:szCs w:val="20"/>
        </w:rPr>
        <w:t xml:space="preserve">De wijzigingen in deze onderdelen volgen uit de hernummering </w:t>
      </w:r>
      <w:r w:rsidR="00525A66">
        <w:rPr>
          <w:rFonts w:ascii="Garamond" w:hAnsi="Garamond"/>
          <w:sz w:val="20"/>
          <w:szCs w:val="20"/>
        </w:rPr>
        <w:t xml:space="preserve">en verplaatsing </w:t>
      </w:r>
      <w:r w:rsidRPr="001976BE">
        <w:rPr>
          <w:rFonts w:ascii="Garamond" w:hAnsi="Garamond"/>
          <w:sz w:val="20"/>
          <w:szCs w:val="20"/>
        </w:rPr>
        <w:t>van artikelen binnen het Wetboek van Strafvordering. Er is geen sprake van inhoudelijke wijzigingen van de desbetreffende bepalingen.</w:t>
      </w:r>
      <w:r w:rsidR="00525A66">
        <w:rPr>
          <w:rFonts w:ascii="Garamond" w:hAnsi="Garamond"/>
          <w:sz w:val="20"/>
          <w:szCs w:val="20"/>
        </w:rPr>
        <w:t xml:space="preserve"> De artikelen 89 e.v. Sv, over schadevergoeding, worden verplaatst naar artikel 533 e.v. Sv.</w:t>
      </w:r>
    </w:p>
    <w:p w:rsidR="0029039D" w:rsidRPr="001976BE" w:rsidRDefault="0029039D" w:rsidP="009C05D9">
      <w:pPr>
        <w:spacing w:line="320" w:lineRule="exact"/>
        <w:rPr>
          <w:rFonts w:ascii="Garamond" w:hAnsi="Garamond"/>
          <w:sz w:val="20"/>
          <w:szCs w:val="20"/>
        </w:rPr>
      </w:pPr>
    </w:p>
    <w:p w:rsidR="00044946" w:rsidRPr="001976BE" w:rsidRDefault="00044946" w:rsidP="009C05D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95D4E">
        <w:rPr>
          <w:rFonts w:ascii="Garamond" w:hAnsi="Garamond"/>
          <w:i/>
          <w:sz w:val="20"/>
          <w:szCs w:val="20"/>
          <w:u w:val="single"/>
        </w:rPr>
        <w:t>H</w:t>
      </w:r>
    </w:p>
    <w:p w:rsidR="00727D0B" w:rsidRPr="001976BE" w:rsidRDefault="00727D0B" w:rsidP="00727D0B">
      <w:pPr>
        <w:spacing w:line="320" w:lineRule="exact"/>
        <w:rPr>
          <w:rFonts w:ascii="Garamond" w:hAnsi="Garamond"/>
          <w:sz w:val="20"/>
          <w:szCs w:val="20"/>
        </w:rPr>
      </w:pPr>
      <w:r w:rsidRPr="001976BE">
        <w:rPr>
          <w:rFonts w:ascii="Garamond" w:hAnsi="Garamond"/>
          <w:sz w:val="20"/>
          <w:szCs w:val="20"/>
        </w:rPr>
        <w:t xml:space="preserve">Met </w:t>
      </w:r>
      <w:r w:rsidR="00045BAC">
        <w:rPr>
          <w:rFonts w:ascii="Garamond" w:hAnsi="Garamond"/>
          <w:sz w:val="20"/>
          <w:szCs w:val="20"/>
        </w:rPr>
        <w:t>het</w:t>
      </w:r>
      <w:r w:rsidR="00045BAC" w:rsidRPr="001976BE">
        <w:rPr>
          <w:rFonts w:ascii="Garamond" w:hAnsi="Garamond"/>
          <w:sz w:val="20"/>
          <w:szCs w:val="20"/>
        </w:rPr>
        <w:t xml:space="preserve"> </w:t>
      </w:r>
      <w:r w:rsidRPr="001976BE">
        <w:rPr>
          <w:rFonts w:ascii="Garamond" w:hAnsi="Garamond"/>
          <w:sz w:val="20"/>
          <w:szCs w:val="20"/>
        </w:rPr>
        <w:t>nieuwe artikel 127a Sv wordt</w:t>
      </w:r>
      <w:r w:rsidR="00045BAC">
        <w:rPr>
          <w:rFonts w:ascii="Garamond" w:hAnsi="Garamond"/>
          <w:sz w:val="20"/>
          <w:szCs w:val="20"/>
        </w:rPr>
        <w:t xml:space="preserve"> voorgesteld</w:t>
      </w:r>
      <w:r w:rsidRPr="001976BE">
        <w:rPr>
          <w:rFonts w:ascii="Garamond" w:hAnsi="Garamond"/>
          <w:sz w:val="20"/>
          <w:szCs w:val="20"/>
        </w:rPr>
        <w:t xml:space="preserve"> in de algemene termen vast</w:t>
      </w:r>
      <w:r w:rsidR="00045BAC">
        <w:rPr>
          <w:rFonts w:ascii="Garamond" w:hAnsi="Garamond"/>
          <w:sz w:val="20"/>
          <w:szCs w:val="20"/>
        </w:rPr>
        <w:t xml:space="preserve"> t</w:t>
      </w:r>
      <w:r w:rsidRPr="001976BE">
        <w:rPr>
          <w:rFonts w:ascii="Garamond" w:hAnsi="Garamond"/>
          <w:sz w:val="20"/>
          <w:szCs w:val="20"/>
        </w:rPr>
        <w:t>e</w:t>
      </w:r>
      <w:r w:rsidR="00045BAC">
        <w:rPr>
          <w:rFonts w:ascii="Garamond" w:hAnsi="Garamond"/>
          <w:sz w:val="20"/>
          <w:szCs w:val="20"/>
        </w:rPr>
        <w:t xml:space="preserve"> </w:t>
      </w:r>
      <w:r w:rsidRPr="001976BE">
        <w:rPr>
          <w:rFonts w:ascii="Garamond" w:hAnsi="Garamond"/>
          <w:sz w:val="20"/>
          <w:szCs w:val="20"/>
        </w:rPr>
        <w:t>leg</w:t>
      </w:r>
      <w:r w:rsidR="00045BAC">
        <w:rPr>
          <w:rFonts w:ascii="Garamond" w:hAnsi="Garamond"/>
          <w:sz w:val="20"/>
          <w:szCs w:val="20"/>
        </w:rPr>
        <w:t>gen</w:t>
      </w:r>
      <w:r w:rsidRPr="001976BE">
        <w:rPr>
          <w:rFonts w:ascii="Garamond" w:hAnsi="Garamond"/>
          <w:sz w:val="20"/>
          <w:szCs w:val="20"/>
        </w:rPr>
        <w:t xml:space="preserve"> dat waar in het Wetboek van Strafvordering wordt gesproken over ‘Onze Minister’, dit de Minister van Veiligheid en Justitie betreft. Directe aanleiding is dat door de directe verantwoordelijkheid voor de tenuit</w:t>
      </w:r>
      <w:r w:rsidRPr="001976BE">
        <w:rPr>
          <w:rFonts w:ascii="Garamond" w:hAnsi="Garamond"/>
          <w:sz w:val="20"/>
          <w:szCs w:val="20"/>
        </w:rPr>
        <w:softHyphen/>
        <w:t>voer</w:t>
      </w:r>
      <w:r w:rsidRPr="001976BE">
        <w:rPr>
          <w:rFonts w:ascii="Garamond" w:hAnsi="Garamond"/>
          <w:sz w:val="20"/>
          <w:szCs w:val="20"/>
        </w:rPr>
        <w:softHyphen/>
        <w:t>legging de minister op meer plaatsen in het Wetboek van Strafvordering wordt genoemd.</w:t>
      </w:r>
    </w:p>
    <w:p w:rsidR="0083583B" w:rsidRPr="001976BE" w:rsidRDefault="0083583B" w:rsidP="00C773BA">
      <w:pPr>
        <w:spacing w:line="320" w:lineRule="exact"/>
        <w:rPr>
          <w:rFonts w:ascii="Garamond" w:hAnsi="Garamond"/>
          <w:sz w:val="20"/>
          <w:szCs w:val="20"/>
        </w:rPr>
      </w:pPr>
    </w:p>
    <w:p w:rsidR="00AE39AF" w:rsidRPr="001976BE" w:rsidRDefault="00AE39AF" w:rsidP="00C773B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40D78">
        <w:rPr>
          <w:rFonts w:ascii="Garamond" w:hAnsi="Garamond"/>
          <w:i/>
          <w:sz w:val="20"/>
          <w:szCs w:val="20"/>
          <w:u w:val="single"/>
        </w:rPr>
        <w:t>I</w:t>
      </w:r>
    </w:p>
    <w:p w:rsidR="007D2BF4" w:rsidRDefault="00727D0B" w:rsidP="00727D0B">
      <w:pPr>
        <w:spacing w:line="320" w:lineRule="exact"/>
        <w:rPr>
          <w:rFonts w:ascii="Garamond" w:hAnsi="Garamond"/>
          <w:sz w:val="20"/>
          <w:szCs w:val="20"/>
        </w:rPr>
      </w:pPr>
      <w:r w:rsidRPr="001976BE">
        <w:rPr>
          <w:rFonts w:ascii="Garamond" w:hAnsi="Garamond"/>
          <w:sz w:val="20"/>
          <w:szCs w:val="20"/>
        </w:rPr>
        <w:t xml:space="preserve">Aan artikel 136 </w:t>
      </w:r>
      <w:r w:rsidR="00B21FAB">
        <w:rPr>
          <w:rFonts w:ascii="Garamond" w:hAnsi="Garamond"/>
          <w:sz w:val="20"/>
          <w:szCs w:val="20"/>
        </w:rPr>
        <w:t xml:space="preserve">Sv </w:t>
      </w:r>
      <w:r w:rsidRPr="001976BE">
        <w:rPr>
          <w:rFonts w:ascii="Garamond" w:hAnsi="Garamond"/>
          <w:sz w:val="20"/>
          <w:szCs w:val="20"/>
        </w:rPr>
        <w:t>is toegevoegd dat binnen het Wetboek van Strafvordering onder een jaar een periode van twaalf maanden wordt verstaan. Omdat het wetboek zich thans niet uitlaat over wat onder een jaar moet worden verstaan, wordt in de toepassing van de wet uitgegaan van kalender</w:t>
      </w:r>
      <w:r w:rsidRPr="001976BE">
        <w:rPr>
          <w:rFonts w:ascii="Garamond" w:hAnsi="Garamond"/>
          <w:sz w:val="20"/>
          <w:szCs w:val="20"/>
        </w:rPr>
        <w:softHyphen/>
        <w:t xml:space="preserve">jaren van 365 dagen. Met de voorgestelde wijziging wordt eenduidig vastgelegd wat binnen het strafrecht onder een jaar moet worden verstaan. </w:t>
      </w:r>
      <w:r w:rsidR="00036AAF">
        <w:rPr>
          <w:rFonts w:ascii="Garamond" w:hAnsi="Garamond"/>
          <w:sz w:val="20"/>
          <w:szCs w:val="20"/>
        </w:rPr>
        <w:t>Het belangrijkste effect van d</w:t>
      </w:r>
      <w:r w:rsidRPr="001976BE">
        <w:rPr>
          <w:rFonts w:ascii="Garamond" w:hAnsi="Garamond"/>
          <w:sz w:val="20"/>
          <w:szCs w:val="20"/>
        </w:rPr>
        <w:t xml:space="preserve">eze </w:t>
      </w:r>
      <w:r w:rsidR="00036AAF">
        <w:rPr>
          <w:rFonts w:ascii="Garamond" w:hAnsi="Garamond"/>
          <w:sz w:val="20"/>
          <w:szCs w:val="20"/>
        </w:rPr>
        <w:t xml:space="preserve">wijziging is – zoals de </w:t>
      </w:r>
      <w:r w:rsidR="002255B1">
        <w:rPr>
          <w:rFonts w:ascii="Garamond" w:hAnsi="Garamond"/>
          <w:sz w:val="20"/>
          <w:szCs w:val="20"/>
        </w:rPr>
        <w:t xml:space="preserve">Raad voor de rechtspraak </w:t>
      </w:r>
      <w:r w:rsidR="00036AAF">
        <w:rPr>
          <w:rFonts w:ascii="Garamond" w:hAnsi="Garamond"/>
          <w:sz w:val="20"/>
          <w:szCs w:val="20"/>
        </w:rPr>
        <w:t>in zijn advies opmerkt – dat het rekenen voor iedereen een</w:t>
      </w:r>
      <w:r w:rsidR="00D02552">
        <w:rPr>
          <w:rFonts w:ascii="Garamond" w:hAnsi="Garamond"/>
          <w:sz w:val="20"/>
          <w:szCs w:val="20"/>
        </w:rPr>
        <w:softHyphen/>
      </w:r>
      <w:r w:rsidR="00036AAF">
        <w:rPr>
          <w:rFonts w:ascii="Garamond" w:hAnsi="Garamond"/>
          <w:sz w:val="20"/>
          <w:szCs w:val="20"/>
        </w:rPr>
        <w:t xml:space="preserve">voudiger wordt. </w:t>
      </w:r>
      <w:r w:rsidRPr="001976BE">
        <w:rPr>
          <w:rFonts w:ascii="Garamond" w:hAnsi="Garamond"/>
          <w:sz w:val="20"/>
          <w:szCs w:val="20"/>
        </w:rPr>
        <w:t>Voor het Wetboek van Strafrecht wordt een vergelijkbare standaardisering voor</w:t>
      </w:r>
      <w:r w:rsidR="00D02552">
        <w:rPr>
          <w:rFonts w:ascii="Garamond" w:hAnsi="Garamond"/>
          <w:sz w:val="20"/>
          <w:szCs w:val="20"/>
        </w:rPr>
        <w:softHyphen/>
      </w:r>
      <w:r w:rsidRPr="001976BE">
        <w:rPr>
          <w:rFonts w:ascii="Garamond" w:hAnsi="Garamond"/>
          <w:sz w:val="20"/>
          <w:szCs w:val="20"/>
        </w:rPr>
        <w:t>gesteld met een wijziging van artikel 88 Sr.</w:t>
      </w:r>
      <w:r w:rsidR="002255B1" w:rsidRPr="002255B1">
        <w:rPr>
          <w:rFonts w:ascii="Garamond" w:hAnsi="Garamond"/>
          <w:sz w:val="20"/>
          <w:szCs w:val="20"/>
        </w:rPr>
        <w:t xml:space="preserve"> De RSJ acht het definiëren van deze begrippen in de artikelen 88 Sr en 136 Sv een welkome voorziening.</w:t>
      </w:r>
      <w:r w:rsidR="000C3B8B">
        <w:rPr>
          <w:rFonts w:ascii="Garamond" w:hAnsi="Garamond"/>
          <w:sz w:val="20"/>
          <w:szCs w:val="20"/>
        </w:rPr>
        <w:t xml:space="preserve"> </w:t>
      </w:r>
    </w:p>
    <w:p w:rsidR="007D2BF4" w:rsidRDefault="007D2BF4" w:rsidP="00727D0B">
      <w:pPr>
        <w:spacing w:line="320" w:lineRule="exact"/>
        <w:rPr>
          <w:rFonts w:ascii="Garamond" w:hAnsi="Garamond"/>
          <w:sz w:val="20"/>
          <w:szCs w:val="20"/>
        </w:rPr>
      </w:pPr>
    </w:p>
    <w:p w:rsidR="00057EB3" w:rsidRDefault="00057EB3" w:rsidP="00727D0B">
      <w:pPr>
        <w:spacing w:line="320" w:lineRule="exact"/>
        <w:rPr>
          <w:rFonts w:ascii="Garamond" w:hAnsi="Garamond"/>
          <w:sz w:val="20"/>
          <w:szCs w:val="20"/>
        </w:rPr>
      </w:pPr>
      <w:r>
        <w:rPr>
          <w:rFonts w:ascii="Garamond" w:hAnsi="Garamond"/>
          <w:sz w:val="20"/>
          <w:szCs w:val="20"/>
        </w:rPr>
        <w:t xml:space="preserve">Wij achten het onwenselijk dat in het geval dit wetsvoorstel wordt aangenomen en in werking treedt de nieuwe definitie van wat in strafrecht en strafvordering onder een jaar wordt verstaan direct geldt voor vrijheidsstraffen in jaren die zijn opgelegd voor het moment van inwerkingtreding. </w:t>
      </w:r>
      <w:r w:rsidR="00FA0BB2">
        <w:rPr>
          <w:rFonts w:ascii="Garamond" w:hAnsi="Garamond"/>
          <w:sz w:val="20"/>
          <w:szCs w:val="20"/>
        </w:rPr>
        <w:t>Een nieuwe bere</w:t>
      </w:r>
      <w:r w:rsidR="00E74219">
        <w:rPr>
          <w:rFonts w:ascii="Garamond" w:hAnsi="Garamond"/>
          <w:sz w:val="20"/>
          <w:szCs w:val="20"/>
        </w:rPr>
        <w:softHyphen/>
      </w:r>
      <w:r w:rsidR="00FA0BB2">
        <w:rPr>
          <w:rFonts w:ascii="Garamond" w:hAnsi="Garamond"/>
          <w:sz w:val="20"/>
          <w:szCs w:val="20"/>
        </w:rPr>
        <w:t xml:space="preserve">kening van de duur </w:t>
      </w:r>
      <w:r w:rsidR="00FA0BB2" w:rsidRPr="00057EB3">
        <w:rPr>
          <w:rFonts w:ascii="Garamond" w:hAnsi="Garamond"/>
          <w:sz w:val="20"/>
          <w:szCs w:val="20"/>
        </w:rPr>
        <w:t>en de einddatum van</w:t>
      </w:r>
      <w:r w:rsidR="00FA0BB2">
        <w:rPr>
          <w:rFonts w:ascii="Garamond" w:hAnsi="Garamond"/>
          <w:sz w:val="20"/>
          <w:szCs w:val="20"/>
        </w:rPr>
        <w:t xml:space="preserve"> reeds opgelegde vrijheids</w:t>
      </w:r>
      <w:r w:rsidR="00D02552">
        <w:rPr>
          <w:rFonts w:ascii="Garamond" w:hAnsi="Garamond"/>
          <w:sz w:val="20"/>
          <w:szCs w:val="20"/>
        </w:rPr>
        <w:softHyphen/>
      </w:r>
      <w:r w:rsidR="00FA0BB2">
        <w:rPr>
          <w:rFonts w:ascii="Garamond" w:hAnsi="Garamond"/>
          <w:sz w:val="20"/>
          <w:szCs w:val="20"/>
        </w:rPr>
        <w:t xml:space="preserve">benemende sancties zou een aanzienlijke </w:t>
      </w:r>
      <w:r w:rsidR="00B72794">
        <w:rPr>
          <w:rFonts w:ascii="Garamond" w:hAnsi="Garamond"/>
          <w:sz w:val="20"/>
          <w:szCs w:val="20"/>
        </w:rPr>
        <w:t xml:space="preserve">extra werklast betekenen. Daarom wordt </w:t>
      </w:r>
      <w:r w:rsidR="00CB2ABC">
        <w:rPr>
          <w:rFonts w:ascii="Garamond" w:hAnsi="Garamond"/>
          <w:sz w:val="20"/>
          <w:szCs w:val="20"/>
        </w:rPr>
        <w:t xml:space="preserve">in </w:t>
      </w:r>
      <w:r w:rsidR="00E57377">
        <w:rPr>
          <w:rFonts w:ascii="Garamond" w:hAnsi="Garamond"/>
          <w:sz w:val="20"/>
          <w:szCs w:val="20"/>
        </w:rPr>
        <w:t xml:space="preserve">artikel </w:t>
      </w:r>
      <w:r w:rsidR="00E74219">
        <w:rPr>
          <w:rFonts w:ascii="Garamond" w:hAnsi="Garamond"/>
          <w:sz w:val="20"/>
          <w:szCs w:val="20"/>
        </w:rPr>
        <w:t>X</w:t>
      </w:r>
      <w:r w:rsidR="00045BAC">
        <w:rPr>
          <w:rFonts w:ascii="Garamond" w:hAnsi="Garamond"/>
          <w:sz w:val="20"/>
          <w:szCs w:val="20"/>
        </w:rPr>
        <w:t>L</w:t>
      </w:r>
      <w:r w:rsidR="00E74219">
        <w:rPr>
          <w:rFonts w:ascii="Garamond" w:hAnsi="Garamond"/>
          <w:sz w:val="20"/>
          <w:szCs w:val="20"/>
        </w:rPr>
        <w:t>I</w:t>
      </w:r>
      <w:r w:rsidR="007D2BF4">
        <w:rPr>
          <w:rFonts w:ascii="Garamond" w:hAnsi="Garamond"/>
          <w:sz w:val="20"/>
          <w:szCs w:val="20"/>
        </w:rPr>
        <w:t>V</w:t>
      </w:r>
      <w:r w:rsidR="00BF2D6D">
        <w:rPr>
          <w:rFonts w:ascii="Garamond" w:hAnsi="Garamond"/>
          <w:sz w:val="20"/>
          <w:szCs w:val="20"/>
        </w:rPr>
        <w:t xml:space="preserve"> van dit wetsvoorstel</w:t>
      </w:r>
      <w:r w:rsidR="00E74219">
        <w:rPr>
          <w:rFonts w:ascii="Garamond" w:hAnsi="Garamond"/>
          <w:sz w:val="20"/>
          <w:szCs w:val="20"/>
        </w:rPr>
        <w:t xml:space="preserve"> </w:t>
      </w:r>
      <w:r w:rsidR="00B72794">
        <w:rPr>
          <w:rFonts w:ascii="Garamond" w:hAnsi="Garamond"/>
          <w:sz w:val="20"/>
          <w:szCs w:val="20"/>
        </w:rPr>
        <w:t xml:space="preserve">voorgesteld </w:t>
      </w:r>
      <w:r w:rsidR="00CB2ABC">
        <w:rPr>
          <w:rFonts w:ascii="Garamond" w:hAnsi="Garamond"/>
          <w:sz w:val="20"/>
          <w:szCs w:val="20"/>
        </w:rPr>
        <w:t xml:space="preserve">aan </w:t>
      </w:r>
      <w:r w:rsidR="00E74219">
        <w:rPr>
          <w:rFonts w:ascii="Garamond" w:hAnsi="Garamond"/>
          <w:sz w:val="20"/>
          <w:szCs w:val="20"/>
        </w:rPr>
        <w:t>de strafvorderlijke definitie</w:t>
      </w:r>
      <w:r w:rsidR="00CB2ABC">
        <w:rPr>
          <w:rFonts w:ascii="Garamond" w:hAnsi="Garamond"/>
          <w:sz w:val="20"/>
          <w:szCs w:val="20"/>
        </w:rPr>
        <w:t>bepaling eerbiedigende werking toe te kennen</w:t>
      </w:r>
      <w:r w:rsidR="00264A73">
        <w:rPr>
          <w:rFonts w:ascii="Garamond" w:hAnsi="Garamond"/>
          <w:sz w:val="20"/>
          <w:szCs w:val="20"/>
        </w:rPr>
        <w:t>, zodat de nieuwe definitie alleen geldt voor gevallen waarin uitspraak is gedaan na de datum van inwerkingtreding van dit wetsvoorstel</w:t>
      </w:r>
      <w:r w:rsidR="00CB2ABC">
        <w:rPr>
          <w:rFonts w:ascii="Garamond" w:hAnsi="Garamond"/>
          <w:sz w:val="20"/>
          <w:szCs w:val="20"/>
        </w:rPr>
        <w:t>.</w:t>
      </w:r>
    </w:p>
    <w:p w:rsidR="00057EB3" w:rsidRDefault="00057EB3" w:rsidP="00727D0B">
      <w:pPr>
        <w:spacing w:line="320" w:lineRule="exact"/>
        <w:rPr>
          <w:rFonts w:ascii="Garamond" w:hAnsi="Garamond"/>
          <w:sz w:val="20"/>
          <w:szCs w:val="20"/>
        </w:rPr>
      </w:pPr>
    </w:p>
    <w:p w:rsidR="006125FC" w:rsidRPr="001976BE" w:rsidRDefault="006125FC" w:rsidP="006125FC">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40D78">
        <w:rPr>
          <w:rFonts w:ascii="Garamond" w:hAnsi="Garamond"/>
          <w:i/>
          <w:sz w:val="20"/>
          <w:szCs w:val="20"/>
          <w:u w:val="single"/>
        </w:rPr>
        <w:t>J</w:t>
      </w:r>
    </w:p>
    <w:p w:rsidR="006125FC" w:rsidRDefault="00013F15" w:rsidP="00727D0B">
      <w:pPr>
        <w:spacing w:line="320" w:lineRule="exact"/>
        <w:rPr>
          <w:rFonts w:ascii="Garamond" w:hAnsi="Garamond"/>
          <w:sz w:val="20"/>
          <w:szCs w:val="20"/>
        </w:rPr>
      </w:pPr>
      <w:r>
        <w:rPr>
          <w:rFonts w:ascii="Garamond" w:hAnsi="Garamond"/>
          <w:sz w:val="20"/>
          <w:szCs w:val="20"/>
        </w:rPr>
        <w:t>In artikel 257a, achtste lid, Sv wordt gecorrigeerd voor een verwijzing naar een met dit wetsvoorstel verplaatste bepaling.</w:t>
      </w:r>
    </w:p>
    <w:p w:rsidR="006125FC" w:rsidRDefault="006125FC" w:rsidP="00727D0B">
      <w:pPr>
        <w:spacing w:line="320" w:lineRule="exact"/>
        <w:rPr>
          <w:rFonts w:ascii="Garamond" w:hAnsi="Garamond"/>
          <w:sz w:val="20"/>
          <w:szCs w:val="20"/>
        </w:rPr>
      </w:pPr>
    </w:p>
    <w:p w:rsidR="001E49F8" w:rsidRPr="001976BE" w:rsidRDefault="001E49F8" w:rsidP="001E49F8">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40D78">
        <w:rPr>
          <w:rFonts w:ascii="Garamond" w:hAnsi="Garamond"/>
          <w:i/>
          <w:sz w:val="20"/>
          <w:szCs w:val="20"/>
          <w:u w:val="single"/>
        </w:rPr>
        <w:t>K</w:t>
      </w:r>
    </w:p>
    <w:p w:rsidR="001E49F8" w:rsidRDefault="000A0FC4" w:rsidP="00727D0B">
      <w:pPr>
        <w:spacing w:line="320" w:lineRule="exact"/>
        <w:rPr>
          <w:rFonts w:ascii="Garamond" w:hAnsi="Garamond"/>
          <w:sz w:val="20"/>
          <w:szCs w:val="20"/>
        </w:rPr>
      </w:pPr>
      <w:r>
        <w:rPr>
          <w:rFonts w:ascii="Garamond" w:hAnsi="Garamond"/>
          <w:sz w:val="20"/>
          <w:szCs w:val="20"/>
        </w:rPr>
        <w:t>In lijn met de wens van de regering om te komen tot een volledig digitale handhaving van veel</w:t>
      </w:r>
      <w:r>
        <w:rPr>
          <w:rFonts w:ascii="Garamond" w:hAnsi="Garamond"/>
          <w:sz w:val="20"/>
          <w:szCs w:val="20"/>
        </w:rPr>
        <w:softHyphen/>
        <w:t xml:space="preserve">voorkomende overtredingen – van opsporingsambtenaar tot en met de tenuitvoerlegging – (Kamerstukken 33 697) en de thans voorgestelde mogelijkheid van </w:t>
      </w:r>
      <w:r w:rsidR="00E60226">
        <w:rPr>
          <w:rFonts w:ascii="Garamond" w:hAnsi="Garamond"/>
          <w:sz w:val="20"/>
          <w:szCs w:val="20"/>
        </w:rPr>
        <w:t xml:space="preserve">elektronische </w:t>
      </w:r>
      <w:r>
        <w:rPr>
          <w:rFonts w:ascii="Garamond" w:hAnsi="Garamond"/>
          <w:sz w:val="20"/>
          <w:szCs w:val="20"/>
        </w:rPr>
        <w:t>kennis</w:t>
      </w:r>
      <w:r>
        <w:rPr>
          <w:rFonts w:ascii="Garamond" w:hAnsi="Garamond"/>
          <w:sz w:val="20"/>
          <w:szCs w:val="20"/>
        </w:rPr>
        <w:softHyphen/>
        <w:t xml:space="preserve">geving van gerechtelijke mededelingen </w:t>
      </w:r>
      <w:r w:rsidR="00AB03F2">
        <w:rPr>
          <w:rFonts w:ascii="Garamond" w:hAnsi="Garamond"/>
          <w:sz w:val="20"/>
          <w:szCs w:val="20"/>
        </w:rPr>
        <w:t xml:space="preserve">(artikel 36a e.v. Sv) </w:t>
      </w:r>
      <w:r>
        <w:rPr>
          <w:rFonts w:ascii="Garamond" w:hAnsi="Garamond"/>
          <w:sz w:val="20"/>
          <w:szCs w:val="20"/>
        </w:rPr>
        <w:t xml:space="preserve">wordt </w:t>
      </w:r>
      <w:r w:rsidR="002E3F79">
        <w:rPr>
          <w:rFonts w:ascii="Garamond" w:hAnsi="Garamond"/>
          <w:sz w:val="20"/>
          <w:szCs w:val="20"/>
        </w:rPr>
        <w:t>met de wijziging</w:t>
      </w:r>
      <w:r w:rsidR="00E60226">
        <w:rPr>
          <w:rFonts w:ascii="Garamond" w:hAnsi="Garamond"/>
          <w:sz w:val="20"/>
          <w:szCs w:val="20"/>
        </w:rPr>
        <w:t>en</w:t>
      </w:r>
      <w:r w:rsidR="002E3F79">
        <w:rPr>
          <w:rFonts w:ascii="Garamond" w:hAnsi="Garamond"/>
          <w:sz w:val="20"/>
          <w:szCs w:val="20"/>
        </w:rPr>
        <w:t xml:space="preserve"> van </w:t>
      </w:r>
      <w:r w:rsidR="00E60226">
        <w:rPr>
          <w:rFonts w:ascii="Garamond" w:hAnsi="Garamond"/>
          <w:sz w:val="20"/>
          <w:szCs w:val="20"/>
        </w:rPr>
        <w:t xml:space="preserve">het </w:t>
      </w:r>
      <w:r w:rsidR="00CD0EDE">
        <w:rPr>
          <w:rFonts w:ascii="Garamond" w:hAnsi="Garamond"/>
          <w:sz w:val="20"/>
          <w:szCs w:val="20"/>
        </w:rPr>
        <w:t>tweed</w:t>
      </w:r>
      <w:r w:rsidR="00E60226">
        <w:rPr>
          <w:rFonts w:ascii="Garamond" w:hAnsi="Garamond"/>
          <w:sz w:val="20"/>
          <w:szCs w:val="20"/>
        </w:rPr>
        <w:t xml:space="preserve">e en vierde lid van </w:t>
      </w:r>
      <w:r w:rsidR="002E3F79">
        <w:rPr>
          <w:rFonts w:ascii="Garamond" w:hAnsi="Garamond"/>
          <w:sz w:val="20"/>
          <w:szCs w:val="20"/>
        </w:rPr>
        <w:t>artikel 257d</w:t>
      </w:r>
      <w:r w:rsidR="00E60226">
        <w:rPr>
          <w:rFonts w:ascii="Garamond" w:hAnsi="Garamond"/>
          <w:sz w:val="20"/>
          <w:szCs w:val="20"/>
        </w:rPr>
        <w:t xml:space="preserve"> </w:t>
      </w:r>
      <w:r w:rsidR="002E3F79">
        <w:rPr>
          <w:rFonts w:ascii="Garamond" w:hAnsi="Garamond"/>
          <w:sz w:val="20"/>
          <w:szCs w:val="20"/>
        </w:rPr>
        <w:t xml:space="preserve">Sv </w:t>
      </w:r>
      <w:r>
        <w:rPr>
          <w:rFonts w:ascii="Garamond" w:hAnsi="Garamond"/>
          <w:sz w:val="20"/>
          <w:szCs w:val="20"/>
        </w:rPr>
        <w:t xml:space="preserve">voorgesteld ook de toezending van strafbeschikkingen </w:t>
      </w:r>
      <w:r w:rsidR="00E60226">
        <w:rPr>
          <w:rFonts w:ascii="Garamond" w:hAnsi="Garamond"/>
          <w:sz w:val="20"/>
          <w:szCs w:val="20"/>
        </w:rPr>
        <w:t xml:space="preserve">door </w:t>
      </w:r>
      <w:r>
        <w:rPr>
          <w:rFonts w:ascii="Garamond" w:hAnsi="Garamond"/>
          <w:sz w:val="20"/>
          <w:szCs w:val="20"/>
        </w:rPr>
        <w:t>elektronisch</w:t>
      </w:r>
      <w:r w:rsidR="00E60226">
        <w:rPr>
          <w:rFonts w:ascii="Garamond" w:hAnsi="Garamond"/>
          <w:sz w:val="20"/>
          <w:szCs w:val="20"/>
        </w:rPr>
        <w:t>e overdracht</w:t>
      </w:r>
      <w:r>
        <w:rPr>
          <w:rFonts w:ascii="Garamond" w:hAnsi="Garamond"/>
          <w:sz w:val="20"/>
          <w:szCs w:val="20"/>
        </w:rPr>
        <w:t xml:space="preserve"> mogelijk te maken. Deze wijziging sluit verder aan bij de voorgestelde wijziging</w:t>
      </w:r>
      <w:r w:rsidR="002E3F79">
        <w:rPr>
          <w:rFonts w:ascii="Garamond" w:hAnsi="Garamond"/>
          <w:sz w:val="20"/>
          <w:szCs w:val="20"/>
        </w:rPr>
        <w:t xml:space="preserve"> van </w:t>
      </w:r>
      <w:r w:rsidR="00AB03F2">
        <w:rPr>
          <w:rFonts w:ascii="Garamond" w:hAnsi="Garamond"/>
          <w:sz w:val="20"/>
          <w:szCs w:val="20"/>
        </w:rPr>
        <w:t xml:space="preserve">artikel 4 </w:t>
      </w:r>
      <w:r w:rsidR="002E3F79">
        <w:rPr>
          <w:rFonts w:ascii="Garamond" w:hAnsi="Garamond"/>
          <w:sz w:val="20"/>
          <w:szCs w:val="20"/>
        </w:rPr>
        <w:t>Wahv die ook elektronische toezending van een ‘acceptgiro’ mogelijk maakt.</w:t>
      </w:r>
      <w:r>
        <w:rPr>
          <w:rFonts w:ascii="Garamond" w:hAnsi="Garamond"/>
          <w:sz w:val="20"/>
          <w:szCs w:val="20"/>
        </w:rPr>
        <w:t xml:space="preserve"> </w:t>
      </w:r>
    </w:p>
    <w:p w:rsidR="001E49F8" w:rsidRDefault="001E49F8" w:rsidP="00727D0B">
      <w:pPr>
        <w:spacing w:line="320" w:lineRule="exact"/>
        <w:rPr>
          <w:rFonts w:ascii="Garamond" w:hAnsi="Garamond"/>
          <w:sz w:val="20"/>
          <w:szCs w:val="20"/>
        </w:rPr>
      </w:pPr>
    </w:p>
    <w:p w:rsidR="0083583B" w:rsidRPr="001976BE" w:rsidRDefault="0083583B" w:rsidP="00C773B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40D78">
        <w:rPr>
          <w:rFonts w:ascii="Garamond" w:hAnsi="Garamond"/>
          <w:i/>
          <w:sz w:val="20"/>
          <w:szCs w:val="20"/>
          <w:u w:val="single"/>
        </w:rPr>
        <w:t>L</w:t>
      </w:r>
    </w:p>
    <w:p w:rsidR="00873267" w:rsidRPr="001976BE" w:rsidRDefault="00775977" w:rsidP="007D7857">
      <w:pPr>
        <w:spacing w:line="320" w:lineRule="exact"/>
        <w:rPr>
          <w:rFonts w:ascii="Garamond" w:hAnsi="Garamond"/>
          <w:sz w:val="20"/>
          <w:szCs w:val="20"/>
        </w:rPr>
      </w:pPr>
      <w:r w:rsidRPr="001976BE">
        <w:rPr>
          <w:rFonts w:ascii="Garamond" w:hAnsi="Garamond"/>
          <w:sz w:val="20"/>
          <w:szCs w:val="20"/>
        </w:rPr>
        <w:t xml:space="preserve">Met de voorgestelde toevoeging aan de eerste volzin van het achtste lid van artikel 257e </w:t>
      </w:r>
      <w:r w:rsidR="00B21FAB">
        <w:rPr>
          <w:rFonts w:ascii="Garamond" w:hAnsi="Garamond"/>
          <w:sz w:val="20"/>
          <w:szCs w:val="20"/>
        </w:rPr>
        <w:t xml:space="preserve">Sv </w:t>
      </w:r>
      <w:r w:rsidRPr="001976BE">
        <w:rPr>
          <w:rFonts w:ascii="Garamond" w:hAnsi="Garamond"/>
          <w:sz w:val="20"/>
          <w:szCs w:val="20"/>
        </w:rPr>
        <w:t xml:space="preserve">wordt de </w:t>
      </w:r>
      <w:r w:rsidR="00873267" w:rsidRPr="001976BE">
        <w:rPr>
          <w:rFonts w:ascii="Garamond" w:hAnsi="Garamond"/>
          <w:sz w:val="20"/>
          <w:szCs w:val="20"/>
        </w:rPr>
        <w:t xml:space="preserve">onder het huidige recht bestaande </w:t>
      </w:r>
      <w:r w:rsidRPr="001976BE">
        <w:rPr>
          <w:rFonts w:ascii="Garamond" w:hAnsi="Garamond"/>
          <w:sz w:val="20"/>
          <w:szCs w:val="20"/>
        </w:rPr>
        <w:t xml:space="preserve">mogelijkheid </w:t>
      </w:r>
      <w:r w:rsidR="00873267" w:rsidRPr="001976BE">
        <w:rPr>
          <w:rFonts w:ascii="Garamond" w:hAnsi="Garamond"/>
          <w:sz w:val="20"/>
          <w:szCs w:val="20"/>
        </w:rPr>
        <w:t xml:space="preserve">voor een officier van justitie om </w:t>
      </w:r>
      <w:r w:rsidRPr="001976BE">
        <w:rPr>
          <w:rFonts w:ascii="Garamond" w:hAnsi="Garamond"/>
          <w:sz w:val="20"/>
          <w:szCs w:val="20"/>
        </w:rPr>
        <w:t>een uitge</w:t>
      </w:r>
      <w:r w:rsidR="007D7857" w:rsidRPr="001976BE">
        <w:rPr>
          <w:rFonts w:ascii="Garamond" w:hAnsi="Garamond"/>
          <w:sz w:val="20"/>
          <w:szCs w:val="20"/>
        </w:rPr>
        <w:softHyphen/>
      </w:r>
      <w:r w:rsidRPr="001976BE">
        <w:rPr>
          <w:rFonts w:ascii="Garamond" w:hAnsi="Garamond"/>
          <w:sz w:val="20"/>
          <w:szCs w:val="20"/>
        </w:rPr>
        <w:t xml:space="preserve">vaardigde strafbeschikking </w:t>
      </w:r>
      <w:r w:rsidR="00873267" w:rsidRPr="001976BE">
        <w:rPr>
          <w:rFonts w:ascii="Garamond" w:hAnsi="Garamond"/>
          <w:sz w:val="20"/>
          <w:szCs w:val="20"/>
        </w:rPr>
        <w:t>in te trekken of te wijzigen, ook in die gevallen dat tegen de straf</w:t>
      </w:r>
      <w:r w:rsidR="007D7857" w:rsidRPr="001976BE">
        <w:rPr>
          <w:rFonts w:ascii="Garamond" w:hAnsi="Garamond"/>
          <w:sz w:val="20"/>
          <w:szCs w:val="20"/>
        </w:rPr>
        <w:softHyphen/>
      </w:r>
      <w:r w:rsidR="00873267" w:rsidRPr="001976BE">
        <w:rPr>
          <w:rFonts w:ascii="Garamond" w:hAnsi="Garamond"/>
          <w:sz w:val="20"/>
          <w:szCs w:val="20"/>
        </w:rPr>
        <w:t xml:space="preserve">beschikking geen verzet is ingesteld en de tenuitvoerlegging reeds een aanvang heeft genomen, </w:t>
      </w:r>
      <w:r w:rsidRPr="001976BE">
        <w:rPr>
          <w:rFonts w:ascii="Garamond" w:hAnsi="Garamond"/>
          <w:sz w:val="20"/>
          <w:szCs w:val="20"/>
        </w:rPr>
        <w:t>expliciet in de wet vastgelegd</w:t>
      </w:r>
      <w:r w:rsidR="00873267" w:rsidRPr="001976BE">
        <w:rPr>
          <w:rFonts w:ascii="Garamond" w:hAnsi="Garamond"/>
          <w:sz w:val="20"/>
          <w:szCs w:val="20"/>
        </w:rPr>
        <w:t>. Reden voor deze toevoeging is te verduidelijken dat het ook in de nieuwe situatie – waarin de minister is belast met de tenuitvoerlegging van straf</w:t>
      </w:r>
      <w:r w:rsidR="00B21FAB">
        <w:rPr>
          <w:rFonts w:ascii="Garamond" w:hAnsi="Garamond"/>
          <w:sz w:val="20"/>
          <w:szCs w:val="20"/>
        </w:rPr>
        <w:softHyphen/>
      </w:r>
      <w:r w:rsidR="00873267" w:rsidRPr="001976BE">
        <w:rPr>
          <w:rFonts w:ascii="Garamond" w:hAnsi="Garamond"/>
          <w:sz w:val="20"/>
          <w:szCs w:val="20"/>
        </w:rPr>
        <w:t>beschikkingen – een be</w:t>
      </w:r>
      <w:r w:rsidR="00873267" w:rsidRPr="001976BE">
        <w:rPr>
          <w:rFonts w:ascii="Garamond" w:hAnsi="Garamond"/>
          <w:sz w:val="20"/>
          <w:szCs w:val="20"/>
        </w:rPr>
        <w:softHyphen/>
        <w:t>voegd</w:t>
      </w:r>
      <w:r w:rsidR="00873267" w:rsidRPr="001976BE">
        <w:rPr>
          <w:rFonts w:ascii="Garamond" w:hAnsi="Garamond"/>
          <w:sz w:val="20"/>
          <w:szCs w:val="20"/>
        </w:rPr>
        <w:softHyphen/>
        <w:t xml:space="preserve">heid van de officier van justitie blijft om </w:t>
      </w:r>
      <w:r w:rsidR="007D7857" w:rsidRPr="001976BE">
        <w:rPr>
          <w:rFonts w:ascii="Garamond" w:hAnsi="Garamond"/>
          <w:sz w:val="20"/>
          <w:szCs w:val="20"/>
        </w:rPr>
        <w:t>strafbeschikkingen die door de officier van justitie of – onder zijn toezicht – door opsporingsambtenaren of bestuurs</w:t>
      </w:r>
      <w:r w:rsidR="00B21FAB">
        <w:rPr>
          <w:rFonts w:ascii="Garamond" w:hAnsi="Garamond"/>
          <w:sz w:val="20"/>
          <w:szCs w:val="20"/>
        </w:rPr>
        <w:softHyphen/>
      </w:r>
      <w:r w:rsidR="007D7857" w:rsidRPr="001976BE">
        <w:rPr>
          <w:rFonts w:ascii="Garamond" w:hAnsi="Garamond"/>
          <w:sz w:val="20"/>
          <w:szCs w:val="20"/>
        </w:rPr>
        <w:t xml:space="preserve">organen </w:t>
      </w:r>
      <w:r w:rsidR="00F251A0" w:rsidRPr="001976BE">
        <w:rPr>
          <w:rFonts w:ascii="Garamond" w:hAnsi="Garamond"/>
          <w:sz w:val="20"/>
          <w:szCs w:val="20"/>
        </w:rPr>
        <w:t xml:space="preserve">zijn </w:t>
      </w:r>
      <w:r w:rsidR="007D7857" w:rsidRPr="001976BE">
        <w:rPr>
          <w:rFonts w:ascii="Garamond" w:hAnsi="Garamond"/>
          <w:sz w:val="20"/>
          <w:szCs w:val="20"/>
        </w:rPr>
        <w:t>uitge</w:t>
      </w:r>
      <w:r w:rsidR="009B34F2" w:rsidRPr="001976BE">
        <w:rPr>
          <w:rFonts w:ascii="Garamond" w:hAnsi="Garamond"/>
          <w:sz w:val="20"/>
          <w:szCs w:val="20"/>
        </w:rPr>
        <w:softHyphen/>
      </w:r>
      <w:r w:rsidR="007D7857" w:rsidRPr="001976BE">
        <w:rPr>
          <w:rFonts w:ascii="Garamond" w:hAnsi="Garamond"/>
          <w:sz w:val="20"/>
          <w:szCs w:val="20"/>
        </w:rPr>
        <w:t>vaardigd, in te trekken of te wijzigen</w:t>
      </w:r>
      <w:r w:rsidR="00873267" w:rsidRPr="001976BE">
        <w:rPr>
          <w:rFonts w:ascii="Garamond" w:hAnsi="Garamond"/>
          <w:sz w:val="20"/>
          <w:szCs w:val="20"/>
        </w:rPr>
        <w:t xml:space="preserve">, ook tijdens de </w:t>
      </w:r>
      <w:r w:rsidR="007D7857" w:rsidRPr="001976BE">
        <w:rPr>
          <w:rFonts w:ascii="Garamond" w:hAnsi="Garamond"/>
          <w:sz w:val="20"/>
          <w:szCs w:val="20"/>
        </w:rPr>
        <w:t xml:space="preserve">tenuitvoerlegging van de </w:t>
      </w:r>
      <w:r w:rsidR="00F251A0" w:rsidRPr="001976BE">
        <w:rPr>
          <w:rFonts w:ascii="Garamond" w:hAnsi="Garamond"/>
          <w:sz w:val="20"/>
          <w:szCs w:val="20"/>
        </w:rPr>
        <w:t>in de straf</w:t>
      </w:r>
      <w:r w:rsidR="009B34F2" w:rsidRPr="001976BE">
        <w:rPr>
          <w:rFonts w:ascii="Garamond" w:hAnsi="Garamond"/>
          <w:sz w:val="20"/>
          <w:szCs w:val="20"/>
        </w:rPr>
        <w:softHyphen/>
      </w:r>
      <w:r w:rsidR="00F251A0" w:rsidRPr="001976BE">
        <w:rPr>
          <w:rFonts w:ascii="Garamond" w:hAnsi="Garamond"/>
          <w:sz w:val="20"/>
          <w:szCs w:val="20"/>
        </w:rPr>
        <w:t>beschik</w:t>
      </w:r>
      <w:r w:rsidR="009B34F2" w:rsidRPr="001976BE">
        <w:rPr>
          <w:rFonts w:ascii="Garamond" w:hAnsi="Garamond"/>
          <w:sz w:val="20"/>
          <w:szCs w:val="20"/>
        </w:rPr>
        <w:softHyphen/>
      </w:r>
      <w:r w:rsidR="00F251A0" w:rsidRPr="001976BE">
        <w:rPr>
          <w:rFonts w:ascii="Garamond" w:hAnsi="Garamond"/>
          <w:sz w:val="20"/>
          <w:szCs w:val="20"/>
        </w:rPr>
        <w:t xml:space="preserve">king </w:t>
      </w:r>
      <w:r w:rsidR="007D7857" w:rsidRPr="001976BE">
        <w:rPr>
          <w:rFonts w:ascii="Garamond" w:hAnsi="Garamond"/>
          <w:sz w:val="20"/>
          <w:szCs w:val="20"/>
        </w:rPr>
        <w:t>opgelegde sanctie</w:t>
      </w:r>
      <w:r w:rsidR="00873267" w:rsidRPr="001976BE">
        <w:rPr>
          <w:rFonts w:ascii="Garamond" w:hAnsi="Garamond"/>
          <w:sz w:val="20"/>
          <w:szCs w:val="20"/>
        </w:rPr>
        <w:t xml:space="preserve">. </w:t>
      </w:r>
      <w:r w:rsidR="00BF2D6D">
        <w:rPr>
          <w:rFonts w:ascii="Garamond" w:hAnsi="Garamond"/>
          <w:sz w:val="20"/>
          <w:szCs w:val="20"/>
        </w:rPr>
        <w:t>Een vergelijkbare bevoegdheid van de officier van justitie wordt voorge</w:t>
      </w:r>
      <w:r w:rsidR="006D4D12">
        <w:rPr>
          <w:rFonts w:ascii="Garamond" w:hAnsi="Garamond"/>
          <w:sz w:val="20"/>
          <w:szCs w:val="20"/>
        </w:rPr>
        <w:softHyphen/>
      </w:r>
      <w:r w:rsidR="00BF2D6D">
        <w:rPr>
          <w:rFonts w:ascii="Garamond" w:hAnsi="Garamond"/>
          <w:sz w:val="20"/>
          <w:szCs w:val="20"/>
        </w:rPr>
        <w:t xml:space="preserve">steld voor de Wahv (artikel 22, vierde lid, Wahv). </w:t>
      </w:r>
      <w:r w:rsidR="00873267" w:rsidRPr="001976BE">
        <w:rPr>
          <w:rFonts w:ascii="Garamond" w:hAnsi="Garamond"/>
          <w:sz w:val="20"/>
          <w:szCs w:val="20"/>
        </w:rPr>
        <w:t>Voor</w:t>
      </w:r>
      <w:r w:rsidR="00873267" w:rsidRPr="001976BE">
        <w:rPr>
          <w:rFonts w:ascii="Garamond" w:hAnsi="Garamond"/>
          <w:sz w:val="20"/>
          <w:szCs w:val="20"/>
        </w:rPr>
        <w:softHyphen/>
        <w:t>beel</w:t>
      </w:r>
      <w:r w:rsidR="00873267" w:rsidRPr="001976BE">
        <w:rPr>
          <w:rFonts w:ascii="Garamond" w:hAnsi="Garamond"/>
          <w:sz w:val="20"/>
          <w:szCs w:val="20"/>
        </w:rPr>
        <w:softHyphen/>
        <w:t xml:space="preserve">den van gevallen waarin dit aan de orde kan zijn, zijn gegeven in paragraaf </w:t>
      </w:r>
      <w:r w:rsidR="00873267" w:rsidRPr="001976BE">
        <w:rPr>
          <w:rFonts w:ascii="Garamond" w:hAnsi="Garamond"/>
          <w:sz w:val="20"/>
          <w:szCs w:val="20"/>
        </w:rPr>
        <w:fldChar w:fldCharType="begin"/>
      </w:r>
      <w:r w:rsidR="00873267" w:rsidRPr="001976BE">
        <w:rPr>
          <w:rFonts w:ascii="Garamond" w:hAnsi="Garamond"/>
          <w:sz w:val="20"/>
          <w:szCs w:val="20"/>
        </w:rPr>
        <w:instrText xml:space="preserve"> REF _Ref342979702 \r \h </w:instrText>
      </w:r>
      <w:r w:rsidR="001976BE">
        <w:rPr>
          <w:rFonts w:ascii="Garamond" w:hAnsi="Garamond"/>
          <w:sz w:val="20"/>
          <w:szCs w:val="20"/>
        </w:rPr>
        <w:instrText xml:space="preserve"> \* MERGEFORMAT </w:instrText>
      </w:r>
      <w:r w:rsidR="00873267" w:rsidRPr="001976BE">
        <w:rPr>
          <w:rFonts w:ascii="Garamond" w:hAnsi="Garamond"/>
          <w:sz w:val="20"/>
          <w:szCs w:val="20"/>
        </w:rPr>
      </w:r>
      <w:r w:rsidR="00873267" w:rsidRPr="001976BE">
        <w:rPr>
          <w:rFonts w:ascii="Garamond" w:hAnsi="Garamond"/>
          <w:sz w:val="20"/>
          <w:szCs w:val="20"/>
        </w:rPr>
        <w:fldChar w:fldCharType="separate"/>
      </w:r>
      <w:r w:rsidR="0072549D">
        <w:rPr>
          <w:rFonts w:ascii="Garamond" w:hAnsi="Garamond"/>
          <w:sz w:val="20"/>
          <w:szCs w:val="20"/>
        </w:rPr>
        <w:t>5.3.2</w:t>
      </w:r>
      <w:r w:rsidR="00873267" w:rsidRPr="001976BE">
        <w:rPr>
          <w:rFonts w:ascii="Garamond" w:hAnsi="Garamond"/>
          <w:sz w:val="20"/>
          <w:szCs w:val="20"/>
        </w:rPr>
        <w:fldChar w:fldCharType="end"/>
      </w:r>
      <w:r w:rsidR="00873267" w:rsidRPr="001976BE">
        <w:rPr>
          <w:rFonts w:ascii="Garamond" w:hAnsi="Garamond"/>
          <w:sz w:val="20"/>
          <w:szCs w:val="20"/>
        </w:rPr>
        <w:t xml:space="preserve"> van het alge</w:t>
      </w:r>
      <w:r w:rsidR="00873267" w:rsidRPr="001976BE">
        <w:rPr>
          <w:rFonts w:ascii="Garamond" w:hAnsi="Garamond"/>
          <w:sz w:val="20"/>
          <w:szCs w:val="20"/>
        </w:rPr>
        <w:softHyphen/>
        <w:t>meen deel van deze memorie van toelichting.</w:t>
      </w:r>
    </w:p>
    <w:p w:rsidR="00C13743" w:rsidRPr="001976BE" w:rsidRDefault="00C13743" w:rsidP="009C05D9">
      <w:pPr>
        <w:spacing w:line="320" w:lineRule="exact"/>
        <w:rPr>
          <w:rFonts w:ascii="Garamond" w:hAnsi="Garamond"/>
          <w:i/>
          <w:sz w:val="20"/>
          <w:szCs w:val="20"/>
          <w:u w:val="single"/>
        </w:rPr>
      </w:pPr>
    </w:p>
    <w:p w:rsidR="002A518A" w:rsidRPr="001976BE" w:rsidRDefault="0083583B" w:rsidP="009C05D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40D78">
        <w:rPr>
          <w:rFonts w:ascii="Garamond" w:hAnsi="Garamond"/>
          <w:i/>
          <w:sz w:val="20"/>
          <w:szCs w:val="20"/>
          <w:u w:val="single"/>
        </w:rPr>
        <w:t>M</w:t>
      </w:r>
    </w:p>
    <w:p w:rsidR="002A518A" w:rsidRPr="001976BE" w:rsidRDefault="002A518A" w:rsidP="009C05D9">
      <w:pPr>
        <w:spacing w:line="320" w:lineRule="exact"/>
        <w:rPr>
          <w:rFonts w:ascii="Garamond" w:hAnsi="Garamond"/>
          <w:sz w:val="20"/>
          <w:szCs w:val="20"/>
        </w:rPr>
      </w:pPr>
      <w:r w:rsidRPr="001976BE">
        <w:rPr>
          <w:rFonts w:ascii="Garamond" w:hAnsi="Garamond"/>
          <w:sz w:val="20"/>
          <w:szCs w:val="20"/>
        </w:rPr>
        <w:t>De tenuitvoerlegging van strafbeschikkingen wordt geregeld in het nieuwe Boek 6 Sv. De zevende afdeling van Boek II, Titel IVA, kan om deze reden vervallen.</w:t>
      </w:r>
    </w:p>
    <w:p w:rsidR="002A518A" w:rsidRPr="001976BE" w:rsidRDefault="002A518A" w:rsidP="009C05D9">
      <w:pPr>
        <w:spacing w:line="320" w:lineRule="exact"/>
        <w:rPr>
          <w:rFonts w:ascii="Garamond" w:hAnsi="Garamond"/>
          <w:i/>
          <w:sz w:val="20"/>
          <w:szCs w:val="20"/>
          <w:u w:val="single"/>
        </w:rPr>
      </w:pPr>
    </w:p>
    <w:p w:rsidR="007E08E6" w:rsidRPr="001976BE" w:rsidRDefault="007E08E6" w:rsidP="009C05D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E5770C">
        <w:rPr>
          <w:rFonts w:ascii="Garamond" w:hAnsi="Garamond"/>
          <w:i/>
          <w:sz w:val="20"/>
          <w:szCs w:val="20"/>
          <w:u w:val="single"/>
        </w:rPr>
        <w:t>N</w:t>
      </w:r>
    </w:p>
    <w:p w:rsidR="007E08E6" w:rsidRPr="001976BE" w:rsidRDefault="0037548C" w:rsidP="007E08E6">
      <w:pPr>
        <w:spacing w:line="320" w:lineRule="exact"/>
        <w:rPr>
          <w:rFonts w:ascii="Garamond" w:hAnsi="Garamond"/>
          <w:sz w:val="20"/>
          <w:szCs w:val="20"/>
        </w:rPr>
      </w:pPr>
      <w:r w:rsidRPr="001976BE">
        <w:rPr>
          <w:rFonts w:ascii="Garamond" w:hAnsi="Garamond"/>
          <w:sz w:val="20"/>
          <w:szCs w:val="20"/>
        </w:rPr>
        <w:t>I</w:t>
      </w:r>
      <w:r w:rsidR="007E08E6" w:rsidRPr="001976BE">
        <w:rPr>
          <w:rFonts w:ascii="Garamond" w:hAnsi="Garamond"/>
          <w:sz w:val="20"/>
          <w:szCs w:val="20"/>
        </w:rPr>
        <w:t xml:space="preserve">n artikel 265, tweede lid, </w:t>
      </w:r>
      <w:r w:rsidR="001A585F" w:rsidRPr="001976BE">
        <w:rPr>
          <w:rFonts w:ascii="Garamond" w:hAnsi="Garamond"/>
          <w:sz w:val="20"/>
          <w:szCs w:val="20"/>
        </w:rPr>
        <w:t xml:space="preserve">Sv </w:t>
      </w:r>
      <w:r w:rsidR="007E08E6" w:rsidRPr="001976BE">
        <w:rPr>
          <w:rFonts w:ascii="Garamond" w:hAnsi="Garamond"/>
          <w:sz w:val="20"/>
          <w:szCs w:val="20"/>
        </w:rPr>
        <w:t xml:space="preserve">wordt </w:t>
      </w:r>
      <w:r w:rsidRPr="001976BE">
        <w:rPr>
          <w:rFonts w:ascii="Garamond" w:hAnsi="Garamond"/>
          <w:sz w:val="20"/>
          <w:szCs w:val="20"/>
        </w:rPr>
        <w:t xml:space="preserve">gecorrigeerd voor een verwijzing naar een verplaatst artikel van de betekeningsregeling. </w:t>
      </w:r>
    </w:p>
    <w:p w:rsidR="007E08E6" w:rsidRPr="001976BE" w:rsidRDefault="007E08E6" w:rsidP="009C05D9">
      <w:pPr>
        <w:spacing w:line="320" w:lineRule="exact"/>
        <w:rPr>
          <w:rFonts w:ascii="Garamond" w:hAnsi="Garamond"/>
          <w:i/>
          <w:sz w:val="20"/>
          <w:szCs w:val="20"/>
          <w:u w:val="single"/>
        </w:rPr>
      </w:pPr>
    </w:p>
    <w:p w:rsidR="007E08E6" w:rsidRPr="001976BE" w:rsidRDefault="007E08E6" w:rsidP="009C05D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E5770C">
        <w:rPr>
          <w:rFonts w:ascii="Garamond" w:hAnsi="Garamond"/>
          <w:i/>
          <w:sz w:val="20"/>
          <w:szCs w:val="20"/>
          <w:u w:val="single"/>
        </w:rPr>
        <w:t>O</w:t>
      </w:r>
    </w:p>
    <w:p w:rsidR="007E08E6" w:rsidRPr="001976BE" w:rsidRDefault="007E08E6" w:rsidP="007E08E6">
      <w:pPr>
        <w:spacing w:line="320" w:lineRule="exact"/>
        <w:rPr>
          <w:rFonts w:ascii="Garamond" w:hAnsi="Garamond"/>
          <w:sz w:val="20"/>
          <w:szCs w:val="20"/>
        </w:rPr>
      </w:pPr>
      <w:r w:rsidRPr="001976BE">
        <w:rPr>
          <w:rFonts w:ascii="Garamond" w:hAnsi="Garamond"/>
          <w:sz w:val="20"/>
          <w:szCs w:val="20"/>
        </w:rPr>
        <w:t xml:space="preserve">In artikel 361a </w:t>
      </w:r>
      <w:r w:rsidR="00AD1092" w:rsidRPr="001976BE">
        <w:rPr>
          <w:rFonts w:ascii="Garamond" w:hAnsi="Garamond"/>
          <w:sz w:val="20"/>
          <w:szCs w:val="20"/>
        </w:rPr>
        <w:t xml:space="preserve">Sv </w:t>
      </w:r>
      <w:r w:rsidR="00B50E87" w:rsidRPr="001976BE">
        <w:rPr>
          <w:rFonts w:ascii="Garamond" w:hAnsi="Garamond"/>
          <w:sz w:val="20"/>
          <w:szCs w:val="20"/>
        </w:rPr>
        <w:t>wordt ge</w:t>
      </w:r>
      <w:r w:rsidRPr="001976BE">
        <w:rPr>
          <w:rFonts w:ascii="Garamond" w:hAnsi="Garamond"/>
          <w:sz w:val="20"/>
          <w:szCs w:val="20"/>
        </w:rPr>
        <w:t>corrige</w:t>
      </w:r>
      <w:r w:rsidR="00B50E87" w:rsidRPr="001976BE">
        <w:rPr>
          <w:rFonts w:ascii="Garamond" w:hAnsi="Garamond"/>
          <w:sz w:val="20"/>
          <w:szCs w:val="20"/>
        </w:rPr>
        <w:t>e</w:t>
      </w:r>
      <w:r w:rsidRPr="001976BE">
        <w:rPr>
          <w:rFonts w:ascii="Garamond" w:hAnsi="Garamond"/>
          <w:sz w:val="20"/>
          <w:szCs w:val="20"/>
        </w:rPr>
        <w:t>r</w:t>
      </w:r>
      <w:r w:rsidR="00B50E87" w:rsidRPr="001976BE">
        <w:rPr>
          <w:rFonts w:ascii="Garamond" w:hAnsi="Garamond"/>
          <w:sz w:val="20"/>
          <w:szCs w:val="20"/>
        </w:rPr>
        <w:t>d</w:t>
      </w:r>
      <w:r w:rsidRPr="001976BE">
        <w:rPr>
          <w:rFonts w:ascii="Garamond" w:hAnsi="Garamond"/>
          <w:sz w:val="20"/>
          <w:szCs w:val="20"/>
        </w:rPr>
        <w:t xml:space="preserve"> voor </w:t>
      </w:r>
      <w:r w:rsidR="00B50E87" w:rsidRPr="001976BE">
        <w:rPr>
          <w:rFonts w:ascii="Garamond" w:hAnsi="Garamond"/>
          <w:sz w:val="20"/>
          <w:szCs w:val="20"/>
        </w:rPr>
        <w:t xml:space="preserve">een </w:t>
      </w:r>
      <w:r w:rsidRPr="001976BE">
        <w:rPr>
          <w:rFonts w:ascii="Garamond" w:hAnsi="Garamond"/>
          <w:sz w:val="20"/>
          <w:szCs w:val="20"/>
        </w:rPr>
        <w:t xml:space="preserve">verwijzing naar </w:t>
      </w:r>
      <w:r w:rsidR="00B50E87" w:rsidRPr="001976BE">
        <w:rPr>
          <w:rFonts w:ascii="Garamond" w:hAnsi="Garamond"/>
          <w:sz w:val="20"/>
          <w:szCs w:val="20"/>
        </w:rPr>
        <w:t xml:space="preserve">het </w:t>
      </w:r>
      <w:r w:rsidR="00BF2D6D">
        <w:rPr>
          <w:rFonts w:ascii="Garamond" w:hAnsi="Garamond"/>
          <w:sz w:val="20"/>
          <w:szCs w:val="20"/>
        </w:rPr>
        <w:t xml:space="preserve">naar het Boek over de tenuitvoerlegging </w:t>
      </w:r>
      <w:r w:rsidR="00B50E87" w:rsidRPr="001976BE">
        <w:rPr>
          <w:rFonts w:ascii="Garamond" w:hAnsi="Garamond"/>
          <w:sz w:val="20"/>
          <w:szCs w:val="20"/>
        </w:rPr>
        <w:t xml:space="preserve">verplaatste </w:t>
      </w:r>
      <w:r w:rsidRPr="001976BE">
        <w:rPr>
          <w:rFonts w:ascii="Garamond" w:hAnsi="Garamond"/>
          <w:sz w:val="20"/>
          <w:szCs w:val="20"/>
        </w:rPr>
        <w:t>artikel 15i Sr</w:t>
      </w:r>
      <w:r w:rsidR="00B50E87" w:rsidRPr="001976BE">
        <w:rPr>
          <w:rFonts w:ascii="Garamond" w:hAnsi="Garamond"/>
          <w:sz w:val="20"/>
          <w:szCs w:val="20"/>
        </w:rPr>
        <w:t>.</w:t>
      </w:r>
    </w:p>
    <w:p w:rsidR="007E08E6" w:rsidRPr="001976BE" w:rsidRDefault="007E08E6" w:rsidP="009C05D9">
      <w:pPr>
        <w:spacing w:line="320" w:lineRule="exact"/>
        <w:rPr>
          <w:rFonts w:ascii="Garamond" w:hAnsi="Garamond"/>
          <w:i/>
          <w:sz w:val="20"/>
          <w:szCs w:val="20"/>
          <w:u w:val="single"/>
        </w:rPr>
      </w:pPr>
    </w:p>
    <w:p w:rsidR="007E08E6" w:rsidRPr="001976BE" w:rsidRDefault="007E08E6" w:rsidP="002A518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E5770C">
        <w:rPr>
          <w:rFonts w:ascii="Garamond" w:hAnsi="Garamond"/>
          <w:i/>
          <w:sz w:val="20"/>
          <w:szCs w:val="20"/>
          <w:u w:val="single"/>
        </w:rPr>
        <w:t>P</w:t>
      </w:r>
    </w:p>
    <w:p w:rsidR="00ED2975" w:rsidRDefault="00AB5228" w:rsidP="00AD23EB">
      <w:pPr>
        <w:spacing w:line="320" w:lineRule="exact"/>
        <w:rPr>
          <w:rFonts w:ascii="Garamond" w:hAnsi="Garamond" w:cstheme="minorBidi"/>
          <w:sz w:val="20"/>
          <w:szCs w:val="20"/>
          <w:lang w:eastAsia="nl-NL"/>
        </w:rPr>
      </w:pPr>
      <w:r w:rsidRPr="001976BE">
        <w:rPr>
          <w:rFonts w:ascii="Garamond" w:hAnsi="Garamond"/>
          <w:sz w:val="20"/>
          <w:szCs w:val="20"/>
        </w:rPr>
        <w:t xml:space="preserve">Ten behoeve van de voortvarendheid van de tenuitvoerlegging – zoals </w:t>
      </w:r>
      <w:r w:rsidR="00BF2D6D">
        <w:rPr>
          <w:rFonts w:ascii="Garamond" w:hAnsi="Garamond"/>
          <w:sz w:val="20"/>
          <w:szCs w:val="20"/>
        </w:rPr>
        <w:t xml:space="preserve">als doel </w:t>
      </w:r>
      <w:r w:rsidRPr="001976BE">
        <w:rPr>
          <w:rFonts w:ascii="Garamond" w:hAnsi="Garamond"/>
          <w:sz w:val="20"/>
          <w:szCs w:val="20"/>
        </w:rPr>
        <w:t xml:space="preserve">vastgelegd in artikel 6:1:2 Sv – wordt voorgesteld aan </w:t>
      </w:r>
      <w:r w:rsidR="007E08E6" w:rsidRPr="001976BE">
        <w:rPr>
          <w:rFonts w:ascii="Garamond" w:hAnsi="Garamond"/>
          <w:sz w:val="20"/>
          <w:szCs w:val="20"/>
        </w:rPr>
        <w:t xml:space="preserve">artikel 365 </w:t>
      </w:r>
      <w:r w:rsidR="00B21FAB">
        <w:rPr>
          <w:rFonts w:ascii="Garamond" w:hAnsi="Garamond"/>
          <w:sz w:val="20"/>
          <w:szCs w:val="20"/>
        </w:rPr>
        <w:t xml:space="preserve">Sv </w:t>
      </w:r>
      <w:r w:rsidR="007E08E6" w:rsidRPr="001976BE">
        <w:rPr>
          <w:rFonts w:ascii="Garamond" w:hAnsi="Garamond"/>
          <w:sz w:val="20"/>
          <w:szCs w:val="20"/>
        </w:rPr>
        <w:t>een ze</w:t>
      </w:r>
      <w:r w:rsidR="003E15DD">
        <w:rPr>
          <w:rFonts w:ascii="Garamond" w:hAnsi="Garamond"/>
          <w:sz w:val="20"/>
          <w:szCs w:val="20"/>
        </w:rPr>
        <w:t>ven</w:t>
      </w:r>
      <w:r w:rsidR="007E08E6" w:rsidRPr="001976BE">
        <w:rPr>
          <w:rFonts w:ascii="Garamond" w:hAnsi="Garamond"/>
          <w:sz w:val="20"/>
          <w:szCs w:val="20"/>
        </w:rPr>
        <w:t>de lid toe</w:t>
      </w:r>
      <w:r w:rsidRPr="001976BE">
        <w:rPr>
          <w:rFonts w:ascii="Garamond" w:hAnsi="Garamond"/>
          <w:sz w:val="20"/>
          <w:szCs w:val="20"/>
        </w:rPr>
        <w:t xml:space="preserve"> te </w:t>
      </w:r>
      <w:r w:rsidR="007E08E6" w:rsidRPr="001976BE">
        <w:rPr>
          <w:rFonts w:ascii="Garamond" w:hAnsi="Garamond"/>
          <w:sz w:val="20"/>
          <w:szCs w:val="20"/>
        </w:rPr>
        <w:t>voeg</w:t>
      </w:r>
      <w:r w:rsidRPr="001976BE">
        <w:rPr>
          <w:rFonts w:ascii="Garamond" w:hAnsi="Garamond"/>
          <w:sz w:val="20"/>
          <w:szCs w:val="20"/>
        </w:rPr>
        <w:t>en waarin wordt bepaald dat een vonnis binnen veertien dagen na</w:t>
      </w:r>
      <w:r w:rsidR="00AE6D65">
        <w:rPr>
          <w:rFonts w:ascii="Garamond" w:hAnsi="Garamond"/>
          <w:sz w:val="20"/>
          <w:szCs w:val="20"/>
        </w:rPr>
        <w:t xml:space="preserve"> de uitspraak </w:t>
      </w:r>
      <w:r w:rsidRPr="001976BE">
        <w:rPr>
          <w:rFonts w:ascii="Garamond" w:hAnsi="Garamond"/>
          <w:sz w:val="20"/>
          <w:szCs w:val="20"/>
        </w:rPr>
        <w:t>aan het openbaar ministerie wordt ver</w:t>
      </w:r>
      <w:r w:rsidR="00AD23EB" w:rsidRPr="001976BE">
        <w:rPr>
          <w:rFonts w:ascii="Garamond" w:hAnsi="Garamond"/>
          <w:sz w:val="20"/>
          <w:szCs w:val="20"/>
        </w:rPr>
        <w:softHyphen/>
      </w:r>
      <w:r w:rsidRPr="001976BE">
        <w:rPr>
          <w:rFonts w:ascii="Garamond" w:hAnsi="Garamond"/>
          <w:sz w:val="20"/>
          <w:szCs w:val="20"/>
        </w:rPr>
        <w:t xml:space="preserve">strekt. </w:t>
      </w:r>
      <w:r w:rsidR="00175BF3">
        <w:rPr>
          <w:rFonts w:ascii="Garamond" w:hAnsi="Garamond"/>
          <w:sz w:val="20"/>
          <w:szCs w:val="20"/>
        </w:rPr>
        <w:t>De Raad voor de rechtspraak geeft in zijn advies aan dat dit een toegevoegde waarde lijkt te heb</w:t>
      </w:r>
      <w:r w:rsidR="00ED2975">
        <w:rPr>
          <w:rFonts w:ascii="Garamond" w:hAnsi="Garamond"/>
          <w:sz w:val="20"/>
          <w:szCs w:val="20"/>
        </w:rPr>
        <w:softHyphen/>
      </w:r>
      <w:r w:rsidR="00175BF3">
        <w:rPr>
          <w:rFonts w:ascii="Garamond" w:hAnsi="Garamond"/>
          <w:sz w:val="20"/>
          <w:szCs w:val="20"/>
        </w:rPr>
        <w:t xml:space="preserve">ben, omdat daarmee </w:t>
      </w:r>
      <w:r w:rsidR="00AD23EB" w:rsidRPr="001976BE">
        <w:rPr>
          <w:rFonts w:ascii="Garamond" w:hAnsi="Garamond"/>
          <w:sz w:val="20"/>
          <w:szCs w:val="20"/>
        </w:rPr>
        <w:t xml:space="preserve">de termijn die </w:t>
      </w:r>
      <w:r w:rsidR="00AD23EB" w:rsidRPr="001976BE">
        <w:rPr>
          <w:rFonts w:ascii="Garamond" w:hAnsi="Garamond" w:cstheme="minorBidi"/>
          <w:sz w:val="20"/>
          <w:szCs w:val="20"/>
          <w:lang w:eastAsia="nl-NL"/>
        </w:rPr>
        <w:t>door de recht</w:t>
      </w:r>
      <w:r w:rsidR="005507B6">
        <w:rPr>
          <w:rFonts w:ascii="Garamond" w:hAnsi="Garamond" w:cstheme="minorBidi"/>
          <w:sz w:val="20"/>
          <w:szCs w:val="20"/>
          <w:lang w:eastAsia="nl-NL"/>
        </w:rPr>
        <w:t>spraak</w:t>
      </w:r>
      <w:r w:rsidR="00AD23EB" w:rsidRPr="001976BE">
        <w:rPr>
          <w:rFonts w:ascii="Garamond" w:hAnsi="Garamond" w:cstheme="minorBidi"/>
          <w:sz w:val="20"/>
          <w:szCs w:val="20"/>
          <w:lang w:eastAsia="nl-NL"/>
        </w:rPr>
        <w:t xml:space="preserve"> in het strafproces</w:t>
      </w:r>
      <w:r w:rsidR="00B21FAB">
        <w:rPr>
          <w:rFonts w:ascii="Garamond" w:hAnsi="Garamond" w:cstheme="minorBidi"/>
          <w:sz w:val="20"/>
          <w:szCs w:val="20"/>
          <w:lang w:eastAsia="nl-NL"/>
        </w:rPr>
        <w:softHyphen/>
      </w:r>
      <w:r w:rsidR="00AD23EB" w:rsidRPr="001976BE">
        <w:rPr>
          <w:rFonts w:ascii="Garamond" w:hAnsi="Garamond" w:cstheme="minorBidi"/>
          <w:sz w:val="20"/>
          <w:szCs w:val="20"/>
          <w:lang w:eastAsia="nl-NL"/>
        </w:rPr>
        <w:t>reglement van de recht</w:t>
      </w:r>
      <w:r w:rsidR="00ED2975">
        <w:rPr>
          <w:rFonts w:ascii="Garamond" w:hAnsi="Garamond" w:cstheme="minorBidi"/>
          <w:sz w:val="20"/>
          <w:szCs w:val="20"/>
          <w:lang w:eastAsia="nl-NL"/>
        </w:rPr>
        <w:softHyphen/>
      </w:r>
      <w:r w:rsidR="00AD23EB" w:rsidRPr="001976BE">
        <w:rPr>
          <w:rFonts w:ascii="Garamond" w:hAnsi="Garamond" w:cstheme="minorBidi"/>
          <w:sz w:val="20"/>
          <w:szCs w:val="20"/>
          <w:lang w:eastAsia="nl-NL"/>
        </w:rPr>
        <w:t>banken is bepaald voor de registratie en verzending van uit</w:t>
      </w:r>
      <w:r w:rsidR="00175BF3">
        <w:rPr>
          <w:rFonts w:ascii="Garamond" w:hAnsi="Garamond" w:cstheme="minorBidi"/>
          <w:sz w:val="20"/>
          <w:szCs w:val="20"/>
          <w:lang w:eastAsia="nl-NL"/>
        </w:rPr>
        <w:softHyphen/>
      </w:r>
      <w:r w:rsidR="00AD23EB" w:rsidRPr="001976BE">
        <w:rPr>
          <w:rFonts w:ascii="Garamond" w:hAnsi="Garamond" w:cstheme="minorBidi"/>
          <w:sz w:val="20"/>
          <w:szCs w:val="20"/>
          <w:lang w:eastAsia="nl-NL"/>
        </w:rPr>
        <w:t>spraken</w:t>
      </w:r>
      <w:r w:rsidR="00A24C24" w:rsidRPr="001976BE">
        <w:rPr>
          <w:rFonts w:ascii="Garamond" w:hAnsi="Garamond" w:cstheme="minorBidi"/>
          <w:sz w:val="20"/>
          <w:szCs w:val="20"/>
          <w:lang w:eastAsia="nl-NL"/>
        </w:rPr>
        <w:t xml:space="preserve"> (Stcrt. 2010, 20926)</w:t>
      </w:r>
      <w:r w:rsidR="00175BF3">
        <w:rPr>
          <w:rFonts w:ascii="Garamond" w:hAnsi="Garamond" w:cstheme="minorBidi"/>
          <w:sz w:val="20"/>
          <w:szCs w:val="20"/>
          <w:lang w:eastAsia="nl-NL"/>
        </w:rPr>
        <w:t xml:space="preserve"> een wettelijke verplichting </w:t>
      </w:r>
      <w:r w:rsidR="00BF2D6D">
        <w:rPr>
          <w:rFonts w:ascii="Garamond" w:hAnsi="Garamond" w:cstheme="minorBidi"/>
          <w:sz w:val="20"/>
          <w:szCs w:val="20"/>
          <w:lang w:eastAsia="nl-NL"/>
        </w:rPr>
        <w:t xml:space="preserve">wordt </w:t>
      </w:r>
      <w:r w:rsidR="00175BF3">
        <w:rPr>
          <w:rFonts w:ascii="Garamond" w:hAnsi="Garamond" w:cstheme="minorBidi"/>
          <w:sz w:val="20"/>
          <w:szCs w:val="20"/>
          <w:lang w:eastAsia="nl-NL"/>
        </w:rPr>
        <w:t>voor de gerechten</w:t>
      </w:r>
      <w:r w:rsidR="00AD23EB" w:rsidRPr="001976BE">
        <w:rPr>
          <w:rFonts w:ascii="Garamond" w:hAnsi="Garamond" w:cstheme="minorBidi"/>
          <w:sz w:val="20"/>
          <w:szCs w:val="20"/>
          <w:lang w:eastAsia="nl-NL"/>
        </w:rPr>
        <w:t xml:space="preserve">. De termijn van veertien dagen sluit ook </w:t>
      </w:r>
      <w:r w:rsidRPr="001976BE">
        <w:rPr>
          <w:rFonts w:ascii="Garamond" w:hAnsi="Garamond"/>
          <w:sz w:val="20"/>
          <w:szCs w:val="20"/>
        </w:rPr>
        <w:t xml:space="preserve">aan bij het bepaalde in het tweede lid van artikel 6:1:1 Sv, over de verstrekking van een ten uitvoer te leggen beslissing door het openbaar ministerie aan de minister. </w:t>
      </w:r>
      <w:r w:rsidR="00AD23EB" w:rsidRPr="001976BE">
        <w:rPr>
          <w:rFonts w:ascii="Garamond" w:hAnsi="Garamond"/>
          <w:sz w:val="20"/>
          <w:szCs w:val="20"/>
        </w:rPr>
        <w:t>Met het vastleggen van deze ter</w:t>
      </w:r>
      <w:r w:rsidR="00831393">
        <w:rPr>
          <w:rFonts w:ascii="Garamond" w:hAnsi="Garamond"/>
          <w:sz w:val="20"/>
          <w:szCs w:val="20"/>
        </w:rPr>
        <w:softHyphen/>
      </w:r>
      <w:r w:rsidR="00AD23EB" w:rsidRPr="001976BE">
        <w:rPr>
          <w:rFonts w:ascii="Garamond" w:hAnsi="Garamond"/>
          <w:sz w:val="20"/>
          <w:szCs w:val="20"/>
        </w:rPr>
        <w:t xml:space="preserve">mijnen beogen wij dat </w:t>
      </w:r>
      <w:r w:rsidRPr="001976BE">
        <w:rPr>
          <w:rFonts w:ascii="Garamond" w:hAnsi="Garamond" w:cstheme="minorBidi"/>
          <w:sz w:val="20"/>
          <w:szCs w:val="20"/>
          <w:lang w:eastAsia="nl-NL"/>
        </w:rPr>
        <w:t xml:space="preserve">de tenuitvoerlegging van strafrechtelijke beslissingen doorgaans binnen dertig dagen ter hand kan worden genomen. </w:t>
      </w:r>
      <w:r w:rsidR="00AE6D65">
        <w:rPr>
          <w:rFonts w:ascii="Garamond" w:hAnsi="Garamond" w:cstheme="minorBidi"/>
          <w:sz w:val="20"/>
          <w:szCs w:val="20"/>
          <w:lang w:eastAsia="nl-NL"/>
        </w:rPr>
        <w:t xml:space="preserve">Dit is toegelicht in paragraaf </w:t>
      </w:r>
      <w:r w:rsidR="00AE6D65">
        <w:rPr>
          <w:rFonts w:ascii="Garamond" w:hAnsi="Garamond" w:cstheme="minorBidi"/>
          <w:sz w:val="20"/>
          <w:szCs w:val="20"/>
          <w:lang w:eastAsia="nl-NL"/>
        </w:rPr>
        <w:fldChar w:fldCharType="begin"/>
      </w:r>
      <w:r w:rsidR="00AE6D65">
        <w:rPr>
          <w:rFonts w:ascii="Garamond" w:hAnsi="Garamond" w:cstheme="minorBidi"/>
          <w:sz w:val="20"/>
          <w:szCs w:val="20"/>
          <w:lang w:eastAsia="nl-NL"/>
        </w:rPr>
        <w:instrText xml:space="preserve"> REF _Ref356975277 \r \h </w:instrText>
      </w:r>
      <w:r w:rsidR="00AE6D65">
        <w:rPr>
          <w:rFonts w:ascii="Garamond" w:hAnsi="Garamond" w:cstheme="minorBidi"/>
          <w:sz w:val="20"/>
          <w:szCs w:val="20"/>
          <w:lang w:eastAsia="nl-NL"/>
        </w:rPr>
      </w:r>
      <w:r w:rsidR="00AE6D65">
        <w:rPr>
          <w:rFonts w:ascii="Garamond" w:hAnsi="Garamond" w:cstheme="minorBidi"/>
          <w:sz w:val="20"/>
          <w:szCs w:val="20"/>
          <w:lang w:eastAsia="nl-NL"/>
        </w:rPr>
        <w:fldChar w:fldCharType="separate"/>
      </w:r>
      <w:r w:rsidR="0072549D">
        <w:rPr>
          <w:rFonts w:ascii="Garamond" w:hAnsi="Garamond" w:cstheme="minorBidi"/>
          <w:sz w:val="20"/>
          <w:szCs w:val="20"/>
          <w:lang w:eastAsia="nl-NL"/>
        </w:rPr>
        <w:t>4.2.1</w:t>
      </w:r>
      <w:r w:rsidR="00AE6D65">
        <w:rPr>
          <w:rFonts w:ascii="Garamond" w:hAnsi="Garamond" w:cstheme="minorBidi"/>
          <w:sz w:val="20"/>
          <w:szCs w:val="20"/>
          <w:lang w:eastAsia="nl-NL"/>
        </w:rPr>
        <w:fldChar w:fldCharType="end"/>
      </w:r>
      <w:r w:rsidR="00AE6D65">
        <w:rPr>
          <w:rFonts w:ascii="Garamond" w:hAnsi="Garamond" w:cstheme="minorBidi"/>
          <w:sz w:val="20"/>
          <w:szCs w:val="20"/>
          <w:lang w:eastAsia="nl-NL"/>
        </w:rPr>
        <w:t xml:space="preserve"> van het algemeen deel van deze memorie van toelichting. </w:t>
      </w:r>
    </w:p>
    <w:p w:rsidR="00B9076A" w:rsidRPr="001976BE" w:rsidRDefault="00B9076A" w:rsidP="007E08E6">
      <w:pPr>
        <w:spacing w:line="320" w:lineRule="exact"/>
        <w:rPr>
          <w:rFonts w:ascii="Garamond" w:hAnsi="Garamond"/>
          <w:i/>
          <w:sz w:val="20"/>
          <w:szCs w:val="20"/>
          <w:u w:val="single"/>
        </w:rPr>
      </w:pPr>
    </w:p>
    <w:p w:rsidR="00AD1092" w:rsidRPr="001976BE" w:rsidRDefault="00AD1092" w:rsidP="00AD1092">
      <w:pPr>
        <w:spacing w:line="320" w:lineRule="exact"/>
        <w:rPr>
          <w:rFonts w:ascii="Garamond" w:hAnsi="Garamond"/>
          <w:i/>
          <w:sz w:val="20"/>
          <w:szCs w:val="20"/>
          <w:u w:val="single"/>
        </w:rPr>
      </w:pPr>
      <w:r w:rsidRPr="001976BE">
        <w:rPr>
          <w:rFonts w:ascii="Garamond" w:hAnsi="Garamond"/>
          <w:i/>
          <w:sz w:val="20"/>
          <w:szCs w:val="20"/>
          <w:u w:val="single"/>
        </w:rPr>
        <w:t xml:space="preserve">Onderdelen </w:t>
      </w:r>
      <w:r w:rsidR="00E5770C">
        <w:rPr>
          <w:rFonts w:ascii="Garamond" w:hAnsi="Garamond"/>
          <w:i/>
          <w:sz w:val="20"/>
          <w:szCs w:val="20"/>
          <w:u w:val="single"/>
        </w:rPr>
        <w:t>Q</w:t>
      </w:r>
      <w:r w:rsidRPr="001976BE">
        <w:rPr>
          <w:rFonts w:ascii="Garamond" w:hAnsi="Garamond"/>
          <w:i/>
          <w:sz w:val="20"/>
          <w:szCs w:val="20"/>
          <w:u w:val="single"/>
        </w:rPr>
        <w:t xml:space="preserve">, </w:t>
      </w:r>
      <w:r w:rsidR="00E5770C">
        <w:rPr>
          <w:rFonts w:ascii="Garamond" w:hAnsi="Garamond"/>
          <w:i/>
          <w:sz w:val="20"/>
          <w:szCs w:val="20"/>
          <w:u w:val="single"/>
        </w:rPr>
        <w:t>S</w:t>
      </w:r>
      <w:r w:rsidRPr="001976BE">
        <w:rPr>
          <w:rFonts w:ascii="Garamond" w:hAnsi="Garamond"/>
          <w:i/>
          <w:sz w:val="20"/>
          <w:szCs w:val="20"/>
          <w:u w:val="single"/>
        </w:rPr>
        <w:t xml:space="preserve">, </w:t>
      </w:r>
      <w:r w:rsidR="00E5770C">
        <w:rPr>
          <w:rFonts w:ascii="Garamond" w:hAnsi="Garamond"/>
          <w:i/>
          <w:sz w:val="20"/>
          <w:szCs w:val="20"/>
          <w:u w:val="single"/>
        </w:rPr>
        <w:t>Z</w:t>
      </w:r>
    </w:p>
    <w:p w:rsidR="007E08E6" w:rsidRDefault="00F76412" w:rsidP="00F76412">
      <w:pPr>
        <w:spacing w:line="320" w:lineRule="exact"/>
        <w:rPr>
          <w:rFonts w:ascii="Garamond" w:hAnsi="Garamond"/>
          <w:sz w:val="20"/>
          <w:szCs w:val="20"/>
        </w:rPr>
      </w:pPr>
      <w:r w:rsidRPr="00175BF3">
        <w:rPr>
          <w:rFonts w:ascii="Garamond" w:hAnsi="Garamond"/>
          <w:sz w:val="20"/>
          <w:szCs w:val="20"/>
        </w:rPr>
        <w:t>Door i</w:t>
      </w:r>
      <w:r w:rsidR="007E08E6" w:rsidRPr="00175BF3">
        <w:rPr>
          <w:rFonts w:ascii="Garamond" w:hAnsi="Garamond"/>
          <w:sz w:val="20"/>
          <w:szCs w:val="20"/>
        </w:rPr>
        <w:t>n</w:t>
      </w:r>
      <w:r w:rsidR="007E08E6" w:rsidRPr="001976BE">
        <w:rPr>
          <w:rFonts w:ascii="Garamond" w:hAnsi="Garamond"/>
          <w:sz w:val="20"/>
          <w:szCs w:val="20"/>
        </w:rPr>
        <w:t xml:space="preserve"> </w:t>
      </w:r>
      <w:r w:rsidRPr="001976BE">
        <w:rPr>
          <w:rFonts w:ascii="Garamond" w:hAnsi="Garamond"/>
          <w:sz w:val="20"/>
          <w:szCs w:val="20"/>
        </w:rPr>
        <w:t xml:space="preserve">de </w:t>
      </w:r>
      <w:r w:rsidR="007E08E6" w:rsidRPr="001976BE">
        <w:rPr>
          <w:rFonts w:ascii="Garamond" w:hAnsi="Garamond"/>
          <w:sz w:val="20"/>
          <w:szCs w:val="20"/>
        </w:rPr>
        <w:t>artikel</w:t>
      </w:r>
      <w:r w:rsidRPr="001976BE">
        <w:rPr>
          <w:rFonts w:ascii="Garamond" w:hAnsi="Garamond"/>
          <w:sz w:val="20"/>
          <w:szCs w:val="20"/>
        </w:rPr>
        <w:t>en</w:t>
      </w:r>
      <w:r w:rsidR="007E08E6" w:rsidRPr="001976BE">
        <w:rPr>
          <w:rFonts w:ascii="Garamond" w:hAnsi="Garamond"/>
          <w:sz w:val="20"/>
          <w:szCs w:val="20"/>
        </w:rPr>
        <w:t xml:space="preserve"> 366a, tweede lid, </w:t>
      </w:r>
      <w:r w:rsidRPr="001976BE">
        <w:rPr>
          <w:rFonts w:ascii="Garamond" w:hAnsi="Garamond"/>
          <w:sz w:val="20"/>
          <w:szCs w:val="20"/>
        </w:rPr>
        <w:t>386, derde lid en 450, vierde lid, Sv niet meer te spreken over “</w:t>
      </w:r>
      <w:r w:rsidR="007E08E6" w:rsidRPr="001976BE">
        <w:rPr>
          <w:rFonts w:ascii="Garamond" w:hAnsi="Garamond"/>
          <w:sz w:val="20"/>
          <w:szCs w:val="20"/>
        </w:rPr>
        <w:t>de post</w:t>
      </w:r>
      <w:r w:rsidRPr="001976BE">
        <w:rPr>
          <w:rFonts w:ascii="Garamond" w:hAnsi="Garamond"/>
          <w:sz w:val="20"/>
          <w:szCs w:val="20"/>
        </w:rPr>
        <w:t>”, wordt ook elektronische toezending, zoals bedoeld in artikel 36b e.v.</w:t>
      </w:r>
      <w:r w:rsidR="009D7DFD">
        <w:rPr>
          <w:rFonts w:ascii="Garamond" w:hAnsi="Garamond"/>
          <w:sz w:val="20"/>
          <w:szCs w:val="20"/>
        </w:rPr>
        <w:t xml:space="preserve"> Sv</w:t>
      </w:r>
      <w:r w:rsidRPr="001976BE">
        <w:rPr>
          <w:rFonts w:ascii="Garamond" w:hAnsi="Garamond"/>
          <w:sz w:val="20"/>
          <w:szCs w:val="20"/>
        </w:rPr>
        <w:t>, mogelijk.</w:t>
      </w:r>
    </w:p>
    <w:p w:rsidR="00D9222A" w:rsidRDefault="00D9222A" w:rsidP="00F76412">
      <w:pPr>
        <w:spacing w:line="320" w:lineRule="exact"/>
        <w:rPr>
          <w:rFonts w:ascii="Garamond" w:hAnsi="Garamond"/>
          <w:sz w:val="20"/>
          <w:szCs w:val="20"/>
        </w:rPr>
      </w:pPr>
    </w:p>
    <w:p w:rsidR="00D9222A" w:rsidRPr="001976BE" w:rsidRDefault="00D9222A" w:rsidP="00F76412">
      <w:pPr>
        <w:spacing w:line="320" w:lineRule="exact"/>
        <w:rPr>
          <w:rFonts w:ascii="Garamond" w:hAnsi="Garamond"/>
          <w:sz w:val="20"/>
          <w:szCs w:val="20"/>
        </w:rPr>
      </w:pPr>
      <w:r>
        <w:rPr>
          <w:rFonts w:ascii="Garamond" w:hAnsi="Garamond"/>
          <w:sz w:val="20"/>
          <w:szCs w:val="20"/>
        </w:rPr>
        <w:t>Indien het Wets</w:t>
      </w:r>
      <w:r w:rsidRPr="00D9222A">
        <w:rPr>
          <w:rFonts w:ascii="Garamond" w:hAnsi="Garamond"/>
          <w:sz w:val="20"/>
          <w:szCs w:val="20"/>
        </w:rPr>
        <w:t>voorstel tot wijziging van het Wetboek van Strafvordering en de Wet op de economische delicten in verband met het gebruik van elektronische processtukken</w:t>
      </w:r>
      <w:r>
        <w:rPr>
          <w:rFonts w:ascii="Garamond" w:hAnsi="Garamond"/>
          <w:sz w:val="20"/>
          <w:szCs w:val="20"/>
        </w:rPr>
        <w:t xml:space="preserve"> </w:t>
      </w:r>
      <w:r w:rsidR="00EE3D98">
        <w:rPr>
          <w:rFonts w:ascii="Garamond" w:hAnsi="Garamond"/>
          <w:sz w:val="20"/>
          <w:szCs w:val="20"/>
        </w:rPr>
        <w:t xml:space="preserve">(Wetsvoorstel </w:t>
      </w:r>
      <w:r w:rsidR="004F7589" w:rsidRPr="004F7589">
        <w:rPr>
          <w:rFonts w:ascii="Garamond" w:hAnsi="Garamond"/>
          <w:sz w:val="20"/>
          <w:szCs w:val="20"/>
        </w:rPr>
        <w:t>digitale processtukken Strafvordering</w:t>
      </w:r>
      <w:r w:rsidR="0097403A">
        <w:rPr>
          <w:rFonts w:ascii="Garamond" w:hAnsi="Garamond"/>
          <w:sz w:val="20"/>
          <w:szCs w:val="20"/>
        </w:rPr>
        <w:t xml:space="preserve">) </w:t>
      </w:r>
      <w:r>
        <w:rPr>
          <w:rFonts w:ascii="Garamond" w:hAnsi="Garamond"/>
          <w:sz w:val="20"/>
          <w:szCs w:val="20"/>
        </w:rPr>
        <w:t>tot wet wordt verheven en in werking treedt, wordt voorgesteld in artikel 450 Sv te regelen dat het elektronisch aanwenden van een rechtsmiddel leidt tot kennisgeving van gerechtelijke mededelingen door elektronische toezending. Zie voor dit voorstel de sa</w:t>
      </w:r>
      <w:r w:rsidR="00A37992">
        <w:rPr>
          <w:rFonts w:ascii="Garamond" w:hAnsi="Garamond"/>
          <w:sz w:val="20"/>
          <w:szCs w:val="20"/>
        </w:rPr>
        <w:t xml:space="preserve">menloopbepaling van artikel </w:t>
      </w:r>
      <w:r>
        <w:rPr>
          <w:rFonts w:ascii="Garamond" w:hAnsi="Garamond"/>
          <w:sz w:val="20"/>
          <w:szCs w:val="20"/>
        </w:rPr>
        <w:t>X</w:t>
      </w:r>
      <w:r w:rsidR="00BF4920">
        <w:rPr>
          <w:rFonts w:ascii="Garamond" w:hAnsi="Garamond"/>
          <w:sz w:val="20"/>
          <w:szCs w:val="20"/>
        </w:rPr>
        <w:t>L</w:t>
      </w:r>
      <w:r w:rsidR="00644E5A">
        <w:rPr>
          <w:rFonts w:ascii="Garamond" w:hAnsi="Garamond"/>
          <w:sz w:val="20"/>
          <w:szCs w:val="20"/>
        </w:rPr>
        <w:t>V</w:t>
      </w:r>
      <w:r w:rsidR="00BF2D6D">
        <w:rPr>
          <w:rFonts w:ascii="Garamond" w:hAnsi="Garamond"/>
          <w:sz w:val="20"/>
          <w:szCs w:val="20"/>
        </w:rPr>
        <w:t xml:space="preserve"> van dit wetsvoorstel</w:t>
      </w:r>
      <w:r>
        <w:rPr>
          <w:rFonts w:ascii="Garamond" w:hAnsi="Garamond"/>
          <w:sz w:val="20"/>
          <w:szCs w:val="20"/>
        </w:rPr>
        <w:t>, en de daarbij gegeven toelichting.</w:t>
      </w:r>
    </w:p>
    <w:p w:rsidR="001C3DF8" w:rsidRPr="001976BE" w:rsidRDefault="001C3DF8" w:rsidP="002A518A">
      <w:pPr>
        <w:spacing w:line="320" w:lineRule="exact"/>
        <w:rPr>
          <w:rFonts w:ascii="Garamond" w:hAnsi="Garamond"/>
          <w:i/>
          <w:sz w:val="20"/>
          <w:szCs w:val="20"/>
          <w:u w:val="single"/>
        </w:rPr>
      </w:pPr>
    </w:p>
    <w:p w:rsidR="002A518A" w:rsidRPr="001976BE" w:rsidRDefault="002A518A" w:rsidP="002A518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2C5582">
        <w:rPr>
          <w:rFonts w:ascii="Garamond" w:hAnsi="Garamond"/>
          <w:i/>
          <w:sz w:val="20"/>
          <w:szCs w:val="20"/>
          <w:u w:val="single"/>
        </w:rPr>
        <w:t>R</w:t>
      </w:r>
    </w:p>
    <w:p w:rsidR="004A42B0" w:rsidRPr="001976BE" w:rsidRDefault="00A56295" w:rsidP="009C05D9">
      <w:pPr>
        <w:spacing w:line="320" w:lineRule="exact"/>
        <w:rPr>
          <w:rFonts w:ascii="Garamond" w:hAnsi="Garamond"/>
          <w:sz w:val="20"/>
          <w:szCs w:val="20"/>
        </w:rPr>
      </w:pPr>
      <w:r w:rsidRPr="001976BE">
        <w:rPr>
          <w:rFonts w:ascii="Garamond" w:hAnsi="Garamond"/>
          <w:sz w:val="20"/>
          <w:szCs w:val="20"/>
        </w:rPr>
        <w:t>Dat een afschrift van een uitspraak kosteloos wordt verstrekt aan een benadeelde partij die zich in het geding over de strafzaak heeft gevoegd, zodat deze partij de vordering ten uitvoer kan leg</w:t>
      </w:r>
      <w:r w:rsidR="008A05D3" w:rsidRPr="001976BE">
        <w:rPr>
          <w:rFonts w:ascii="Garamond" w:hAnsi="Garamond"/>
          <w:sz w:val="20"/>
          <w:szCs w:val="20"/>
        </w:rPr>
        <w:softHyphen/>
      </w:r>
      <w:r w:rsidRPr="001976BE">
        <w:rPr>
          <w:rFonts w:ascii="Garamond" w:hAnsi="Garamond"/>
          <w:sz w:val="20"/>
          <w:szCs w:val="20"/>
        </w:rPr>
        <w:t>gen als een vonnis in burgerlijke zaken</w:t>
      </w:r>
      <w:r w:rsidR="00EE79B5" w:rsidRPr="001976BE">
        <w:rPr>
          <w:rFonts w:ascii="Garamond" w:hAnsi="Garamond"/>
          <w:sz w:val="20"/>
          <w:szCs w:val="20"/>
        </w:rPr>
        <w:t>,</w:t>
      </w:r>
      <w:r w:rsidRPr="001976BE">
        <w:rPr>
          <w:rFonts w:ascii="Garamond" w:hAnsi="Garamond"/>
          <w:sz w:val="20"/>
          <w:szCs w:val="20"/>
        </w:rPr>
        <w:t xml:space="preserve"> maakt geen onderdeel uit van de wettelijke regeling </w:t>
      </w:r>
      <w:r w:rsidR="00DD1775" w:rsidRPr="001976BE">
        <w:rPr>
          <w:rFonts w:ascii="Garamond" w:hAnsi="Garamond"/>
          <w:sz w:val="20"/>
          <w:szCs w:val="20"/>
        </w:rPr>
        <w:t xml:space="preserve">van de </w:t>
      </w:r>
      <w:r w:rsidRPr="001976BE">
        <w:rPr>
          <w:rFonts w:ascii="Garamond" w:hAnsi="Garamond"/>
          <w:sz w:val="20"/>
          <w:szCs w:val="20"/>
        </w:rPr>
        <w:t>straf</w:t>
      </w:r>
      <w:r w:rsidR="008A05D3" w:rsidRPr="001976BE">
        <w:rPr>
          <w:rFonts w:ascii="Garamond" w:hAnsi="Garamond"/>
          <w:sz w:val="20"/>
          <w:szCs w:val="20"/>
        </w:rPr>
        <w:softHyphen/>
      </w:r>
      <w:r w:rsidRPr="001976BE">
        <w:rPr>
          <w:rFonts w:ascii="Garamond" w:hAnsi="Garamond"/>
          <w:sz w:val="20"/>
          <w:szCs w:val="20"/>
        </w:rPr>
        <w:t xml:space="preserve">rechtelijke tenuitvoerlegging. Om deze reden wordt voorgesteld de bepaling die hierop ziet, </w:t>
      </w:r>
      <w:r w:rsidR="00285BBC" w:rsidRPr="001976BE">
        <w:rPr>
          <w:rFonts w:ascii="Garamond" w:hAnsi="Garamond"/>
          <w:sz w:val="20"/>
          <w:szCs w:val="20"/>
        </w:rPr>
        <w:t xml:space="preserve">het huidige </w:t>
      </w:r>
      <w:r w:rsidRPr="001976BE">
        <w:rPr>
          <w:rFonts w:ascii="Garamond" w:hAnsi="Garamond"/>
          <w:sz w:val="20"/>
          <w:szCs w:val="20"/>
        </w:rPr>
        <w:t xml:space="preserve">artikel 554 Sv, </w:t>
      </w:r>
      <w:r w:rsidR="00BF2D6D">
        <w:rPr>
          <w:rFonts w:ascii="Garamond" w:hAnsi="Garamond"/>
          <w:sz w:val="20"/>
          <w:szCs w:val="20"/>
        </w:rPr>
        <w:t xml:space="preserve">als </w:t>
      </w:r>
      <w:r w:rsidRPr="001976BE">
        <w:rPr>
          <w:rFonts w:ascii="Garamond" w:hAnsi="Garamond"/>
          <w:sz w:val="20"/>
          <w:szCs w:val="20"/>
        </w:rPr>
        <w:t xml:space="preserve">artikel 366b Sv </w:t>
      </w:r>
      <w:r w:rsidR="00BF2D6D">
        <w:rPr>
          <w:rFonts w:ascii="Garamond" w:hAnsi="Garamond"/>
          <w:sz w:val="20"/>
          <w:szCs w:val="20"/>
        </w:rPr>
        <w:t xml:space="preserve">te plaatsen achter </w:t>
      </w:r>
      <w:r w:rsidRPr="001976BE">
        <w:rPr>
          <w:rFonts w:ascii="Garamond" w:hAnsi="Garamond"/>
          <w:sz w:val="20"/>
          <w:szCs w:val="20"/>
        </w:rPr>
        <w:t xml:space="preserve">de bepaling </w:t>
      </w:r>
      <w:r w:rsidR="00BF2D6D">
        <w:rPr>
          <w:rFonts w:ascii="Garamond" w:hAnsi="Garamond"/>
          <w:sz w:val="20"/>
          <w:szCs w:val="20"/>
        </w:rPr>
        <w:t xml:space="preserve">over </w:t>
      </w:r>
      <w:r w:rsidRPr="001976BE">
        <w:rPr>
          <w:rFonts w:ascii="Garamond" w:hAnsi="Garamond"/>
          <w:sz w:val="20"/>
          <w:szCs w:val="20"/>
        </w:rPr>
        <w:t>de wijze waarop mededeling van een uitspraak wordt gedaan.</w:t>
      </w:r>
      <w:r w:rsidR="001E530E" w:rsidRPr="001976BE">
        <w:rPr>
          <w:rFonts w:ascii="Garamond" w:hAnsi="Garamond"/>
          <w:sz w:val="20"/>
          <w:szCs w:val="20"/>
        </w:rPr>
        <w:t xml:space="preserve"> </w:t>
      </w:r>
    </w:p>
    <w:p w:rsidR="004A42B0" w:rsidRPr="001976BE" w:rsidRDefault="004A42B0" w:rsidP="00485F7A">
      <w:pPr>
        <w:spacing w:line="320" w:lineRule="exact"/>
        <w:ind w:firstLine="284"/>
        <w:rPr>
          <w:rFonts w:ascii="Garamond" w:hAnsi="Garamond"/>
          <w:sz w:val="20"/>
          <w:szCs w:val="20"/>
        </w:rPr>
      </w:pPr>
    </w:p>
    <w:p w:rsidR="00DD1775" w:rsidRPr="001976BE" w:rsidRDefault="001E530E" w:rsidP="00485F7A">
      <w:pPr>
        <w:spacing w:line="320" w:lineRule="exact"/>
        <w:rPr>
          <w:rFonts w:ascii="Garamond" w:hAnsi="Garamond"/>
          <w:sz w:val="20"/>
          <w:szCs w:val="20"/>
        </w:rPr>
      </w:pPr>
      <w:r w:rsidRPr="001976BE">
        <w:rPr>
          <w:rFonts w:ascii="Garamond" w:hAnsi="Garamond"/>
          <w:sz w:val="20"/>
          <w:szCs w:val="20"/>
        </w:rPr>
        <w:t>Naast deze verplaatsing word</w:t>
      </w:r>
      <w:r w:rsidR="00412064" w:rsidRPr="001976BE">
        <w:rPr>
          <w:rFonts w:ascii="Garamond" w:hAnsi="Garamond"/>
          <w:sz w:val="20"/>
          <w:szCs w:val="20"/>
        </w:rPr>
        <w:t>en</w:t>
      </w:r>
      <w:r w:rsidRPr="001976BE">
        <w:rPr>
          <w:rFonts w:ascii="Garamond" w:hAnsi="Garamond"/>
          <w:sz w:val="20"/>
          <w:szCs w:val="20"/>
        </w:rPr>
        <w:t xml:space="preserve"> </w:t>
      </w:r>
      <w:r w:rsidR="00DD1775" w:rsidRPr="001976BE">
        <w:rPr>
          <w:rFonts w:ascii="Garamond" w:hAnsi="Garamond"/>
          <w:sz w:val="20"/>
          <w:szCs w:val="20"/>
        </w:rPr>
        <w:t>twee</w:t>
      </w:r>
      <w:r w:rsidRPr="001976BE">
        <w:rPr>
          <w:rFonts w:ascii="Garamond" w:hAnsi="Garamond"/>
          <w:sz w:val="20"/>
          <w:szCs w:val="20"/>
        </w:rPr>
        <w:t xml:space="preserve"> </w:t>
      </w:r>
      <w:r w:rsidR="000A0AE0" w:rsidRPr="001976BE">
        <w:rPr>
          <w:rFonts w:ascii="Garamond" w:hAnsi="Garamond"/>
          <w:sz w:val="20"/>
          <w:szCs w:val="20"/>
        </w:rPr>
        <w:t xml:space="preserve">technische </w:t>
      </w:r>
      <w:r w:rsidRPr="001976BE">
        <w:rPr>
          <w:rFonts w:ascii="Garamond" w:hAnsi="Garamond"/>
          <w:sz w:val="20"/>
          <w:szCs w:val="20"/>
        </w:rPr>
        <w:t xml:space="preserve">wijzigingen </w:t>
      </w:r>
      <w:r w:rsidR="000A0AE0" w:rsidRPr="001976BE">
        <w:rPr>
          <w:rFonts w:ascii="Garamond" w:hAnsi="Garamond"/>
          <w:sz w:val="20"/>
          <w:szCs w:val="20"/>
        </w:rPr>
        <w:t xml:space="preserve">van het </w:t>
      </w:r>
      <w:r w:rsidR="00BF2D6D">
        <w:rPr>
          <w:rFonts w:ascii="Garamond" w:hAnsi="Garamond"/>
          <w:sz w:val="20"/>
          <w:szCs w:val="20"/>
        </w:rPr>
        <w:t xml:space="preserve">huidige </w:t>
      </w:r>
      <w:r w:rsidR="000A0AE0" w:rsidRPr="001976BE">
        <w:rPr>
          <w:rFonts w:ascii="Garamond" w:hAnsi="Garamond"/>
          <w:sz w:val="20"/>
          <w:szCs w:val="20"/>
        </w:rPr>
        <w:t xml:space="preserve">artikel </w:t>
      </w:r>
      <w:r w:rsidR="00BF2D6D">
        <w:rPr>
          <w:rFonts w:ascii="Garamond" w:hAnsi="Garamond"/>
          <w:sz w:val="20"/>
          <w:szCs w:val="20"/>
        </w:rPr>
        <w:t xml:space="preserve">554 Sv </w:t>
      </w:r>
      <w:r w:rsidRPr="001976BE">
        <w:rPr>
          <w:rFonts w:ascii="Garamond" w:hAnsi="Garamond"/>
          <w:sz w:val="20"/>
          <w:szCs w:val="20"/>
        </w:rPr>
        <w:t>voorgesteld.</w:t>
      </w:r>
      <w:r w:rsidR="004A42B0" w:rsidRPr="001976BE">
        <w:rPr>
          <w:rFonts w:ascii="Garamond" w:hAnsi="Garamond"/>
          <w:sz w:val="20"/>
          <w:szCs w:val="20"/>
        </w:rPr>
        <w:t xml:space="preserve"> </w:t>
      </w:r>
    </w:p>
    <w:p w:rsidR="00DD1775" w:rsidRPr="001976BE" w:rsidRDefault="00485F7A" w:rsidP="00734AF5">
      <w:pPr>
        <w:spacing w:line="320" w:lineRule="exact"/>
        <w:ind w:firstLine="284"/>
        <w:rPr>
          <w:rFonts w:ascii="Garamond" w:hAnsi="Garamond"/>
          <w:sz w:val="20"/>
          <w:szCs w:val="20"/>
        </w:rPr>
      </w:pPr>
      <w:r w:rsidRPr="001976BE">
        <w:rPr>
          <w:rFonts w:ascii="Garamond" w:hAnsi="Garamond"/>
          <w:sz w:val="20"/>
          <w:szCs w:val="20"/>
        </w:rPr>
        <w:t xml:space="preserve">In het </w:t>
      </w:r>
      <w:r w:rsidRPr="0055271D">
        <w:rPr>
          <w:rFonts w:ascii="Garamond" w:hAnsi="Garamond"/>
          <w:i/>
          <w:sz w:val="20"/>
          <w:szCs w:val="20"/>
        </w:rPr>
        <w:t>eerste lid</w:t>
      </w:r>
      <w:r w:rsidRPr="001976BE">
        <w:rPr>
          <w:rFonts w:ascii="Garamond" w:hAnsi="Garamond"/>
          <w:sz w:val="20"/>
          <w:szCs w:val="20"/>
        </w:rPr>
        <w:t xml:space="preserve"> wordt verduidelijkt dat aan de benadeelde partij een afschrift wordt verstrekt van het vonnis of arrest dat onherroepelijk is geworden.</w:t>
      </w:r>
      <w:r w:rsidR="00DD1775" w:rsidRPr="001976BE">
        <w:rPr>
          <w:rFonts w:ascii="Garamond" w:hAnsi="Garamond"/>
          <w:sz w:val="20"/>
          <w:szCs w:val="20"/>
        </w:rPr>
        <w:t xml:space="preserve"> Pas met deze in kracht van gewijsde gegane uitspraak kan de </w:t>
      </w:r>
      <w:r w:rsidR="00734AF5" w:rsidRPr="001976BE">
        <w:rPr>
          <w:rFonts w:ascii="Garamond" w:hAnsi="Garamond"/>
          <w:sz w:val="20"/>
          <w:szCs w:val="20"/>
        </w:rPr>
        <w:t xml:space="preserve">toegewezen </w:t>
      </w:r>
      <w:r w:rsidR="00DD1775" w:rsidRPr="001976BE">
        <w:rPr>
          <w:rFonts w:ascii="Garamond" w:hAnsi="Garamond"/>
          <w:sz w:val="20"/>
          <w:szCs w:val="20"/>
        </w:rPr>
        <w:t xml:space="preserve">vordering </w:t>
      </w:r>
      <w:r w:rsidR="00734AF5" w:rsidRPr="001976BE">
        <w:rPr>
          <w:rFonts w:ascii="Garamond" w:hAnsi="Garamond"/>
          <w:sz w:val="20"/>
          <w:szCs w:val="20"/>
        </w:rPr>
        <w:t xml:space="preserve">van de benadeelde partij </w:t>
      </w:r>
      <w:r w:rsidR="00DD1775" w:rsidRPr="001976BE">
        <w:rPr>
          <w:rFonts w:ascii="Garamond" w:hAnsi="Garamond"/>
          <w:sz w:val="20"/>
          <w:szCs w:val="20"/>
        </w:rPr>
        <w:t>op dezelfde wijze ten uitvoer worden gelegd als een civielrechtelijk vonnis.</w:t>
      </w:r>
    </w:p>
    <w:p w:rsidR="007E3E51" w:rsidRDefault="004A42B0" w:rsidP="00350403">
      <w:pPr>
        <w:spacing w:line="320" w:lineRule="exact"/>
        <w:ind w:firstLine="284"/>
        <w:rPr>
          <w:rFonts w:ascii="Garamond" w:hAnsi="Garamond"/>
          <w:sz w:val="20"/>
          <w:szCs w:val="20"/>
        </w:rPr>
      </w:pPr>
      <w:r w:rsidRPr="001976BE">
        <w:rPr>
          <w:rFonts w:ascii="Garamond" w:hAnsi="Garamond"/>
          <w:sz w:val="20"/>
          <w:szCs w:val="20"/>
        </w:rPr>
        <w:t xml:space="preserve">Het </w:t>
      </w:r>
      <w:r w:rsidRPr="00754D98">
        <w:rPr>
          <w:rFonts w:ascii="Garamond" w:hAnsi="Garamond"/>
          <w:i/>
          <w:sz w:val="20"/>
          <w:szCs w:val="20"/>
        </w:rPr>
        <w:t>tweede lid</w:t>
      </w:r>
      <w:r w:rsidRPr="001976BE">
        <w:rPr>
          <w:rFonts w:ascii="Garamond" w:hAnsi="Garamond"/>
          <w:sz w:val="20"/>
          <w:szCs w:val="20"/>
        </w:rPr>
        <w:t xml:space="preserve"> wordt zo gewijzigd</w:t>
      </w:r>
      <w:r w:rsidR="004C699C" w:rsidRPr="001976BE">
        <w:rPr>
          <w:rFonts w:ascii="Garamond" w:hAnsi="Garamond"/>
          <w:sz w:val="20"/>
          <w:szCs w:val="20"/>
        </w:rPr>
        <w:t xml:space="preserve"> dat er niet ambtshalve een afschrift </w:t>
      </w:r>
      <w:r w:rsidR="00A109B7" w:rsidRPr="001976BE">
        <w:rPr>
          <w:rFonts w:ascii="Garamond" w:hAnsi="Garamond"/>
          <w:sz w:val="20"/>
          <w:szCs w:val="20"/>
        </w:rPr>
        <w:t xml:space="preserve">van de uitspraak </w:t>
      </w:r>
      <w:r w:rsidR="004C699C" w:rsidRPr="001976BE">
        <w:rPr>
          <w:rFonts w:ascii="Garamond" w:hAnsi="Garamond"/>
          <w:sz w:val="20"/>
          <w:szCs w:val="20"/>
        </w:rPr>
        <w:t xml:space="preserve">hoeft te worden toegezonden </w:t>
      </w:r>
      <w:r w:rsidR="002C4818" w:rsidRPr="001976BE">
        <w:rPr>
          <w:rFonts w:ascii="Garamond" w:hAnsi="Garamond"/>
          <w:sz w:val="20"/>
          <w:szCs w:val="20"/>
        </w:rPr>
        <w:t>als er ook een schadevergoedingsmaatregel is opgelegd</w:t>
      </w:r>
      <w:r w:rsidR="001C3DF8">
        <w:rPr>
          <w:rFonts w:ascii="Garamond" w:hAnsi="Garamond"/>
          <w:sz w:val="20"/>
          <w:szCs w:val="20"/>
        </w:rPr>
        <w:t xml:space="preserve"> waarvoor gijze</w:t>
      </w:r>
      <w:r w:rsidR="001C3DF8">
        <w:rPr>
          <w:rFonts w:ascii="Garamond" w:hAnsi="Garamond"/>
          <w:sz w:val="20"/>
          <w:szCs w:val="20"/>
        </w:rPr>
        <w:softHyphen/>
        <w:t>ling is toegepast vanwege onvolledige betaling</w:t>
      </w:r>
      <w:r w:rsidR="002C4818" w:rsidRPr="001976BE">
        <w:rPr>
          <w:rFonts w:ascii="Garamond" w:hAnsi="Garamond"/>
          <w:sz w:val="20"/>
          <w:szCs w:val="20"/>
        </w:rPr>
        <w:t xml:space="preserve"> en de veroor</w:t>
      </w:r>
      <w:r w:rsidR="00A109B7" w:rsidRPr="001976BE">
        <w:rPr>
          <w:rFonts w:ascii="Garamond" w:hAnsi="Garamond"/>
          <w:sz w:val="20"/>
          <w:szCs w:val="20"/>
        </w:rPr>
        <w:softHyphen/>
      </w:r>
      <w:r w:rsidR="002C4818" w:rsidRPr="001976BE">
        <w:rPr>
          <w:rFonts w:ascii="Garamond" w:hAnsi="Garamond"/>
          <w:sz w:val="20"/>
          <w:szCs w:val="20"/>
        </w:rPr>
        <w:t>deel</w:t>
      </w:r>
      <w:r w:rsidR="00175BF3">
        <w:rPr>
          <w:rFonts w:ascii="Garamond" w:hAnsi="Garamond"/>
          <w:sz w:val="20"/>
          <w:szCs w:val="20"/>
        </w:rPr>
        <w:softHyphen/>
      </w:r>
      <w:r w:rsidR="002C4818" w:rsidRPr="001976BE">
        <w:rPr>
          <w:rFonts w:ascii="Garamond" w:hAnsi="Garamond"/>
          <w:sz w:val="20"/>
          <w:szCs w:val="20"/>
        </w:rPr>
        <w:t>de aan zijn betalings</w:t>
      </w:r>
      <w:r w:rsidR="00D22754" w:rsidRPr="001976BE">
        <w:rPr>
          <w:rFonts w:ascii="Garamond" w:hAnsi="Garamond"/>
          <w:sz w:val="20"/>
          <w:szCs w:val="20"/>
        </w:rPr>
        <w:softHyphen/>
      </w:r>
      <w:r w:rsidR="002C4818" w:rsidRPr="001976BE">
        <w:rPr>
          <w:rFonts w:ascii="Garamond" w:hAnsi="Garamond"/>
          <w:sz w:val="20"/>
          <w:szCs w:val="20"/>
        </w:rPr>
        <w:t>verplichting heeft voldaan</w:t>
      </w:r>
      <w:r w:rsidR="004C699C" w:rsidRPr="001976BE">
        <w:rPr>
          <w:rFonts w:ascii="Garamond" w:hAnsi="Garamond"/>
          <w:sz w:val="20"/>
          <w:szCs w:val="20"/>
        </w:rPr>
        <w:t xml:space="preserve"> danwel dat de staat het resterende bedrag </w:t>
      </w:r>
      <w:r w:rsidR="00D22754" w:rsidRPr="001976BE">
        <w:rPr>
          <w:rFonts w:ascii="Garamond" w:hAnsi="Garamond"/>
          <w:sz w:val="20"/>
          <w:szCs w:val="20"/>
        </w:rPr>
        <w:t>van de schade</w:t>
      </w:r>
      <w:r w:rsidR="004378BF" w:rsidRPr="001976BE">
        <w:rPr>
          <w:rFonts w:ascii="Garamond" w:hAnsi="Garamond"/>
          <w:sz w:val="20"/>
          <w:szCs w:val="20"/>
        </w:rPr>
        <w:softHyphen/>
      </w:r>
      <w:r w:rsidR="00D22754" w:rsidRPr="001976BE">
        <w:rPr>
          <w:rFonts w:ascii="Garamond" w:hAnsi="Garamond"/>
          <w:sz w:val="20"/>
          <w:szCs w:val="20"/>
        </w:rPr>
        <w:t xml:space="preserve">vergoeding </w:t>
      </w:r>
      <w:r w:rsidR="004C699C" w:rsidRPr="001976BE">
        <w:rPr>
          <w:rFonts w:ascii="Garamond" w:hAnsi="Garamond"/>
          <w:sz w:val="20"/>
          <w:szCs w:val="20"/>
        </w:rPr>
        <w:t xml:space="preserve">reeds </w:t>
      </w:r>
      <w:r w:rsidR="00734AF5" w:rsidRPr="001976BE">
        <w:rPr>
          <w:rFonts w:ascii="Garamond" w:hAnsi="Garamond"/>
          <w:sz w:val="20"/>
          <w:szCs w:val="20"/>
        </w:rPr>
        <w:t xml:space="preserve">geheel </w:t>
      </w:r>
      <w:r w:rsidR="004C699C" w:rsidRPr="001976BE">
        <w:rPr>
          <w:rFonts w:ascii="Garamond" w:hAnsi="Garamond"/>
          <w:sz w:val="20"/>
          <w:szCs w:val="20"/>
        </w:rPr>
        <w:t>heeft uitgekeerd aan het slachtoffer (</w:t>
      </w:r>
      <w:r w:rsidR="00A109B7" w:rsidRPr="001976BE">
        <w:rPr>
          <w:rFonts w:ascii="Garamond" w:hAnsi="Garamond"/>
          <w:sz w:val="20"/>
          <w:szCs w:val="20"/>
        </w:rPr>
        <w:t xml:space="preserve">op grond van de </w:t>
      </w:r>
      <w:r w:rsidR="00485F7A" w:rsidRPr="001976BE">
        <w:rPr>
          <w:rFonts w:ascii="Garamond" w:hAnsi="Garamond"/>
          <w:sz w:val="20"/>
          <w:szCs w:val="20"/>
        </w:rPr>
        <w:t>zoge</w:t>
      </w:r>
      <w:r w:rsidR="00175BF3">
        <w:rPr>
          <w:rFonts w:ascii="Garamond" w:hAnsi="Garamond"/>
          <w:sz w:val="20"/>
          <w:szCs w:val="20"/>
        </w:rPr>
        <w:softHyphen/>
      </w:r>
      <w:r w:rsidR="00485F7A" w:rsidRPr="001976BE">
        <w:rPr>
          <w:rFonts w:ascii="Garamond" w:hAnsi="Garamond"/>
          <w:sz w:val="20"/>
          <w:szCs w:val="20"/>
        </w:rPr>
        <w:t xml:space="preserve">heten </w:t>
      </w:r>
      <w:r w:rsidR="004C699C" w:rsidRPr="001976BE">
        <w:rPr>
          <w:rFonts w:ascii="Garamond" w:hAnsi="Garamond"/>
          <w:sz w:val="20"/>
          <w:szCs w:val="20"/>
        </w:rPr>
        <w:t>voorschotregeling</w:t>
      </w:r>
      <w:r w:rsidR="00485F7A" w:rsidRPr="001976BE">
        <w:rPr>
          <w:rFonts w:ascii="Garamond" w:hAnsi="Garamond"/>
          <w:sz w:val="20"/>
          <w:szCs w:val="20"/>
        </w:rPr>
        <w:t xml:space="preserve"> van</w:t>
      </w:r>
      <w:r w:rsidR="0070302A">
        <w:rPr>
          <w:rFonts w:ascii="Garamond" w:hAnsi="Garamond"/>
          <w:sz w:val="20"/>
          <w:szCs w:val="20"/>
        </w:rPr>
        <w:t xml:space="preserve"> </w:t>
      </w:r>
      <w:r w:rsidR="00DA3F19">
        <w:rPr>
          <w:rFonts w:ascii="Garamond" w:hAnsi="Garamond"/>
          <w:sz w:val="20"/>
          <w:szCs w:val="20"/>
        </w:rPr>
        <w:t xml:space="preserve">het </w:t>
      </w:r>
      <w:r w:rsidR="0070302A">
        <w:rPr>
          <w:rFonts w:ascii="Garamond" w:hAnsi="Garamond"/>
          <w:sz w:val="20"/>
          <w:szCs w:val="20"/>
        </w:rPr>
        <w:t>huidig</w:t>
      </w:r>
      <w:r w:rsidR="00DA3F19">
        <w:rPr>
          <w:rFonts w:ascii="Garamond" w:hAnsi="Garamond"/>
          <w:sz w:val="20"/>
          <w:szCs w:val="20"/>
        </w:rPr>
        <w:t>e</w:t>
      </w:r>
      <w:r w:rsidR="00485F7A" w:rsidRPr="001976BE">
        <w:rPr>
          <w:rFonts w:ascii="Garamond" w:hAnsi="Garamond"/>
          <w:sz w:val="20"/>
          <w:szCs w:val="20"/>
        </w:rPr>
        <w:t xml:space="preserve"> artikel 36f, ze</w:t>
      </w:r>
      <w:r w:rsidR="00E11200">
        <w:rPr>
          <w:rFonts w:ascii="Garamond" w:hAnsi="Garamond"/>
          <w:sz w:val="20"/>
          <w:szCs w:val="20"/>
        </w:rPr>
        <w:t>ven</w:t>
      </w:r>
      <w:r w:rsidR="00485F7A" w:rsidRPr="001976BE">
        <w:rPr>
          <w:rFonts w:ascii="Garamond" w:hAnsi="Garamond"/>
          <w:sz w:val="20"/>
          <w:szCs w:val="20"/>
        </w:rPr>
        <w:t>de lid, Sr</w:t>
      </w:r>
      <w:r w:rsidR="0070302A">
        <w:rPr>
          <w:rFonts w:ascii="Garamond" w:hAnsi="Garamond"/>
          <w:sz w:val="20"/>
          <w:szCs w:val="20"/>
        </w:rPr>
        <w:t>, voorgesteld artikel 6:4:2, zesde lid, Sv</w:t>
      </w:r>
      <w:r w:rsidR="004C699C" w:rsidRPr="001976BE">
        <w:rPr>
          <w:rFonts w:ascii="Garamond" w:hAnsi="Garamond"/>
          <w:sz w:val="20"/>
          <w:szCs w:val="20"/>
        </w:rPr>
        <w:t>).</w:t>
      </w:r>
      <w:r w:rsidR="00D22754" w:rsidRPr="001976BE">
        <w:rPr>
          <w:rFonts w:ascii="Garamond" w:hAnsi="Garamond"/>
          <w:sz w:val="20"/>
          <w:szCs w:val="20"/>
        </w:rPr>
        <w:t xml:space="preserve"> </w:t>
      </w:r>
      <w:r w:rsidR="00350403" w:rsidRPr="001976BE">
        <w:rPr>
          <w:rFonts w:ascii="Garamond" w:hAnsi="Garamond"/>
          <w:sz w:val="20"/>
          <w:szCs w:val="20"/>
        </w:rPr>
        <w:t>In die gevallen is immers het gehele be</w:t>
      </w:r>
      <w:r w:rsidR="00BD2794">
        <w:rPr>
          <w:rFonts w:ascii="Garamond" w:hAnsi="Garamond"/>
          <w:sz w:val="20"/>
          <w:szCs w:val="20"/>
        </w:rPr>
        <w:softHyphen/>
      </w:r>
      <w:r w:rsidR="00350403" w:rsidRPr="001976BE">
        <w:rPr>
          <w:rFonts w:ascii="Garamond" w:hAnsi="Garamond"/>
          <w:sz w:val="20"/>
          <w:szCs w:val="20"/>
        </w:rPr>
        <w:t>drag van de betalingsverplichting van de veroor</w:t>
      </w:r>
      <w:r w:rsidR="007D0228">
        <w:rPr>
          <w:rFonts w:ascii="Garamond" w:hAnsi="Garamond"/>
          <w:sz w:val="20"/>
          <w:szCs w:val="20"/>
        </w:rPr>
        <w:softHyphen/>
      </w:r>
      <w:r w:rsidR="00350403" w:rsidRPr="001976BE">
        <w:rPr>
          <w:rFonts w:ascii="Garamond" w:hAnsi="Garamond"/>
          <w:sz w:val="20"/>
          <w:szCs w:val="20"/>
        </w:rPr>
        <w:t>deelde aan het slachtoffer door de staat uitge</w:t>
      </w:r>
      <w:r w:rsidR="00BD2794">
        <w:rPr>
          <w:rFonts w:ascii="Garamond" w:hAnsi="Garamond"/>
          <w:sz w:val="20"/>
          <w:szCs w:val="20"/>
        </w:rPr>
        <w:softHyphen/>
      </w:r>
      <w:r w:rsidR="00350403" w:rsidRPr="001976BE">
        <w:rPr>
          <w:rFonts w:ascii="Garamond" w:hAnsi="Garamond"/>
          <w:sz w:val="20"/>
          <w:szCs w:val="20"/>
        </w:rPr>
        <w:t>keerd en heeft de benadeel</w:t>
      </w:r>
      <w:r w:rsidR="00350403" w:rsidRPr="001976BE">
        <w:rPr>
          <w:rFonts w:ascii="Garamond" w:hAnsi="Garamond"/>
          <w:sz w:val="20"/>
          <w:szCs w:val="20"/>
        </w:rPr>
        <w:softHyphen/>
        <w:t>de partij geen belang meer bij een afschrift van het vonnis om deze als een civielrechtelijk vonnis ten uitvoer te kun</w:t>
      </w:r>
      <w:r w:rsidR="007D0228">
        <w:rPr>
          <w:rFonts w:ascii="Garamond" w:hAnsi="Garamond"/>
          <w:sz w:val="20"/>
          <w:szCs w:val="20"/>
        </w:rPr>
        <w:softHyphen/>
      </w:r>
      <w:r w:rsidR="00350403" w:rsidRPr="001976BE">
        <w:rPr>
          <w:rFonts w:ascii="Garamond" w:hAnsi="Garamond"/>
          <w:sz w:val="20"/>
          <w:szCs w:val="20"/>
        </w:rPr>
        <w:t>nen leggen.</w:t>
      </w:r>
      <w:r w:rsidR="00DF7EC6">
        <w:rPr>
          <w:rFonts w:ascii="Garamond" w:hAnsi="Garamond"/>
          <w:sz w:val="20"/>
          <w:szCs w:val="20"/>
        </w:rPr>
        <w:t xml:space="preserve"> </w:t>
      </w:r>
      <w:r w:rsidR="00BD2794">
        <w:rPr>
          <w:rFonts w:ascii="Garamond" w:hAnsi="Garamond"/>
          <w:sz w:val="20"/>
          <w:szCs w:val="20"/>
        </w:rPr>
        <w:t>Zoals de Raad voor de recht</w:t>
      </w:r>
      <w:r w:rsidR="001C3DF8">
        <w:rPr>
          <w:rFonts w:ascii="Garamond" w:hAnsi="Garamond"/>
          <w:sz w:val="20"/>
          <w:szCs w:val="20"/>
        </w:rPr>
        <w:softHyphen/>
      </w:r>
      <w:r w:rsidR="00BD2794">
        <w:rPr>
          <w:rFonts w:ascii="Garamond" w:hAnsi="Garamond"/>
          <w:sz w:val="20"/>
          <w:szCs w:val="20"/>
        </w:rPr>
        <w:t>spraak in zijn advies terecht opmerkt kan een afschrift van het vonnis op grond van artikel 365, derde lid, Sv al eerder in de procedure aan de benadeel</w:t>
      </w:r>
      <w:r w:rsidR="007D0228">
        <w:rPr>
          <w:rFonts w:ascii="Garamond" w:hAnsi="Garamond"/>
          <w:sz w:val="20"/>
          <w:szCs w:val="20"/>
        </w:rPr>
        <w:softHyphen/>
      </w:r>
      <w:r w:rsidR="00BD2794">
        <w:rPr>
          <w:rFonts w:ascii="Garamond" w:hAnsi="Garamond"/>
          <w:sz w:val="20"/>
          <w:szCs w:val="20"/>
        </w:rPr>
        <w:t xml:space="preserve">de partij worden verstrekt. De </w:t>
      </w:r>
      <w:r w:rsidR="00DF7EC6" w:rsidRPr="00233A8C">
        <w:rPr>
          <w:rFonts w:ascii="Garamond" w:hAnsi="Garamond"/>
          <w:i/>
          <w:sz w:val="20"/>
          <w:szCs w:val="20"/>
        </w:rPr>
        <w:t>ambtshalve</w:t>
      </w:r>
      <w:r w:rsidR="00DF7EC6">
        <w:rPr>
          <w:rFonts w:ascii="Garamond" w:hAnsi="Garamond"/>
          <w:sz w:val="20"/>
          <w:szCs w:val="20"/>
        </w:rPr>
        <w:t xml:space="preserve"> verstrek</w:t>
      </w:r>
      <w:r w:rsidR="00BD2794">
        <w:rPr>
          <w:rFonts w:ascii="Garamond" w:hAnsi="Garamond"/>
          <w:sz w:val="20"/>
          <w:szCs w:val="20"/>
        </w:rPr>
        <w:softHyphen/>
      </w:r>
      <w:r w:rsidR="00DF7EC6">
        <w:rPr>
          <w:rFonts w:ascii="Garamond" w:hAnsi="Garamond"/>
          <w:sz w:val="20"/>
          <w:szCs w:val="20"/>
        </w:rPr>
        <w:t>king aan de bena</w:t>
      </w:r>
      <w:r w:rsidR="00BD2794">
        <w:rPr>
          <w:rFonts w:ascii="Garamond" w:hAnsi="Garamond"/>
          <w:sz w:val="20"/>
          <w:szCs w:val="20"/>
        </w:rPr>
        <w:softHyphen/>
      </w:r>
      <w:r w:rsidR="00DF7EC6">
        <w:rPr>
          <w:rFonts w:ascii="Garamond" w:hAnsi="Garamond"/>
          <w:sz w:val="20"/>
          <w:szCs w:val="20"/>
        </w:rPr>
        <w:t xml:space="preserve">deelde partij </w:t>
      </w:r>
      <w:r w:rsidR="00BD2794">
        <w:rPr>
          <w:rFonts w:ascii="Garamond" w:hAnsi="Garamond"/>
          <w:sz w:val="20"/>
          <w:szCs w:val="20"/>
        </w:rPr>
        <w:t xml:space="preserve">op grond van artikel 366b Sv kan daarmee </w:t>
      </w:r>
      <w:r w:rsidR="007E3E51">
        <w:rPr>
          <w:rFonts w:ascii="Garamond" w:hAnsi="Garamond"/>
          <w:sz w:val="20"/>
          <w:szCs w:val="20"/>
        </w:rPr>
        <w:t>tot</w:t>
      </w:r>
      <w:r w:rsidR="00BD2794">
        <w:rPr>
          <w:rFonts w:ascii="Garamond" w:hAnsi="Garamond"/>
          <w:sz w:val="20"/>
          <w:szCs w:val="20"/>
        </w:rPr>
        <w:t xml:space="preserve"> gevolg hebben dat de benadeelde partij een tweede maal dezelf</w:t>
      </w:r>
      <w:r w:rsidR="007D0228">
        <w:rPr>
          <w:rFonts w:ascii="Garamond" w:hAnsi="Garamond"/>
          <w:sz w:val="20"/>
          <w:szCs w:val="20"/>
        </w:rPr>
        <w:softHyphen/>
      </w:r>
      <w:r w:rsidR="00BD2794">
        <w:rPr>
          <w:rFonts w:ascii="Garamond" w:hAnsi="Garamond"/>
          <w:sz w:val="20"/>
          <w:szCs w:val="20"/>
        </w:rPr>
        <w:t>de beslissing ontvangt.</w:t>
      </w:r>
      <w:r w:rsidR="007E3E51">
        <w:rPr>
          <w:rFonts w:ascii="Garamond" w:hAnsi="Garamond"/>
          <w:sz w:val="20"/>
          <w:szCs w:val="20"/>
        </w:rPr>
        <w:t xml:space="preserve"> Vanuit het doel van de </w:t>
      </w:r>
      <w:r w:rsidR="00471578">
        <w:rPr>
          <w:rFonts w:ascii="Garamond" w:hAnsi="Garamond"/>
          <w:sz w:val="20"/>
          <w:szCs w:val="20"/>
        </w:rPr>
        <w:t>ver</w:t>
      </w:r>
      <w:r w:rsidR="007E3E51">
        <w:rPr>
          <w:rFonts w:ascii="Garamond" w:hAnsi="Garamond"/>
          <w:sz w:val="20"/>
          <w:szCs w:val="20"/>
        </w:rPr>
        <w:t>strek</w:t>
      </w:r>
      <w:r w:rsidR="007E3E51">
        <w:rPr>
          <w:rFonts w:ascii="Garamond" w:hAnsi="Garamond"/>
          <w:sz w:val="20"/>
          <w:szCs w:val="20"/>
        </w:rPr>
        <w:softHyphen/>
        <w:t>king, zorgen dat de benadeelde partij kan pogen de vordering als civiel</w:t>
      </w:r>
      <w:r w:rsidR="001C29A6">
        <w:rPr>
          <w:rFonts w:ascii="Garamond" w:hAnsi="Garamond"/>
          <w:sz w:val="20"/>
          <w:szCs w:val="20"/>
        </w:rPr>
        <w:softHyphen/>
      </w:r>
      <w:r w:rsidR="007E3E51">
        <w:rPr>
          <w:rFonts w:ascii="Garamond" w:hAnsi="Garamond"/>
          <w:sz w:val="20"/>
          <w:szCs w:val="20"/>
        </w:rPr>
        <w:t>rechtelijk vonnis ten uitvoer te leggen op het moment dat het</w:t>
      </w:r>
      <w:r w:rsidR="00DA4228">
        <w:rPr>
          <w:rFonts w:ascii="Garamond" w:hAnsi="Garamond"/>
          <w:sz w:val="20"/>
          <w:szCs w:val="20"/>
        </w:rPr>
        <w:t xml:space="preserve"> ook na vrijheidsbeneming als pressiemiddel te hebben ingezet</w:t>
      </w:r>
      <w:r w:rsidR="007E3E51">
        <w:rPr>
          <w:rFonts w:ascii="Garamond" w:hAnsi="Garamond"/>
          <w:sz w:val="20"/>
          <w:szCs w:val="20"/>
        </w:rPr>
        <w:t>, achten wij dit niet bezwaarlijk.</w:t>
      </w:r>
    </w:p>
    <w:p w:rsidR="007E3E51" w:rsidRDefault="007E3E51" w:rsidP="009556E9">
      <w:pPr>
        <w:spacing w:line="320" w:lineRule="exact"/>
        <w:rPr>
          <w:rFonts w:ascii="Garamond" w:hAnsi="Garamond"/>
          <w:i/>
          <w:sz w:val="20"/>
          <w:szCs w:val="20"/>
          <w:u w:val="single"/>
        </w:rPr>
      </w:pPr>
    </w:p>
    <w:p w:rsidR="00F76412" w:rsidRPr="001976BE" w:rsidRDefault="00F76412" w:rsidP="009556E9">
      <w:pPr>
        <w:spacing w:line="320" w:lineRule="exact"/>
        <w:rPr>
          <w:rFonts w:ascii="Garamond" w:hAnsi="Garamond"/>
          <w:i/>
          <w:sz w:val="20"/>
          <w:szCs w:val="20"/>
          <w:u w:val="single"/>
        </w:rPr>
      </w:pPr>
      <w:r w:rsidRPr="001976BE">
        <w:rPr>
          <w:rFonts w:ascii="Garamond" w:hAnsi="Garamond"/>
          <w:i/>
          <w:sz w:val="20"/>
          <w:szCs w:val="20"/>
          <w:u w:val="single"/>
        </w:rPr>
        <w:t xml:space="preserve">Onderdelen </w:t>
      </w:r>
      <w:r w:rsidR="009874E5">
        <w:rPr>
          <w:rFonts w:ascii="Garamond" w:hAnsi="Garamond"/>
          <w:i/>
          <w:sz w:val="20"/>
          <w:szCs w:val="20"/>
          <w:u w:val="single"/>
        </w:rPr>
        <w:t xml:space="preserve">T, </w:t>
      </w:r>
      <w:r w:rsidRPr="001976BE">
        <w:rPr>
          <w:rFonts w:ascii="Garamond" w:hAnsi="Garamond"/>
          <w:i/>
          <w:sz w:val="20"/>
          <w:szCs w:val="20"/>
          <w:u w:val="single"/>
        </w:rPr>
        <w:t xml:space="preserve">U, V, W, </w:t>
      </w:r>
      <w:r w:rsidR="00417CF2">
        <w:rPr>
          <w:rFonts w:ascii="Garamond" w:hAnsi="Garamond"/>
          <w:i/>
          <w:sz w:val="20"/>
          <w:szCs w:val="20"/>
          <w:u w:val="single"/>
        </w:rPr>
        <w:t xml:space="preserve">X, </w:t>
      </w:r>
      <w:r w:rsidR="009874E5">
        <w:rPr>
          <w:rFonts w:ascii="Garamond" w:hAnsi="Garamond"/>
          <w:i/>
          <w:sz w:val="20"/>
          <w:szCs w:val="20"/>
          <w:u w:val="single"/>
        </w:rPr>
        <w:t>AA</w:t>
      </w:r>
      <w:r w:rsidR="00417CF2">
        <w:rPr>
          <w:rFonts w:ascii="Garamond" w:hAnsi="Garamond"/>
          <w:i/>
          <w:sz w:val="20"/>
          <w:szCs w:val="20"/>
          <w:u w:val="single"/>
        </w:rPr>
        <w:t xml:space="preserve">, </w:t>
      </w:r>
      <w:r w:rsidR="009874E5">
        <w:rPr>
          <w:rFonts w:ascii="Garamond" w:hAnsi="Garamond"/>
          <w:i/>
          <w:sz w:val="20"/>
          <w:szCs w:val="20"/>
          <w:u w:val="single"/>
        </w:rPr>
        <w:t>CC</w:t>
      </w:r>
      <w:r w:rsidR="00FB4B29">
        <w:rPr>
          <w:rFonts w:ascii="Garamond" w:hAnsi="Garamond"/>
          <w:i/>
          <w:sz w:val="20"/>
          <w:szCs w:val="20"/>
          <w:u w:val="single"/>
        </w:rPr>
        <w:t xml:space="preserve">, </w:t>
      </w:r>
      <w:r w:rsidR="009874E5">
        <w:rPr>
          <w:rFonts w:ascii="Garamond" w:hAnsi="Garamond"/>
          <w:i/>
          <w:sz w:val="20"/>
          <w:szCs w:val="20"/>
          <w:u w:val="single"/>
        </w:rPr>
        <w:t>DD</w:t>
      </w:r>
      <w:r w:rsidR="00FB4B29">
        <w:rPr>
          <w:rFonts w:ascii="Garamond" w:hAnsi="Garamond"/>
          <w:i/>
          <w:sz w:val="20"/>
          <w:szCs w:val="20"/>
          <w:u w:val="single"/>
        </w:rPr>
        <w:t xml:space="preserve">, </w:t>
      </w:r>
      <w:r w:rsidR="009874E5">
        <w:rPr>
          <w:rFonts w:ascii="Garamond" w:hAnsi="Garamond"/>
          <w:i/>
          <w:sz w:val="20"/>
          <w:szCs w:val="20"/>
          <w:u w:val="single"/>
        </w:rPr>
        <w:t>EE</w:t>
      </w:r>
    </w:p>
    <w:p w:rsidR="00F76412" w:rsidRPr="001976BE" w:rsidRDefault="00F76412" w:rsidP="009556E9">
      <w:pPr>
        <w:spacing w:line="320" w:lineRule="exact"/>
        <w:rPr>
          <w:rFonts w:ascii="Garamond" w:hAnsi="Garamond"/>
          <w:sz w:val="20"/>
          <w:szCs w:val="20"/>
        </w:rPr>
      </w:pPr>
      <w:r w:rsidRPr="001976BE">
        <w:rPr>
          <w:rFonts w:ascii="Garamond" w:hAnsi="Garamond"/>
          <w:sz w:val="20"/>
          <w:szCs w:val="20"/>
        </w:rPr>
        <w:t>In de artikelen 390, eerste lid, 404, derde lid, 408, eerste lid, onder d, 410</w:t>
      </w:r>
      <w:r w:rsidR="00BF2D6D">
        <w:rPr>
          <w:rFonts w:ascii="Garamond" w:hAnsi="Garamond"/>
          <w:sz w:val="20"/>
          <w:szCs w:val="20"/>
        </w:rPr>
        <w:t>a</w:t>
      </w:r>
      <w:r w:rsidRPr="001976BE">
        <w:rPr>
          <w:rFonts w:ascii="Garamond" w:hAnsi="Garamond"/>
          <w:sz w:val="20"/>
          <w:szCs w:val="20"/>
        </w:rPr>
        <w:t xml:space="preserve">, tweede en vierde lid, 432, eerste lid, onder d, 451a, eerste lid, </w:t>
      </w:r>
      <w:r w:rsidR="00FB4B29">
        <w:rPr>
          <w:rFonts w:ascii="Garamond" w:hAnsi="Garamond"/>
          <w:sz w:val="20"/>
          <w:szCs w:val="20"/>
        </w:rPr>
        <w:t xml:space="preserve">482f, derde lid, 482g, vijfde lid, </w:t>
      </w:r>
      <w:r w:rsidRPr="001976BE">
        <w:rPr>
          <w:rFonts w:ascii="Garamond" w:hAnsi="Garamond"/>
          <w:sz w:val="20"/>
          <w:szCs w:val="20"/>
        </w:rPr>
        <w:t>en 489, tweede lid, Sv wordt gecorrigeerd voor verplaatsing van artikelen waarnaar in deze bepalingen wordt verwezen.</w:t>
      </w:r>
    </w:p>
    <w:p w:rsidR="00F76412" w:rsidRPr="00B432EC" w:rsidRDefault="00F76412" w:rsidP="009556E9">
      <w:pPr>
        <w:spacing w:line="320" w:lineRule="exact"/>
        <w:rPr>
          <w:rFonts w:ascii="Garamond" w:hAnsi="Garamond"/>
          <w:i/>
          <w:sz w:val="20"/>
          <w:szCs w:val="20"/>
          <w:u w:val="single"/>
        </w:rPr>
      </w:pPr>
    </w:p>
    <w:p w:rsidR="001552AB" w:rsidRPr="00B432EC" w:rsidRDefault="001552AB" w:rsidP="009556E9">
      <w:pPr>
        <w:spacing w:line="320" w:lineRule="exact"/>
        <w:rPr>
          <w:rFonts w:ascii="Garamond" w:hAnsi="Garamond"/>
          <w:i/>
          <w:sz w:val="20"/>
          <w:szCs w:val="20"/>
          <w:u w:val="single"/>
        </w:rPr>
      </w:pPr>
      <w:r w:rsidRPr="00B432EC">
        <w:rPr>
          <w:rFonts w:ascii="Garamond" w:hAnsi="Garamond"/>
          <w:i/>
          <w:sz w:val="20"/>
          <w:szCs w:val="20"/>
          <w:u w:val="single"/>
        </w:rPr>
        <w:t xml:space="preserve">Onderdeel </w:t>
      </w:r>
      <w:r w:rsidR="00772582">
        <w:rPr>
          <w:rFonts w:ascii="Garamond" w:hAnsi="Garamond"/>
          <w:i/>
          <w:sz w:val="20"/>
          <w:szCs w:val="20"/>
          <w:u w:val="single"/>
        </w:rPr>
        <w:t>BB</w:t>
      </w:r>
    </w:p>
    <w:p w:rsidR="001552AB" w:rsidRDefault="001552AB" w:rsidP="009556E9">
      <w:pPr>
        <w:spacing w:line="320" w:lineRule="exact"/>
        <w:rPr>
          <w:rFonts w:ascii="Garamond" w:hAnsi="Garamond"/>
          <w:sz w:val="20"/>
          <w:szCs w:val="20"/>
        </w:rPr>
      </w:pPr>
      <w:r>
        <w:rPr>
          <w:rFonts w:ascii="Garamond" w:hAnsi="Garamond"/>
          <w:sz w:val="20"/>
          <w:szCs w:val="20"/>
        </w:rPr>
        <w:t xml:space="preserve">De bepalingen die zien op schadevergoeding na vernietiging van een onherroepelijke uitspraak in cassatie </w:t>
      </w:r>
      <w:r w:rsidR="00B432EC">
        <w:rPr>
          <w:rFonts w:ascii="Garamond" w:hAnsi="Garamond"/>
          <w:sz w:val="20"/>
          <w:szCs w:val="20"/>
        </w:rPr>
        <w:t xml:space="preserve">(artikelen 480 en 482 Sv) </w:t>
      </w:r>
      <w:r>
        <w:rPr>
          <w:rFonts w:ascii="Garamond" w:hAnsi="Garamond"/>
          <w:sz w:val="20"/>
          <w:szCs w:val="20"/>
        </w:rPr>
        <w:t>worden overgenomen in de voorgestelde nieuwe Titel VIA</w:t>
      </w:r>
      <w:r w:rsidR="00B432EC">
        <w:rPr>
          <w:rFonts w:ascii="Garamond" w:hAnsi="Garamond"/>
          <w:sz w:val="20"/>
          <w:szCs w:val="20"/>
        </w:rPr>
        <w:t xml:space="preserve"> van het Vierde Boek en kunnen op deze plek komen te vervallen.</w:t>
      </w:r>
    </w:p>
    <w:p w:rsidR="001552AB" w:rsidRPr="001976BE" w:rsidRDefault="001552AB" w:rsidP="009556E9">
      <w:pPr>
        <w:spacing w:line="320" w:lineRule="exact"/>
        <w:rPr>
          <w:rFonts w:ascii="Garamond" w:hAnsi="Garamond"/>
          <w:sz w:val="20"/>
          <w:szCs w:val="20"/>
        </w:rPr>
      </w:pPr>
    </w:p>
    <w:p w:rsidR="00F76412" w:rsidRPr="001976BE" w:rsidRDefault="00F76412" w:rsidP="009556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55F84">
        <w:rPr>
          <w:rFonts w:ascii="Garamond" w:hAnsi="Garamond"/>
          <w:i/>
          <w:sz w:val="20"/>
          <w:szCs w:val="20"/>
          <w:u w:val="single"/>
        </w:rPr>
        <w:t>FF</w:t>
      </w:r>
    </w:p>
    <w:p w:rsidR="00F76412" w:rsidRPr="001976BE" w:rsidRDefault="00C5673D" w:rsidP="009556E9">
      <w:pPr>
        <w:spacing w:line="320" w:lineRule="exact"/>
        <w:rPr>
          <w:rFonts w:ascii="Garamond" w:hAnsi="Garamond"/>
          <w:sz w:val="20"/>
          <w:szCs w:val="20"/>
        </w:rPr>
      </w:pPr>
      <w:r>
        <w:rPr>
          <w:rFonts w:ascii="Garamond" w:hAnsi="Garamond"/>
          <w:sz w:val="20"/>
          <w:szCs w:val="20"/>
        </w:rPr>
        <w:t>De a</w:t>
      </w:r>
      <w:r w:rsidR="00F76412" w:rsidRPr="001976BE">
        <w:rPr>
          <w:rFonts w:ascii="Garamond" w:hAnsi="Garamond"/>
          <w:sz w:val="20"/>
          <w:szCs w:val="20"/>
        </w:rPr>
        <w:t>rtikel</w:t>
      </w:r>
      <w:r>
        <w:rPr>
          <w:rFonts w:ascii="Garamond" w:hAnsi="Garamond"/>
          <w:sz w:val="20"/>
          <w:szCs w:val="20"/>
        </w:rPr>
        <w:t>en</w:t>
      </w:r>
      <w:r w:rsidR="00F76412" w:rsidRPr="001976BE">
        <w:rPr>
          <w:rFonts w:ascii="Garamond" w:hAnsi="Garamond"/>
          <w:sz w:val="20"/>
          <w:szCs w:val="20"/>
        </w:rPr>
        <w:t xml:space="preserve"> 50</w:t>
      </w:r>
      <w:r>
        <w:rPr>
          <w:rFonts w:ascii="Garamond" w:hAnsi="Garamond"/>
          <w:sz w:val="20"/>
          <w:szCs w:val="20"/>
        </w:rPr>
        <w:t>1 tot en met 505</w:t>
      </w:r>
      <w:r w:rsidR="00F76412" w:rsidRPr="001976BE">
        <w:rPr>
          <w:rFonts w:ascii="Garamond" w:hAnsi="Garamond"/>
          <w:sz w:val="20"/>
          <w:szCs w:val="20"/>
        </w:rPr>
        <w:t xml:space="preserve"> Sv </w:t>
      </w:r>
      <w:r w:rsidR="006E37AE">
        <w:rPr>
          <w:rFonts w:ascii="Garamond" w:hAnsi="Garamond"/>
          <w:sz w:val="20"/>
          <w:szCs w:val="20"/>
        </w:rPr>
        <w:t>– de mogelijkheid van beroep tegen rechter</w:t>
      </w:r>
      <w:r>
        <w:rPr>
          <w:rFonts w:ascii="Garamond" w:hAnsi="Garamond"/>
          <w:sz w:val="20"/>
          <w:szCs w:val="20"/>
        </w:rPr>
        <w:t>lijke</w:t>
      </w:r>
      <w:r w:rsidR="006E37AE">
        <w:rPr>
          <w:rFonts w:ascii="Garamond" w:hAnsi="Garamond"/>
          <w:sz w:val="20"/>
          <w:szCs w:val="20"/>
        </w:rPr>
        <w:t xml:space="preserve"> </w:t>
      </w:r>
      <w:r>
        <w:rPr>
          <w:rFonts w:ascii="Garamond" w:hAnsi="Garamond"/>
          <w:sz w:val="20"/>
          <w:szCs w:val="20"/>
        </w:rPr>
        <w:t xml:space="preserve">beslissingen in het kader van </w:t>
      </w:r>
      <w:r w:rsidR="006E37AE">
        <w:rPr>
          <w:rFonts w:ascii="Garamond" w:hAnsi="Garamond"/>
          <w:sz w:val="20"/>
          <w:szCs w:val="20"/>
        </w:rPr>
        <w:t xml:space="preserve">een maatregel van plaatsing in een inrichting voor jeugdigen – </w:t>
      </w:r>
      <w:r w:rsidR="00F76412" w:rsidRPr="001976BE">
        <w:rPr>
          <w:rFonts w:ascii="Garamond" w:hAnsi="Garamond"/>
          <w:sz w:val="20"/>
          <w:szCs w:val="20"/>
        </w:rPr>
        <w:t>k</w:t>
      </w:r>
      <w:r>
        <w:rPr>
          <w:rFonts w:ascii="Garamond" w:hAnsi="Garamond"/>
          <w:sz w:val="20"/>
          <w:szCs w:val="20"/>
        </w:rPr>
        <w:t>unnen</w:t>
      </w:r>
      <w:r w:rsidR="00F76412" w:rsidRPr="001976BE">
        <w:rPr>
          <w:rFonts w:ascii="Garamond" w:hAnsi="Garamond"/>
          <w:sz w:val="20"/>
          <w:szCs w:val="20"/>
        </w:rPr>
        <w:t xml:space="preserve"> vervallen omdat de mogelijkheid van beroep tegen rechterlijke beslissingen in het kader van de tenuitvoer</w:t>
      </w:r>
      <w:r w:rsidR="00BF2D6D">
        <w:rPr>
          <w:rFonts w:ascii="Garamond" w:hAnsi="Garamond"/>
          <w:sz w:val="20"/>
          <w:szCs w:val="20"/>
        </w:rPr>
        <w:softHyphen/>
      </w:r>
      <w:r w:rsidR="00F76412" w:rsidRPr="001976BE">
        <w:rPr>
          <w:rFonts w:ascii="Garamond" w:hAnsi="Garamond"/>
          <w:sz w:val="20"/>
          <w:szCs w:val="20"/>
        </w:rPr>
        <w:t xml:space="preserve">legging wordt geregeld in </w:t>
      </w:r>
      <w:r w:rsidR="00AA7E84">
        <w:rPr>
          <w:rFonts w:ascii="Garamond" w:hAnsi="Garamond"/>
          <w:sz w:val="20"/>
          <w:szCs w:val="20"/>
        </w:rPr>
        <w:t>het</w:t>
      </w:r>
      <w:r w:rsidR="00AA7E84" w:rsidRPr="001976BE">
        <w:rPr>
          <w:rFonts w:ascii="Garamond" w:hAnsi="Garamond"/>
          <w:sz w:val="20"/>
          <w:szCs w:val="20"/>
        </w:rPr>
        <w:t xml:space="preserve"> </w:t>
      </w:r>
      <w:r w:rsidR="00F76412" w:rsidRPr="001976BE">
        <w:rPr>
          <w:rFonts w:ascii="Garamond" w:hAnsi="Garamond"/>
          <w:sz w:val="20"/>
          <w:szCs w:val="20"/>
        </w:rPr>
        <w:t xml:space="preserve">nieuwe </w:t>
      </w:r>
      <w:r w:rsidR="00AA7E84">
        <w:rPr>
          <w:rFonts w:ascii="Garamond" w:hAnsi="Garamond"/>
          <w:sz w:val="20"/>
          <w:szCs w:val="20"/>
        </w:rPr>
        <w:t xml:space="preserve">hoofdstuk </w:t>
      </w:r>
      <w:r w:rsidR="00F76412" w:rsidRPr="001976BE">
        <w:rPr>
          <w:rFonts w:ascii="Garamond" w:hAnsi="Garamond"/>
          <w:sz w:val="20"/>
          <w:szCs w:val="20"/>
        </w:rPr>
        <w:t>6 van het voorgestelde Boek 6 Sv</w:t>
      </w:r>
      <w:r>
        <w:rPr>
          <w:rFonts w:ascii="Garamond" w:hAnsi="Garamond"/>
          <w:sz w:val="20"/>
          <w:szCs w:val="20"/>
        </w:rPr>
        <w:t>, met speciale bepalingen voor</w:t>
      </w:r>
      <w:r w:rsidR="00F479CA">
        <w:rPr>
          <w:rFonts w:ascii="Garamond" w:hAnsi="Garamond"/>
          <w:sz w:val="20"/>
          <w:szCs w:val="20"/>
        </w:rPr>
        <w:t xml:space="preserve"> jeugdigen</w:t>
      </w:r>
      <w:r w:rsidR="00F76412" w:rsidRPr="001976BE">
        <w:rPr>
          <w:rFonts w:ascii="Garamond" w:hAnsi="Garamond"/>
          <w:sz w:val="20"/>
          <w:szCs w:val="20"/>
        </w:rPr>
        <w:t>.</w:t>
      </w:r>
    </w:p>
    <w:p w:rsidR="00F76412" w:rsidRDefault="00F76412" w:rsidP="009556E9">
      <w:pPr>
        <w:spacing w:line="320" w:lineRule="exact"/>
        <w:rPr>
          <w:rFonts w:ascii="Garamond" w:hAnsi="Garamond"/>
          <w:sz w:val="20"/>
          <w:szCs w:val="20"/>
        </w:rPr>
      </w:pPr>
    </w:p>
    <w:p w:rsidR="00676F33" w:rsidRPr="001976BE" w:rsidRDefault="00676F33" w:rsidP="00676F33">
      <w:pPr>
        <w:spacing w:line="320" w:lineRule="exact"/>
        <w:rPr>
          <w:rFonts w:ascii="Garamond" w:hAnsi="Garamond"/>
          <w:i/>
          <w:sz w:val="20"/>
          <w:szCs w:val="20"/>
          <w:u w:val="single"/>
        </w:rPr>
      </w:pPr>
      <w:r w:rsidRPr="001976BE">
        <w:rPr>
          <w:rFonts w:ascii="Garamond" w:hAnsi="Garamond"/>
          <w:i/>
          <w:sz w:val="20"/>
          <w:szCs w:val="20"/>
          <w:u w:val="single"/>
        </w:rPr>
        <w:t>Onderdel</w:t>
      </w:r>
      <w:r w:rsidR="00AF5DE3">
        <w:rPr>
          <w:rFonts w:ascii="Garamond" w:hAnsi="Garamond"/>
          <w:i/>
          <w:sz w:val="20"/>
          <w:szCs w:val="20"/>
          <w:u w:val="single"/>
        </w:rPr>
        <w:t>en</w:t>
      </w:r>
      <w:r w:rsidRPr="001976BE">
        <w:rPr>
          <w:rFonts w:ascii="Garamond" w:hAnsi="Garamond"/>
          <w:i/>
          <w:sz w:val="20"/>
          <w:szCs w:val="20"/>
          <w:u w:val="single"/>
        </w:rPr>
        <w:t xml:space="preserve"> </w:t>
      </w:r>
      <w:r w:rsidR="00071A23">
        <w:rPr>
          <w:rFonts w:ascii="Garamond" w:hAnsi="Garamond"/>
          <w:i/>
          <w:sz w:val="20"/>
          <w:szCs w:val="20"/>
          <w:u w:val="single"/>
        </w:rPr>
        <w:t>GG</w:t>
      </w:r>
      <w:r w:rsidR="00AF5DE3">
        <w:rPr>
          <w:rFonts w:ascii="Garamond" w:hAnsi="Garamond"/>
          <w:i/>
          <w:sz w:val="20"/>
          <w:szCs w:val="20"/>
          <w:u w:val="single"/>
        </w:rPr>
        <w:t xml:space="preserve">, </w:t>
      </w:r>
      <w:r w:rsidR="00071A23">
        <w:rPr>
          <w:rFonts w:ascii="Garamond" w:hAnsi="Garamond"/>
          <w:i/>
          <w:sz w:val="20"/>
          <w:szCs w:val="20"/>
          <w:u w:val="single"/>
        </w:rPr>
        <w:t>HH</w:t>
      </w:r>
      <w:r w:rsidR="001C101D">
        <w:rPr>
          <w:rFonts w:ascii="Garamond" w:hAnsi="Garamond"/>
          <w:i/>
          <w:sz w:val="20"/>
          <w:szCs w:val="20"/>
          <w:u w:val="single"/>
        </w:rPr>
        <w:t xml:space="preserve"> en</w:t>
      </w:r>
      <w:r w:rsidR="00AF5DE3">
        <w:rPr>
          <w:rFonts w:ascii="Garamond" w:hAnsi="Garamond"/>
          <w:i/>
          <w:sz w:val="20"/>
          <w:szCs w:val="20"/>
          <w:u w:val="single"/>
        </w:rPr>
        <w:t xml:space="preserve"> </w:t>
      </w:r>
      <w:r w:rsidR="00071A23">
        <w:rPr>
          <w:rFonts w:ascii="Garamond" w:hAnsi="Garamond"/>
          <w:i/>
          <w:sz w:val="20"/>
          <w:szCs w:val="20"/>
          <w:u w:val="single"/>
        </w:rPr>
        <w:t>II</w:t>
      </w:r>
    </w:p>
    <w:p w:rsidR="001C101D" w:rsidRPr="00655F84" w:rsidRDefault="001C101D" w:rsidP="001C101D">
      <w:pPr>
        <w:spacing w:line="320" w:lineRule="exact"/>
        <w:rPr>
          <w:rFonts w:ascii="Garamond" w:hAnsi="Garamond"/>
          <w:sz w:val="20"/>
          <w:szCs w:val="20"/>
        </w:rPr>
      </w:pPr>
      <w:r w:rsidRPr="001C101D">
        <w:rPr>
          <w:rFonts w:ascii="Garamond" w:hAnsi="Garamond"/>
          <w:sz w:val="20"/>
          <w:szCs w:val="20"/>
        </w:rPr>
        <w:t xml:space="preserve">In </w:t>
      </w:r>
      <w:r w:rsidRPr="00655F84">
        <w:rPr>
          <w:rFonts w:ascii="Garamond" w:hAnsi="Garamond"/>
          <w:sz w:val="20"/>
          <w:szCs w:val="20"/>
        </w:rPr>
        <w:t xml:space="preserve">de </w:t>
      </w:r>
      <w:r w:rsidRPr="001C101D">
        <w:rPr>
          <w:rFonts w:ascii="Garamond" w:hAnsi="Garamond"/>
          <w:sz w:val="20"/>
          <w:szCs w:val="20"/>
        </w:rPr>
        <w:t>artikel</w:t>
      </w:r>
      <w:r w:rsidRPr="00655F84">
        <w:rPr>
          <w:rFonts w:ascii="Garamond" w:hAnsi="Garamond"/>
          <w:sz w:val="20"/>
          <w:szCs w:val="20"/>
        </w:rPr>
        <w:t>en</w:t>
      </w:r>
      <w:r w:rsidRPr="001C101D">
        <w:rPr>
          <w:rFonts w:ascii="Garamond" w:hAnsi="Garamond"/>
          <w:sz w:val="20"/>
          <w:szCs w:val="20"/>
        </w:rPr>
        <w:t xml:space="preserve"> 509d, eerste lid, 509f</w:t>
      </w:r>
      <w:r w:rsidRPr="00655F84">
        <w:rPr>
          <w:rFonts w:ascii="Garamond" w:hAnsi="Garamond"/>
          <w:sz w:val="20"/>
          <w:szCs w:val="20"/>
        </w:rPr>
        <w:t xml:space="preserve">, </w:t>
      </w:r>
      <w:r w:rsidRPr="001C101D">
        <w:rPr>
          <w:rFonts w:ascii="Garamond" w:hAnsi="Garamond"/>
          <w:sz w:val="20"/>
          <w:szCs w:val="20"/>
        </w:rPr>
        <w:t>509g</w:t>
      </w:r>
      <w:r w:rsidRPr="00655F84">
        <w:rPr>
          <w:rFonts w:ascii="Garamond" w:hAnsi="Garamond"/>
          <w:sz w:val="20"/>
          <w:szCs w:val="20"/>
        </w:rPr>
        <w:t>,</w:t>
      </w:r>
      <w:r w:rsidRPr="001C101D">
        <w:rPr>
          <w:rFonts w:ascii="Garamond" w:hAnsi="Garamond"/>
          <w:sz w:val="20"/>
          <w:szCs w:val="20"/>
        </w:rPr>
        <w:t xml:space="preserve"> eerste </w:t>
      </w:r>
      <w:r w:rsidRPr="00655F84">
        <w:rPr>
          <w:rFonts w:ascii="Garamond" w:hAnsi="Garamond"/>
          <w:sz w:val="20"/>
          <w:szCs w:val="20"/>
        </w:rPr>
        <w:t xml:space="preserve">en </w:t>
      </w:r>
      <w:r w:rsidRPr="001C101D">
        <w:rPr>
          <w:rFonts w:ascii="Garamond" w:hAnsi="Garamond"/>
          <w:sz w:val="20"/>
          <w:szCs w:val="20"/>
        </w:rPr>
        <w:t>vierde lid</w:t>
      </w:r>
      <w:r w:rsidRPr="00655F84">
        <w:rPr>
          <w:rFonts w:ascii="Garamond" w:hAnsi="Garamond"/>
          <w:sz w:val="20"/>
          <w:szCs w:val="20"/>
        </w:rPr>
        <w:t xml:space="preserve">, Sv wordt </w:t>
      </w:r>
      <w:r w:rsidRPr="001976BE">
        <w:rPr>
          <w:rFonts w:ascii="Garamond" w:hAnsi="Garamond"/>
          <w:sz w:val="20"/>
          <w:szCs w:val="20"/>
        </w:rPr>
        <w:t>gecorrigeerd voor verplaatsing van artikelen waarnaar in deze bepalingen wordt verwezen.</w:t>
      </w:r>
    </w:p>
    <w:p w:rsidR="00676F33" w:rsidRDefault="00676F33" w:rsidP="009556E9">
      <w:pPr>
        <w:spacing w:line="320" w:lineRule="exact"/>
        <w:rPr>
          <w:rFonts w:ascii="Garamond" w:hAnsi="Garamond"/>
          <w:sz w:val="20"/>
          <w:szCs w:val="20"/>
        </w:rPr>
      </w:pPr>
    </w:p>
    <w:p w:rsidR="000641CA" w:rsidRPr="001976BE" w:rsidRDefault="000641CA" w:rsidP="009556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963504">
        <w:rPr>
          <w:rFonts w:ascii="Garamond" w:hAnsi="Garamond"/>
          <w:i/>
          <w:sz w:val="20"/>
          <w:szCs w:val="20"/>
          <w:u w:val="single"/>
        </w:rPr>
        <w:t>JJ</w:t>
      </w:r>
    </w:p>
    <w:p w:rsidR="000641CA" w:rsidRPr="001976BE" w:rsidRDefault="00FD0CEE" w:rsidP="00FD0CEE">
      <w:pPr>
        <w:spacing w:line="320" w:lineRule="exact"/>
        <w:rPr>
          <w:rFonts w:ascii="Garamond" w:hAnsi="Garamond"/>
          <w:sz w:val="20"/>
          <w:szCs w:val="20"/>
        </w:rPr>
      </w:pPr>
      <w:r w:rsidRPr="001976BE">
        <w:rPr>
          <w:rFonts w:ascii="Garamond" w:hAnsi="Garamond"/>
          <w:sz w:val="20"/>
          <w:szCs w:val="20"/>
        </w:rPr>
        <w:t>Het bevelen van de a</w:t>
      </w:r>
      <w:r w:rsidR="000641CA" w:rsidRPr="001976BE">
        <w:rPr>
          <w:rFonts w:ascii="Garamond" w:hAnsi="Garamond"/>
          <w:sz w:val="20"/>
          <w:szCs w:val="20"/>
        </w:rPr>
        <w:t>anhouding</w:t>
      </w:r>
      <w:r w:rsidRPr="001976BE">
        <w:rPr>
          <w:rFonts w:ascii="Garamond" w:hAnsi="Garamond"/>
          <w:sz w:val="20"/>
          <w:szCs w:val="20"/>
        </w:rPr>
        <w:t xml:space="preserve"> van een veroordeelde omdat deze zich niet aan gestelde voor</w:t>
      </w:r>
      <w:r w:rsidR="00736E6E">
        <w:rPr>
          <w:rFonts w:ascii="Garamond" w:hAnsi="Garamond"/>
          <w:sz w:val="20"/>
          <w:szCs w:val="20"/>
        </w:rPr>
        <w:softHyphen/>
      </w:r>
      <w:r w:rsidRPr="001976BE">
        <w:rPr>
          <w:rFonts w:ascii="Garamond" w:hAnsi="Garamond"/>
          <w:sz w:val="20"/>
          <w:szCs w:val="20"/>
        </w:rPr>
        <w:t xml:space="preserve">waarden heeft gehouden, wordt voor alle voorwaardelijke modaliteiten gebundeld geregeld in het nieuwe Boek 6. Dit geldt ook voor de (procedurele) gevolgen voor de veroordeelde van de aanhouding. </w:t>
      </w:r>
      <w:r w:rsidR="00835A9D" w:rsidRPr="001976BE">
        <w:rPr>
          <w:rFonts w:ascii="Garamond" w:hAnsi="Garamond"/>
          <w:sz w:val="20"/>
          <w:szCs w:val="20"/>
        </w:rPr>
        <w:t xml:space="preserve">Artikel 509i </w:t>
      </w:r>
      <w:r w:rsidR="005204C9">
        <w:rPr>
          <w:rFonts w:ascii="Garamond" w:hAnsi="Garamond"/>
          <w:sz w:val="20"/>
          <w:szCs w:val="20"/>
        </w:rPr>
        <w:t xml:space="preserve">Sv </w:t>
      </w:r>
      <w:r w:rsidR="00835A9D" w:rsidRPr="001976BE">
        <w:rPr>
          <w:rFonts w:ascii="Garamond" w:hAnsi="Garamond"/>
          <w:sz w:val="20"/>
          <w:szCs w:val="20"/>
        </w:rPr>
        <w:t>kan om deze reden vervallen.</w:t>
      </w:r>
    </w:p>
    <w:p w:rsidR="00FD0CEE" w:rsidRPr="001976BE" w:rsidRDefault="00FD0CEE" w:rsidP="009556E9">
      <w:pPr>
        <w:spacing w:line="320" w:lineRule="exact"/>
        <w:rPr>
          <w:rFonts w:ascii="Garamond" w:hAnsi="Garamond"/>
          <w:sz w:val="20"/>
          <w:szCs w:val="20"/>
          <w:u w:val="single"/>
        </w:rPr>
      </w:pPr>
    </w:p>
    <w:p w:rsidR="00AE39AF" w:rsidRPr="001976BE" w:rsidRDefault="00AE39AF" w:rsidP="009556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FF30B6">
        <w:rPr>
          <w:rFonts w:ascii="Garamond" w:hAnsi="Garamond"/>
          <w:i/>
          <w:sz w:val="20"/>
          <w:szCs w:val="20"/>
          <w:u w:val="single"/>
        </w:rPr>
        <w:t>KK</w:t>
      </w:r>
    </w:p>
    <w:p w:rsidR="00AE39AF" w:rsidRPr="001976BE" w:rsidRDefault="00134236" w:rsidP="009556E9">
      <w:pPr>
        <w:spacing w:line="320" w:lineRule="exact"/>
        <w:rPr>
          <w:rFonts w:ascii="Garamond" w:hAnsi="Garamond"/>
          <w:sz w:val="20"/>
          <w:szCs w:val="20"/>
        </w:rPr>
      </w:pPr>
      <w:r>
        <w:rPr>
          <w:rFonts w:ascii="Garamond" w:hAnsi="Garamond"/>
          <w:sz w:val="20"/>
          <w:szCs w:val="20"/>
        </w:rPr>
        <w:t>De Titels en A</w:t>
      </w:r>
      <w:r w:rsidR="00AE39AF" w:rsidRPr="001976BE">
        <w:rPr>
          <w:rFonts w:ascii="Garamond" w:hAnsi="Garamond"/>
          <w:sz w:val="20"/>
          <w:szCs w:val="20"/>
        </w:rPr>
        <w:t>fdelingen die op grond van dit onderdeel vervallen</w:t>
      </w:r>
      <w:r>
        <w:rPr>
          <w:rFonts w:ascii="Garamond" w:hAnsi="Garamond"/>
          <w:sz w:val="20"/>
          <w:szCs w:val="20"/>
        </w:rPr>
        <w:t xml:space="preserve"> (artikel 509j tot en met </w:t>
      </w:r>
      <w:r w:rsidR="005742E4">
        <w:rPr>
          <w:rFonts w:ascii="Garamond" w:hAnsi="Garamond"/>
          <w:sz w:val="20"/>
          <w:szCs w:val="20"/>
        </w:rPr>
        <w:t xml:space="preserve">artikel </w:t>
      </w:r>
      <w:r>
        <w:rPr>
          <w:rFonts w:ascii="Garamond" w:hAnsi="Garamond"/>
          <w:sz w:val="20"/>
          <w:szCs w:val="20"/>
        </w:rPr>
        <w:t>509gg</w:t>
      </w:r>
      <w:r w:rsidRPr="001976BE">
        <w:rPr>
          <w:rFonts w:ascii="Garamond" w:hAnsi="Garamond"/>
          <w:sz w:val="20"/>
          <w:szCs w:val="20"/>
        </w:rPr>
        <w:t xml:space="preserve"> </w:t>
      </w:r>
      <w:r>
        <w:rPr>
          <w:rFonts w:ascii="Garamond" w:hAnsi="Garamond"/>
          <w:sz w:val="20"/>
          <w:szCs w:val="20"/>
        </w:rPr>
        <w:t>Sv)</w:t>
      </w:r>
      <w:r w:rsidR="00AE39AF" w:rsidRPr="001976BE">
        <w:rPr>
          <w:rFonts w:ascii="Garamond" w:hAnsi="Garamond"/>
          <w:sz w:val="20"/>
          <w:szCs w:val="20"/>
        </w:rPr>
        <w:t>, zien op enkele rechtsplegingen tijdens de tenuitvoerlegging van de maatregel van ter</w:t>
      </w:r>
      <w:r w:rsidR="005742E4">
        <w:rPr>
          <w:rFonts w:ascii="Garamond" w:hAnsi="Garamond"/>
          <w:sz w:val="20"/>
          <w:szCs w:val="20"/>
        </w:rPr>
        <w:softHyphen/>
      </w:r>
      <w:r w:rsidR="00AE39AF" w:rsidRPr="001976BE">
        <w:rPr>
          <w:rFonts w:ascii="Garamond" w:hAnsi="Garamond"/>
          <w:sz w:val="20"/>
          <w:szCs w:val="20"/>
        </w:rPr>
        <w:t>beschikking</w:t>
      </w:r>
      <w:r w:rsidR="0088413E" w:rsidRPr="001976BE">
        <w:rPr>
          <w:rFonts w:ascii="Garamond" w:hAnsi="Garamond"/>
          <w:sz w:val="20"/>
          <w:szCs w:val="20"/>
        </w:rPr>
        <w:softHyphen/>
      </w:r>
      <w:r w:rsidR="00AE39AF" w:rsidRPr="001976BE">
        <w:rPr>
          <w:rFonts w:ascii="Garamond" w:hAnsi="Garamond"/>
          <w:sz w:val="20"/>
          <w:szCs w:val="20"/>
        </w:rPr>
        <w:t xml:space="preserve">stelling. Deze procedures </w:t>
      </w:r>
      <w:r w:rsidR="006C127A" w:rsidRPr="001976BE">
        <w:rPr>
          <w:rFonts w:ascii="Garamond" w:hAnsi="Garamond"/>
          <w:sz w:val="20"/>
          <w:szCs w:val="20"/>
        </w:rPr>
        <w:t>worden</w:t>
      </w:r>
      <w:r w:rsidR="00AE39AF" w:rsidRPr="001976BE">
        <w:rPr>
          <w:rFonts w:ascii="Garamond" w:hAnsi="Garamond"/>
          <w:sz w:val="20"/>
          <w:szCs w:val="20"/>
        </w:rPr>
        <w:t xml:space="preserve"> o</w:t>
      </w:r>
      <w:r w:rsidR="006C127A" w:rsidRPr="001976BE">
        <w:rPr>
          <w:rFonts w:ascii="Garamond" w:hAnsi="Garamond"/>
          <w:sz w:val="20"/>
          <w:szCs w:val="20"/>
        </w:rPr>
        <w:t>ver</w:t>
      </w:r>
      <w:r w:rsidR="00AE39AF" w:rsidRPr="001976BE">
        <w:rPr>
          <w:rFonts w:ascii="Garamond" w:hAnsi="Garamond"/>
          <w:sz w:val="20"/>
          <w:szCs w:val="20"/>
        </w:rPr>
        <w:t xml:space="preserve">genomen in </w:t>
      </w:r>
      <w:r w:rsidR="00624A99">
        <w:rPr>
          <w:rFonts w:ascii="Garamond" w:hAnsi="Garamond"/>
          <w:sz w:val="20"/>
          <w:szCs w:val="20"/>
        </w:rPr>
        <w:t>hoofdstuk</w:t>
      </w:r>
      <w:r w:rsidR="00624A99" w:rsidRPr="001976BE">
        <w:rPr>
          <w:rFonts w:ascii="Garamond" w:hAnsi="Garamond"/>
          <w:sz w:val="20"/>
          <w:szCs w:val="20"/>
        </w:rPr>
        <w:t xml:space="preserve"> </w:t>
      </w:r>
      <w:r w:rsidR="00AE39AF" w:rsidRPr="001976BE">
        <w:rPr>
          <w:rFonts w:ascii="Garamond" w:hAnsi="Garamond"/>
          <w:sz w:val="20"/>
          <w:szCs w:val="20"/>
        </w:rPr>
        <w:t xml:space="preserve">6 van het nieuwe Boek 6. </w:t>
      </w:r>
    </w:p>
    <w:p w:rsidR="00AE39AF" w:rsidRPr="001976BE" w:rsidRDefault="00AE39AF" w:rsidP="009556E9">
      <w:pPr>
        <w:spacing w:line="320" w:lineRule="exact"/>
        <w:rPr>
          <w:rFonts w:ascii="Garamond" w:hAnsi="Garamond"/>
          <w:sz w:val="20"/>
          <w:szCs w:val="20"/>
        </w:rPr>
      </w:pPr>
    </w:p>
    <w:p w:rsidR="009C05D9" w:rsidRPr="001976BE" w:rsidRDefault="0029039D" w:rsidP="009C05D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FF30B6">
        <w:rPr>
          <w:rFonts w:ascii="Garamond" w:hAnsi="Garamond"/>
          <w:i/>
          <w:sz w:val="20"/>
          <w:szCs w:val="20"/>
          <w:u w:val="single"/>
        </w:rPr>
        <w:t>LL</w:t>
      </w:r>
    </w:p>
    <w:p w:rsidR="004A6A50" w:rsidRPr="001976BE" w:rsidRDefault="004A6A50" w:rsidP="009C05D9">
      <w:pPr>
        <w:spacing w:line="320" w:lineRule="exact"/>
        <w:rPr>
          <w:rFonts w:ascii="Garamond" w:hAnsi="Garamond"/>
          <w:sz w:val="20"/>
          <w:szCs w:val="20"/>
        </w:rPr>
      </w:pPr>
      <w:r w:rsidRPr="001976BE">
        <w:rPr>
          <w:rFonts w:ascii="Garamond" w:hAnsi="Garamond"/>
          <w:sz w:val="20"/>
          <w:szCs w:val="20"/>
        </w:rPr>
        <w:t xml:space="preserve">De </w:t>
      </w:r>
      <w:r w:rsidR="00AE39AF" w:rsidRPr="001976BE">
        <w:rPr>
          <w:rFonts w:ascii="Garamond" w:hAnsi="Garamond"/>
          <w:sz w:val="20"/>
          <w:szCs w:val="20"/>
        </w:rPr>
        <w:t xml:space="preserve">artikelen </w:t>
      </w:r>
      <w:r w:rsidR="00786CE9" w:rsidRPr="001976BE">
        <w:rPr>
          <w:rFonts w:ascii="Garamond" w:hAnsi="Garamond"/>
          <w:sz w:val="20"/>
          <w:szCs w:val="20"/>
        </w:rPr>
        <w:t>–</w:t>
      </w:r>
      <w:r w:rsidR="00AE39AF" w:rsidRPr="001976BE">
        <w:rPr>
          <w:rFonts w:ascii="Garamond" w:hAnsi="Garamond"/>
          <w:sz w:val="20"/>
          <w:szCs w:val="20"/>
        </w:rPr>
        <w:t xml:space="preserve"> </w:t>
      </w:r>
      <w:r w:rsidR="00786CE9" w:rsidRPr="001976BE">
        <w:rPr>
          <w:rFonts w:ascii="Garamond" w:hAnsi="Garamond"/>
          <w:sz w:val="20"/>
          <w:szCs w:val="20"/>
        </w:rPr>
        <w:t xml:space="preserve">529 tot en met 532 Sv – </w:t>
      </w:r>
      <w:r w:rsidR="00AE39AF" w:rsidRPr="001976BE">
        <w:rPr>
          <w:rFonts w:ascii="Garamond" w:hAnsi="Garamond"/>
          <w:sz w:val="20"/>
          <w:szCs w:val="20"/>
        </w:rPr>
        <w:t xml:space="preserve">die op grond van dit onderdeel vervallen, </w:t>
      </w:r>
      <w:r w:rsidRPr="001976BE">
        <w:rPr>
          <w:rFonts w:ascii="Garamond" w:hAnsi="Garamond"/>
          <w:sz w:val="20"/>
          <w:szCs w:val="20"/>
        </w:rPr>
        <w:t>zien op de betekening van gerechtelijke mede</w:t>
      </w:r>
      <w:r w:rsidR="00C42AB7" w:rsidRPr="001976BE">
        <w:rPr>
          <w:rFonts w:ascii="Garamond" w:hAnsi="Garamond"/>
          <w:sz w:val="20"/>
          <w:szCs w:val="20"/>
        </w:rPr>
        <w:softHyphen/>
      </w:r>
      <w:r w:rsidRPr="001976BE">
        <w:rPr>
          <w:rFonts w:ascii="Garamond" w:hAnsi="Garamond"/>
          <w:sz w:val="20"/>
          <w:szCs w:val="20"/>
        </w:rPr>
        <w:t xml:space="preserve">delingen aan rechtspersonen. Deze </w:t>
      </w:r>
      <w:r w:rsidR="00C600A4" w:rsidRPr="001976BE">
        <w:rPr>
          <w:rFonts w:ascii="Garamond" w:hAnsi="Garamond"/>
          <w:sz w:val="20"/>
          <w:szCs w:val="20"/>
        </w:rPr>
        <w:t xml:space="preserve">worden </w:t>
      </w:r>
      <w:r w:rsidRPr="001976BE">
        <w:rPr>
          <w:rFonts w:ascii="Garamond" w:hAnsi="Garamond"/>
          <w:sz w:val="20"/>
          <w:szCs w:val="20"/>
        </w:rPr>
        <w:t>opgenomen in de nieuw voorgestelde betekenings</w:t>
      </w:r>
      <w:r w:rsidR="00C42AB7" w:rsidRPr="001976BE">
        <w:rPr>
          <w:rFonts w:ascii="Garamond" w:hAnsi="Garamond"/>
          <w:sz w:val="20"/>
          <w:szCs w:val="20"/>
        </w:rPr>
        <w:softHyphen/>
      </w:r>
      <w:r w:rsidRPr="001976BE">
        <w:rPr>
          <w:rFonts w:ascii="Garamond" w:hAnsi="Garamond"/>
          <w:sz w:val="20"/>
          <w:szCs w:val="20"/>
        </w:rPr>
        <w:t xml:space="preserve">regeling </w:t>
      </w:r>
      <w:r w:rsidR="00C600A4" w:rsidRPr="001976BE">
        <w:rPr>
          <w:rFonts w:ascii="Garamond" w:hAnsi="Garamond"/>
          <w:sz w:val="20"/>
          <w:szCs w:val="20"/>
        </w:rPr>
        <w:t>(</w:t>
      </w:r>
      <w:r w:rsidR="00F11718">
        <w:rPr>
          <w:rFonts w:ascii="Garamond" w:hAnsi="Garamond"/>
          <w:sz w:val="20"/>
          <w:szCs w:val="20"/>
        </w:rPr>
        <w:t>artikelen 36a e.v. Sv</w:t>
      </w:r>
      <w:r w:rsidR="00C600A4" w:rsidRPr="001976BE">
        <w:rPr>
          <w:rFonts w:ascii="Garamond" w:hAnsi="Garamond"/>
          <w:sz w:val="20"/>
          <w:szCs w:val="20"/>
        </w:rPr>
        <w:t xml:space="preserve">) </w:t>
      </w:r>
      <w:r w:rsidRPr="001976BE">
        <w:rPr>
          <w:rFonts w:ascii="Garamond" w:hAnsi="Garamond"/>
          <w:sz w:val="20"/>
          <w:szCs w:val="20"/>
        </w:rPr>
        <w:t xml:space="preserve">en </w:t>
      </w:r>
      <w:r w:rsidR="00C600A4" w:rsidRPr="001976BE">
        <w:rPr>
          <w:rFonts w:ascii="Garamond" w:hAnsi="Garamond"/>
          <w:sz w:val="20"/>
          <w:szCs w:val="20"/>
        </w:rPr>
        <w:t xml:space="preserve">zijn </w:t>
      </w:r>
      <w:r w:rsidRPr="001976BE">
        <w:rPr>
          <w:rFonts w:ascii="Garamond" w:hAnsi="Garamond"/>
          <w:sz w:val="20"/>
          <w:szCs w:val="20"/>
        </w:rPr>
        <w:t>aldaar toegelicht.</w:t>
      </w:r>
    </w:p>
    <w:p w:rsidR="009C05D9" w:rsidRDefault="009C05D9" w:rsidP="009C05D9">
      <w:pPr>
        <w:spacing w:line="320" w:lineRule="exact"/>
        <w:rPr>
          <w:rFonts w:ascii="Garamond" w:hAnsi="Garamond"/>
          <w:sz w:val="20"/>
          <w:szCs w:val="20"/>
        </w:rPr>
      </w:pPr>
    </w:p>
    <w:p w:rsidR="000040C0" w:rsidRPr="001976BE" w:rsidRDefault="000040C0" w:rsidP="000040C0">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FC15AD">
        <w:rPr>
          <w:rFonts w:ascii="Garamond" w:hAnsi="Garamond"/>
          <w:i/>
          <w:sz w:val="20"/>
          <w:szCs w:val="20"/>
          <w:u w:val="single"/>
        </w:rPr>
        <w:t>MM</w:t>
      </w:r>
    </w:p>
    <w:p w:rsidR="000040C0" w:rsidRDefault="00E61867" w:rsidP="009C05D9">
      <w:pPr>
        <w:spacing w:line="320" w:lineRule="exact"/>
        <w:rPr>
          <w:rFonts w:ascii="Garamond" w:hAnsi="Garamond"/>
          <w:sz w:val="20"/>
          <w:szCs w:val="20"/>
        </w:rPr>
      </w:pPr>
      <w:r w:rsidRPr="00E61867">
        <w:rPr>
          <w:rFonts w:ascii="Garamond" w:hAnsi="Garamond"/>
          <w:sz w:val="20"/>
          <w:szCs w:val="20"/>
        </w:rPr>
        <w:t>In artikel</w:t>
      </w:r>
      <w:r w:rsidR="009F47CF">
        <w:rPr>
          <w:rFonts w:ascii="Garamond" w:hAnsi="Garamond"/>
          <w:sz w:val="20"/>
          <w:szCs w:val="20"/>
        </w:rPr>
        <w:t xml:space="preserve"> 552ff </w:t>
      </w:r>
      <w:r w:rsidRPr="00E61867">
        <w:rPr>
          <w:rFonts w:ascii="Garamond" w:hAnsi="Garamond"/>
          <w:sz w:val="20"/>
          <w:szCs w:val="20"/>
        </w:rPr>
        <w:t>Sv wordt gecorrigeerd voor verplaatsing van artikelen waarnaar in deze bepalingen wordt verwezen.</w:t>
      </w:r>
    </w:p>
    <w:p w:rsidR="000040C0" w:rsidRPr="001976BE" w:rsidRDefault="000040C0" w:rsidP="009C05D9">
      <w:pPr>
        <w:spacing w:line="320" w:lineRule="exact"/>
        <w:rPr>
          <w:rFonts w:ascii="Garamond" w:hAnsi="Garamond"/>
          <w:sz w:val="20"/>
          <w:szCs w:val="20"/>
        </w:rPr>
      </w:pPr>
    </w:p>
    <w:p w:rsidR="00F624CC" w:rsidRPr="001976BE" w:rsidRDefault="00B3191E" w:rsidP="0088413E">
      <w:pPr>
        <w:spacing w:line="320" w:lineRule="exact"/>
        <w:rPr>
          <w:rFonts w:ascii="Garamond" w:hAnsi="Garamond"/>
          <w:i/>
          <w:sz w:val="20"/>
          <w:szCs w:val="20"/>
          <w:u w:val="single"/>
        </w:rPr>
      </w:pPr>
      <w:r w:rsidRPr="001976BE">
        <w:rPr>
          <w:rFonts w:ascii="Garamond" w:hAnsi="Garamond"/>
          <w:i/>
          <w:sz w:val="20"/>
          <w:szCs w:val="20"/>
          <w:u w:val="single"/>
        </w:rPr>
        <w:t>Onderde</w:t>
      </w:r>
      <w:r w:rsidR="000040C0">
        <w:rPr>
          <w:rFonts w:ascii="Garamond" w:hAnsi="Garamond"/>
          <w:i/>
          <w:sz w:val="20"/>
          <w:szCs w:val="20"/>
          <w:u w:val="single"/>
        </w:rPr>
        <w:t>e</w:t>
      </w:r>
      <w:r w:rsidRPr="001976BE">
        <w:rPr>
          <w:rFonts w:ascii="Garamond" w:hAnsi="Garamond"/>
          <w:i/>
          <w:sz w:val="20"/>
          <w:szCs w:val="20"/>
          <w:u w:val="single"/>
        </w:rPr>
        <w:t xml:space="preserve">l </w:t>
      </w:r>
      <w:r w:rsidR="00FC15AD">
        <w:rPr>
          <w:rFonts w:ascii="Garamond" w:hAnsi="Garamond"/>
          <w:i/>
          <w:sz w:val="20"/>
          <w:szCs w:val="20"/>
          <w:u w:val="single"/>
        </w:rPr>
        <w:t>NN</w:t>
      </w:r>
    </w:p>
    <w:p w:rsidR="00455DAC" w:rsidRDefault="0088413E" w:rsidP="00F624CC">
      <w:pPr>
        <w:spacing w:line="320" w:lineRule="exact"/>
        <w:rPr>
          <w:rFonts w:ascii="Garamond" w:hAnsi="Garamond"/>
          <w:sz w:val="20"/>
          <w:szCs w:val="20"/>
        </w:rPr>
      </w:pPr>
      <w:r w:rsidRPr="001976BE">
        <w:rPr>
          <w:rFonts w:ascii="Garamond" w:hAnsi="Garamond"/>
          <w:sz w:val="20"/>
          <w:szCs w:val="20"/>
        </w:rPr>
        <w:t>Op de plek waar de regeling van de kennisgeving van gerechtelijke mededelingen aan rechts</w:t>
      </w:r>
      <w:r w:rsidR="008F31FB" w:rsidRPr="001976BE">
        <w:rPr>
          <w:rFonts w:ascii="Garamond" w:hAnsi="Garamond"/>
          <w:sz w:val="20"/>
          <w:szCs w:val="20"/>
        </w:rPr>
        <w:softHyphen/>
      </w:r>
      <w:r w:rsidRPr="001976BE">
        <w:rPr>
          <w:rFonts w:ascii="Garamond" w:hAnsi="Garamond"/>
          <w:sz w:val="20"/>
          <w:szCs w:val="20"/>
        </w:rPr>
        <w:t xml:space="preserve">personen was geregeld (zie toelichting bij </w:t>
      </w:r>
      <w:r w:rsidR="001E50F5">
        <w:rPr>
          <w:rFonts w:ascii="Garamond" w:hAnsi="Garamond"/>
          <w:sz w:val="20"/>
          <w:szCs w:val="20"/>
        </w:rPr>
        <w:t>het</w:t>
      </w:r>
      <w:r w:rsidR="001E50F5" w:rsidRPr="001976BE">
        <w:rPr>
          <w:rFonts w:ascii="Garamond" w:hAnsi="Garamond"/>
          <w:sz w:val="20"/>
          <w:szCs w:val="20"/>
        </w:rPr>
        <w:t xml:space="preserve"> </w:t>
      </w:r>
      <w:r w:rsidRPr="001976BE">
        <w:rPr>
          <w:rFonts w:ascii="Garamond" w:hAnsi="Garamond"/>
          <w:sz w:val="20"/>
          <w:szCs w:val="20"/>
        </w:rPr>
        <w:t>onderdeel</w:t>
      </w:r>
      <w:r w:rsidR="001E50F5">
        <w:rPr>
          <w:rFonts w:ascii="Garamond" w:hAnsi="Garamond"/>
          <w:sz w:val="20"/>
          <w:szCs w:val="20"/>
        </w:rPr>
        <w:t xml:space="preserve"> over het vervallen van de artikelen 529 tot en met 532 Sv</w:t>
      </w:r>
      <w:r w:rsidRPr="001976BE">
        <w:rPr>
          <w:rFonts w:ascii="Garamond" w:hAnsi="Garamond"/>
          <w:sz w:val="20"/>
          <w:szCs w:val="20"/>
        </w:rPr>
        <w:t xml:space="preserve">), wordt een nieuwe Titel ingevoegd over schadevergoeding en </w:t>
      </w:r>
      <w:r w:rsidR="000F47D9">
        <w:rPr>
          <w:rFonts w:ascii="Garamond" w:hAnsi="Garamond"/>
          <w:sz w:val="20"/>
          <w:szCs w:val="20"/>
        </w:rPr>
        <w:t>andere bij</w:t>
      </w:r>
      <w:r w:rsidR="00C05CFB">
        <w:rPr>
          <w:rFonts w:ascii="Garamond" w:hAnsi="Garamond"/>
          <w:sz w:val="20"/>
          <w:szCs w:val="20"/>
        </w:rPr>
        <w:softHyphen/>
      </w:r>
      <w:r w:rsidR="000F47D9">
        <w:rPr>
          <w:rFonts w:ascii="Garamond" w:hAnsi="Garamond"/>
          <w:sz w:val="20"/>
          <w:szCs w:val="20"/>
        </w:rPr>
        <w:t>zon</w:t>
      </w:r>
      <w:r w:rsidR="00C05CFB">
        <w:rPr>
          <w:rFonts w:ascii="Garamond" w:hAnsi="Garamond"/>
          <w:sz w:val="20"/>
          <w:szCs w:val="20"/>
        </w:rPr>
        <w:softHyphen/>
      </w:r>
      <w:r w:rsidR="000F47D9">
        <w:rPr>
          <w:rFonts w:ascii="Garamond" w:hAnsi="Garamond"/>
          <w:sz w:val="20"/>
          <w:szCs w:val="20"/>
        </w:rPr>
        <w:t xml:space="preserve">dere </w:t>
      </w:r>
      <w:r w:rsidRPr="001976BE">
        <w:rPr>
          <w:rFonts w:ascii="Garamond" w:hAnsi="Garamond"/>
          <w:sz w:val="20"/>
          <w:szCs w:val="20"/>
        </w:rPr>
        <w:t>kosten. De artikelen in deze titel – d</w:t>
      </w:r>
      <w:r w:rsidR="00F624CC" w:rsidRPr="001976BE">
        <w:rPr>
          <w:rFonts w:ascii="Garamond" w:hAnsi="Garamond"/>
          <w:sz w:val="20"/>
          <w:szCs w:val="20"/>
        </w:rPr>
        <w:t>e</w:t>
      </w:r>
      <w:r w:rsidRPr="001976BE">
        <w:rPr>
          <w:rFonts w:ascii="Garamond" w:hAnsi="Garamond"/>
          <w:sz w:val="20"/>
          <w:szCs w:val="20"/>
        </w:rPr>
        <w:t xml:space="preserve"> </w:t>
      </w:r>
      <w:r w:rsidR="009259E9">
        <w:rPr>
          <w:rFonts w:ascii="Garamond" w:hAnsi="Garamond"/>
          <w:sz w:val="20"/>
          <w:szCs w:val="20"/>
        </w:rPr>
        <w:t xml:space="preserve">nieuwe </w:t>
      </w:r>
      <w:r w:rsidR="00F624CC" w:rsidRPr="001976BE">
        <w:rPr>
          <w:rFonts w:ascii="Garamond" w:hAnsi="Garamond"/>
          <w:sz w:val="20"/>
          <w:szCs w:val="20"/>
        </w:rPr>
        <w:t>artikelen 529 tot en met 53</w:t>
      </w:r>
      <w:r w:rsidR="006C5B9B">
        <w:rPr>
          <w:rFonts w:ascii="Garamond" w:hAnsi="Garamond"/>
          <w:sz w:val="20"/>
          <w:szCs w:val="20"/>
        </w:rPr>
        <w:t>6</w:t>
      </w:r>
      <w:r w:rsidR="00F624CC" w:rsidRPr="001976BE">
        <w:rPr>
          <w:rFonts w:ascii="Garamond" w:hAnsi="Garamond"/>
          <w:sz w:val="20"/>
          <w:szCs w:val="20"/>
        </w:rPr>
        <w:t xml:space="preserve"> (</w:t>
      </w:r>
      <w:r w:rsidR="007D4EEF" w:rsidRPr="001976BE">
        <w:rPr>
          <w:rFonts w:ascii="Garamond" w:hAnsi="Garamond"/>
          <w:sz w:val="20"/>
          <w:szCs w:val="20"/>
        </w:rPr>
        <w:t xml:space="preserve">huidige artikelen </w:t>
      </w:r>
      <w:r w:rsidR="00F624CC" w:rsidRPr="001976BE">
        <w:rPr>
          <w:rFonts w:ascii="Garamond" w:hAnsi="Garamond"/>
          <w:sz w:val="20"/>
          <w:szCs w:val="20"/>
        </w:rPr>
        <w:t>591 tot en met 59</w:t>
      </w:r>
      <w:r w:rsidR="00386E8B">
        <w:rPr>
          <w:rFonts w:ascii="Garamond" w:hAnsi="Garamond"/>
          <w:sz w:val="20"/>
          <w:szCs w:val="20"/>
        </w:rPr>
        <w:t>2</w:t>
      </w:r>
      <w:r w:rsidR="00F624CC" w:rsidRPr="001976BE">
        <w:rPr>
          <w:rFonts w:ascii="Garamond" w:hAnsi="Garamond"/>
          <w:sz w:val="20"/>
          <w:szCs w:val="20"/>
        </w:rPr>
        <w:t xml:space="preserve"> </w:t>
      </w:r>
      <w:r w:rsidR="006C5B9B">
        <w:rPr>
          <w:rFonts w:ascii="Garamond" w:hAnsi="Garamond"/>
          <w:sz w:val="20"/>
          <w:szCs w:val="20"/>
        </w:rPr>
        <w:t>en 89 tot en met 93 Sv</w:t>
      </w:r>
      <w:r w:rsidR="00F624CC" w:rsidRPr="001976BE">
        <w:rPr>
          <w:rFonts w:ascii="Garamond" w:hAnsi="Garamond"/>
          <w:sz w:val="20"/>
          <w:szCs w:val="20"/>
        </w:rPr>
        <w:t xml:space="preserve">) </w:t>
      </w:r>
      <w:r w:rsidR="007D4EEF" w:rsidRPr="001976BE">
        <w:rPr>
          <w:rFonts w:ascii="Garamond" w:hAnsi="Garamond"/>
          <w:sz w:val="20"/>
          <w:szCs w:val="20"/>
        </w:rPr>
        <w:t xml:space="preserve">– </w:t>
      </w:r>
      <w:r w:rsidR="00F624CC" w:rsidRPr="001976BE">
        <w:rPr>
          <w:rFonts w:ascii="Garamond" w:hAnsi="Garamond"/>
          <w:sz w:val="20"/>
          <w:szCs w:val="20"/>
        </w:rPr>
        <w:t xml:space="preserve">vormen thans Titel II in Boek V </w:t>
      </w:r>
      <w:r w:rsidR="006C5B9B">
        <w:rPr>
          <w:rFonts w:ascii="Garamond" w:hAnsi="Garamond"/>
          <w:sz w:val="20"/>
          <w:szCs w:val="20"/>
        </w:rPr>
        <w:t>(</w:t>
      </w:r>
      <w:r w:rsidR="00F624CC" w:rsidRPr="001976BE">
        <w:rPr>
          <w:rFonts w:ascii="Garamond" w:hAnsi="Garamond"/>
          <w:sz w:val="20"/>
          <w:szCs w:val="20"/>
        </w:rPr>
        <w:t>kosten</w:t>
      </w:r>
      <w:r w:rsidR="006C5B9B">
        <w:rPr>
          <w:rFonts w:ascii="Garamond" w:hAnsi="Garamond"/>
          <w:sz w:val="20"/>
          <w:szCs w:val="20"/>
        </w:rPr>
        <w:t xml:space="preserve">) en de Tweede Afdeling A van Titel IV in Boek I (schadevergoeding) </w:t>
      </w:r>
      <w:r w:rsidR="006C5B9B" w:rsidRPr="001976BE">
        <w:rPr>
          <w:rFonts w:ascii="Garamond" w:hAnsi="Garamond"/>
          <w:sz w:val="20"/>
          <w:szCs w:val="20"/>
        </w:rPr>
        <w:t>van het Wet</w:t>
      </w:r>
      <w:r w:rsidR="006C5B9B" w:rsidRPr="001976BE">
        <w:rPr>
          <w:rFonts w:ascii="Garamond" w:hAnsi="Garamond"/>
          <w:sz w:val="20"/>
          <w:szCs w:val="20"/>
        </w:rPr>
        <w:softHyphen/>
        <w:t>boek van Straf</w:t>
      </w:r>
      <w:r w:rsidR="00C05CFB">
        <w:rPr>
          <w:rFonts w:ascii="Garamond" w:hAnsi="Garamond"/>
          <w:sz w:val="20"/>
          <w:szCs w:val="20"/>
        </w:rPr>
        <w:softHyphen/>
      </w:r>
      <w:r w:rsidR="006C5B9B" w:rsidRPr="001976BE">
        <w:rPr>
          <w:rFonts w:ascii="Garamond" w:hAnsi="Garamond"/>
          <w:sz w:val="20"/>
          <w:szCs w:val="20"/>
        </w:rPr>
        <w:t>vordering</w:t>
      </w:r>
      <w:r w:rsidR="00F624CC" w:rsidRPr="001976BE">
        <w:rPr>
          <w:rFonts w:ascii="Garamond" w:hAnsi="Garamond"/>
          <w:sz w:val="20"/>
          <w:szCs w:val="20"/>
        </w:rPr>
        <w:t xml:space="preserve">. Aangezien deze bepalingen niet enkel zien op de tenuitvoerlegging zijn deze beter op hun plaats in het Vierde Boek, met rechtsplegingen van bijzondere aard. Voorgesteld wordt dat de artikelen </w:t>
      </w:r>
      <w:r w:rsidR="00BF2D6D">
        <w:rPr>
          <w:rFonts w:ascii="Garamond" w:hAnsi="Garamond"/>
          <w:sz w:val="20"/>
          <w:szCs w:val="20"/>
        </w:rPr>
        <w:t xml:space="preserve">over kosten </w:t>
      </w:r>
      <w:r w:rsidR="00F624CC" w:rsidRPr="001976BE">
        <w:rPr>
          <w:rFonts w:ascii="Garamond" w:hAnsi="Garamond"/>
          <w:sz w:val="20"/>
          <w:szCs w:val="20"/>
        </w:rPr>
        <w:t>in een nieuwe Titel VIA in dit Vierde Boek worden samengebracht met de be</w:t>
      </w:r>
      <w:r w:rsidR="008F31FB" w:rsidRPr="001976BE">
        <w:rPr>
          <w:rFonts w:ascii="Garamond" w:hAnsi="Garamond"/>
          <w:sz w:val="20"/>
          <w:szCs w:val="20"/>
        </w:rPr>
        <w:softHyphen/>
      </w:r>
      <w:r w:rsidR="00F624CC" w:rsidRPr="001976BE">
        <w:rPr>
          <w:rFonts w:ascii="Garamond" w:hAnsi="Garamond"/>
          <w:sz w:val="20"/>
          <w:szCs w:val="20"/>
        </w:rPr>
        <w:t xml:space="preserve">palingen over schadevergoeding (artikelen 89 tot en met 93). </w:t>
      </w:r>
    </w:p>
    <w:p w:rsidR="00455DAC" w:rsidRDefault="00455DAC" w:rsidP="00F624CC">
      <w:pPr>
        <w:spacing w:line="320" w:lineRule="exact"/>
        <w:rPr>
          <w:rFonts w:ascii="Garamond" w:hAnsi="Garamond"/>
          <w:sz w:val="20"/>
          <w:szCs w:val="20"/>
        </w:rPr>
      </w:pPr>
    </w:p>
    <w:p w:rsidR="00E8214D" w:rsidRPr="001976BE" w:rsidRDefault="00F624CC" w:rsidP="00455DAC">
      <w:pPr>
        <w:spacing w:line="320" w:lineRule="exact"/>
        <w:rPr>
          <w:rFonts w:ascii="Garamond" w:hAnsi="Garamond"/>
          <w:sz w:val="20"/>
          <w:szCs w:val="20"/>
        </w:rPr>
      </w:pPr>
      <w:r w:rsidRPr="001976BE">
        <w:rPr>
          <w:rFonts w:ascii="Garamond" w:hAnsi="Garamond"/>
          <w:sz w:val="20"/>
          <w:szCs w:val="20"/>
        </w:rPr>
        <w:t>In de verplaatste artikelen worden de verwij</w:t>
      </w:r>
      <w:r w:rsidRPr="001976BE">
        <w:rPr>
          <w:rFonts w:ascii="Garamond" w:hAnsi="Garamond"/>
          <w:sz w:val="20"/>
          <w:szCs w:val="20"/>
        </w:rPr>
        <w:softHyphen/>
        <w:t>zingen naar andere bepalingen gecorrigeerd maar worden geen inhou</w:t>
      </w:r>
      <w:r w:rsidRPr="001976BE">
        <w:rPr>
          <w:rFonts w:ascii="Garamond" w:hAnsi="Garamond"/>
          <w:sz w:val="20"/>
          <w:szCs w:val="20"/>
        </w:rPr>
        <w:softHyphen/>
        <w:t>delijke wijzigingen voorgesteld</w:t>
      </w:r>
      <w:r w:rsidR="00455DAC">
        <w:rPr>
          <w:rFonts w:ascii="Garamond" w:hAnsi="Garamond"/>
          <w:sz w:val="20"/>
          <w:szCs w:val="20"/>
        </w:rPr>
        <w:t>.</w:t>
      </w:r>
      <w:r w:rsidR="00D81135">
        <w:rPr>
          <w:rFonts w:ascii="Garamond" w:hAnsi="Garamond"/>
          <w:sz w:val="20"/>
          <w:szCs w:val="20"/>
        </w:rPr>
        <w:t xml:space="preserve"> </w:t>
      </w:r>
      <w:r w:rsidR="00455DAC">
        <w:rPr>
          <w:rFonts w:ascii="Garamond" w:hAnsi="Garamond"/>
          <w:sz w:val="20"/>
          <w:szCs w:val="20"/>
        </w:rPr>
        <w:t>I</w:t>
      </w:r>
      <w:r w:rsidR="00845D7E" w:rsidRPr="001976BE">
        <w:rPr>
          <w:rFonts w:ascii="Garamond" w:hAnsi="Garamond"/>
          <w:sz w:val="20"/>
          <w:szCs w:val="20"/>
        </w:rPr>
        <w:t>n artikel 529 (nieuw)</w:t>
      </w:r>
      <w:r w:rsidR="00455DAC">
        <w:rPr>
          <w:rFonts w:ascii="Garamond" w:hAnsi="Garamond"/>
          <w:sz w:val="20"/>
          <w:szCs w:val="20"/>
        </w:rPr>
        <w:t>,</w:t>
      </w:r>
      <w:r w:rsidR="00845D7E" w:rsidRPr="001976BE">
        <w:rPr>
          <w:rFonts w:ascii="Garamond" w:hAnsi="Garamond"/>
          <w:sz w:val="20"/>
          <w:szCs w:val="20"/>
        </w:rPr>
        <w:t xml:space="preserve"> </w:t>
      </w:r>
      <w:r w:rsidR="00455DAC">
        <w:rPr>
          <w:rFonts w:ascii="Garamond" w:hAnsi="Garamond"/>
          <w:sz w:val="20"/>
          <w:szCs w:val="20"/>
        </w:rPr>
        <w:t xml:space="preserve">vijfde lid, </w:t>
      </w:r>
      <w:r w:rsidR="00845D7E" w:rsidRPr="001976BE">
        <w:rPr>
          <w:rFonts w:ascii="Garamond" w:hAnsi="Garamond"/>
          <w:sz w:val="20"/>
          <w:szCs w:val="20"/>
        </w:rPr>
        <w:t xml:space="preserve">Sv </w:t>
      </w:r>
      <w:r w:rsidR="00D81135">
        <w:rPr>
          <w:rFonts w:ascii="Garamond" w:hAnsi="Garamond"/>
          <w:sz w:val="20"/>
          <w:szCs w:val="20"/>
        </w:rPr>
        <w:t xml:space="preserve">is </w:t>
      </w:r>
      <w:r w:rsidR="00845D7E" w:rsidRPr="001976BE">
        <w:rPr>
          <w:rFonts w:ascii="Garamond" w:hAnsi="Garamond"/>
          <w:sz w:val="20"/>
          <w:szCs w:val="20"/>
        </w:rPr>
        <w:t xml:space="preserve">de verwijzing naar het </w:t>
      </w:r>
      <w:r w:rsidR="00552B84">
        <w:rPr>
          <w:rFonts w:ascii="Garamond" w:hAnsi="Garamond"/>
          <w:sz w:val="20"/>
          <w:szCs w:val="20"/>
        </w:rPr>
        <w:t xml:space="preserve">met dit wetsvoorstel te </w:t>
      </w:r>
      <w:r w:rsidR="00D81135">
        <w:rPr>
          <w:rFonts w:ascii="Garamond" w:hAnsi="Garamond"/>
          <w:sz w:val="20"/>
          <w:szCs w:val="20"/>
        </w:rPr>
        <w:t xml:space="preserve">vervallen </w:t>
      </w:r>
      <w:r w:rsidR="00845D7E" w:rsidRPr="001976BE">
        <w:rPr>
          <w:rFonts w:ascii="Garamond" w:hAnsi="Garamond"/>
          <w:sz w:val="20"/>
          <w:szCs w:val="20"/>
        </w:rPr>
        <w:t>rechtsgeding tot herkenning van veroordeelden of van andere gevonniste personen (artikelen 579 e.v. Sv)</w:t>
      </w:r>
      <w:r w:rsidR="00D81135">
        <w:rPr>
          <w:rFonts w:ascii="Garamond" w:hAnsi="Garamond"/>
          <w:sz w:val="20"/>
          <w:szCs w:val="20"/>
        </w:rPr>
        <w:t xml:space="preserve"> </w:t>
      </w:r>
      <w:r w:rsidR="00552B84">
        <w:rPr>
          <w:rFonts w:ascii="Garamond" w:hAnsi="Garamond"/>
          <w:sz w:val="20"/>
          <w:szCs w:val="20"/>
        </w:rPr>
        <w:t>geschrapt</w:t>
      </w:r>
      <w:r w:rsidR="00845D7E" w:rsidRPr="001976BE">
        <w:rPr>
          <w:rFonts w:ascii="Garamond" w:hAnsi="Garamond"/>
          <w:sz w:val="20"/>
          <w:szCs w:val="20"/>
        </w:rPr>
        <w:t>.</w:t>
      </w:r>
    </w:p>
    <w:p w:rsidR="00845D7E" w:rsidRPr="001976BE" w:rsidRDefault="00845D7E" w:rsidP="009C05D9">
      <w:pPr>
        <w:spacing w:line="320" w:lineRule="exact"/>
        <w:rPr>
          <w:rFonts w:ascii="Garamond" w:hAnsi="Garamond"/>
          <w:sz w:val="20"/>
          <w:szCs w:val="20"/>
        </w:rPr>
      </w:pPr>
    </w:p>
    <w:p w:rsidR="00E8214D" w:rsidRPr="001976BE" w:rsidRDefault="00586664" w:rsidP="009C05D9">
      <w:pPr>
        <w:spacing w:line="320" w:lineRule="exact"/>
        <w:rPr>
          <w:rFonts w:ascii="Garamond" w:hAnsi="Garamond"/>
          <w:sz w:val="20"/>
          <w:szCs w:val="20"/>
        </w:rPr>
      </w:pPr>
      <w:r>
        <w:rPr>
          <w:rFonts w:ascii="Garamond" w:hAnsi="Garamond"/>
          <w:sz w:val="20"/>
          <w:szCs w:val="20"/>
        </w:rPr>
        <w:t xml:space="preserve">In </w:t>
      </w:r>
      <w:r w:rsidR="008F31FB" w:rsidRPr="001976BE">
        <w:rPr>
          <w:rFonts w:ascii="Garamond" w:hAnsi="Garamond"/>
          <w:sz w:val="20"/>
          <w:szCs w:val="20"/>
        </w:rPr>
        <w:t xml:space="preserve">artikel 530 (nieuw) – het huidige artikel 591a Sv – </w:t>
      </w:r>
      <w:r>
        <w:rPr>
          <w:rFonts w:ascii="Garamond" w:hAnsi="Garamond"/>
          <w:sz w:val="20"/>
          <w:szCs w:val="20"/>
        </w:rPr>
        <w:t>wordt in het vierde lid ge</w:t>
      </w:r>
      <w:r w:rsidR="008F31FB" w:rsidRPr="001976BE">
        <w:rPr>
          <w:rFonts w:ascii="Garamond" w:hAnsi="Garamond"/>
          <w:sz w:val="20"/>
          <w:szCs w:val="20"/>
        </w:rPr>
        <w:t>corrigeer</w:t>
      </w:r>
      <w:r>
        <w:rPr>
          <w:rFonts w:ascii="Garamond" w:hAnsi="Garamond"/>
          <w:sz w:val="20"/>
          <w:szCs w:val="20"/>
        </w:rPr>
        <w:t>d</w:t>
      </w:r>
      <w:r w:rsidR="008F31FB" w:rsidRPr="001976BE">
        <w:rPr>
          <w:rFonts w:ascii="Garamond" w:hAnsi="Garamond"/>
          <w:sz w:val="20"/>
          <w:szCs w:val="20"/>
        </w:rPr>
        <w:t xml:space="preserve"> voor verwijzing</w:t>
      </w:r>
      <w:r>
        <w:rPr>
          <w:rFonts w:ascii="Garamond" w:hAnsi="Garamond"/>
          <w:sz w:val="20"/>
          <w:szCs w:val="20"/>
        </w:rPr>
        <w:t>en</w:t>
      </w:r>
      <w:r w:rsidR="008F31FB" w:rsidRPr="001976BE">
        <w:rPr>
          <w:rFonts w:ascii="Garamond" w:hAnsi="Garamond"/>
          <w:sz w:val="20"/>
          <w:szCs w:val="20"/>
        </w:rPr>
        <w:t xml:space="preserve"> naar artikelen die op grond van dit wetsvoorstel worden verplaatst.</w:t>
      </w:r>
    </w:p>
    <w:p w:rsidR="008F31FB" w:rsidRDefault="008F31FB" w:rsidP="009C05D9">
      <w:pPr>
        <w:spacing w:line="320" w:lineRule="exact"/>
        <w:rPr>
          <w:rFonts w:ascii="Garamond" w:hAnsi="Garamond"/>
          <w:sz w:val="20"/>
          <w:szCs w:val="20"/>
        </w:rPr>
      </w:pPr>
    </w:p>
    <w:p w:rsidR="00586664" w:rsidRDefault="00586664" w:rsidP="009C05D9">
      <w:pPr>
        <w:spacing w:line="320" w:lineRule="exact"/>
        <w:rPr>
          <w:rFonts w:ascii="Garamond" w:hAnsi="Garamond"/>
          <w:sz w:val="20"/>
          <w:szCs w:val="20"/>
        </w:rPr>
      </w:pPr>
      <w:r>
        <w:rPr>
          <w:rFonts w:ascii="Garamond" w:hAnsi="Garamond"/>
          <w:sz w:val="20"/>
          <w:szCs w:val="20"/>
        </w:rPr>
        <w:t>In artikel 533, eerste lid, Sv is (schade geleden ten gevolge van) ‘ondergane inverzekeringstelling’ ingevoegd. Dat hiervoor schadevergoeding kan worden toegekend is reeds op grond van artikel 550, eerste lid, Sv het geval. Beoogd wordt de verschillende gronden voor schadevergoeding in deze nieuwe titel samen te brengen.</w:t>
      </w:r>
    </w:p>
    <w:p w:rsidR="00586664" w:rsidRPr="001976BE" w:rsidRDefault="00586664" w:rsidP="009C05D9">
      <w:pPr>
        <w:spacing w:line="320" w:lineRule="exact"/>
        <w:rPr>
          <w:rFonts w:ascii="Garamond" w:hAnsi="Garamond"/>
          <w:sz w:val="20"/>
          <w:szCs w:val="20"/>
        </w:rPr>
      </w:pPr>
    </w:p>
    <w:p w:rsidR="00B6241D" w:rsidRDefault="00485CE5" w:rsidP="009C05D9">
      <w:pPr>
        <w:spacing w:line="320" w:lineRule="exact"/>
        <w:rPr>
          <w:rFonts w:ascii="Garamond" w:hAnsi="Garamond"/>
          <w:sz w:val="20"/>
          <w:szCs w:val="20"/>
        </w:rPr>
      </w:pPr>
      <w:r w:rsidRPr="001976BE">
        <w:rPr>
          <w:rFonts w:ascii="Garamond" w:hAnsi="Garamond"/>
          <w:sz w:val="20"/>
          <w:szCs w:val="20"/>
        </w:rPr>
        <w:t>De bepalingen die zien op het toekennen van schadevergoeding indien blijkt dat iemand ten on</w:t>
      </w:r>
      <w:r w:rsidR="00B82FCD">
        <w:rPr>
          <w:rFonts w:ascii="Garamond" w:hAnsi="Garamond"/>
          <w:sz w:val="20"/>
          <w:szCs w:val="20"/>
        </w:rPr>
        <w:softHyphen/>
      </w:r>
      <w:r w:rsidRPr="001976BE">
        <w:rPr>
          <w:rFonts w:ascii="Garamond" w:hAnsi="Garamond"/>
          <w:sz w:val="20"/>
          <w:szCs w:val="20"/>
        </w:rPr>
        <w:t>rechte zijn vrijheid is ontnomen (de artikelen 14l, 15k, 38ij en 77dd, vijfde lid, Sr) worden met artikel 53</w:t>
      </w:r>
      <w:r w:rsidR="000E2409">
        <w:rPr>
          <w:rFonts w:ascii="Garamond" w:hAnsi="Garamond"/>
          <w:sz w:val="20"/>
          <w:szCs w:val="20"/>
        </w:rPr>
        <w:t>7</w:t>
      </w:r>
      <w:r w:rsidRPr="001976BE">
        <w:rPr>
          <w:rFonts w:ascii="Garamond" w:hAnsi="Garamond"/>
          <w:sz w:val="20"/>
          <w:szCs w:val="20"/>
        </w:rPr>
        <w:t xml:space="preserve"> Sv toegevoegd aan de nieuwe </w:t>
      </w:r>
      <w:r w:rsidR="00BC0392">
        <w:rPr>
          <w:rFonts w:ascii="Garamond" w:hAnsi="Garamond"/>
          <w:sz w:val="20"/>
          <w:szCs w:val="20"/>
        </w:rPr>
        <w:t>t</w:t>
      </w:r>
      <w:r w:rsidRPr="001976BE">
        <w:rPr>
          <w:rFonts w:ascii="Garamond" w:hAnsi="Garamond"/>
          <w:sz w:val="20"/>
          <w:szCs w:val="20"/>
        </w:rPr>
        <w:t xml:space="preserve">itel over schadevergoeding en kosten. </w:t>
      </w:r>
      <w:r w:rsidR="00726D4E">
        <w:rPr>
          <w:rFonts w:ascii="Garamond" w:hAnsi="Garamond"/>
          <w:sz w:val="20"/>
          <w:szCs w:val="20"/>
        </w:rPr>
        <w:t xml:space="preserve">Naar aanleiding van het advies van het openbaar ministerie is in het eerste lid </w:t>
      </w:r>
      <w:r w:rsidR="00B6241D">
        <w:rPr>
          <w:rFonts w:ascii="Garamond" w:hAnsi="Garamond"/>
          <w:sz w:val="20"/>
          <w:szCs w:val="20"/>
        </w:rPr>
        <w:t>van artikel 53</w:t>
      </w:r>
      <w:r w:rsidR="000E2409">
        <w:rPr>
          <w:rFonts w:ascii="Garamond" w:hAnsi="Garamond"/>
          <w:sz w:val="20"/>
          <w:szCs w:val="20"/>
        </w:rPr>
        <w:t>7</w:t>
      </w:r>
      <w:r w:rsidR="00B6241D">
        <w:rPr>
          <w:rFonts w:ascii="Garamond" w:hAnsi="Garamond"/>
          <w:sz w:val="20"/>
          <w:szCs w:val="20"/>
        </w:rPr>
        <w:t xml:space="preserve"> Sv </w:t>
      </w:r>
      <w:r w:rsidR="00726D4E">
        <w:rPr>
          <w:rFonts w:ascii="Garamond" w:hAnsi="Garamond"/>
          <w:sz w:val="20"/>
          <w:szCs w:val="20"/>
        </w:rPr>
        <w:t xml:space="preserve">verduidelijkt dat de </w:t>
      </w:r>
      <w:r w:rsidR="00B6241D">
        <w:rPr>
          <w:rFonts w:ascii="Garamond" w:hAnsi="Garamond"/>
          <w:sz w:val="20"/>
          <w:szCs w:val="20"/>
        </w:rPr>
        <w:t xml:space="preserve">toewijzing van </w:t>
      </w:r>
      <w:r w:rsidR="00726D4E">
        <w:rPr>
          <w:rFonts w:ascii="Garamond" w:hAnsi="Garamond"/>
          <w:sz w:val="20"/>
          <w:szCs w:val="20"/>
        </w:rPr>
        <w:t>schade</w:t>
      </w:r>
      <w:r w:rsidR="00726D4E">
        <w:rPr>
          <w:rFonts w:ascii="Garamond" w:hAnsi="Garamond"/>
          <w:sz w:val="20"/>
          <w:szCs w:val="20"/>
        </w:rPr>
        <w:softHyphen/>
        <w:t>ver</w:t>
      </w:r>
      <w:r w:rsidR="00726D4E">
        <w:rPr>
          <w:rFonts w:ascii="Garamond" w:hAnsi="Garamond"/>
          <w:sz w:val="20"/>
          <w:szCs w:val="20"/>
        </w:rPr>
        <w:softHyphen/>
        <w:t xml:space="preserve">goeding ziet op schade die </w:t>
      </w:r>
      <w:r w:rsidR="00B6241D">
        <w:rPr>
          <w:rFonts w:ascii="Garamond" w:hAnsi="Garamond"/>
          <w:sz w:val="20"/>
          <w:szCs w:val="20"/>
        </w:rPr>
        <w:t xml:space="preserve">is geleden door vrijheidsbeneming tussen het moment van aanhouding en het moment van de afwijzing van de vordering of van de niet-ontvankelijkheid van het openbaar ministerie. </w:t>
      </w:r>
    </w:p>
    <w:p w:rsidR="00B6241D" w:rsidRDefault="00B6241D" w:rsidP="009C05D9">
      <w:pPr>
        <w:spacing w:line="320" w:lineRule="exact"/>
        <w:rPr>
          <w:rFonts w:ascii="Garamond" w:hAnsi="Garamond"/>
          <w:sz w:val="20"/>
          <w:szCs w:val="20"/>
        </w:rPr>
      </w:pPr>
    </w:p>
    <w:p w:rsidR="00B82FCD" w:rsidRDefault="00B6241D" w:rsidP="009C05D9">
      <w:pPr>
        <w:spacing w:line="320" w:lineRule="exact"/>
        <w:rPr>
          <w:rFonts w:ascii="Garamond" w:hAnsi="Garamond"/>
          <w:sz w:val="20"/>
          <w:szCs w:val="20"/>
        </w:rPr>
      </w:pPr>
      <w:r>
        <w:rPr>
          <w:rFonts w:ascii="Garamond" w:hAnsi="Garamond"/>
          <w:sz w:val="20"/>
          <w:szCs w:val="20"/>
        </w:rPr>
        <w:t>H</w:t>
      </w:r>
      <w:r w:rsidR="00485CE5" w:rsidRPr="001976BE">
        <w:rPr>
          <w:rFonts w:ascii="Garamond" w:hAnsi="Garamond"/>
          <w:sz w:val="20"/>
          <w:szCs w:val="20"/>
        </w:rPr>
        <w:t xml:space="preserve">et vervallen of teruggeven van een waarborgsom aan een veroordeelde </w:t>
      </w:r>
      <w:r>
        <w:rPr>
          <w:rFonts w:ascii="Garamond" w:hAnsi="Garamond"/>
          <w:sz w:val="20"/>
          <w:szCs w:val="20"/>
        </w:rPr>
        <w:t xml:space="preserve">is eveneens toegevoegd aan </w:t>
      </w:r>
      <w:r w:rsidRPr="001976BE">
        <w:rPr>
          <w:rFonts w:ascii="Garamond" w:hAnsi="Garamond"/>
          <w:sz w:val="20"/>
          <w:szCs w:val="20"/>
        </w:rPr>
        <w:t>de nieuwe Titel over schadevergoeding en kosten</w:t>
      </w:r>
      <w:r w:rsidR="00B432EC">
        <w:rPr>
          <w:rFonts w:ascii="Garamond" w:hAnsi="Garamond"/>
          <w:sz w:val="20"/>
          <w:szCs w:val="20"/>
        </w:rPr>
        <w:t xml:space="preserve"> </w:t>
      </w:r>
      <w:r w:rsidR="00B432EC" w:rsidRPr="001976BE">
        <w:rPr>
          <w:rFonts w:ascii="Garamond" w:hAnsi="Garamond"/>
          <w:sz w:val="20"/>
          <w:szCs w:val="20"/>
        </w:rPr>
        <w:t>(artikel 53</w:t>
      </w:r>
      <w:r w:rsidR="00B432EC">
        <w:rPr>
          <w:rFonts w:ascii="Garamond" w:hAnsi="Garamond"/>
          <w:sz w:val="20"/>
          <w:szCs w:val="20"/>
        </w:rPr>
        <w:t>8</w:t>
      </w:r>
      <w:r w:rsidR="00B432EC" w:rsidRPr="001976BE">
        <w:rPr>
          <w:rFonts w:ascii="Garamond" w:hAnsi="Garamond"/>
          <w:sz w:val="20"/>
          <w:szCs w:val="20"/>
        </w:rPr>
        <w:t xml:space="preserve"> Sv)</w:t>
      </w:r>
      <w:r w:rsidRPr="001976BE">
        <w:rPr>
          <w:rFonts w:ascii="Garamond" w:hAnsi="Garamond"/>
          <w:sz w:val="20"/>
          <w:szCs w:val="20"/>
        </w:rPr>
        <w:t>.</w:t>
      </w:r>
      <w:r w:rsidR="00682040" w:rsidRPr="001976BE">
        <w:rPr>
          <w:rFonts w:ascii="Garamond" w:hAnsi="Garamond"/>
          <w:sz w:val="20"/>
          <w:szCs w:val="20"/>
        </w:rPr>
        <w:t xml:space="preserve"> </w:t>
      </w:r>
      <w:r w:rsidR="00DF226D">
        <w:rPr>
          <w:rFonts w:ascii="Garamond" w:hAnsi="Garamond"/>
          <w:sz w:val="20"/>
          <w:szCs w:val="20"/>
        </w:rPr>
        <w:t xml:space="preserve">Op een eventuele </w:t>
      </w:r>
      <w:r w:rsidR="000C517F">
        <w:rPr>
          <w:rFonts w:ascii="Garamond" w:hAnsi="Garamond"/>
          <w:sz w:val="20"/>
          <w:szCs w:val="20"/>
        </w:rPr>
        <w:t>terug</w:t>
      </w:r>
      <w:r w:rsidR="00417CF2">
        <w:rPr>
          <w:rFonts w:ascii="Garamond" w:hAnsi="Garamond"/>
          <w:sz w:val="20"/>
          <w:szCs w:val="20"/>
        </w:rPr>
        <w:softHyphen/>
      </w:r>
      <w:r w:rsidR="000C517F">
        <w:rPr>
          <w:rFonts w:ascii="Garamond" w:hAnsi="Garamond"/>
          <w:sz w:val="20"/>
          <w:szCs w:val="20"/>
        </w:rPr>
        <w:t xml:space="preserve">gave is artikel 6:1:13 Sv van toepassing: </w:t>
      </w:r>
      <w:r w:rsidR="00682040" w:rsidRPr="001976BE">
        <w:rPr>
          <w:rFonts w:ascii="Garamond" w:hAnsi="Garamond"/>
          <w:sz w:val="20"/>
          <w:szCs w:val="20"/>
        </w:rPr>
        <w:t xml:space="preserve">voordat wordt overgegaan tot teruggave, </w:t>
      </w:r>
      <w:r w:rsidR="000C517F">
        <w:rPr>
          <w:rFonts w:ascii="Garamond" w:hAnsi="Garamond"/>
          <w:sz w:val="20"/>
          <w:szCs w:val="20"/>
        </w:rPr>
        <w:t xml:space="preserve">wordt </w:t>
      </w:r>
      <w:r w:rsidR="00682040" w:rsidRPr="001976BE">
        <w:rPr>
          <w:rFonts w:ascii="Garamond" w:hAnsi="Garamond"/>
          <w:sz w:val="20"/>
          <w:szCs w:val="20"/>
        </w:rPr>
        <w:t>het uit te keren bedrag eerst ver</w:t>
      </w:r>
      <w:r w:rsidR="00996E03">
        <w:rPr>
          <w:rFonts w:ascii="Garamond" w:hAnsi="Garamond"/>
          <w:sz w:val="20"/>
          <w:szCs w:val="20"/>
        </w:rPr>
        <w:softHyphen/>
      </w:r>
      <w:r w:rsidR="00682040" w:rsidRPr="001976BE">
        <w:rPr>
          <w:rFonts w:ascii="Garamond" w:hAnsi="Garamond"/>
          <w:sz w:val="20"/>
          <w:szCs w:val="20"/>
        </w:rPr>
        <w:t>rekend met geldsommen die de veroordeelde nog heeft openstaan bij de staat of bij slacht</w:t>
      </w:r>
      <w:r w:rsidR="00996E03">
        <w:rPr>
          <w:rFonts w:ascii="Garamond" w:hAnsi="Garamond"/>
          <w:sz w:val="20"/>
          <w:szCs w:val="20"/>
        </w:rPr>
        <w:softHyphen/>
      </w:r>
      <w:r w:rsidR="00682040" w:rsidRPr="001976BE">
        <w:rPr>
          <w:rFonts w:ascii="Garamond" w:hAnsi="Garamond"/>
          <w:sz w:val="20"/>
          <w:szCs w:val="20"/>
        </w:rPr>
        <w:t>offers of diens nabestaanden.</w:t>
      </w:r>
      <w:r w:rsidR="00AB3A4D">
        <w:rPr>
          <w:rFonts w:ascii="Garamond" w:hAnsi="Garamond"/>
          <w:sz w:val="20"/>
          <w:szCs w:val="20"/>
        </w:rPr>
        <w:t xml:space="preserve"> </w:t>
      </w:r>
    </w:p>
    <w:p w:rsidR="00485CE5" w:rsidRDefault="00485CE5" w:rsidP="009C05D9">
      <w:pPr>
        <w:spacing w:line="320" w:lineRule="exact"/>
        <w:rPr>
          <w:rFonts w:ascii="Garamond" w:hAnsi="Garamond"/>
          <w:sz w:val="20"/>
          <w:szCs w:val="20"/>
        </w:rPr>
      </w:pPr>
    </w:p>
    <w:p w:rsidR="00B432EC" w:rsidRDefault="00B432EC" w:rsidP="009C05D9">
      <w:pPr>
        <w:spacing w:line="320" w:lineRule="exact"/>
        <w:rPr>
          <w:rFonts w:ascii="Garamond" w:hAnsi="Garamond"/>
          <w:sz w:val="20"/>
          <w:szCs w:val="20"/>
        </w:rPr>
      </w:pPr>
      <w:r>
        <w:rPr>
          <w:rFonts w:ascii="Garamond" w:hAnsi="Garamond"/>
          <w:sz w:val="20"/>
          <w:szCs w:val="20"/>
        </w:rPr>
        <w:t>In het voorgestelde artikel 539 Sv zijn de huidige bepalingen die zien op schadevergoeding na beroep in cassatie gebundeld (480, 482 Sv).</w:t>
      </w:r>
    </w:p>
    <w:p w:rsidR="00B432EC" w:rsidRDefault="00B432EC" w:rsidP="009C05D9">
      <w:pPr>
        <w:spacing w:line="320" w:lineRule="exact"/>
        <w:rPr>
          <w:rFonts w:ascii="Garamond" w:hAnsi="Garamond"/>
          <w:sz w:val="20"/>
          <w:szCs w:val="20"/>
        </w:rPr>
      </w:pPr>
    </w:p>
    <w:p w:rsidR="00CF0A74" w:rsidRPr="00586664" w:rsidRDefault="00CF0A74" w:rsidP="009C05D9">
      <w:pPr>
        <w:spacing w:line="320" w:lineRule="exact"/>
        <w:rPr>
          <w:rFonts w:ascii="Garamond" w:hAnsi="Garamond"/>
          <w:i/>
          <w:sz w:val="20"/>
          <w:szCs w:val="20"/>
          <w:u w:val="single"/>
        </w:rPr>
      </w:pPr>
      <w:r w:rsidRPr="00586664">
        <w:rPr>
          <w:rFonts w:ascii="Garamond" w:hAnsi="Garamond"/>
          <w:i/>
          <w:sz w:val="20"/>
          <w:szCs w:val="20"/>
          <w:u w:val="single"/>
        </w:rPr>
        <w:t xml:space="preserve">Onderdeel </w:t>
      </w:r>
      <w:r w:rsidR="008D4267">
        <w:rPr>
          <w:rFonts w:ascii="Garamond" w:hAnsi="Garamond"/>
          <w:i/>
          <w:sz w:val="20"/>
          <w:szCs w:val="20"/>
          <w:u w:val="single"/>
        </w:rPr>
        <w:t>OO</w:t>
      </w:r>
      <w:r w:rsidRPr="00586664">
        <w:rPr>
          <w:rFonts w:ascii="Garamond" w:hAnsi="Garamond"/>
          <w:i/>
          <w:sz w:val="20"/>
          <w:szCs w:val="20"/>
          <w:u w:val="single"/>
        </w:rPr>
        <w:t xml:space="preserve"> – schadevergoeding ten onrechte ondergane inverzekeringstelling</w:t>
      </w:r>
    </w:p>
    <w:p w:rsidR="00445E8E" w:rsidRPr="00445E8E" w:rsidRDefault="00CF0A74" w:rsidP="00445E8E">
      <w:pPr>
        <w:spacing w:line="320" w:lineRule="exact"/>
        <w:rPr>
          <w:rFonts w:ascii="Garamond" w:hAnsi="Garamond"/>
          <w:sz w:val="20"/>
          <w:szCs w:val="20"/>
        </w:rPr>
      </w:pPr>
      <w:r>
        <w:rPr>
          <w:rFonts w:ascii="Garamond" w:hAnsi="Garamond"/>
          <w:sz w:val="20"/>
          <w:szCs w:val="20"/>
        </w:rPr>
        <w:t xml:space="preserve">In het huidige artikel 550, eerste lid, Sv worden de bepalingen over schadevergoeding van overeenkomstige toepassing verklaard voor </w:t>
      </w:r>
      <w:r w:rsidRPr="00CF0A74">
        <w:rPr>
          <w:rFonts w:ascii="Garamond" w:hAnsi="Garamond"/>
          <w:sz w:val="20"/>
          <w:szCs w:val="20"/>
        </w:rPr>
        <w:t>ten onrechte ondergane inverzekeringstelling</w:t>
      </w:r>
      <w:r>
        <w:rPr>
          <w:rFonts w:ascii="Garamond" w:hAnsi="Garamond"/>
          <w:sz w:val="20"/>
          <w:szCs w:val="20"/>
        </w:rPr>
        <w:t xml:space="preserve">. </w:t>
      </w:r>
      <w:r w:rsidR="00455DAC">
        <w:rPr>
          <w:rFonts w:ascii="Garamond" w:hAnsi="Garamond"/>
          <w:sz w:val="20"/>
          <w:szCs w:val="20"/>
        </w:rPr>
        <w:t>D</w:t>
      </w:r>
      <w:r w:rsidR="00445E8E">
        <w:rPr>
          <w:rFonts w:ascii="Garamond" w:hAnsi="Garamond"/>
          <w:sz w:val="20"/>
          <w:szCs w:val="20"/>
        </w:rPr>
        <w:t xml:space="preserve">eze regeling </w:t>
      </w:r>
      <w:r w:rsidR="00455DAC">
        <w:rPr>
          <w:rFonts w:ascii="Garamond" w:hAnsi="Garamond"/>
          <w:sz w:val="20"/>
          <w:szCs w:val="20"/>
        </w:rPr>
        <w:t xml:space="preserve">wordt geplaatst </w:t>
      </w:r>
      <w:r w:rsidR="00445E8E">
        <w:rPr>
          <w:rFonts w:ascii="Garamond" w:hAnsi="Garamond"/>
          <w:sz w:val="20"/>
          <w:szCs w:val="20"/>
        </w:rPr>
        <w:t>in de nieuw ingevoegde titel over schadevergoeding (Titel VIA van het Vierde Boek</w:t>
      </w:r>
      <w:r w:rsidR="00BF2D6D">
        <w:rPr>
          <w:rFonts w:ascii="Garamond" w:hAnsi="Garamond"/>
          <w:sz w:val="20"/>
          <w:szCs w:val="20"/>
        </w:rPr>
        <w:t>, voorgesteld artikel 553, eerste lid, Sv</w:t>
      </w:r>
      <w:r w:rsidR="00445E8E">
        <w:rPr>
          <w:rFonts w:ascii="Garamond" w:hAnsi="Garamond"/>
          <w:sz w:val="20"/>
          <w:szCs w:val="20"/>
        </w:rPr>
        <w:t>)</w:t>
      </w:r>
      <w:r w:rsidR="00455DAC">
        <w:rPr>
          <w:rFonts w:ascii="Garamond" w:hAnsi="Garamond"/>
          <w:sz w:val="20"/>
          <w:szCs w:val="20"/>
        </w:rPr>
        <w:t xml:space="preserve">, zodat </w:t>
      </w:r>
      <w:r w:rsidR="000E2409">
        <w:rPr>
          <w:rFonts w:ascii="Garamond" w:hAnsi="Garamond"/>
          <w:sz w:val="20"/>
          <w:szCs w:val="20"/>
        </w:rPr>
        <w:t xml:space="preserve">het eerste lid van artikel 550 Sv </w:t>
      </w:r>
      <w:r w:rsidR="00455DAC">
        <w:rPr>
          <w:rFonts w:ascii="Garamond" w:hAnsi="Garamond"/>
          <w:sz w:val="20"/>
          <w:szCs w:val="20"/>
        </w:rPr>
        <w:t>kan vervallen</w:t>
      </w:r>
      <w:r w:rsidR="00445E8E">
        <w:rPr>
          <w:rFonts w:ascii="Garamond" w:hAnsi="Garamond"/>
          <w:sz w:val="20"/>
          <w:szCs w:val="20"/>
        </w:rPr>
        <w:t>.</w:t>
      </w:r>
    </w:p>
    <w:p w:rsidR="00CF0A74" w:rsidRDefault="00CF0A74" w:rsidP="009C05D9">
      <w:pPr>
        <w:spacing w:line="320" w:lineRule="exact"/>
        <w:rPr>
          <w:rFonts w:ascii="Garamond" w:hAnsi="Garamond"/>
          <w:sz w:val="20"/>
          <w:szCs w:val="20"/>
        </w:rPr>
      </w:pPr>
    </w:p>
    <w:p w:rsidR="00386E8B" w:rsidRPr="00386E8B" w:rsidRDefault="00386E8B" w:rsidP="00386E8B">
      <w:pPr>
        <w:spacing w:line="320" w:lineRule="exact"/>
        <w:rPr>
          <w:rFonts w:ascii="Garamond" w:hAnsi="Garamond"/>
          <w:i/>
          <w:sz w:val="20"/>
          <w:szCs w:val="20"/>
          <w:u w:val="single"/>
        </w:rPr>
      </w:pPr>
      <w:r w:rsidRPr="00386E8B">
        <w:rPr>
          <w:rFonts w:ascii="Garamond" w:hAnsi="Garamond"/>
          <w:i/>
          <w:sz w:val="20"/>
          <w:szCs w:val="20"/>
          <w:u w:val="single"/>
        </w:rPr>
        <w:t xml:space="preserve">Onderdeel </w:t>
      </w:r>
      <w:r w:rsidR="008D4267">
        <w:rPr>
          <w:rFonts w:ascii="Garamond" w:hAnsi="Garamond"/>
          <w:i/>
          <w:sz w:val="20"/>
          <w:szCs w:val="20"/>
          <w:u w:val="single"/>
        </w:rPr>
        <w:t>PP</w:t>
      </w:r>
      <w:r w:rsidRPr="00386E8B">
        <w:rPr>
          <w:rFonts w:ascii="Garamond" w:hAnsi="Garamond"/>
          <w:i/>
          <w:sz w:val="20"/>
          <w:szCs w:val="20"/>
          <w:u w:val="single"/>
        </w:rPr>
        <w:t xml:space="preserve"> – toepasselijkheid Algemene termijnenwet</w:t>
      </w:r>
    </w:p>
    <w:p w:rsidR="00386E8B" w:rsidRDefault="00386E8B" w:rsidP="009C05D9">
      <w:pPr>
        <w:spacing w:line="320" w:lineRule="exact"/>
        <w:rPr>
          <w:rFonts w:ascii="Garamond" w:hAnsi="Garamond"/>
          <w:sz w:val="20"/>
          <w:szCs w:val="20"/>
        </w:rPr>
      </w:pPr>
      <w:r>
        <w:rPr>
          <w:rFonts w:ascii="Garamond" w:hAnsi="Garamond"/>
          <w:sz w:val="20"/>
          <w:szCs w:val="20"/>
        </w:rPr>
        <w:t xml:space="preserve">Voorgesteld wordt het huidige laatste artikel van het Wetboek van Strafvordering, artikel 593 Sv, over de toepasselijkheid van de </w:t>
      </w:r>
      <w:r w:rsidRPr="00386E8B">
        <w:rPr>
          <w:rFonts w:ascii="Garamond" w:hAnsi="Garamond"/>
          <w:sz w:val="20"/>
          <w:szCs w:val="20"/>
        </w:rPr>
        <w:t>Algemene termijnenwet</w:t>
      </w:r>
      <w:r>
        <w:rPr>
          <w:rFonts w:ascii="Garamond" w:hAnsi="Garamond"/>
          <w:sz w:val="20"/>
          <w:szCs w:val="20"/>
        </w:rPr>
        <w:t xml:space="preserve">, te verplaatsen. Aangezien dit artikel – anders dan de andere bepalingen uit het huidige Vijfde Boek – niet ziet op de tenuitvoerlegging, noch op schadevergoeding of kosten, wordt voorgesteld dit artikel </w:t>
      </w:r>
      <w:r w:rsidR="00EC33F7">
        <w:rPr>
          <w:rFonts w:ascii="Garamond" w:hAnsi="Garamond"/>
          <w:sz w:val="20"/>
          <w:szCs w:val="20"/>
        </w:rPr>
        <w:t>te plaatsen in Titel</w:t>
      </w:r>
      <w:r>
        <w:rPr>
          <w:rFonts w:ascii="Garamond" w:hAnsi="Garamond"/>
          <w:sz w:val="20"/>
          <w:szCs w:val="20"/>
        </w:rPr>
        <w:t xml:space="preserve"> </w:t>
      </w:r>
      <w:r w:rsidR="00EC33F7">
        <w:rPr>
          <w:rFonts w:ascii="Garamond" w:hAnsi="Garamond"/>
          <w:sz w:val="20"/>
          <w:szCs w:val="20"/>
        </w:rPr>
        <w:t xml:space="preserve">VI van het Eerste Boek. Deze titel bevat </w:t>
      </w:r>
      <w:r w:rsidR="00572369">
        <w:rPr>
          <w:rFonts w:ascii="Garamond" w:hAnsi="Garamond"/>
          <w:sz w:val="20"/>
          <w:szCs w:val="20"/>
        </w:rPr>
        <w:t xml:space="preserve">de betekenis van </w:t>
      </w:r>
      <w:r w:rsidR="00EC33F7">
        <w:rPr>
          <w:rFonts w:ascii="Garamond" w:hAnsi="Garamond"/>
          <w:sz w:val="20"/>
          <w:szCs w:val="20"/>
        </w:rPr>
        <w:t>in het wetboek voortkomende uitdrukkingen en geeft onder meer definities voor termijnen</w:t>
      </w:r>
      <w:r w:rsidR="00572369">
        <w:rPr>
          <w:rFonts w:ascii="Garamond" w:hAnsi="Garamond"/>
          <w:sz w:val="20"/>
          <w:szCs w:val="20"/>
        </w:rPr>
        <w:t xml:space="preserve"> die worden gehanteerd</w:t>
      </w:r>
      <w:r w:rsidR="00EC33F7">
        <w:rPr>
          <w:rFonts w:ascii="Garamond" w:hAnsi="Garamond"/>
          <w:sz w:val="20"/>
          <w:szCs w:val="20"/>
        </w:rPr>
        <w:t>.</w:t>
      </w:r>
    </w:p>
    <w:p w:rsidR="00386E8B" w:rsidRPr="001976BE" w:rsidRDefault="00386E8B" w:rsidP="009C05D9">
      <w:pPr>
        <w:spacing w:line="320" w:lineRule="exact"/>
        <w:rPr>
          <w:rFonts w:ascii="Garamond" w:hAnsi="Garamond"/>
          <w:sz w:val="20"/>
          <w:szCs w:val="20"/>
        </w:rPr>
      </w:pPr>
    </w:p>
    <w:p w:rsidR="004A6A50" w:rsidRPr="001976BE" w:rsidRDefault="004A6A50" w:rsidP="009C05D9">
      <w:pPr>
        <w:spacing w:line="320" w:lineRule="exact"/>
        <w:rPr>
          <w:rFonts w:ascii="Garamond" w:hAnsi="Garamond"/>
          <w:i/>
          <w:sz w:val="20"/>
          <w:szCs w:val="20"/>
          <w:u w:val="single"/>
        </w:rPr>
      </w:pPr>
      <w:r w:rsidRPr="001976BE">
        <w:rPr>
          <w:rFonts w:ascii="Garamond" w:hAnsi="Garamond"/>
          <w:i/>
          <w:sz w:val="20"/>
          <w:szCs w:val="20"/>
          <w:u w:val="single"/>
        </w:rPr>
        <w:t>Onderde</w:t>
      </w:r>
      <w:r w:rsidR="00C17E1B" w:rsidRPr="001976BE">
        <w:rPr>
          <w:rFonts w:ascii="Garamond" w:hAnsi="Garamond"/>
          <w:i/>
          <w:sz w:val="20"/>
          <w:szCs w:val="20"/>
          <w:u w:val="single"/>
        </w:rPr>
        <w:t>e</w:t>
      </w:r>
      <w:r w:rsidRPr="001976BE">
        <w:rPr>
          <w:rFonts w:ascii="Garamond" w:hAnsi="Garamond"/>
          <w:i/>
          <w:sz w:val="20"/>
          <w:szCs w:val="20"/>
          <w:u w:val="single"/>
        </w:rPr>
        <w:t xml:space="preserve">l </w:t>
      </w:r>
      <w:r w:rsidR="008D4267">
        <w:rPr>
          <w:rFonts w:ascii="Garamond" w:hAnsi="Garamond"/>
          <w:i/>
          <w:sz w:val="20"/>
          <w:szCs w:val="20"/>
          <w:u w:val="single"/>
        </w:rPr>
        <w:t>QQ</w:t>
      </w:r>
      <w:r w:rsidR="00B06A19" w:rsidRPr="001976BE">
        <w:rPr>
          <w:rFonts w:ascii="Garamond" w:hAnsi="Garamond"/>
          <w:i/>
          <w:sz w:val="20"/>
          <w:szCs w:val="20"/>
          <w:u w:val="single"/>
        </w:rPr>
        <w:t xml:space="preserve"> </w:t>
      </w:r>
      <w:r w:rsidR="00412064" w:rsidRPr="001976BE">
        <w:rPr>
          <w:rFonts w:ascii="Garamond" w:hAnsi="Garamond"/>
          <w:i/>
          <w:sz w:val="20"/>
          <w:szCs w:val="20"/>
          <w:u w:val="single"/>
        </w:rPr>
        <w:t>–</w:t>
      </w:r>
      <w:r w:rsidR="00C2501A" w:rsidRPr="001976BE">
        <w:rPr>
          <w:rFonts w:ascii="Garamond" w:hAnsi="Garamond"/>
          <w:i/>
          <w:sz w:val="20"/>
          <w:szCs w:val="20"/>
          <w:u w:val="single"/>
        </w:rPr>
        <w:t xml:space="preserve"> Boek 6</w:t>
      </w:r>
      <w:r w:rsidR="00412064" w:rsidRPr="001976BE">
        <w:rPr>
          <w:rFonts w:ascii="Garamond" w:hAnsi="Garamond"/>
          <w:i/>
          <w:sz w:val="20"/>
          <w:szCs w:val="20"/>
          <w:u w:val="single"/>
        </w:rPr>
        <w:t xml:space="preserve"> –</w:t>
      </w:r>
      <w:r w:rsidR="00C2501A" w:rsidRPr="001976BE">
        <w:rPr>
          <w:rFonts w:ascii="Garamond" w:hAnsi="Garamond"/>
          <w:i/>
          <w:sz w:val="20"/>
          <w:szCs w:val="20"/>
          <w:u w:val="single"/>
        </w:rPr>
        <w:t xml:space="preserve"> Tenuitvoerlegging</w:t>
      </w: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Het voorgestelde nieuwe Boek 6 geeft een nieuwe regeling voor de tenuitvoer</w:t>
      </w:r>
      <w:r w:rsidR="00C17E1B" w:rsidRPr="001976BE">
        <w:rPr>
          <w:rFonts w:ascii="Garamond" w:hAnsi="Garamond"/>
          <w:sz w:val="20"/>
          <w:szCs w:val="20"/>
        </w:rPr>
        <w:softHyphen/>
      </w:r>
      <w:r w:rsidRPr="001976BE">
        <w:rPr>
          <w:rFonts w:ascii="Garamond" w:hAnsi="Garamond"/>
          <w:sz w:val="20"/>
          <w:szCs w:val="20"/>
        </w:rPr>
        <w:t>legging van straf</w:t>
      </w:r>
      <w:r w:rsidR="005B7819" w:rsidRPr="001976BE">
        <w:rPr>
          <w:rFonts w:ascii="Garamond" w:hAnsi="Garamond"/>
          <w:sz w:val="20"/>
          <w:szCs w:val="20"/>
        </w:rPr>
        <w:softHyphen/>
      </w:r>
      <w:r w:rsidRPr="001976BE">
        <w:rPr>
          <w:rFonts w:ascii="Garamond" w:hAnsi="Garamond"/>
          <w:sz w:val="20"/>
          <w:szCs w:val="20"/>
        </w:rPr>
        <w:t xml:space="preserve">rechtelijke beslissingen. In hoofdstuk </w:t>
      </w:r>
      <w:r w:rsidR="00845D7E" w:rsidRPr="001976BE">
        <w:rPr>
          <w:rFonts w:ascii="Garamond" w:hAnsi="Garamond"/>
          <w:sz w:val="20"/>
          <w:szCs w:val="20"/>
        </w:rPr>
        <w:fldChar w:fldCharType="begin"/>
      </w:r>
      <w:r w:rsidR="00845D7E" w:rsidRPr="001976BE">
        <w:rPr>
          <w:rFonts w:ascii="Garamond" w:hAnsi="Garamond"/>
          <w:sz w:val="20"/>
          <w:szCs w:val="20"/>
        </w:rPr>
        <w:instrText xml:space="preserve"> REF _Ref369521544 \r \h </w:instrText>
      </w:r>
      <w:r w:rsidR="001976BE">
        <w:rPr>
          <w:rFonts w:ascii="Garamond" w:hAnsi="Garamond"/>
          <w:sz w:val="20"/>
          <w:szCs w:val="20"/>
        </w:rPr>
        <w:instrText xml:space="preserve"> \* MERGEFORMAT </w:instrText>
      </w:r>
      <w:r w:rsidR="00845D7E" w:rsidRPr="001976BE">
        <w:rPr>
          <w:rFonts w:ascii="Garamond" w:hAnsi="Garamond"/>
          <w:sz w:val="20"/>
          <w:szCs w:val="20"/>
        </w:rPr>
      </w:r>
      <w:r w:rsidR="00845D7E" w:rsidRPr="001976BE">
        <w:rPr>
          <w:rFonts w:ascii="Garamond" w:hAnsi="Garamond"/>
          <w:sz w:val="20"/>
          <w:szCs w:val="20"/>
        </w:rPr>
        <w:fldChar w:fldCharType="separate"/>
      </w:r>
      <w:r w:rsidR="0072549D">
        <w:rPr>
          <w:rFonts w:ascii="Garamond" w:hAnsi="Garamond"/>
          <w:sz w:val="20"/>
          <w:szCs w:val="20"/>
        </w:rPr>
        <w:t>3</w:t>
      </w:r>
      <w:r w:rsidR="00845D7E" w:rsidRPr="001976BE">
        <w:rPr>
          <w:rFonts w:ascii="Garamond" w:hAnsi="Garamond"/>
          <w:sz w:val="20"/>
          <w:szCs w:val="20"/>
        </w:rPr>
        <w:fldChar w:fldCharType="end"/>
      </w:r>
      <w:r w:rsidRPr="001976BE">
        <w:rPr>
          <w:rFonts w:ascii="Garamond" w:hAnsi="Garamond"/>
          <w:sz w:val="20"/>
          <w:szCs w:val="20"/>
        </w:rPr>
        <w:t xml:space="preserve"> van het algemeen deel van deze memorie van toe</w:t>
      </w:r>
      <w:r w:rsidR="005B7819" w:rsidRPr="001976BE">
        <w:rPr>
          <w:rFonts w:ascii="Garamond" w:hAnsi="Garamond"/>
          <w:sz w:val="20"/>
          <w:szCs w:val="20"/>
        </w:rPr>
        <w:softHyphen/>
      </w:r>
      <w:r w:rsidRPr="001976BE">
        <w:rPr>
          <w:rFonts w:ascii="Garamond" w:hAnsi="Garamond"/>
          <w:sz w:val="20"/>
          <w:szCs w:val="20"/>
        </w:rPr>
        <w:t>lichting is de nieuwe opzet en de nieuwe nummering van dit Boek toegelicht. De bijlage bij deze memo</w:t>
      </w:r>
      <w:r w:rsidR="005B7819" w:rsidRPr="001976BE">
        <w:rPr>
          <w:rFonts w:ascii="Garamond" w:hAnsi="Garamond"/>
          <w:sz w:val="20"/>
          <w:szCs w:val="20"/>
        </w:rPr>
        <w:softHyphen/>
      </w:r>
      <w:r w:rsidRPr="001976BE">
        <w:rPr>
          <w:rFonts w:ascii="Garamond" w:hAnsi="Garamond"/>
          <w:sz w:val="20"/>
          <w:szCs w:val="20"/>
        </w:rPr>
        <w:t xml:space="preserve">rie van toelichting bevat </w:t>
      </w:r>
      <w:r w:rsidR="00845D7E" w:rsidRPr="001976BE">
        <w:rPr>
          <w:rFonts w:ascii="Garamond" w:hAnsi="Garamond"/>
          <w:sz w:val="20"/>
          <w:szCs w:val="20"/>
        </w:rPr>
        <w:t xml:space="preserve">drie </w:t>
      </w:r>
      <w:r w:rsidRPr="001976BE">
        <w:rPr>
          <w:rFonts w:ascii="Garamond" w:hAnsi="Garamond"/>
          <w:sz w:val="20"/>
          <w:szCs w:val="20"/>
        </w:rPr>
        <w:t xml:space="preserve">transponeringstabellen. </w:t>
      </w:r>
      <w:r w:rsidR="00AF23DF" w:rsidRPr="001976BE">
        <w:rPr>
          <w:rFonts w:ascii="Garamond" w:hAnsi="Garamond"/>
          <w:sz w:val="20"/>
          <w:szCs w:val="20"/>
        </w:rPr>
        <w:t>De eerste trans</w:t>
      </w:r>
      <w:r w:rsidR="0082662D" w:rsidRPr="001976BE">
        <w:rPr>
          <w:rFonts w:ascii="Garamond" w:hAnsi="Garamond"/>
          <w:sz w:val="20"/>
          <w:szCs w:val="20"/>
        </w:rPr>
        <w:softHyphen/>
      </w:r>
      <w:r w:rsidR="00AF23DF" w:rsidRPr="001976BE">
        <w:rPr>
          <w:rFonts w:ascii="Garamond" w:hAnsi="Garamond"/>
          <w:sz w:val="20"/>
          <w:szCs w:val="20"/>
        </w:rPr>
        <w:t>poneringstabel geeft per be</w:t>
      </w:r>
      <w:r w:rsidR="007E4E76" w:rsidRPr="001976BE">
        <w:rPr>
          <w:rFonts w:ascii="Garamond" w:hAnsi="Garamond"/>
          <w:sz w:val="20"/>
          <w:szCs w:val="20"/>
        </w:rPr>
        <w:softHyphen/>
      </w:r>
      <w:r w:rsidR="00AF23DF" w:rsidRPr="001976BE">
        <w:rPr>
          <w:rFonts w:ascii="Garamond" w:hAnsi="Garamond"/>
          <w:sz w:val="20"/>
          <w:szCs w:val="20"/>
        </w:rPr>
        <w:t>paling in het nieuwe Boek 6 Sv aan of deze is gebaseerd op een huidige bepaling of nieuw is toe</w:t>
      </w:r>
      <w:r w:rsidR="007E4E76" w:rsidRPr="001976BE">
        <w:rPr>
          <w:rFonts w:ascii="Garamond" w:hAnsi="Garamond"/>
          <w:sz w:val="20"/>
          <w:szCs w:val="20"/>
        </w:rPr>
        <w:softHyphen/>
      </w:r>
      <w:r w:rsidR="00AF23DF" w:rsidRPr="001976BE">
        <w:rPr>
          <w:rFonts w:ascii="Garamond" w:hAnsi="Garamond"/>
          <w:sz w:val="20"/>
          <w:szCs w:val="20"/>
        </w:rPr>
        <w:t>ge</w:t>
      </w:r>
      <w:r w:rsidR="007E4E76" w:rsidRPr="001976BE">
        <w:rPr>
          <w:rFonts w:ascii="Garamond" w:hAnsi="Garamond"/>
          <w:sz w:val="20"/>
          <w:szCs w:val="20"/>
        </w:rPr>
        <w:softHyphen/>
      </w:r>
      <w:r w:rsidR="00AF23DF" w:rsidRPr="001976BE">
        <w:rPr>
          <w:rFonts w:ascii="Garamond" w:hAnsi="Garamond"/>
          <w:sz w:val="20"/>
          <w:szCs w:val="20"/>
        </w:rPr>
        <w:t>voegd</w:t>
      </w:r>
      <w:r w:rsidR="00845D7E" w:rsidRPr="001976BE">
        <w:rPr>
          <w:rFonts w:ascii="Garamond" w:hAnsi="Garamond"/>
          <w:sz w:val="20"/>
          <w:szCs w:val="20"/>
        </w:rPr>
        <w:t xml:space="preserve"> (bijlage 1)</w:t>
      </w:r>
      <w:r w:rsidR="00AF23DF" w:rsidRPr="001976BE">
        <w:rPr>
          <w:rFonts w:ascii="Garamond" w:hAnsi="Garamond"/>
          <w:sz w:val="20"/>
          <w:szCs w:val="20"/>
        </w:rPr>
        <w:t xml:space="preserve">. </w:t>
      </w:r>
      <w:r w:rsidRPr="001976BE">
        <w:rPr>
          <w:rFonts w:ascii="Garamond" w:hAnsi="Garamond"/>
          <w:sz w:val="20"/>
          <w:szCs w:val="20"/>
        </w:rPr>
        <w:t xml:space="preserve">De </w:t>
      </w:r>
      <w:r w:rsidR="00AF23DF" w:rsidRPr="001976BE">
        <w:rPr>
          <w:rFonts w:ascii="Garamond" w:hAnsi="Garamond"/>
          <w:sz w:val="20"/>
          <w:szCs w:val="20"/>
        </w:rPr>
        <w:t xml:space="preserve">tweede </w:t>
      </w:r>
      <w:r w:rsidRPr="001976BE">
        <w:rPr>
          <w:rFonts w:ascii="Garamond" w:hAnsi="Garamond"/>
          <w:sz w:val="20"/>
          <w:szCs w:val="20"/>
        </w:rPr>
        <w:t>transponeringstabel geeft per artikel in het huidige Boek V</w:t>
      </w:r>
      <w:r w:rsidR="00BF2D6D">
        <w:rPr>
          <w:rFonts w:ascii="Garamond" w:hAnsi="Garamond"/>
          <w:sz w:val="20"/>
          <w:szCs w:val="20"/>
        </w:rPr>
        <w:t>I</w:t>
      </w:r>
      <w:r w:rsidRPr="001976BE">
        <w:rPr>
          <w:rFonts w:ascii="Garamond" w:hAnsi="Garamond"/>
          <w:sz w:val="20"/>
          <w:szCs w:val="20"/>
        </w:rPr>
        <w:t xml:space="preserve"> </w:t>
      </w:r>
      <w:r w:rsidR="00AF23DF" w:rsidRPr="001976BE">
        <w:rPr>
          <w:rFonts w:ascii="Garamond" w:hAnsi="Garamond"/>
          <w:sz w:val="20"/>
          <w:szCs w:val="20"/>
        </w:rPr>
        <w:t xml:space="preserve">Sv </w:t>
      </w:r>
      <w:r w:rsidRPr="001976BE">
        <w:rPr>
          <w:rFonts w:ascii="Garamond" w:hAnsi="Garamond"/>
          <w:sz w:val="20"/>
          <w:szCs w:val="20"/>
        </w:rPr>
        <w:t xml:space="preserve">aan in welk nieuw artikel </w:t>
      </w:r>
      <w:r w:rsidR="00BA65C3">
        <w:rPr>
          <w:rFonts w:ascii="Garamond" w:hAnsi="Garamond"/>
          <w:sz w:val="20"/>
          <w:szCs w:val="20"/>
        </w:rPr>
        <w:t>dit</w:t>
      </w:r>
      <w:r w:rsidRPr="001976BE">
        <w:rPr>
          <w:rFonts w:ascii="Garamond" w:hAnsi="Garamond"/>
          <w:sz w:val="20"/>
          <w:szCs w:val="20"/>
        </w:rPr>
        <w:t xml:space="preserve"> is overgegaan</w:t>
      </w:r>
      <w:r w:rsidR="00845D7E" w:rsidRPr="001976BE">
        <w:rPr>
          <w:rFonts w:ascii="Garamond" w:hAnsi="Garamond"/>
          <w:sz w:val="20"/>
          <w:szCs w:val="20"/>
        </w:rPr>
        <w:t xml:space="preserve"> (bijlage 2)</w:t>
      </w:r>
      <w:r w:rsidRPr="001976BE">
        <w:rPr>
          <w:rFonts w:ascii="Garamond" w:hAnsi="Garamond"/>
          <w:sz w:val="20"/>
          <w:szCs w:val="20"/>
        </w:rPr>
        <w:t xml:space="preserve">. </w:t>
      </w:r>
      <w:r w:rsidR="00412064" w:rsidRPr="001976BE">
        <w:rPr>
          <w:rFonts w:ascii="Garamond" w:hAnsi="Garamond"/>
          <w:sz w:val="20"/>
          <w:szCs w:val="20"/>
        </w:rPr>
        <w:t>D</w:t>
      </w:r>
      <w:r w:rsidRPr="001976BE">
        <w:rPr>
          <w:rFonts w:ascii="Garamond" w:hAnsi="Garamond"/>
          <w:sz w:val="20"/>
          <w:szCs w:val="20"/>
        </w:rPr>
        <w:t>e</w:t>
      </w:r>
      <w:r w:rsidR="00845D7E" w:rsidRPr="001976BE">
        <w:rPr>
          <w:rFonts w:ascii="Garamond" w:hAnsi="Garamond"/>
          <w:sz w:val="20"/>
          <w:szCs w:val="20"/>
        </w:rPr>
        <w:t>ze</w:t>
      </w:r>
      <w:r w:rsidRPr="001976BE">
        <w:rPr>
          <w:rFonts w:ascii="Garamond" w:hAnsi="Garamond"/>
          <w:sz w:val="20"/>
          <w:szCs w:val="20"/>
        </w:rPr>
        <w:t xml:space="preserve"> twee transponeringstabel</w:t>
      </w:r>
      <w:r w:rsidR="00AF23DF" w:rsidRPr="001976BE">
        <w:rPr>
          <w:rFonts w:ascii="Garamond" w:hAnsi="Garamond"/>
          <w:sz w:val="20"/>
          <w:szCs w:val="20"/>
        </w:rPr>
        <w:t>len</w:t>
      </w:r>
      <w:r w:rsidRPr="001976BE">
        <w:rPr>
          <w:rFonts w:ascii="Garamond" w:hAnsi="Garamond"/>
          <w:sz w:val="20"/>
          <w:szCs w:val="20"/>
        </w:rPr>
        <w:t xml:space="preserve"> </w:t>
      </w:r>
      <w:r w:rsidR="00412064" w:rsidRPr="001976BE">
        <w:rPr>
          <w:rFonts w:ascii="Garamond" w:hAnsi="Garamond"/>
          <w:sz w:val="20"/>
          <w:szCs w:val="20"/>
        </w:rPr>
        <w:t xml:space="preserve">zijn in zoverre </w:t>
      </w:r>
      <w:r w:rsidR="00AF23DF" w:rsidRPr="001976BE">
        <w:rPr>
          <w:rFonts w:ascii="Garamond" w:hAnsi="Garamond"/>
          <w:sz w:val="20"/>
          <w:szCs w:val="20"/>
        </w:rPr>
        <w:t xml:space="preserve">elkaars </w:t>
      </w:r>
      <w:r w:rsidRPr="001976BE">
        <w:rPr>
          <w:rFonts w:ascii="Garamond" w:hAnsi="Garamond"/>
          <w:sz w:val="20"/>
          <w:szCs w:val="20"/>
        </w:rPr>
        <w:t>tegen</w:t>
      </w:r>
      <w:r w:rsidR="007E4E76" w:rsidRPr="001976BE">
        <w:rPr>
          <w:rFonts w:ascii="Garamond" w:hAnsi="Garamond"/>
          <w:sz w:val="20"/>
          <w:szCs w:val="20"/>
        </w:rPr>
        <w:softHyphen/>
      </w:r>
      <w:r w:rsidRPr="001976BE">
        <w:rPr>
          <w:rFonts w:ascii="Garamond" w:hAnsi="Garamond"/>
          <w:sz w:val="20"/>
          <w:szCs w:val="20"/>
        </w:rPr>
        <w:t xml:space="preserve">hanger. De </w:t>
      </w:r>
      <w:r w:rsidR="008E7C6A" w:rsidRPr="001976BE">
        <w:rPr>
          <w:rFonts w:ascii="Garamond" w:hAnsi="Garamond"/>
          <w:sz w:val="20"/>
          <w:szCs w:val="20"/>
        </w:rPr>
        <w:t xml:space="preserve">eerste </w:t>
      </w:r>
      <w:r w:rsidRPr="001976BE">
        <w:rPr>
          <w:rFonts w:ascii="Garamond" w:hAnsi="Garamond"/>
          <w:sz w:val="20"/>
          <w:szCs w:val="20"/>
        </w:rPr>
        <w:t>transponeringstabel bevat echter meer informatie aange</w:t>
      </w:r>
      <w:r w:rsidR="00417CF2">
        <w:rPr>
          <w:rFonts w:ascii="Garamond" w:hAnsi="Garamond"/>
          <w:sz w:val="20"/>
          <w:szCs w:val="20"/>
        </w:rPr>
        <w:softHyphen/>
      </w:r>
      <w:r w:rsidRPr="001976BE">
        <w:rPr>
          <w:rFonts w:ascii="Garamond" w:hAnsi="Garamond"/>
          <w:sz w:val="20"/>
          <w:szCs w:val="20"/>
        </w:rPr>
        <w:t>zien hierin ook is terug te vinden welke bepalingen die zien op de tenuitvoer</w:t>
      </w:r>
      <w:r w:rsidR="0082662D" w:rsidRPr="001976BE">
        <w:rPr>
          <w:rFonts w:ascii="Garamond" w:hAnsi="Garamond"/>
          <w:sz w:val="20"/>
          <w:szCs w:val="20"/>
        </w:rPr>
        <w:softHyphen/>
      </w:r>
      <w:r w:rsidRPr="001976BE">
        <w:rPr>
          <w:rFonts w:ascii="Garamond" w:hAnsi="Garamond"/>
          <w:sz w:val="20"/>
          <w:szCs w:val="20"/>
        </w:rPr>
        <w:t>legging en thans niet in het Wetboek van Strafvordering zijn opgenomen, zijn verwerkt in het nieuwe Boek 6. Dit betreft met name bepalingen uit het Wetboek van Strafrecht.</w:t>
      </w:r>
      <w:r w:rsidR="00845D7E" w:rsidRPr="001976BE">
        <w:rPr>
          <w:rFonts w:ascii="Garamond" w:hAnsi="Garamond"/>
          <w:sz w:val="20"/>
          <w:szCs w:val="20"/>
        </w:rPr>
        <w:t xml:space="preserve"> De derde transponerings</w:t>
      </w:r>
      <w:r w:rsidR="00845D7E" w:rsidRPr="001976BE">
        <w:rPr>
          <w:rFonts w:ascii="Garamond" w:hAnsi="Garamond"/>
          <w:sz w:val="20"/>
          <w:szCs w:val="20"/>
        </w:rPr>
        <w:softHyphen/>
        <w:t xml:space="preserve">tabel (bijlage 3) geeft per vervallen artikel uit het Wetboek van Strafrecht aan in welke bepaling(en) het bepaalde terugkeert. </w:t>
      </w:r>
    </w:p>
    <w:p w:rsidR="009C05D9" w:rsidRPr="001976BE" w:rsidRDefault="009C05D9" w:rsidP="009C05D9">
      <w:pPr>
        <w:spacing w:line="320" w:lineRule="exact"/>
        <w:rPr>
          <w:rFonts w:ascii="Garamond" w:hAnsi="Garamond"/>
          <w:sz w:val="20"/>
          <w:szCs w:val="20"/>
        </w:rPr>
      </w:pPr>
    </w:p>
    <w:p w:rsidR="00FB4E73" w:rsidRPr="001976BE" w:rsidRDefault="00FB4E73" w:rsidP="009C05D9">
      <w:pPr>
        <w:spacing w:line="320" w:lineRule="exact"/>
        <w:rPr>
          <w:rFonts w:ascii="Garamond" w:hAnsi="Garamond"/>
          <w:sz w:val="20"/>
          <w:szCs w:val="20"/>
        </w:rPr>
      </w:pPr>
      <w:r w:rsidRPr="001976BE">
        <w:rPr>
          <w:rFonts w:ascii="Garamond" w:hAnsi="Garamond"/>
          <w:sz w:val="20"/>
          <w:szCs w:val="20"/>
        </w:rPr>
        <w:t xml:space="preserve">In het onderstaande wordt per bepaling een korte toelichting geven. Daar waar het enkel gaat </w:t>
      </w:r>
      <w:r w:rsidR="001E4620" w:rsidRPr="001976BE">
        <w:rPr>
          <w:rFonts w:ascii="Garamond" w:hAnsi="Garamond"/>
          <w:sz w:val="20"/>
          <w:szCs w:val="20"/>
        </w:rPr>
        <w:t>om een hernummering van een bestaande bepaling over de tenuitvoerlegging blijft de toelichting hiertoe beperkt.</w:t>
      </w:r>
    </w:p>
    <w:p w:rsidR="00FB4E73" w:rsidRPr="001976BE" w:rsidRDefault="00FB4E73" w:rsidP="009C05D9">
      <w:pPr>
        <w:spacing w:line="320" w:lineRule="exact"/>
        <w:rPr>
          <w:rFonts w:ascii="Garamond" w:hAnsi="Garamond"/>
          <w:sz w:val="20"/>
          <w:szCs w:val="20"/>
        </w:rPr>
      </w:pPr>
    </w:p>
    <w:p w:rsidR="006230A1" w:rsidRPr="001976BE" w:rsidRDefault="007157DC" w:rsidP="009C05D9">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6230A1" w:rsidRPr="001976BE">
        <w:rPr>
          <w:rFonts w:ascii="Garamond" w:hAnsi="Garamond"/>
          <w:b/>
          <w:sz w:val="20"/>
          <w:szCs w:val="20"/>
        </w:rPr>
        <w:t>1</w:t>
      </w:r>
    </w:p>
    <w:p w:rsidR="00700902" w:rsidRPr="001976BE" w:rsidRDefault="006230A1" w:rsidP="009C05D9">
      <w:pPr>
        <w:spacing w:line="320" w:lineRule="exact"/>
        <w:rPr>
          <w:rFonts w:ascii="Garamond" w:hAnsi="Garamond"/>
          <w:b/>
          <w:sz w:val="20"/>
          <w:szCs w:val="20"/>
        </w:rPr>
      </w:pPr>
      <w:r w:rsidRPr="001976BE">
        <w:rPr>
          <w:rFonts w:ascii="Garamond" w:hAnsi="Garamond"/>
          <w:b/>
          <w:sz w:val="20"/>
          <w:szCs w:val="20"/>
        </w:rPr>
        <w:t>ALGEMENE BEPALINGEN</w:t>
      </w:r>
    </w:p>
    <w:p w:rsidR="00481356" w:rsidRPr="001976BE" w:rsidRDefault="00481356" w:rsidP="009C05D9">
      <w:pPr>
        <w:spacing w:line="320" w:lineRule="exact"/>
        <w:rPr>
          <w:rFonts w:ascii="Garamond" w:hAnsi="Garamond"/>
          <w:b/>
          <w:sz w:val="20"/>
          <w:szCs w:val="20"/>
        </w:rPr>
      </w:pPr>
    </w:p>
    <w:p w:rsidR="00700902" w:rsidRPr="001976BE" w:rsidRDefault="006230A1" w:rsidP="009C05D9">
      <w:pPr>
        <w:spacing w:line="320" w:lineRule="exact"/>
        <w:rPr>
          <w:rFonts w:ascii="Garamond" w:hAnsi="Garamond"/>
          <w:b/>
          <w:sz w:val="20"/>
          <w:szCs w:val="20"/>
        </w:rPr>
      </w:pPr>
      <w:r w:rsidRPr="001976BE">
        <w:rPr>
          <w:rFonts w:ascii="Garamond" w:hAnsi="Garamond"/>
          <w:b/>
          <w:sz w:val="20"/>
          <w:szCs w:val="20"/>
        </w:rPr>
        <w:t xml:space="preserve">EERSTE </w:t>
      </w:r>
      <w:r w:rsidR="00206A80">
        <w:rPr>
          <w:rFonts w:ascii="Garamond" w:hAnsi="Garamond"/>
          <w:b/>
          <w:sz w:val="20"/>
          <w:szCs w:val="20"/>
        </w:rPr>
        <w:t>TITEL</w:t>
      </w:r>
    </w:p>
    <w:p w:rsidR="00481356" w:rsidRPr="001976BE" w:rsidRDefault="007660BE" w:rsidP="009C05D9">
      <w:pPr>
        <w:spacing w:line="320" w:lineRule="exact"/>
        <w:rPr>
          <w:rFonts w:ascii="Garamond" w:hAnsi="Garamond"/>
          <w:b/>
          <w:sz w:val="20"/>
          <w:szCs w:val="20"/>
        </w:rPr>
      </w:pPr>
      <w:r w:rsidRPr="001976BE">
        <w:rPr>
          <w:rFonts w:ascii="Garamond" w:hAnsi="Garamond"/>
          <w:b/>
          <w:sz w:val="20"/>
          <w:szCs w:val="20"/>
        </w:rPr>
        <w:t>TAKEN EN BEVOEGDHEDEN</w:t>
      </w:r>
    </w:p>
    <w:p w:rsidR="007660BE" w:rsidRPr="001976BE" w:rsidRDefault="007660BE"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 6:1:1 (</w:t>
      </w:r>
      <w:r w:rsidR="00727D0B" w:rsidRPr="001976BE">
        <w:rPr>
          <w:rFonts w:ascii="Garamond" w:hAnsi="Garamond"/>
          <w:i/>
          <w:sz w:val="20"/>
          <w:szCs w:val="20"/>
        </w:rPr>
        <w:t xml:space="preserve">77v, derde lid, Sr, </w:t>
      </w:r>
      <w:r w:rsidRPr="001976BE">
        <w:rPr>
          <w:rFonts w:ascii="Garamond" w:hAnsi="Garamond"/>
          <w:i/>
          <w:sz w:val="20"/>
          <w:szCs w:val="20"/>
        </w:rPr>
        <w:t>553 en 572, eerste lid Sv</w:t>
      </w:r>
      <w:r w:rsidR="00596531" w:rsidRPr="001976BE">
        <w:rPr>
          <w:rFonts w:ascii="Garamond" w:hAnsi="Garamond"/>
          <w:i/>
          <w:sz w:val="20"/>
          <w:szCs w:val="20"/>
        </w:rPr>
        <w:t>; nieuw</w:t>
      </w:r>
      <w:r w:rsidRPr="001976BE">
        <w:rPr>
          <w:rFonts w:ascii="Garamond" w:hAnsi="Garamond"/>
          <w:i/>
          <w:sz w:val="20"/>
          <w:szCs w:val="20"/>
        </w:rPr>
        <w:t>) – verantwoordelijkheidsverdeling</w:t>
      </w:r>
      <w:r w:rsidR="00727D0B" w:rsidRPr="001976BE">
        <w:rPr>
          <w:rFonts w:ascii="Garamond" w:hAnsi="Garamond"/>
          <w:i/>
          <w:sz w:val="20"/>
          <w:szCs w:val="20"/>
        </w:rPr>
        <w:t>, verstrekken beslissing door OM</w:t>
      </w:r>
      <w:r w:rsidR="00F35F8B">
        <w:rPr>
          <w:rFonts w:ascii="Garamond" w:hAnsi="Garamond"/>
          <w:i/>
          <w:sz w:val="20"/>
          <w:szCs w:val="20"/>
        </w:rPr>
        <w:t>, adviesrecht rechter</w:t>
      </w:r>
    </w:p>
    <w:p w:rsidR="00D4692F" w:rsidRPr="001976BE" w:rsidRDefault="009C05D9" w:rsidP="00D4692F">
      <w:pPr>
        <w:spacing w:line="320" w:lineRule="exact"/>
        <w:rPr>
          <w:rFonts w:ascii="Garamond" w:hAnsi="Garamond"/>
          <w:sz w:val="20"/>
          <w:szCs w:val="20"/>
          <w:lang w:eastAsia="nl-NL"/>
        </w:rPr>
      </w:pPr>
      <w:r w:rsidRPr="001976BE">
        <w:rPr>
          <w:rFonts w:ascii="Garamond" w:hAnsi="Garamond"/>
          <w:sz w:val="20"/>
          <w:szCs w:val="20"/>
        </w:rPr>
        <w:t xml:space="preserve">Deze bepaling bevat de </w:t>
      </w:r>
      <w:r w:rsidR="009E77AC" w:rsidRPr="001976BE">
        <w:rPr>
          <w:rFonts w:ascii="Garamond" w:hAnsi="Garamond"/>
          <w:sz w:val="20"/>
          <w:szCs w:val="20"/>
        </w:rPr>
        <w:t xml:space="preserve">voorgestelde </w:t>
      </w:r>
      <w:r w:rsidRPr="001976BE">
        <w:rPr>
          <w:rFonts w:ascii="Garamond" w:hAnsi="Garamond"/>
          <w:sz w:val="20"/>
          <w:szCs w:val="20"/>
        </w:rPr>
        <w:t xml:space="preserve">nieuwe </w:t>
      </w:r>
      <w:r w:rsidR="000B064F" w:rsidRPr="001976BE">
        <w:rPr>
          <w:rFonts w:ascii="Garamond" w:hAnsi="Garamond"/>
          <w:sz w:val="20"/>
          <w:szCs w:val="20"/>
        </w:rPr>
        <w:t xml:space="preserve">algemene </w:t>
      </w:r>
      <w:r w:rsidRPr="001976BE">
        <w:rPr>
          <w:rFonts w:ascii="Garamond" w:hAnsi="Garamond"/>
          <w:sz w:val="20"/>
          <w:szCs w:val="20"/>
        </w:rPr>
        <w:t>verantwoordelijkheidsverdeling voor de tenuitvoer</w:t>
      </w:r>
      <w:r w:rsidR="009E77AC" w:rsidRPr="001976BE">
        <w:rPr>
          <w:rFonts w:ascii="Garamond" w:hAnsi="Garamond"/>
          <w:sz w:val="20"/>
          <w:szCs w:val="20"/>
        </w:rPr>
        <w:softHyphen/>
      </w:r>
      <w:r w:rsidRPr="001976BE">
        <w:rPr>
          <w:rFonts w:ascii="Garamond" w:hAnsi="Garamond"/>
          <w:sz w:val="20"/>
          <w:szCs w:val="20"/>
        </w:rPr>
        <w:t xml:space="preserve">legging. Het openbaar ministerie </w:t>
      </w:r>
      <w:r w:rsidR="00CE7B80">
        <w:rPr>
          <w:rFonts w:ascii="Garamond" w:hAnsi="Garamond"/>
          <w:sz w:val="20"/>
          <w:szCs w:val="20"/>
        </w:rPr>
        <w:t xml:space="preserve">is ervoor verantwoordelijk dat </w:t>
      </w:r>
      <w:r w:rsidRPr="001976BE">
        <w:rPr>
          <w:rFonts w:ascii="Garamond" w:hAnsi="Garamond"/>
          <w:sz w:val="20"/>
          <w:szCs w:val="20"/>
        </w:rPr>
        <w:t>alle voor tenuit</w:t>
      </w:r>
      <w:r w:rsidR="00CE7B80">
        <w:rPr>
          <w:rFonts w:ascii="Garamond" w:hAnsi="Garamond"/>
          <w:sz w:val="20"/>
          <w:szCs w:val="20"/>
        </w:rPr>
        <w:softHyphen/>
      </w:r>
      <w:r w:rsidRPr="001976BE">
        <w:rPr>
          <w:rFonts w:ascii="Garamond" w:hAnsi="Garamond"/>
          <w:sz w:val="20"/>
          <w:szCs w:val="20"/>
        </w:rPr>
        <w:t>voer</w:t>
      </w:r>
      <w:r w:rsidR="00CE7B80">
        <w:rPr>
          <w:rFonts w:ascii="Garamond" w:hAnsi="Garamond"/>
          <w:sz w:val="20"/>
          <w:szCs w:val="20"/>
        </w:rPr>
        <w:softHyphen/>
      </w:r>
      <w:r w:rsidRPr="001976BE">
        <w:rPr>
          <w:rFonts w:ascii="Garamond" w:hAnsi="Garamond"/>
          <w:sz w:val="20"/>
          <w:szCs w:val="20"/>
        </w:rPr>
        <w:t>legging vatbare be</w:t>
      </w:r>
      <w:r w:rsidR="00596531" w:rsidRPr="001976BE">
        <w:rPr>
          <w:rFonts w:ascii="Garamond" w:hAnsi="Garamond"/>
          <w:sz w:val="20"/>
          <w:szCs w:val="20"/>
        </w:rPr>
        <w:softHyphen/>
      </w:r>
      <w:r w:rsidRPr="001976BE">
        <w:rPr>
          <w:rFonts w:ascii="Garamond" w:hAnsi="Garamond"/>
          <w:sz w:val="20"/>
          <w:szCs w:val="20"/>
        </w:rPr>
        <w:t xml:space="preserve">slissingen </w:t>
      </w:r>
      <w:r w:rsidR="000B064F" w:rsidRPr="001976BE">
        <w:rPr>
          <w:rFonts w:ascii="Garamond" w:hAnsi="Garamond"/>
          <w:sz w:val="20"/>
          <w:szCs w:val="20"/>
        </w:rPr>
        <w:t xml:space="preserve">zo spoedig mogelijk – uiterlijk veertien dagen nadat ze ten uitvoer kunnen worden gelegd – </w:t>
      </w:r>
      <w:r w:rsidRPr="001976BE">
        <w:rPr>
          <w:rFonts w:ascii="Garamond" w:hAnsi="Garamond"/>
          <w:sz w:val="20"/>
          <w:szCs w:val="20"/>
        </w:rPr>
        <w:t>aan</w:t>
      </w:r>
      <w:r w:rsidR="000B064F" w:rsidRPr="001976BE">
        <w:rPr>
          <w:rFonts w:ascii="Garamond" w:hAnsi="Garamond"/>
          <w:sz w:val="20"/>
          <w:szCs w:val="20"/>
        </w:rPr>
        <w:t xml:space="preserve"> de Minister van Veiligheid en Justitie (</w:t>
      </w:r>
      <w:r w:rsidR="000B064F" w:rsidRPr="007F58BA">
        <w:rPr>
          <w:rFonts w:ascii="Garamond" w:hAnsi="Garamond"/>
          <w:i/>
          <w:sz w:val="20"/>
          <w:szCs w:val="20"/>
        </w:rPr>
        <w:t>tweede lid</w:t>
      </w:r>
      <w:r w:rsidR="000B064F" w:rsidRPr="001976BE">
        <w:rPr>
          <w:rFonts w:ascii="Garamond" w:hAnsi="Garamond"/>
          <w:sz w:val="20"/>
          <w:szCs w:val="20"/>
        </w:rPr>
        <w:t>)</w:t>
      </w:r>
      <w:r w:rsidR="00CE7B80">
        <w:rPr>
          <w:rFonts w:ascii="Garamond" w:hAnsi="Garamond"/>
          <w:sz w:val="20"/>
          <w:szCs w:val="20"/>
        </w:rPr>
        <w:t xml:space="preserve"> worden verstrekt</w:t>
      </w:r>
      <w:r w:rsidR="000B064F" w:rsidRPr="001976BE">
        <w:rPr>
          <w:rFonts w:ascii="Garamond" w:hAnsi="Garamond"/>
          <w:sz w:val="20"/>
          <w:szCs w:val="20"/>
        </w:rPr>
        <w:t xml:space="preserve">. </w:t>
      </w:r>
      <w:r w:rsidR="00596531" w:rsidRPr="001976BE">
        <w:rPr>
          <w:rFonts w:ascii="Garamond" w:hAnsi="Garamond"/>
          <w:sz w:val="20"/>
          <w:szCs w:val="20"/>
        </w:rPr>
        <w:t xml:space="preserve">Dit aanleveren gebeurt </w:t>
      </w:r>
      <w:r w:rsidR="00A206BC" w:rsidRPr="001976BE">
        <w:rPr>
          <w:rFonts w:ascii="Garamond" w:hAnsi="Garamond"/>
          <w:sz w:val="20"/>
          <w:szCs w:val="20"/>
        </w:rPr>
        <w:t xml:space="preserve">– vanaf de gefaseerde start van het AICE (paragraaf </w:t>
      </w:r>
      <w:r w:rsidR="00A206BC" w:rsidRPr="001976BE">
        <w:rPr>
          <w:rFonts w:ascii="Garamond" w:hAnsi="Garamond"/>
          <w:sz w:val="20"/>
          <w:szCs w:val="20"/>
        </w:rPr>
        <w:fldChar w:fldCharType="begin"/>
      </w:r>
      <w:r w:rsidR="00A206BC" w:rsidRPr="001976BE">
        <w:rPr>
          <w:rFonts w:ascii="Garamond" w:hAnsi="Garamond"/>
          <w:sz w:val="20"/>
          <w:szCs w:val="20"/>
        </w:rPr>
        <w:instrText xml:space="preserve"> REF _Ref355603867 \r \h </w:instrText>
      </w:r>
      <w:r w:rsidR="001976BE">
        <w:rPr>
          <w:rFonts w:ascii="Garamond" w:hAnsi="Garamond"/>
          <w:sz w:val="20"/>
          <w:szCs w:val="20"/>
        </w:rPr>
        <w:instrText xml:space="preserve"> \* MERGEFORMAT </w:instrText>
      </w:r>
      <w:r w:rsidR="00A206BC" w:rsidRPr="001976BE">
        <w:rPr>
          <w:rFonts w:ascii="Garamond" w:hAnsi="Garamond"/>
          <w:sz w:val="20"/>
          <w:szCs w:val="20"/>
        </w:rPr>
      </w:r>
      <w:r w:rsidR="00A206BC" w:rsidRPr="001976BE">
        <w:rPr>
          <w:rFonts w:ascii="Garamond" w:hAnsi="Garamond"/>
          <w:sz w:val="20"/>
          <w:szCs w:val="20"/>
        </w:rPr>
        <w:fldChar w:fldCharType="separate"/>
      </w:r>
      <w:r w:rsidR="0072549D">
        <w:rPr>
          <w:rFonts w:ascii="Garamond" w:hAnsi="Garamond"/>
          <w:sz w:val="20"/>
          <w:szCs w:val="20"/>
        </w:rPr>
        <w:t>5.2.2</w:t>
      </w:r>
      <w:r w:rsidR="00A206BC" w:rsidRPr="001976BE">
        <w:rPr>
          <w:rFonts w:ascii="Garamond" w:hAnsi="Garamond"/>
          <w:sz w:val="20"/>
          <w:szCs w:val="20"/>
        </w:rPr>
        <w:fldChar w:fldCharType="end"/>
      </w:r>
      <w:r w:rsidR="00A206BC" w:rsidRPr="001976BE">
        <w:rPr>
          <w:rFonts w:ascii="Garamond" w:hAnsi="Garamond"/>
          <w:sz w:val="20"/>
          <w:szCs w:val="20"/>
        </w:rPr>
        <w:t xml:space="preserve">) </w:t>
      </w:r>
      <w:r w:rsidR="00596531" w:rsidRPr="001976BE">
        <w:rPr>
          <w:rFonts w:ascii="Garamond" w:hAnsi="Garamond"/>
          <w:sz w:val="20"/>
          <w:szCs w:val="20"/>
        </w:rPr>
        <w:t>waar mogelijk</w:t>
      </w:r>
      <w:r w:rsidR="00A206BC" w:rsidRPr="001976BE">
        <w:rPr>
          <w:rFonts w:ascii="Garamond" w:hAnsi="Garamond"/>
          <w:sz w:val="20"/>
          <w:szCs w:val="20"/>
        </w:rPr>
        <w:t>,</w:t>
      </w:r>
      <w:r w:rsidR="00596531" w:rsidRPr="001976BE">
        <w:rPr>
          <w:rFonts w:ascii="Garamond" w:hAnsi="Garamond"/>
          <w:sz w:val="20"/>
          <w:szCs w:val="20"/>
        </w:rPr>
        <w:t xml:space="preserve"> </w:t>
      </w:r>
      <w:r w:rsidR="00A206BC" w:rsidRPr="001976BE">
        <w:rPr>
          <w:rFonts w:ascii="Garamond" w:hAnsi="Garamond"/>
          <w:sz w:val="20"/>
          <w:szCs w:val="20"/>
        </w:rPr>
        <w:t xml:space="preserve">en uiteindelijk volledig – </w:t>
      </w:r>
      <w:r w:rsidR="00596531" w:rsidRPr="001976BE">
        <w:rPr>
          <w:rFonts w:ascii="Garamond" w:hAnsi="Garamond"/>
          <w:sz w:val="20"/>
          <w:szCs w:val="20"/>
        </w:rPr>
        <w:t>elektronisch</w:t>
      </w:r>
      <w:r w:rsidR="00CE7B80">
        <w:rPr>
          <w:rFonts w:ascii="Garamond" w:hAnsi="Garamond"/>
          <w:sz w:val="20"/>
          <w:szCs w:val="20"/>
        </w:rPr>
        <w:t>, door het openbaar ministerie of rechtstreeks door opspo</w:t>
      </w:r>
      <w:r w:rsidR="0090591A">
        <w:rPr>
          <w:rFonts w:ascii="Garamond" w:hAnsi="Garamond"/>
          <w:sz w:val="20"/>
          <w:szCs w:val="20"/>
        </w:rPr>
        <w:softHyphen/>
      </w:r>
      <w:r w:rsidR="00CE7B80">
        <w:rPr>
          <w:rFonts w:ascii="Garamond" w:hAnsi="Garamond"/>
          <w:sz w:val="20"/>
          <w:szCs w:val="20"/>
        </w:rPr>
        <w:t>ringsinstanties zoals de politie</w:t>
      </w:r>
      <w:r w:rsidR="00A206BC" w:rsidRPr="001976BE">
        <w:rPr>
          <w:rFonts w:ascii="Garamond" w:hAnsi="Garamond"/>
          <w:sz w:val="20"/>
          <w:szCs w:val="20"/>
        </w:rPr>
        <w:t>.</w:t>
      </w:r>
      <w:r w:rsidR="00596531" w:rsidRPr="001976BE">
        <w:rPr>
          <w:rFonts w:ascii="Garamond" w:hAnsi="Garamond"/>
          <w:sz w:val="20"/>
          <w:szCs w:val="20"/>
        </w:rPr>
        <w:t xml:space="preserve"> </w:t>
      </w:r>
      <w:r w:rsidR="000B064F" w:rsidRPr="001976BE">
        <w:rPr>
          <w:rFonts w:ascii="Garamond" w:hAnsi="Garamond"/>
          <w:sz w:val="20"/>
          <w:szCs w:val="20"/>
        </w:rPr>
        <w:t>Deze beslissingen betreffen alle rechterlijke beslissingen en straf</w:t>
      </w:r>
      <w:r w:rsidR="0090591A">
        <w:rPr>
          <w:rFonts w:ascii="Garamond" w:hAnsi="Garamond"/>
          <w:sz w:val="20"/>
          <w:szCs w:val="20"/>
        </w:rPr>
        <w:softHyphen/>
      </w:r>
      <w:r w:rsidR="000B064F" w:rsidRPr="001976BE">
        <w:rPr>
          <w:rFonts w:ascii="Garamond" w:hAnsi="Garamond"/>
          <w:sz w:val="20"/>
          <w:szCs w:val="20"/>
        </w:rPr>
        <w:t>beschik</w:t>
      </w:r>
      <w:r w:rsidR="00A206BC" w:rsidRPr="001976BE">
        <w:rPr>
          <w:rFonts w:ascii="Garamond" w:hAnsi="Garamond"/>
          <w:sz w:val="20"/>
          <w:szCs w:val="20"/>
        </w:rPr>
        <w:softHyphen/>
      </w:r>
      <w:r w:rsidR="000B064F" w:rsidRPr="001976BE">
        <w:rPr>
          <w:rFonts w:ascii="Garamond" w:hAnsi="Garamond"/>
          <w:sz w:val="20"/>
          <w:szCs w:val="20"/>
        </w:rPr>
        <w:t xml:space="preserve">kingen en </w:t>
      </w:r>
      <w:r w:rsidR="00EC01C1" w:rsidRPr="001976BE">
        <w:rPr>
          <w:rFonts w:ascii="Garamond" w:hAnsi="Garamond"/>
          <w:sz w:val="20"/>
          <w:szCs w:val="20"/>
        </w:rPr>
        <w:t xml:space="preserve">dus </w:t>
      </w:r>
      <w:r w:rsidR="000B064F" w:rsidRPr="001976BE">
        <w:rPr>
          <w:rFonts w:ascii="Garamond" w:hAnsi="Garamond"/>
          <w:sz w:val="20"/>
          <w:szCs w:val="20"/>
        </w:rPr>
        <w:t>alle straffen, bijkomende straffen en maat</w:t>
      </w:r>
      <w:r w:rsidR="00596531" w:rsidRPr="001976BE">
        <w:rPr>
          <w:rFonts w:ascii="Garamond" w:hAnsi="Garamond"/>
          <w:sz w:val="20"/>
          <w:szCs w:val="20"/>
        </w:rPr>
        <w:softHyphen/>
      </w:r>
      <w:r w:rsidR="000B064F" w:rsidRPr="001976BE">
        <w:rPr>
          <w:rFonts w:ascii="Garamond" w:hAnsi="Garamond"/>
          <w:sz w:val="20"/>
          <w:szCs w:val="20"/>
        </w:rPr>
        <w:t>regelen waaraan een uitvoerings</w:t>
      </w:r>
      <w:r w:rsidR="00A206BC" w:rsidRPr="001976BE">
        <w:rPr>
          <w:rFonts w:ascii="Garamond" w:hAnsi="Garamond"/>
          <w:sz w:val="20"/>
          <w:szCs w:val="20"/>
        </w:rPr>
        <w:softHyphen/>
      </w:r>
      <w:r w:rsidR="000B064F" w:rsidRPr="001976BE">
        <w:rPr>
          <w:rFonts w:ascii="Garamond" w:hAnsi="Garamond"/>
          <w:sz w:val="20"/>
          <w:szCs w:val="20"/>
        </w:rPr>
        <w:t xml:space="preserve">component vastzit. </w:t>
      </w:r>
      <w:r w:rsidR="00EC01C1" w:rsidRPr="001976BE">
        <w:rPr>
          <w:rFonts w:ascii="Garamond" w:hAnsi="Garamond"/>
          <w:sz w:val="20"/>
          <w:szCs w:val="20"/>
        </w:rPr>
        <w:t>D</w:t>
      </w:r>
      <w:r w:rsidRPr="001976BE">
        <w:rPr>
          <w:rFonts w:ascii="Garamond" w:hAnsi="Garamond"/>
          <w:sz w:val="20"/>
          <w:szCs w:val="20"/>
        </w:rPr>
        <w:t xml:space="preserve">e </w:t>
      </w:r>
      <w:r w:rsidR="000B064F" w:rsidRPr="001976BE">
        <w:rPr>
          <w:rFonts w:ascii="Garamond" w:hAnsi="Garamond"/>
          <w:sz w:val="20"/>
          <w:szCs w:val="20"/>
        </w:rPr>
        <w:t>m</w:t>
      </w:r>
      <w:r w:rsidRPr="001976BE">
        <w:rPr>
          <w:rFonts w:ascii="Garamond" w:hAnsi="Garamond"/>
          <w:sz w:val="20"/>
          <w:szCs w:val="20"/>
        </w:rPr>
        <w:t>inister en de onder hem ressor</w:t>
      </w:r>
      <w:r w:rsidR="000B064F" w:rsidRPr="001976BE">
        <w:rPr>
          <w:rFonts w:ascii="Garamond" w:hAnsi="Garamond"/>
          <w:sz w:val="20"/>
          <w:szCs w:val="20"/>
        </w:rPr>
        <w:softHyphen/>
      </w:r>
      <w:r w:rsidRPr="001976BE">
        <w:rPr>
          <w:rFonts w:ascii="Garamond" w:hAnsi="Garamond"/>
          <w:sz w:val="20"/>
          <w:szCs w:val="20"/>
        </w:rPr>
        <w:t>terende diensten zijn vervolgens ver</w:t>
      </w:r>
      <w:r w:rsidR="009E77AC" w:rsidRPr="001976BE">
        <w:rPr>
          <w:rFonts w:ascii="Garamond" w:hAnsi="Garamond"/>
          <w:sz w:val="20"/>
          <w:szCs w:val="20"/>
        </w:rPr>
        <w:softHyphen/>
      </w:r>
      <w:r w:rsidRPr="001976BE">
        <w:rPr>
          <w:rFonts w:ascii="Garamond" w:hAnsi="Garamond"/>
          <w:sz w:val="20"/>
          <w:szCs w:val="20"/>
        </w:rPr>
        <w:t>antwoordelijk voor de feitelijke tenuitvoerlegging van deze beslis</w:t>
      </w:r>
      <w:r w:rsidR="00596531" w:rsidRPr="001976BE">
        <w:rPr>
          <w:rFonts w:ascii="Garamond" w:hAnsi="Garamond"/>
          <w:sz w:val="20"/>
          <w:szCs w:val="20"/>
        </w:rPr>
        <w:softHyphen/>
      </w:r>
      <w:r w:rsidRPr="001976BE">
        <w:rPr>
          <w:rFonts w:ascii="Garamond" w:hAnsi="Garamond"/>
          <w:sz w:val="20"/>
          <w:szCs w:val="20"/>
        </w:rPr>
        <w:t>singen</w:t>
      </w:r>
      <w:r w:rsidR="000B064F" w:rsidRPr="001976BE">
        <w:rPr>
          <w:rFonts w:ascii="Garamond" w:hAnsi="Garamond"/>
          <w:sz w:val="20"/>
          <w:szCs w:val="20"/>
        </w:rPr>
        <w:t xml:space="preserve"> (</w:t>
      </w:r>
      <w:r w:rsidR="000B064F" w:rsidRPr="007F58BA">
        <w:rPr>
          <w:rFonts w:ascii="Garamond" w:hAnsi="Garamond"/>
          <w:i/>
          <w:sz w:val="20"/>
          <w:szCs w:val="20"/>
        </w:rPr>
        <w:t>eerste lid</w:t>
      </w:r>
      <w:r w:rsidR="000B064F" w:rsidRPr="001976BE">
        <w:rPr>
          <w:rFonts w:ascii="Garamond" w:hAnsi="Garamond"/>
          <w:sz w:val="20"/>
          <w:szCs w:val="20"/>
        </w:rPr>
        <w:t>)</w:t>
      </w:r>
      <w:r w:rsidRPr="001976BE">
        <w:rPr>
          <w:rFonts w:ascii="Garamond" w:hAnsi="Garamond"/>
          <w:sz w:val="20"/>
          <w:szCs w:val="20"/>
        </w:rPr>
        <w:t xml:space="preserve">. </w:t>
      </w:r>
      <w:r w:rsidR="0039328C" w:rsidRPr="001976BE">
        <w:rPr>
          <w:rFonts w:ascii="Garamond" w:hAnsi="Garamond"/>
          <w:sz w:val="20"/>
          <w:szCs w:val="20"/>
        </w:rPr>
        <w:t xml:space="preserve">Dat de minister </w:t>
      </w:r>
      <w:r w:rsidR="000B064F" w:rsidRPr="001976BE">
        <w:rPr>
          <w:rFonts w:ascii="Garamond" w:hAnsi="Garamond"/>
          <w:sz w:val="20"/>
          <w:szCs w:val="20"/>
        </w:rPr>
        <w:t xml:space="preserve">de tenuitvoerlegging </w:t>
      </w:r>
      <w:r w:rsidR="0039328C" w:rsidRPr="001976BE">
        <w:rPr>
          <w:rFonts w:ascii="Garamond" w:hAnsi="Garamond"/>
          <w:sz w:val="20"/>
          <w:szCs w:val="20"/>
        </w:rPr>
        <w:t xml:space="preserve">tot taak en bevoegdheid heeft </w:t>
      </w:r>
      <w:r w:rsidR="006362AB" w:rsidRPr="001976BE">
        <w:rPr>
          <w:rFonts w:ascii="Garamond" w:hAnsi="Garamond"/>
          <w:sz w:val="20"/>
          <w:szCs w:val="20"/>
        </w:rPr>
        <w:t xml:space="preserve">betekent onder meer dat de minister invulling geeft aan de in paragraaf </w:t>
      </w:r>
      <w:r w:rsidR="006362AB" w:rsidRPr="001976BE">
        <w:rPr>
          <w:rFonts w:ascii="Garamond" w:hAnsi="Garamond"/>
          <w:sz w:val="20"/>
          <w:szCs w:val="20"/>
        </w:rPr>
        <w:fldChar w:fldCharType="begin"/>
      </w:r>
      <w:r w:rsidR="006362AB" w:rsidRPr="001976BE">
        <w:rPr>
          <w:rFonts w:ascii="Garamond" w:hAnsi="Garamond"/>
          <w:sz w:val="20"/>
          <w:szCs w:val="20"/>
        </w:rPr>
        <w:instrText xml:space="preserve"> REF _Ref347735447 \r \h </w:instrText>
      </w:r>
      <w:r w:rsidR="001976BE">
        <w:rPr>
          <w:rFonts w:ascii="Garamond" w:hAnsi="Garamond"/>
          <w:sz w:val="20"/>
          <w:szCs w:val="20"/>
        </w:rPr>
        <w:instrText xml:space="preserve"> \* MERGEFORMAT </w:instrText>
      </w:r>
      <w:r w:rsidR="006362AB" w:rsidRPr="001976BE">
        <w:rPr>
          <w:rFonts w:ascii="Garamond" w:hAnsi="Garamond"/>
          <w:sz w:val="20"/>
          <w:szCs w:val="20"/>
        </w:rPr>
      </w:r>
      <w:r w:rsidR="006362AB" w:rsidRPr="001976BE">
        <w:rPr>
          <w:rFonts w:ascii="Garamond" w:hAnsi="Garamond"/>
          <w:sz w:val="20"/>
          <w:szCs w:val="20"/>
        </w:rPr>
        <w:fldChar w:fldCharType="separate"/>
      </w:r>
      <w:r w:rsidR="0072549D">
        <w:rPr>
          <w:rFonts w:ascii="Garamond" w:hAnsi="Garamond"/>
          <w:sz w:val="20"/>
          <w:szCs w:val="20"/>
        </w:rPr>
        <w:t>5.2.1</w:t>
      </w:r>
      <w:r w:rsidR="006362AB" w:rsidRPr="001976BE">
        <w:rPr>
          <w:rFonts w:ascii="Garamond" w:hAnsi="Garamond"/>
          <w:sz w:val="20"/>
          <w:szCs w:val="20"/>
        </w:rPr>
        <w:fldChar w:fldCharType="end"/>
      </w:r>
      <w:r w:rsidR="006362AB" w:rsidRPr="001976BE">
        <w:rPr>
          <w:rFonts w:ascii="Garamond" w:hAnsi="Garamond"/>
          <w:sz w:val="20"/>
          <w:szCs w:val="20"/>
        </w:rPr>
        <w:t xml:space="preserve"> beschreven regie op de ten</w:t>
      </w:r>
      <w:r w:rsidR="00596531" w:rsidRPr="001976BE">
        <w:rPr>
          <w:rFonts w:ascii="Garamond" w:hAnsi="Garamond"/>
          <w:sz w:val="20"/>
          <w:szCs w:val="20"/>
        </w:rPr>
        <w:softHyphen/>
      </w:r>
      <w:r w:rsidR="006362AB" w:rsidRPr="001976BE">
        <w:rPr>
          <w:rFonts w:ascii="Garamond" w:hAnsi="Garamond"/>
          <w:sz w:val="20"/>
          <w:szCs w:val="20"/>
        </w:rPr>
        <w:t>uit</w:t>
      </w:r>
      <w:r w:rsidR="00596531" w:rsidRPr="001976BE">
        <w:rPr>
          <w:rFonts w:ascii="Garamond" w:hAnsi="Garamond"/>
          <w:sz w:val="20"/>
          <w:szCs w:val="20"/>
        </w:rPr>
        <w:softHyphen/>
      </w:r>
      <w:r w:rsidR="006362AB" w:rsidRPr="001976BE">
        <w:rPr>
          <w:rFonts w:ascii="Garamond" w:hAnsi="Garamond"/>
          <w:sz w:val="20"/>
          <w:szCs w:val="20"/>
        </w:rPr>
        <w:t>voerlegging</w:t>
      </w:r>
      <w:r w:rsidR="00D4692F" w:rsidRPr="001976BE">
        <w:rPr>
          <w:rFonts w:ascii="Garamond" w:hAnsi="Garamond"/>
          <w:sz w:val="20"/>
          <w:szCs w:val="20"/>
        </w:rPr>
        <w:t xml:space="preserve"> (</w:t>
      </w:r>
      <w:r w:rsidR="00D4692F" w:rsidRPr="001976BE">
        <w:rPr>
          <w:rFonts w:ascii="Garamond" w:hAnsi="Garamond"/>
          <w:sz w:val="20"/>
          <w:szCs w:val="20"/>
          <w:lang w:eastAsia="nl-NL"/>
        </w:rPr>
        <w:t>regie-, beleids- en beheers</w:t>
      </w:r>
      <w:r w:rsidR="00D4692F" w:rsidRPr="001976BE">
        <w:rPr>
          <w:rFonts w:ascii="Garamond" w:hAnsi="Garamond"/>
          <w:sz w:val="20"/>
          <w:szCs w:val="20"/>
          <w:lang w:eastAsia="nl-NL"/>
        </w:rPr>
        <w:softHyphen/>
        <w:t>functie van de minister).</w:t>
      </w:r>
    </w:p>
    <w:p w:rsidR="000B064F" w:rsidRPr="001976BE" w:rsidRDefault="00D4692F" w:rsidP="00D4692F">
      <w:pPr>
        <w:spacing w:line="320" w:lineRule="exact"/>
        <w:rPr>
          <w:rFonts w:ascii="Garamond" w:hAnsi="Garamond"/>
          <w:sz w:val="20"/>
          <w:szCs w:val="20"/>
        </w:rPr>
      </w:pPr>
      <w:r w:rsidRPr="001976BE">
        <w:rPr>
          <w:rFonts w:ascii="Garamond" w:hAnsi="Garamond"/>
          <w:sz w:val="20"/>
          <w:szCs w:val="20"/>
          <w:lang w:eastAsia="nl-NL"/>
        </w:rPr>
        <w:t xml:space="preserve"> </w:t>
      </w:r>
    </w:p>
    <w:p w:rsidR="009C05D9" w:rsidRPr="001976BE" w:rsidRDefault="00D24E9E" w:rsidP="009C05D9">
      <w:pPr>
        <w:spacing w:line="320" w:lineRule="exact"/>
        <w:rPr>
          <w:rFonts w:ascii="Garamond" w:hAnsi="Garamond"/>
          <w:sz w:val="20"/>
          <w:szCs w:val="20"/>
        </w:rPr>
      </w:pPr>
      <w:r w:rsidRPr="001976BE">
        <w:rPr>
          <w:rFonts w:ascii="Garamond" w:hAnsi="Garamond"/>
          <w:sz w:val="20"/>
          <w:szCs w:val="20"/>
        </w:rPr>
        <w:t>In die gevallen dat de rechter in zijn uitspraak een advies geeft over de wijze van de tenuitvoer</w:t>
      </w:r>
      <w:r w:rsidR="00D4692F" w:rsidRPr="001976BE">
        <w:rPr>
          <w:rFonts w:ascii="Garamond" w:hAnsi="Garamond"/>
          <w:sz w:val="20"/>
          <w:szCs w:val="20"/>
        </w:rPr>
        <w:softHyphen/>
      </w:r>
      <w:r w:rsidRPr="001976BE">
        <w:rPr>
          <w:rFonts w:ascii="Garamond" w:hAnsi="Garamond"/>
          <w:sz w:val="20"/>
          <w:szCs w:val="20"/>
        </w:rPr>
        <w:t>legging van zijn beslis</w:t>
      </w:r>
      <w:r w:rsidR="00412064" w:rsidRPr="001976BE">
        <w:rPr>
          <w:rFonts w:ascii="Garamond" w:hAnsi="Garamond"/>
          <w:sz w:val="20"/>
          <w:szCs w:val="20"/>
        </w:rPr>
        <w:softHyphen/>
      </w:r>
      <w:r w:rsidRPr="001976BE">
        <w:rPr>
          <w:rFonts w:ascii="Garamond" w:hAnsi="Garamond"/>
          <w:sz w:val="20"/>
          <w:szCs w:val="20"/>
        </w:rPr>
        <w:t>sing, wordt dit advies eveneens door het openbaar ministerie aan de minis</w:t>
      </w:r>
      <w:r w:rsidR="00883240">
        <w:rPr>
          <w:rFonts w:ascii="Garamond" w:hAnsi="Garamond"/>
          <w:sz w:val="20"/>
          <w:szCs w:val="20"/>
        </w:rPr>
        <w:softHyphen/>
      </w:r>
      <w:r w:rsidRPr="001976BE">
        <w:rPr>
          <w:rFonts w:ascii="Garamond" w:hAnsi="Garamond"/>
          <w:sz w:val="20"/>
          <w:szCs w:val="20"/>
        </w:rPr>
        <w:t>ter verstrekt zodat deze daarmee in de uitvoering rekening kan houden</w:t>
      </w:r>
      <w:r w:rsidR="00F505B1" w:rsidRPr="001976BE">
        <w:rPr>
          <w:rFonts w:ascii="Garamond" w:hAnsi="Garamond"/>
          <w:sz w:val="20"/>
          <w:szCs w:val="20"/>
        </w:rPr>
        <w:t xml:space="preserve"> (</w:t>
      </w:r>
      <w:r w:rsidR="00F505B1" w:rsidRPr="007F58BA">
        <w:rPr>
          <w:rFonts w:ascii="Garamond" w:hAnsi="Garamond"/>
          <w:i/>
          <w:sz w:val="20"/>
          <w:szCs w:val="20"/>
        </w:rPr>
        <w:t>derde lid</w:t>
      </w:r>
      <w:r w:rsidR="00F505B1" w:rsidRPr="001976BE">
        <w:rPr>
          <w:rFonts w:ascii="Garamond" w:hAnsi="Garamond"/>
          <w:sz w:val="20"/>
          <w:szCs w:val="20"/>
        </w:rPr>
        <w:t>)</w:t>
      </w:r>
      <w:r w:rsidRPr="001976BE">
        <w:rPr>
          <w:rFonts w:ascii="Garamond" w:hAnsi="Garamond"/>
          <w:sz w:val="20"/>
          <w:szCs w:val="20"/>
        </w:rPr>
        <w:t>. Dit kan bij</w:t>
      </w:r>
      <w:r w:rsidR="00883240">
        <w:rPr>
          <w:rFonts w:ascii="Garamond" w:hAnsi="Garamond"/>
          <w:sz w:val="20"/>
          <w:szCs w:val="20"/>
        </w:rPr>
        <w:softHyphen/>
      </w:r>
      <w:r w:rsidRPr="001976BE">
        <w:rPr>
          <w:rFonts w:ascii="Garamond" w:hAnsi="Garamond"/>
          <w:sz w:val="20"/>
          <w:szCs w:val="20"/>
        </w:rPr>
        <w:t>voor</w:t>
      </w:r>
      <w:r w:rsidR="00FC1418">
        <w:rPr>
          <w:rFonts w:ascii="Garamond" w:hAnsi="Garamond"/>
          <w:sz w:val="20"/>
          <w:szCs w:val="20"/>
        </w:rPr>
        <w:softHyphen/>
      </w:r>
      <w:r w:rsidRPr="001976BE">
        <w:rPr>
          <w:rFonts w:ascii="Garamond" w:hAnsi="Garamond"/>
          <w:sz w:val="20"/>
          <w:szCs w:val="20"/>
        </w:rPr>
        <w:t>beeld aan de orde zijn bij uitspraak waarin een jeugdige wordt veroordeeld tot jeugd</w:t>
      </w:r>
      <w:r w:rsidR="00F505B1" w:rsidRPr="001976BE">
        <w:rPr>
          <w:rFonts w:ascii="Garamond" w:hAnsi="Garamond"/>
          <w:sz w:val="20"/>
          <w:szCs w:val="20"/>
        </w:rPr>
        <w:softHyphen/>
      </w:r>
      <w:r w:rsidRPr="001976BE">
        <w:rPr>
          <w:rFonts w:ascii="Garamond" w:hAnsi="Garamond"/>
          <w:sz w:val="20"/>
          <w:szCs w:val="20"/>
        </w:rPr>
        <w:t>detentie of plaatsing in een inrichting voor jeugdigen (</w:t>
      </w:r>
      <w:r w:rsidR="00F505B1" w:rsidRPr="001976BE">
        <w:rPr>
          <w:rFonts w:ascii="Garamond" w:hAnsi="Garamond"/>
          <w:sz w:val="20"/>
          <w:szCs w:val="20"/>
        </w:rPr>
        <w:t xml:space="preserve">zie huidig </w:t>
      </w:r>
      <w:r w:rsidRPr="001976BE">
        <w:rPr>
          <w:rFonts w:ascii="Garamond" w:hAnsi="Garamond"/>
          <w:sz w:val="20"/>
          <w:szCs w:val="20"/>
        </w:rPr>
        <w:t>artikel 77v</w:t>
      </w:r>
      <w:r w:rsidR="00F505B1" w:rsidRPr="001976BE">
        <w:rPr>
          <w:rFonts w:ascii="Garamond" w:hAnsi="Garamond"/>
          <w:sz w:val="20"/>
          <w:szCs w:val="20"/>
        </w:rPr>
        <w:t xml:space="preserve">, </w:t>
      </w:r>
      <w:r w:rsidR="000F0293">
        <w:rPr>
          <w:rFonts w:ascii="Garamond" w:hAnsi="Garamond"/>
          <w:sz w:val="20"/>
          <w:szCs w:val="20"/>
        </w:rPr>
        <w:t xml:space="preserve">eerste en </w:t>
      </w:r>
      <w:r w:rsidR="00F505B1" w:rsidRPr="001976BE">
        <w:rPr>
          <w:rFonts w:ascii="Garamond" w:hAnsi="Garamond"/>
          <w:sz w:val="20"/>
          <w:szCs w:val="20"/>
        </w:rPr>
        <w:t>derde lid,</w:t>
      </w:r>
      <w:r w:rsidRPr="001976BE">
        <w:rPr>
          <w:rFonts w:ascii="Garamond" w:hAnsi="Garamond"/>
          <w:sz w:val="20"/>
          <w:szCs w:val="20"/>
        </w:rPr>
        <w:t xml:space="preserve"> Sr). </w:t>
      </w:r>
      <w:r w:rsidR="009C05D9" w:rsidRPr="001976BE">
        <w:rPr>
          <w:rFonts w:ascii="Garamond" w:hAnsi="Garamond"/>
          <w:sz w:val="20"/>
          <w:szCs w:val="20"/>
        </w:rPr>
        <w:t xml:space="preserve">De achtergrond en de gevolgen van deze wijziging zijn toegelicht in hoofdstuk </w:t>
      </w:r>
      <w:r w:rsidR="00187BF3" w:rsidRPr="001976BE">
        <w:rPr>
          <w:rFonts w:ascii="Garamond" w:hAnsi="Garamond"/>
          <w:sz w:val="20"/>
          <w:szCs w:val="20"/>
        </w:rPr>
        <w:fldChar w:fldCharType="begin"/>
      </w:r>
      <w:r w:rsidR="00187BF3" w:rsidRPr="001976BE">
        <w:rPr>
          <w:rFonts w:ascii="Garamond" w:hAnsi="Garamond"/>
          <w:sz w:val="20"/>
          <w:szCs w:val="20"/>
        </w:rPr>
        <w:instrText xml:space="preserve"> REF _Ref355619802 \r \h </w:instrText>
      </w:r>
      <w:r w:rsidR="001976BE">
        <w:rPr>
          <w:rFonts w:ascii="Garamond" w:hAnsi="Garamond"/>
          <w:sz w:val="20"/>
          <w:szCs w:val="20"/>
        </w:rPr>
        <w:instrText xml:space="preserve"> \* MERGEFORMAT </w:instrText>
      </w:r>
      <w:r w:rsidR="00187BF3" w:rsidRPr="001976BE">
        <w:rPr>
          <w:rFonts w:ascii="Garamond" w:hAnsi="Garamond"/>
          <w:sz w:val="20"/>
          <w:szCs w:val="20"/>
        </w:rPr>
      </w:r>
      <w:r w:rsidR="00187BF3" w:rsidRPr="001976BE">
        <w:rPr>
          <w:rFonts w:ascii="Garamond" w:hAnsi="Garamond"/>
          <w:sz w:val="20"/>
          <w:szCs w:val="20"/>
        </w:rPr>
        <w:fldChar w:fldCharType="separate"/>
      </w:r>
      <w:r w:rsidR="0072549D">
        <w:rPr>
          <w:rFonts w:ascii="Garamond" w:hAnsi="Garamond"/>
          <w:sz w:val="20"/>
          <w:szCs w:val="20"/>
        </w:rPr>
        <w:t>5</w:t>
      </w:r>
      <w:r w:rsidR="00187BF3" w:rsidRPr="001976BE">
        <w:rPr>
          <w:rFonts w:ascii="Garamond" w:hAnsi="Garamond"/>
          <w:sz w:val="20"/>
          <w:szCs w:val="20"/>
        </w:rPr>
        <w:fldChar w:fldCharType="end"/>
      </w:r>
      <w:r w:rsidR="009C05D9" w:rsidRPr="001976BE">
        <w:rPr>
          <w:rFonts w:ascii="Garamond" w:hAnsi="Garamond"/>
          <w:sz w:val="20"/>
          <w:szCs w:val="20"/>
        </w:rPr>
        <w:t xml:space="preserve"> van het algemeen deel van deze toe</w:t>
      </w:r>
      <w:r w:rsidR="003210CA">
        <w:rPr>
          <w:rFonts w:ascii="Garamond" w:hAnsi="Garamond"/>
          <w:sz w:val="20"/>
          <w:szCs w:val="20"/>
        </w:rPr>
        <w:softHyphen/>
      </w:r>
      <w:r w:rsidR="009C05D9" w:rsidRPr="001976BE">
        <w:rPr>
          <w:rFonts w:ascii="Garamond" w:hAnsi="Garamond"/>
          <w:sz w:val="20"/>
          <w:szCs w:val="20"/>
        </w:rPr>
        <w:t>lich</w:t>
      </w:r>
      <w:r w:rsidR="005949C0" w:rsidRPr="001976BE">
        <w:rPr>
          <w:rFonts w:ascii="Garamond" w:hAnsi="Garamond"/>
          <w:sz w:val="20"/>
          <w:szCs w:val="20"/>
        </w:rPr>
        <w:softHyphen/>
      </w:r>
      <w:r w:rsidR="009C05D9" w:rsidRPr="001976BE">
        <w:rPr>
          <w:rFonts w:ascii="Garamond" w:hAnsi="Garamond"/>
          <w:sz w:val="20"/>
          <w:szCs w:val="20"/>
        </w:rPr>
        <w:t>ting.</w:t>
      </w:r>
      <w:r w:rsidR="00751F8C">
        <w:rPr>
          <w:rFonts w:ascii="Garamond" w:hAnsi="Garamond"/>
          <w:sz w:val="20"/>
          <w:szCs w:val="20"/>
        </w:rPr>
        <w:t xml:space="preserve"> </w:t>
      </w:r>
    </w:p>
    <w:p w:rsidR="009C05D9" w:rsidRPr="001976BE" w:rsidRDefault="009C05D9"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 6:1:2 (561</w:t>
      </w:r>
      <w:r w:rsidR="00BC2806" w:rsidRPr="001976BE">
        <w:rPr>
          <w:rFonts w:ascii="Garamond" w:hAnsi="Garamond"/>
          <w:i/>
          <w:sz w:val="20"/>
          <w:szCs w:val="20"/>
        </w:rPr>
        <w:t>, eerste lid</w:t>
      </w:r>
      <w:r w:rsidRPr="001976BE">
        <w:rPr>
          <w:rFonts w:ascii="Garamond" w:hAnsi="Garamond"/>
          <w:i/>
          <w:sz w:val="20"/>
          <w:szCs w:val="20"/>
        </w:rPr>
        <w:t xml:space="preserve"> Sv</w:t>
      </w:r>
      <w:r w:rsidR="007B79BE">
        <w:rPr>
          <w:rFonts w:ascii="Garamond" w:hAnsi="Garamond"/>
          <w:i/>
          <w:sz w:val="20"/>
          <w:szCs w:val="20"/>
        </w:rPr>
        <w:t>; nieuw</w:t>
      </w:r>
      <w:r w:rsidRPr="001976BE">
        <w:rPr>
          <w:rFonts w:ascii="Garamond" w:hAnsi="Garamond"/>
          <w:i/>
          <w:sz w:val="20"/>
          <w:szCs w:val="20"/>
        </w:rPr>
        <w:t xml:space="preserve">) – voortvarende tenuitvoerlegging </w:t>
      </w:r>
    </w:p>
    <w:p w:rsidR="009C05D9" w:rsidRPr="001976BE" w:rsidRDefault="000F2D73" w:rsidP="009C05D9">
      <w:pPr>
        <w:spacing w:line="320" w:lineRule="exact"/>
        <w:rPr>
          <w:rFonts w:ascii="Garamond" w:hAnsi="Garamond"/>
          <w:sz w:val="20"/>
          <w:szCs w:val="20"/>
        </w:rPr>
      </w:pPr>
      <w:r w:rsidRPr="001976BE">
        <w:rPr>
          <w:rFonts w:ascii="Garamond" w:hAnsi="Garamond"/>
          <w:sz w:val="20"/>
          <w:szCs w:val="20"/>
        </w:rPr>
        <w:t>Uit de wetssystematiek vloeit voort dat er een plicht bestaat om onherroepelijke beslissingen ten uitvoer te leggen (</w:t>
      </w:r>
      <w:r w:rsidR="00EA2995" w:rsidRPr="001976BE">
        <w:rPr>
          <w:rFonts w:ascii="Garamond" w:hAnsi="Garamond"/>
          <w:sz w:val="20"/>
          <w:szCs w:val="20"/>
        </w:rPr>
        <w:t>dr. S. Meijer,</w:t>
      </w:r>
      <w:r w:rsidR="00EA2995" w:rsidRPr="001976BE" w:rsidDel="004371A0">
        <w:rPr>
          <w:rFonts w:ascii="Garamond" w:hAnsi="Garamond"/>
          <w:sz w:val="20"/>
          <w:szCs w:val="20"/>
        </w:rPr>
        <w:t xml:space="preserve"> </w:t>
      </w:r>
      <w:r w:rsidR="00EA2995" w:rsidRPr="001976BE">
        <w:rPr>
          <w:rFonts w:ascii="Garamond" w:hAnsi="Garamond"/>
          <w:sz w:val="20"/>
          <w:szCs w:val="20"/>
        </w:rPr>
        <w:t>Openbaar ministerie en tenuitvoerlegging, Universiteit Tilburg 2012, blz. 120 e.v.</w:t>
      </w:r>
      <w:r w:rsidRPr="001976BE">
        <w:rPr>
          <w:rFonts w:ascii="Garamond" w:hAnsi="Garamond"/>
          <w:sz w:val="20"/>
          <w:szCs w:val="20"/>
        </w:rPr>
        <w:t xml:space="preserve">). </w:t>
      </w:r>
      <w:r w:rsidR="009C05D9" w:rsidRPr="001976BE">
        <w:rPr>
          <w:rFonts w:ascii="Garamond" w:hAnsi="Garamond"/>
          <w:sz w:val="20"/>
          <w:szCs w:val="20"/>
        </w:rPr>
        <w:t>Dit artikel brengt tot uitdrukking dat de met tenuitvoerlegging belaste autori</w:t>
      </w:r>
      <w:r w:rsidR="00134835">
        <w:rPr>
          <w:rFonts w:ascii="Garamond" w:hAnsi="Garamond"/>
          <w:sz w:val="20"/>
          <w:szCs w:val="20"/>
        </w:rPr>
        <w:softHyphen/>
      </w:r>
      <w:r w:rsidR="009C05D9" w:rsidRPr="001976BE">
        <w:rPr>
          <w:rFonts w:ascii="Garamond" w:hAnsi="Garamond"/>
          <w:sz w:val="20"/>
          <w:szCs w:val="20"/>
        </w:rPr>
        <w:t xml:space="preserve">teiten </w:t>
      </w:r>
      <w:r w:rsidR="00A75FDC" w:rsidRPr="001976BE">
        <w:rPr>
          <w:rFonts w:ascii="Garamond" w:hAnsi="Garamond"/>
          <w:sz w:val="20"/>
          <w:szCs w:val="20"/>
        </w:rPr>
        <w:t xml:space="preserve">niet alleen </w:t>
      </w:r>
      <w:r w:rsidR="009C05D9" w:rsidRPr="001976BE">
        <w:rPr>
          <w:rFonts w:ascii="Garamond" w:hAnsi="Garamond"/>
          <w:sz w:val="20"/>
          <w:szCs w:val="20"/>
        </w:rPr>
        <w:t xml:space="preserve">de </w:t>
      </w:r>
      <w:r w:rsidR="00A75FDC" w:rsidRPr="001976BE">
        <w:rPr>
          <w:rFonts w:ascii="Garamond" w:hAnsi="Garamond"/>
          <w:sz w:val="20"/>
          <w:szCs w:val="20"/>
        </w:rPr>
        <w:t>plicht hebben de door het open</w:t>
      </w:r>
      <w:r w:rsidR="00A75FDC" w:rsidRPr="001976BE">
        <w:rPr>
          <w:rFonts w:ascii="Garamond" w:hAnsi="Garamond"/>
          <w:sz w:val="20"/>
          <w:szCs w:val="20"/>
        </w:rPr>
        <w:softHyphen/>
        <w:t xml:space="preserve">baar ministerie verstrekte beslissingen uit te voeren, maar hierbij ook de </w:t>
      </w:r>
      <w:r w:rsidRPr="001976BE">
        <w:rPr>
          <w:rFonts w:ascii="Garamond" w:hAnsi="Garamond"/>
          <w:sz w:val="20"/>
          <w:szCs w:val="20"/>
        </w:rPr>
        <w:t xml:space="preserve">opdracht </w:t>
      </w:r>
      <w:r w:rsidR="009C05D9" w:rsidRPr="001976BE">
        <w:rPr>
          <w:rFonts w:ascii="Garamond" w:hAnsi="Garamond"/>
          <w:sz w:val="20"/>
          <w:szCs w:val="20"/>
        </w:rPr>
        <w:t>heb</w:t>
      </w:r>
      <w:r w:rsidR="004F0D1E" w:rsidRPr="001976BE">
        <w:rPr>
          <w:rFonts w:ascii="Garamond" w:hAnsi="Garamond"/>
          <w:sz w:val="20"/>
          <w:szCs w:val="20"/>
        </w:rPr>
        <w:softHyphen/>
      </w:r>
      <w:r w:rsidR="009C05D9" w:rsidRPr="001976BE">
        <w:rPr>
          <w:rFonts w:ascii="Garamond" w:hAnsi="Garamond"/>
          <w:sz w:val="20"/>
          <w:szCs w:val="20"/>
        </w:rPr>
        <w:t xml:space="preserve">ben </w:t>
      </w:r>
      <w:r w:rsidR="00A75FDC" w:rsidRPr="001976BE">
        <w:rPr>
          <w:rFonts w:ascii="Garamond" w:hAnsi="Garamond"/>
          <w:sz w:val="20"/>
          <w:szCs w:val="20"/>
        </w:rPr>
        <w:t xml:space="preserve">hiertoe </w:t>
      </w:r>
      <w:r w:rsidR="009C05D9" w:rsidRPr="001976BE">
        <w:rPr>
          <w:rFonts w:ascii="Garamond" w:hAnsi="Garamond"/>
          <w:sz w:val="20"/>
          <w:szCs w:val="20"/>
        </w:rPr>
        <w:t xml:space="preserve">zo spoedig mogelijk over te gaan. </w:t>
      </w:r>
      <w:r w:rsidR="008B072E" w:rsidRPr="001976BE">
        <w:rPr>
          <w:rFonts w:ascii="Garamond" w:hAnsi="Garamond"/>
          <w:sz w:val="20"/>
          <w:szCs w:val="20"/>
        </w:rPr>
        <w:t>Het openbaar ministerie verstrekt de ten uitvoer te leggen be</w:t>
      </w:r>
      <w:r w:rsidR="004F0D1E" w:rsidRPr="001976BE">
        <w:rPr>
          <w:rFonts w:ascii="Garamond" w:hAnsi="Garamond"/>
          <w:sz w:val="20"/>
          <w:szCs w:val="20"/>
        </w:rPr>
        <w:softHyphen/>
      </w:r>
      <w:r w:rsidR="008B072E" w:rsidRPr="001976BE">
        <w:rPr>
          <w:rFonts w:ascii="Garamond" w:hAnsi="Garamond"/>
          <w:sz w:val="20"/>
          <w:szCs w:val="20"/>
        </w:rPr>
        <w:t>slissing binnen twee weken nadat deze voor tenuitvoerlegging vatbaar is geworden</w:t>
      </w:r>
      <w:r w:rsidR="00636A1D">
        <w:rPr>
          <w:rFonts w:ascii="Garamond" w:hAnsi="Garamond"/>
          <w:sz w:val="20"/>
          <w:szCs w:val="20"/>
        </w:rPr>
        <w:t xml:space="preserve"> (artikel 6:1:1, tweede lid, Sv)</w:t>
      </w:r>
      <w:r w:rsidR="008B072E" w:rsidRPr="001976BE">
        <w:rPr>
          <w:rFonts w:ascii="Garamond" w:hAnsi="Garamond"/>
          <w:sz w:val="20"/>
          <w:szCs w:val="20"/>
        </w:rPr>
        <w:t xml:space="preserve">. </w:t>
      </w:r>
      <w:r w:rsidR="00A75FDC" w:rsidRPr="001976BE">
        <w:rPr>
          <w:rFonts w:ascii="Garamond" w:hAnsi="Garamond"/>
          <w:sz w:val="20"/>
          <w:szCs w:val="20"/>
        </w:rPr>
        <w:t xml:space="preserve">Voor de </w:t>
      </w:r>
      <w:r w:rsidR="005507B6" w:rsidRPr="001976BE">
        <w:rPr>
          <w:rFonts w:ascii="Garamond" w:hAnsi="Garamond"/>
          <w:sz w:val="20"/>
          <w:szCs w:val="20"/>
        </w:rPr>
        <w:t>recht</w:t>
      </w:r>
      <w:r w:rsidR="005507B6">
        <w:rPr>
          <w:rFonts w:ascii="Garamond" w:hAnsi="Garamond"/>
          <w:sz w:val="20"/>
          <w:szCs w:val="20"/>
        </w:rPr>
        <w:t>spraak</w:t>
      </w:r>
      <w:r w:rsidR="00A75FDC" w:rsidRPr="001976BE">
        <w:rPr>
          <w:rFonts w:ascii="Garamond" w:hAnsi="Garamond"/>
          <w:sz w:val="20"/>
          <w:szCs w:val="20"/>
        </w:rPr>
        <w:t xml:space="preserve"> geldt op grond van het voor</w:t>
      </w:r>
      <w:r w:rsidR="00134835">
        <w:rPr>
          <w:rFonts w:ascii="Garamond" w:hAnsi="Garamond"/>
          <w:sz w:val="20"/>
          <w:szCs w:val="20"/>
        </w:rPr>
        <w:softHyphen/>
      </w:r>
      <w:r w:rsidR="00A75FDC" w:rsidRPr="001976BE">
        <w:rPr>
          <w:rFonts w:ascii="Garamond" w:hAnsi="Garamond"/>
          <w:sz w:val="20"/>
          <w:szCs w:val="20"/>
        </w:rPr>
        <w:t>ge</w:t>
      </w:r>
      <w:r w:rsidR="00134835">
        <w:rPr>
          <w:rFonts w:ascii="Garamond" w:hAnsi="Garamond"/>
          <w:sz w:val="20"/>
          <w:szCs w:val="20"/>
        </w:rPr>
        <w:softHyphen/>
      </w:r>
      <w:r w:rsidR="00A75FDC" w:rsidRPr="001976BE">
        <w:rPr>
          <w:rFonts w:ascii="Garamond" w:hAnsi="Garamond"/>
          <w:sz w:val="20"/>
          <w:szCs w:val="20"/>
        </w:rPr>
        <w:t>stelde ze</w:t>
      </w:r>
      <w:r w:rsidR="003E15DD">
        <w:rPr>
          <w:rFonts w:ascii="Garamond" w:hAnsi="Garamond"/>
          <w:sz w:val="20"/>
          <w:szCs w:val="20"/>
        </w:rPr>
        <w:t>ven</w:t>
      </w:r>
      <w:r w:rsidR="00A75FDC" w:rsidRPr="001976BE">
        <w:rPr>
          <w:rFonts w:ascii="Garamond" w:hAnsi="Garamond"/>
          <w:sz w:val="20"/>
          <w:szCs w:val="20"/>
        </w:rPr>
        <w:t>de lid van artikel 365 Sv een vergelijkbare termijn van twee weken voor het aanle</w:t>
      </w:r>
      <w:r w:rsidR="00134835">
        <w:rPr>
          <w:rFonts w:ascii="Garamond" w:hAnsi="Garamond"/>
          <w:sz w:val="20"/>
          <w:szCs w:val="20"/>
        </w:rPr>
        <w:softHyphen/>
      </w:r>
      <w:r w:rsidR="00A75FDC" w:rsidRPr="001976BE">
        <w:rPr>
          <w:rFonts w:ascii="Garamond" w:hAnsi="Garamond"/>
          <w:sz w:val="20"/>
          <w:szCs w:val="20"/>
        </w:rPr>
        <w:t>ve</w:t>
      </w:r>
      <w:r w:rsidR="00134835">
        <w:rPr>
          <w:rFonts w:ascii="Garamond" w:hAnsi="Garamond"/>
          <w:sz w:val="20"/>
          <w:szCs w:val="20"/>
        </w:rPr>
        <w:softHyphen/>
      </w:r>
      <w:r w:rsidR="00A75FDC" w:rsidRPr="001976BE">
        <w:rPr>
          <w:rFonts w:ascii="Garamond" w:hAnsi="Garamond"/>
          <w:sz w:val="20"/>
          <w:szCs w:val="20"/>
        </w:rPr>
        <w:t xml:space="preserve">ren van hun uitspraak aan het openbaar ministerie. </w:t>
      </w:r>
      <w:r w:rsidR="009C05D9" w:rsidRPr="001976BE">
        <w:rPr>
          <w:rFonts w:ascii="Garamond" w:hAnsi="Garamond"/>
          <w:sz w:val="20"/>
          <w:szCs w:val="20"/>
        </w:rPr>
        <w:t>Deze voort</w:t>
      </w:r>
      <w:r w:rsidR="00631AE9" w:rsidRPr="001976BE">
        <w:rPr>
          <w:rFonts w:ascii="Garamond" w:hAnsi="Garamond"/>
          <w:sz w:val="20"/>
          <w:szCs w:val="20"/>
        </w:rPr>
        <w:softHyphen/>
      </w:r>
      <w:r w:rsidR="009C05D9" w:rsidRPr="001976BE">
        <w:rPr>
          <w:rFonts w:ascii="Garamond" w:hAnsi="Garamond"/>
          <w:sz w:val="20"/>
          <w:szCs w:val="20"/>
        </w:rPr>
        <w:t>varendheid is een bestaand uit</w:t>
      </w:r>
      <w:r w:rsidR="00134835">
        <w:rPr>
          <w:rFonts w:ascii="Garamond" w:hAnsi="Garamond"/>
          <w:sz w:val="20"/>
          <w:szCs w:val="20"/>
        </w:rPr>
        <w:softHyphen/>
      </w:r>
      <w:r w:rsidR="009C05D9" w:rsidRPr="001976BE">
        <w:rPr>
          <w:rFonts w:ascii="Garamond" w:hAnsi="Garamond"/>
          <w:sz w:val="20"/>
          <w:szCs w:val="20"/>
        </w:rPr>
        <w:t>gangspunt voor de tenuitvoerlegging (</w:t>
      </w:r>
      <w:r w:rsidR="00621229" w:rsidRPr="001976BE">
        <w:rPr>
          <w:rFonts w:ascii="Garamond" w:hAnsi="Garamond"/>
          <w:sz w:val="20"/>
          <w:szCs w:val="20"/>
        </w:rPr>
        <w:t xml:space="preserve">huidig </w:t>
      </w:r>
      <w:r w:rsidR="009C05D9" w:rsidRPr="001976BE">
        <w:rPr>
          <w:rFonts w:ascii="Garamond" w:hAnsi="Garamond"/>
          <w:sz w:val="20"/>
          <w:szCs w:val="20"/>
        </w:rPr>
        <w:t>artikel 561, eerste lid, Sv) en één van de doelen voor de (verbetering van de) uitvoeringsketen van straf</w:t>
      </w:r>
      <w:r w:rsidR="009C5A35" w:rsidRPr="001976BE">
        <w:rPr>
          <w:rFonts w:ascii="Garamond" w:hAnsi="Garamond"/>
          <w:sz w:val="20"/>
          <w:szCs w:val="20"/>
        </w:rPr>
        <w:softHyphen/>
      </w:r>
      <w:r w:rsidR="009C05D9" w:rsidRPr="001976BE">
        <w:rPr>
          <w:rFonts w:ascii="Garamond" w:hAnsi="Garamond"/>
          <w:sz w:val="20"/>
          <w:szCs w:val="20"/>
        </w:rPr>
        <w:t>rech</w:t>
      </w:r>
      <w:r w:rsidR="004F0D1E" w:rsidRPr="001976BE">
        <w:rPr>
          <w:rFonts w:ascii="Garamond" w:hAnsi="Garamond"/>
          <w:sz w:val="20"/>
          <w:szCs w:val="20"/>
        </w:rPr>
        <w:softHyphen/>
      </w:r>
      <w:r w:rsidR="009C05D9" w:rsidRPr="001976BE">
        <w:rPr>
          <w:rFonts w:ascii="Garamond" w:hAnsi="Garamond"/>
          <w:sz w:val="20"/>
          <w:szCs w:val="20"/>
        </w:rPr>
        <w:t>te</w:t>
      </w:r>
      <w:r w:rsidR="009C5A35" w:rsidRPr="001976BE">
        <w:rPr>
          <w:rFonts w:ascii="Garamond" w:hAnsi="Garamond"/>
          <w:sz w:val="20"/>
          <w:szCs w:val="20"/>
        </w:rPr>
        <w:softHyphen/>
      </w:r>
      <w:r w:rsidR="009C05D9" w:rsidRPr="001976BE">
        <w:rPr>
          <w:rFonts w:ascii="Garamond" w:hAnsi="Garamond"/>
          <w:sz w:val="20"/>
          <w:szCs w:val="20"/>
        </w:rPr>
        <w:t xml:space="preserve">lijke beslissingen. Zie nader paragraaf </w:t>
      </w:r>
      <w:r w:rsidR="008B072E" w:rsidRPr="001976BE">
        <w:rPr>
          <w:rFonts w:ascii="Garamond" w:hAnsi="Garamond"/>
          <w:sz w:val="20"/>
          <w:szCs w:val="20"/>
        </w:rPr>
        <w:fldChar w:fldCharType="begin"/>
      </w:r>
      <w:r w:rsidR="008B072E" w:rsidRPr="001976BE">
        <w:rPr>
          <w:rFonts w:ascii="Garamond" w:hAnsi="Garamond"/>
          <w:sz w:val="20"/>
          <w:szCs w:val="20"/>
        </w:rPr>
        <w:instrText xml:space="preserve"> REF _Ref356975277 \r \h </w:instrText>
      </w:r>
      <w:r w:rsidR="001976BE">
        <w:rPr>
          <w:rFonts w:ascii="Garamond" w:hAnsi="Garamond"/>
          <w:sz w:val="20"/>
          <w:szCs w:val="20"/>
        </w:rPr>
        <w:instrText xml:space="preserve"> \* MERGEFORMAT </w:instrText>
      </w:r>
      <w:r w:rsidR="008B072E" w:rsidRPr="001976BE">
        <w:rPr>
          <w:rFonts w:ascii="Garamond" w:hAnsi="Garamond"/>
          <w:sz w:val="20"/>
          <w:szCs w:val="20"/>
        </w:rPr>
      </w:r>
      <w:r w:rsidR="008B072E" w:rsidRPr="001976BE">
        <w:rPr>
          <w:rFonts w:ascii="Garamond" w:hAnsi="Garamond"/>
          <w:sz w:val="20"/>
          <w:szCs w:val="20"/>
        </w:rPr>
        <w:fldChar w:fldCharType="separate"/>
      </w:r>
      <w:r w:rsidR="0072549D">
        <w:rPr>
          <w:rFonts w:ascii="Garamond" w:hAnsi="Garamond"/>
          <w:sz w:val="20"/>
          <w:szCs w:val="20"/>
        </w:rPr>
        <w:t>4.2.1</w:t>
      </w:r>
      <w:r w:rsidR="008B072E" w:rsidRPr="001976BE">
        <w:rPr>
          <w:rFonts w:ascii="Garamond" w:hAnsi="Garamond"/>
          <w:sz w:val="20"/>
          <w:szCs w:val="20"/>
        </w:rPr>
        <w:fldChar w:fldCharType="end"/>
      </w:r>
      <w:r w:rsidR="00130522" w:rsidRPr="001976BE">
        <w:rPr>
          <w:rFonts w:ascii="Garamond" w:hAnsi="Garamond"/>
          <w:sz w:val="20"/>
          <w:szCs w:val="20"/>
        </w:rPr>
        <w:t xml:space="preserve"> </w:t>
      </w:r>
      <w:r w:rsidR="009C05D9" w:rsidRPr="001976BE">
        <w:rPr>
          <w:rFonts w:ascii="Garamond" w:hAnsi="Garamond"/>
          <w:sz w:val="20"/>
          <w:szCs w:val="20"/>
        </w:rPr>
        <w:t>van het algemeen deel van deze toelichting.</w:t>
      </w:r>
    </w:p>
    <w:p w:rsidR="009C05D9" w:rsidRPr="001976BE" w:rsidRDefault="009C05D9"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 6:1:3 (nieuw) – algemene opdracht</w:t>
      </w:r>
      <w:r w:rsidR="00BD18AD" w:rsidRPr="001976BE">
        <w:rPr>
          <w:rFonts w:ascii="Garamond" w:hAnsi="Garamond"/>
          <w:i/>
          <w:sz w:val="20"/>
          <w:szCs w:val="20"/>
        </w:rPr>
        <w:t xml:space="preserve">, </w:t>
      </w:r>
      <w:r w:rsidR="00E451C1">
        <w:rPr>
          <w:rFonts w:ascii="Garamond" w:hAnsi="Garamond"/>
          <w:i/>
          <w:sz w:val="20"/>
          <w:szCs w:val="20"/>
        </w:rPr>
        <w:t xml:space="preserve">doelen en </w:t>
      </w:r>
      <w:r w:rsidR="00BD18AD" w:rsidRPr="001976BE">
        <w:rPr>
          <w:rFonts w:ascii="Garamond" w:hAnsi="Garamond"/>
          <w:i/>
          <w:sz w:val="20"/>
          <w:szCs w:val="20"/>
        </w:rPr>
        <w:t xml:space="preserve">belangen in de tenuitvoerlegging </w:t>
      </w:r>
    </w:p>
    <w:p w:rsidR="00021988" w:rsidRDefault="009C05D9" w:rsidP="009C05D9">
      <w:pPr>
        <w:spacing w:line="320" w:lineRule="exact"/>
        <w:rPr>
          <w:rFonts w:ascii="Garamond" w:hAnsi="Garamond"/>
          <w:sz w:val="20"/>
          <w:szCs w:val="20"/>
        </w:rPr>
      </w:pPr>
      <w:r w:rsidRPr="001976BE">
        <w:rPr>
          <w:rFonts w:ascii="Garamond" w:hAnsi="Garamond"/>
          <w:sz w:val="20"/>
          <w:szCs w:val="20"/>
        </w:rPr>
        <w:t>Bij de</w:t>
      </w:r>
      <w:r w:rsidR="000817C9">
        <w:rPr>
          <w:rFonts w:ascii="Garamond" w:hAnsi="Garamond"/>
          <w:sz w:val="20"/>
          <w:szCs w:val="20"/>
        </w:rPr>
        <w:t xml:space="preserve"> wijze van</w:t>
      </w:r>
      <w:r w:rsidRPr="001976BE">
        <w:rPr>
          <w:rFonts w:ascii="Garamond" w:hAnsi="Garamond"/>
          <w:sz w:val="20"/>
          <w:szCs w:val="20"/>
        </w:rPr>
        <w:t xml:space="preserve"> tenuitvoerlegging van strafrechtelijke beslissingen moet rekening worden ge</w:t>
      </w:r>
      <w:r w:rsidR="000817C9">
        <w:rPr>
          <w:rFonts w:ascii="Garamond" w:hAnsi="Garamond"/>
          <w:sz w:val="20"/>
          <w:szCs w:val="20"/>
        </w:rPr>
        <w:softHyphen/>
      </w:r>
      <w:r w:rsidRPr="001976BE">
        <w:rPr>
          <w:rFonts w:ascii="Garamond" w:hAnsi="Garamond"/>
          <w:sz w:val="20"/>
          <w:szCs w:val="20"/>
        </w:rPr>
        <w:t xml:space="preserve">houden met verschillende </w:t>
      </w:r>
      <w:r w:rsidR="00E70E98">
        <w:rPr>
          <w:rFonts w:ascii="Garamond" w:hAnsi="Garamond"/>
          <w:sz w:val="20"/>
          <w:szCs w:val="20"/>
        </w:rPr>
        <w:t xml:space="preserve">doelen en </w:t>
      </w:r>
      <w:r w:rsidRPr="001976BE">
        <w:rPr>
          <w:rFonts w:ascii="Garamond" w:hAnsi="Garamond"/>
          <w:sz w:val="20"/>
          <w:szCs w:val="20"/>
        </w:rPr>
        <w:t xml:space="preserve">belangen. De wijze waarop </w:t>
      </w:r>
      <w:r w:rsidR="001278A4" w:rsidRPr="001976BE">
        <w:rPr>
          <w:rFonts w:ascii="Garamond" w:hAnsi="Garamond"/>
          <w:sz w:val="20"/>
          <w:szCs w:val="20"/>
        </w:rPr>
        <w:t xml:space="preserve">een </w:t>
      </w:r>
      <w:r w:rsidRPr="001976BE">
        <w:rPr>
          <w:rFonts w:ascii="Garamond" w:hAnsi="Garamond"/>
          <w:sz w:val="20"/>
          <w:szCs w:val="20"/>
        </w:rPr>
        <w:t xml:space="preserve">opgelegde </w:t>
      </w:r>
      <w:r w:rsidR="001278A4" w:rsidRPr="001976BE">
        <w:rPr>
          <w:rFonts w:ascii="Garamond" w:hAnsi="Garamond"/>
          <w:sz w:val="20"/>
          <w:szCs w:val="20"/>
        </w:rPr>
        <w:t>vrijheids</w:t>
      </w:r>
      <w:r w:rsidRPr="001976BE">
        <w:rPr>
          <w:rFonts w:ascii="Garamond" w:hAnsi="Garamond"/>
          <w:sz w:val="20"/>
          <w:szCs w:val="20"/>
        </w:rPr>
        <w:t>straf wordt voltrok</w:t>
      </w:r>
      <w:r w:rsidR="00E70E98">
        <w:rPr>
          <w:rFonts w:ascii="Garamond" w:hAnsi="Garamond"/>
          <w:sz w:val="20"/>
          <w:szCs w:val="20"/>
        </w:rPr>
        <w:softHyphen/>
      </w:r>
      <w:r w:rsidRPr="001976BE">
        <w:rPr>
          <w:rFonts w:ascii="Garamond" w:hAnsi="Garamond"/>
          <w:sz w:val="20"/>
          <w:szCs w:val="20"/>
        </w:rPr>
        <w:t xml:space="preserve">ken moet bijvoorbeeld niet onnodig </w:t>
      </w:r>
      <w:r w:rsidR="0020555B" w:rsidRPr="001976BE">
        <w:rPr>
          <w:rFonts w:ascii="Garamond" w:hAnsi="Garamond"/>
          <w:sz w:val="20"/>
          <w:szCs w:val="20"/>
        </w:rPr>
        <w:t>i</w:t>
      </w:r>
      <w:r w:rsidRPr="001976BE">
        <w:rPr>
          <w:rFonts w:ascii="Garamond" w:hAnsi="Garamond"/>
          <w:sz w:val="20"/>
          <w:szCs w:val="20"/>
        </w:rPr>
        <w:t xml:space="preserve">n de weg staan </w:t>
      </w:r>
      <w:r w:rsidR="0020555B" w:rsidRPr="001976BE">
        <w:rPr>
          <w:rFonts w:ascii="Garamond" w:hAnsi="Garamond"/>
          <w:sz w:val="20"/>
          <w:szCs w:val="20"/>
        </w:rPr>
        <w:t>a</w:t>
      </w:r>
      <w:r w:rsidRPr="001976BE">
        <w:rPr>
          <w:rFonts w:ascii="Garamond" w:hAnsi="Garamond"/>
          <w:sz w:val="20"/>
          <w:szCs w:val="20"/>
        </w:rPr>
        <w:t xml:space="preserve">an de </w:t>
      </w:r>
      <w:r w:rsidR="00D9667E">
        <w:rPr>
          <w:rFonts w:ascii="Garamond" w:hAnsi="Garamond"/>
          <w:sz w:val="20"/>
          <w:szCs w:val="20"/>
        </w:rPr>
        <w:t xml:space="preserve">nieuwe kans die </w:t>
      </w:r>
      <w:r w:rsidRPr="001976BE">
        <w:rPr>
          <w:rFonts w:ascii="Garamond" w:hAnsi="Garamond"/>
          <w:sz w:val="20"/>
          <w:szCs w:val="20"/>
        </w:rPr>
        <w:t xml:space="preserve">de veroordeelde </w:t>
      </w:r>
      <w:r w:rsidR="0018292C">
        <w:rPr>
          <w:rFonts w:ascii="Garamond" w:hAnsi="Garamond"/>
          <w:sz w:val="20"/>
          <w:szCs w:val="20"/>
        </w:rPr>
        <w:t>krijgt</w:t>
      </w:r>
      <w:r w:rsidR="00D9667E">
        <w:rPr>
          <w:rFonts w:ascii="Garamond" w:hAnsi="Garamond"/>
          <w:sz w:val="20"/>
          <w:szCs w:val="20"/>
        </w:rPr>
        <w:t xml:space="preserve"> bij zijn </w:t>
      </w:r>
      <w:r w:rsidR="00D9667E" w:rsidRPr="001976BE">
        <w:rPr>
          <w:rFonts w:ascii="Garamond" w:hAnsi="Garamond"/>
          <w:sz w:val="20"/>
          <w:szCs w:val="20"/>
        </w:rPr>
        <w:t xml:space="preserve">terugkeer </w:t>
      </w:r>
      <w:r w:rsidRPr="001976BE">
        <w:rPr>
          <w:rFonts w:ascii="Garamond" w:hAnsi="Garamond"/>
          <w:sz w:val="20"/>
          <w:szCs w:val="20"/>
        </w:rPr>
        <w:t xml:space="preserve">in de vrije samenleving. </w:t>
      </w:r>
      <w:r w:rsidR="005B4FFE">
        <w:rPr>
          <w:rFonts w:ascii="Garamond" w:hAnsi="Garamond"/>
          <w:sz w:val="20"/>
          <w:szCs w:val="20"/>
        </w:rPr>
        <w:t>Naast de terugkeer in de samen</w:t>
      </w:r>
      <w:r w:rsidR="000817C9">
        <w:rPr>
          <w:rFonts w:ascii="Garamond" w:hAnsi="Garamond"/>
          <w:sz w:val="20"/>
          <w:szCs w:val="20"/>
        </w:rPr>
        <w:softHyphen/>
      </w:r>
      <w:r w:rsidR="005B4FFE">
        <w:rPr>
          <w:rFonts w:ascii="Garamond" w:hAnsi="Garamond"/>
          <w:sz w:val="20"/>
          <w:szCs w:val="20"/>
        </w:rPr>
        <w:t>le</w:t>
      </w:r>
      <w:r w:rsidR="00CA1234">
        <w:rPr>
          <w:rFonts w:ascii="Garamond" w:hAnsi="Garamond"/>
          <w:sz w:val="20"/>
          <w:szCs w:val="20"/>
        </w:rPr>
        <w:softHyphen/>
      </w:r>
      <w:r w:rsidR="005B4FFE">
        <w:rPr>
          <w:rFonts w:ascii="Garamond" w:hAnsi="Garamond"/>
          <w:sz w:val="20"/>
          <w:szCs w:val="20"/>
        </w:rPr>
        <w:t xml:space="preserve">ving van </w:t>
      </w:r>
      <w:r w:rsidR="00773A4D">
        <w:rPr>
          <w:rFonts w:ascii="Garamond" w:hAnsi="Garamond"/>
          <w:sz w:val="20"/>
          <w:szCs w:val="20"/>
        </w:rPr>
        <w:t>een ge</w:t>
      </w:r>
      <w:r w:rsidR="00773A4D">
        <w:rPr>
          <w:rFonts w:ascii="Garamond" w:hAnsi="Garamond"/>
          <w:sz w:val="20"/>
          <w:szCs w:val="20"/>
        </w:rPr>
        <w:softHyphen/>
        <w:t>de</w:t>
      </w:r>
      <w:r w:rsidR="00773A4D">
        <w:rPr>
          <w:rFonts w:ascii="Garamond" w:hAnsi="Garamond"/>
          <w:sz w:val="20"/>
          <w:szCs w:val="20"/>
        </w:rPr>
        <w:softHyphen/>
        <w:t>tineer</w:t>
      </w:r>
      <w:r w:rsidR="00773A4D">
        <w:rPr>
          <w:rFonts w:ascii="Garamond" w:hAnsi="Garamond"/>
          <w:sz w:val="20"/>
          <w:szCs w:val="20"/>
        </w:rPr>
        <w:softHyphen/>
        <w:t xml:space="preserve">de </w:t>
      </w:r>
      <w:r w:rsidRPr="001976BE">
        <w:rPr>
          <w:rFonts w:ascii="Garamond" w:hAnsi="Garamond"/>
          <w:sz w:val="20"/>
          <w:szCs w:val="20"/>
        </w:rPr>
        <w:t>moet bij beslissingen tijdens de tenuitvoer</w:t>
      </w:r>
      <w:r w:rsidR="005B4FFE">
        <w:rPr>
          <w:rFonts w:ascii="Garamond" w:hAnsi="Garamond"/>
          <w:sz w:val="20"/>
          <w:szCs w:val="20"/>
        </w:rPr>
        <w:softHyphen/>
      </w:r>
      <w:r w:rsidRPr="001976BE">
        <w:rPr>
          <w:rFonts w:ascii="Garamond" w:hAnsi="Garamond"/>
          <w:sz w:val="20"/>
          <w:szCs w:val="20"/>
        </w:rPr>
        <w:t>leg</w:t>
      </w:r>
      <w:r w:rsidR="005B4FFE">
        <w:rPr>
          <w:rFonts w:ascii="Garamond" w:hAnsi="Garamond"/>
          <w:sz w:val="20"/>
          <w:szCs w:val="20"/>
        </w:rPr>
        <w:softHyphen/>
      </w:r>
      <w:r w:rsidRPr="001976BE">
        <w:rPr>
          <w:rFonts w:ascii="Garamond" w:hAnsi="Garamond"/>
          <w:sz w:val="20"/>
          <w:szCs w:val="20"/>
        </w:rPr>
        <w:t>ging ook rekening worden ge</w:t>
      </w:r>
      <w:r w:rsidR="00E451C1">
        <w:rPr>
          <w:rFonts w:ascii="Garamond" w:hAnsi="Garamond"/>
          <w:sz w:val="20"/>
          <w:szCs w:val="20"/>
        </w:rPr>
        <w:softHyphen/>
      </w:r>
      <w:r w:rsidRPr="001976BE">
        <w:rPr>
          <w:rFonts w:ascii="Garamond" w:hAnsi="Garamond"/>
          <w:sz w:val="20"/>
          <w:szCs w:val="20"/>
        </w:rPr>
        <w:t xml:space="preserve">houden met de </w:t>
      </w:r>
      <w:r w:rsidR="00CA1234">
        <w:rPr>
          <w:rFonts w:ascii="Garamond" w:hAnsi="Garamond"/>
          <w:sz w:val="20"/>
          <w:szCs w:val="20"/>
        </w:rPr>
        <w:t xml:space="preserve">veiligheid van de samenleving als geheel en de </w:t>
      </w:r>
      <w:r w:rsidRPr="001976BE">
        <w:rPr>
          <w:rFonts w:ascii="Garamond" w:hAnsi="Garamond"/>
          <w:sz w:val="20"/>
          <w:szCs w:val="20"/>
        </w:rPr>
        <w:t>gerechtvaardigde be</w:t>
      </w:r>
      <w:r w:rsidR="00CA1234">
        <w:rPr>
          <w:rFonts w:ascii="Garamond" w:hAnsi="Garamond"/>
          <w:sz w:val="20"/>
          <w:szCs w:val="20"/>
        </w:rPr>
        <w:softHyphen/>
      </w:r>
      <w:r w:rsidRPr="001976BE">
        <w:rPr>
          <w:rFonts w:ascii="Garamond" w:hAnsi="Garamond"/>
          <w:sz w:val="20"/>
          <w:szCs w:val="20"/>
        </w:rPr>
        <w:t>langen van slacht</w:t>
      </w:r>
      <w:r w:rsidR="000F02B9">
        <w:rPr>
          <w:rFonts w:ascii="Garamond" w:hAnsi="Garamond"/>
          <w:sz w:val="20"/>
          <w:szCs w:val="20"/>
        </w:rPr>
        <w:softHyphen/>
      </w:r>
      <w:r w:rsidRPr="001976BE">
        <w:rPr>
          <w:rFonts w:ascii="Garamond" w:hAnsi="Garamond"/>
          <w:sz w:val="20"/>
          <w:szCs w:val="20"/>
        </w:rPr>
        <w:t>offers en nabestaanden. Een afweging tus</w:t>
      </w:r>
      <w:r w:rsidR="00E451C1">
        <w:rPr>
          <w:rFonts w:ascii="Garamond" w:hAnsi="Garamond"/>
          <w:sz w:val="20"/>
          <w:szCs w:val="20"/>
        </w:rPr>
        <w:softHyphen/>
      </w:r>
      <w:r w:rsidRPr="001976BE">
        <w:rPr>
          <w:rFonts w:ascii="Garamond" w:hAnsi="Garamond"/>
          <w:sz w:val="20"/>
          <w:szCs w:val="20"/>
        </w:rPr>
        <w:t xml:space="preserve">sen </w:t>
      </w:r>
      <w:r w:rsidR="00E70E98">
        <w:rPr>
          <w:rFonts w:ascii="Garamond" w:hAnsi="Garamond"/>
          <w:sz w:val="20"/>
          <w:szCs w:val="20"/>
        </w:rPr>
        <w:t>resocialisatie, veiligheid en slachtoffer</w:t>
      </w:r>
      <w:r w:rsidR="00E70E98">
        <w:rPr>
          <w:rFonts w:ascii="Garamond" w:hAnsi="Garamond"/>
          <w:sz w:val="20"/>
          <w:szCs w:val="20"/>
        </w:rPr>
        <w:softHyphen/>
        <w:t xml:space="preserve">belangen </w:t>
      </w:r>
      <w:r w:rsidRPr="001976BE">
        <w:rPr>
          <w:rFonts w:ascii="Garamond" w:hAnsi="Garamond"/>
          <w:sz w:val="20"/>
          <w:szCs w:val="20"/>
        </w:rPr>
        <w:t>is nadruk</w:t>
      </w:r>
      <w:r w:rsidR="005B4FFE">
        <w:rPr>
          <w:rFonts w:ascii="Garamond" w:hAnsi="Garamond"/>
          <w:sz w:val="20"/>
          <w:szCs w:val="20"/>
        </w:rPr>
        <w:softHyphen/>
      </w:r>
      <w:r w:rsidRPr="001976BE">
        <w:rPr>
          <w:rFonts w:ascii="Garamond" w:hAnsi="Garamond"/>
          <w:sz w:val="20"/>
          <w:szCs w:val="20"/>
        </w:rPr>
        <w:t>kelijk aan de orde bij het verle</w:t>
      </w:r>
      <w:r w:rsidR="00E451C1">
        <w:rPr>
          <w:rFonts w:ascii="Garamond" w:hAnsi="Garamond"/>
          <w:sz w:val="20"/>
          <w:szCs w:val="20"/>
        </w:rPr>
        <w:softHyphen/>
      </w:r>
      <w:r w:rsidRPr="001976BE">
        <w:rPr>
          <w:rFonts w:ascii="Garamond" w:hAnsi="Garamond"/>
          <w:sz w:val="20"/>
          <w:szCs w:val="20"/>
        </w:rPr>
        <w:t>nen van vrijheden aan gedetineerden en de voor</w:t>
      </w:r>
      <w:r w:rsidR="00770C58" w:rsidRPr="001976BE">
        <w:rPr>
          <w:rFonts w:ascii="Garamond" w:hAnsi="Garamond"/>
          <w:sz w:val="20"/>
          <w:szCs w:val="20"/>
        </w:rPr>
        <w:softHyphen/>
      </w:r>
      <w:r w:rsidRPr="001976BE">
        <w:rPr>
          <w:rFonts w:ascii="Garamond" w:hAnsi="Garamond"/>
          <w:sz w:val="20"/>
          <w:szCs w:val="20"/>
        </w:rPr>
        <w:t>waarden die daarbij worden gesteld. Binnen de uit de wetssystematiek volgende plicht tot tenuitvoer</w:t>
      </w:r>
      <w:r w:rsidR="000F02B9">
        <w:rPr>
          <w:rFonts w:ascii="Garamond" w:hAnsi="Garamond"/>
          <w:sz w:val="20"/>
          <w:szCs w:val="20"/>
        </w:rPr>
        <w:softHyphen/>
      </w:r>
      <w:r w:rsidRPr="001976BE">
        <w:rPr>
          <w:rFonts w:ascii="Garamond" w:hAnsi="Garamond"/>
          <w:sz w:val="20"/>
          <w:szCs w:val="20"/>
        </w:rPr>
        <w:t>leg</w:t>
      </w:r>
      <w:r w:rsidR="000F02B9">
        <w:rPr>
          <w:rFonts w:ascii="Garamond" w:hAnsi="Garamond"/>
          <w:sz w:val="20"/>
          <w:szCs w:val="20"/>
        </w:rPr>
        <w:softHyphen/>
      </w:r>
      <w:r w:rsidRPr="001976BE">
        <w:rPr>
          <w:rFonts w:ascii="Garamond" w:hAnsi="Garamond"/>
          <w:sz w:val="20"/>
          <w:szCs w:val="20"/>
        </w:rPr>
        <w:t>ging van rechterlijke beslis</w:t>
      </w:r>
      <w:r w:rsidR="000817C9">
        <w:rPr>
          <w:rFonts w:ascii="Garamond" w:hAnsi="Garamond"/>
          <w:sz w:val="20"/>
          <w:szCs w:val="20"/>
        </w:rPr>
        <w:softHyphen/>
      </w:r>
      <w:r w:rsidRPr="001976BE">
        <w:rPr>
          <w:rFonts w:ascii="Garamond" w:hAnsi="Garamond"/>
          <w:sz w:val="20"/>
          <w:szCs w:val="20"/>
        </w:rPr>
        <w:t xml:space="preserve">singen geeft dit (nieuwe) artikel </w:t>
      </w:r>
      <w:r w:rsidR="00CA1234">
        <w:rPr>
          <w:rFonts w:ascii="Garamond" w:hAnsi="Garamond"/>
          <w:sz w:val="20"/>
          <w:szCs w:val="20"/>
        </w:rPr>
        <w:t xml:space="preserve">hiertoe een </w:t>
      </w:r>
      <w:r w:rsidRPr="001976BE">
        <w:rPr>
          <w:rFonts w:ascii="Garamond" w:hAnsi="Garamond"/>
          <w:sz w:val="20"/>
          <w:szCs w:val="20"/>
        </w:rPr>
        <w:t>algemene opdracht aan degenen die zijn belast met de tenuit</w:t>
      </w:r>
      <w:r w:rsidR="000817C9">
        <w:rPr>
          <w:rFonts w:ascii="Garamond" w:hAnsi="Garamond"/>
          <w:sz w:val="20"/>
          <w:szCs w:val="20"/>
        </w:rPr>
        <w:softHyphen/>
      </w:r>
      <w:r w:rsidRPr="001976BE">
        <w:rPr>
          <w:rFonts w:ascii="Garamond" w:hAnsi="Garamond"/>
          <w:sz w:val="20"/>
          <w:szCs w:val="20"/>
        </w:rPr>
        <w:t xml:space="preserve">voerlegging. </w:t>
      </w:r>
      <w:r w:rsidR="000B6D50">
        <w:rPr>
          <w:rFonts w:ascii="Garamond" w:hAnsi="Garamond"/>
          <w:sz w:val="20"/>
          <w:szCs w:val="20"/>
        </w:rPr>
        <w:t xml:space="preserve">De </w:t>
      </w:r>
      <w:r w:rsidR="00021988">
        <w:rPr>
          <w:rFonts w:ascii="Garamond" w:hAnsi="Garamond"/>
          <w:sz w:val="20"/>
          <w:szCs w:val="20"/>
        </w:rPr>
        <w:t>3RO is verheugd dat deze alge</w:t>
      </w:r>
      <w:r w:rsidR="00C872A3">
        <w:rPr>
          <w:rFonts w:ascii="Garamond" w:hAnsi="Garamond"/>
          <w:sz w:val="20"/>
          <w:szCs w:val="20"/>
        </w:rPr>
        <w:softHyphen/>
      </w:r>
      <w:r w:rsidR="00021988">
        <w:rPr>
          <w:rFonts w:ascii="Garamond" w:hAnsi="Garamond"/>
          <w:sz w:val="20"/>
          <w:szCs w:val="20"/>
        </w:rPr>
        <w:t xml:space="preserve">mene opdracht aan de uitvoerende instanties in de wet wordt opgenomen. </w:t>
      </w:r>
      <w:r w:rsidR="00773A4D">
        <w:rPr>
          <w:rFonts w:ascii="Garamond" w:hAnsi="Garamond"/>
          <w:sz w:val="20"/>
          <w:szCs w:val="20"/>
        </w:rPr>
        <w:t>Specifiek voor de vrij</w:t>
      </w:r>
      <w:r w:rsidR="00B43B9F">
        <w:rPr>
          <w:rFonts w:ascii="Garamond" w:hAnsi="Garamond"/>
          <w:sz w:val="20"/>
          <w:szCs w:val="20"/>
        </w:rPr>
        <w:softHyphen/>
      </w:r>
      <w:r w:rsidR="00773A4D">
        <w:rPr>
          <w:rFonts w:ascii="Garamond" w:hAnsi="Garamond"/>
          <w:sz w:val="20"/>
          <w:szCs w:val="20"/>
        </w:rPr>
        <w:t>heids</w:t>
      </w:r>
      <w:r w:rsidR="00021988">
        <w:rPr>
          <w:rFonts w:ascii="Garamond" w:hAnsi="Garamond"/>
          <w:sz w:val="20"/>
          <w:szCs w:val="20"/>
        </w:rPr>
        <w:softHyphen/>
      </w:r>
      <w:r w:rsidR="00773A4D">
        <w:rPr>
          <w:rFonts w:ascii="Garamond" w:hAnsi="Garamond"/>
          <w:sz w:val="20"/>
          <w:szCs w:val="20"/>
        </w:rPr>
        <w:t>straffen wordt e</w:t>
      </w:r>
      <w:r w:rsidR="00773A4D" w:rsidRPr="001976BE">
        <w:rPr>
          <w:rFonts w:ascii="Garamond" w:hAnsi="Garamond"/>
          <w:sz w:val="20"/>
          <w:szCs w:val="20"/>
        </w:rPr>
        <w:t>en ver</w:t>
      </w:r>
      <w:r w:rsidR="00773A4D">
        <w:rPr>
          <w:rFonts w:ascii="Garamond" w:hAnsi="Garamond"/>
          <w:sz w:val="20"/>
          <w:szCs w:val="20"/>
        </w:rPr>
        <w:softHyphen/>
      </w:r>
      <w:r w:rsidR="00773A4D" w:rsidRPr="001976BE">
        <w:rPr>
          <w:rFonts w:ascii="Garamond" w:hAnsi="Garamond"/>
          <w:sz w:val="20"/>
          <w:szCs w:val="20"/>
        </w:rPr>
        <w:t>gelijkbaar algemeen richtsnoer voorgesteld voor de drie Begin</w:t>
      </w:r>
      <w:r w:rsidR="00C872A3">
        <w:rPr>
          <w:rFonts w:ascii="Garamond" w:hAnsi="Garamond"/>
          <w:sz w:val="20"/>
          <w:szCs w:val="20"/>
        </w:rPr>
        <w:softHyphen/>
      </w:r>
      <w:r w:rsidR="00773A4D" w:rsidRPr="001976BE">
        <w:rPr>
          <w:rFonts w:ascii="Garamond" w:hAnsi="Garamond"/>
          <w:sz w:val="20"/>
          <w:szCs w:val="20"/>
        </w:rPr>
        <w:t>selen</w:t>
      </w:r>
      <w:r w:rsidR="00773A4D">
        <w:rPr>
          <w:rFonts w:ascii="Garamond" w:hAnsi="Garamond"/>
          <w:sz w:val="20"/>
          <w:szCs w:val="20"/>
        </w:rPr>
        <w:softHyphen/>
      </w:r>
      <w:r w:rsidR="00773A4D" w:rsidRPr="001976BE">
        <w:rPr>
          <w:rFonts w:ascii="Garamond" w:hAnsi="Garamond"/>
          <w:sz w:val="20"/>
          <w:szCs w:val="20"/>
        </w:rPr>
        <w:t>wetten (Instellingswet Raad voor strafrechts</w:t>
      </w:r>
      <w:r w:rsidR="00773A4D" w:rsidRPr="001976BE">
        <w:rPr>
          <w:rFonts w:ascii="Garamond" w:hAnsi="Garamond"/>
          <w:sz w:val="20"/>
          <w:szCs w:val="20"/>
        </w:rPr>
        <w:softHyphen/>
        <w:t>toepassing en jeugd</w:t>
      </w:r>
      <w:r w:rsidR="00021988">
        <w:rPr>
          <w:rFonts w:ascii="Garamond" w:hAnsi="Garamond"/>
          <w:sz w:val="20"/>
          <w:szCs w:val="20"/>
        </w:rPr>
        <w:softHyphen/>
      </w:r>
      <w:r w:rsidR="00773A4D" w:rsidRPr="001976BE">
        <w:rPr>
          <w:rFonts w:ascii="Garamond" w:hAnsi="Garamond"/>
          <w:sz w:val="20"/>
          <w:szCs w:val="20"/>
        </w:rPr>
        <w:t>bescherming 201.</w:t>
      </w:r>
      <w:r w:rsidR="00BF4818">
        <w:rPr>
          <w:rFonts w:ascii="Garamond" w:hAnsi="Garamond"/>
          <w:sz w:val="20"/>
          <w:szCs w:val="20"/>
        </w:rPr>
        <w:t xml:space="preserve">; </w:t>
      </w:r>
      <w:r w:rsidR="00BF4818" w:rsidRPr="001976BE">
        <w:rPr>
          <w:rFonts w:ascii="Garamond" w:hAnsi="Garamond"/>
          <w:sz w:val="20"/>
          <w:szCs w:val="20"/>
        </w:rPr>
        <w:t>Kamer</w:t>
      </w:r>
      <w:r w:rsidR="00BF4818">
        <w:rPr>
          <w:rFonts w:ascii="Garamond" w:hAnsi="Garamond"/>
          <w:sz w:val="20"/>
          <w:szCs w:val="20"/>
        </w:rPr>
        <w:softHyphen/>
      </w:r>
      <w:r w:rsidR="00BF4818" w:rsidRPr="001976BE">
        <w:rPr>
          <w:rFonts w:ascii="Garamond" w:hAnsi="Garamond"/>
          <w:sz w:val="20"/>
          <w:szCs w:val="20"/>
        </w:rPr>
        <w:t>stukken II 201</w:t>
      </w:r>
      <w:r w:rsidR="00BF4818">
        <w:rPr>
          <w:rFonts w:ascii="Garamond" w:hAnsi="Garamond"/>
          <w:sz w:val="20"/>
          <w:szCs w:val="20"/>
        </w:rPr>
        <w:t>3</w:t>
      </w:r>
      <w:r w:rsidR="00BF4818" w:rsidRPr="001976BE">
        <w:rPr>
          <w:rFonts w:ascii="Garamond" w:hAnsi="Garamond"/>
          <w:sz w:val="20"/>
          <w:szCs w:val="20"/>
        </w:rPr>
        <w:t>/1</w:t>
      </w:r>
      <w:r w:rsidR="00BF4818">
        <w:rPr>
          <w:rFonts w:ascii="Garamond" w:hAnsi="Garamond"/>
          <w:sz w:val="20"/>
          <w:szCs w:val="20"/>
        </w:rPr>
        <w:t>4</w:t>
      </w:r>
      <w:r w:rsidR="00BF4818" w:rsidRPr="001976BE">
        <w:rPr>
          <w:rFonts w:ascii="Garamond" w:hAnsi="Garamond"/>
          <w:sz w:val="20"/>
          <w:szCs w:val="20"/>
        </w:rPr>
        <w:t xml:space="preserve">, </w:t>
      </w:r>
      <w:r w:rsidR="00BF4818">
        <w:rPr>
          <w:rFonts w:ascii="Garamond" w:hAnsi="Garamond"/>
          <w:sz w:val="20"/>
          <w:szCs w:val="20"/>
        </w:rPr>
        <w:t>33 970</w:t>
      </w:r>
      <w:r w:rsidR="00773A4D" w:rsidRPr="001976BE">
        <w:rPr>
          <w:rFonts w:ascii="Garamond" w:hAnsi="Garamond"/>
          <w:sz w:val="20"/>
          <w:szCs w:val="20"/>
        </w:rPr>
        <w:t>).</w:t>
      </w:r>
      <w:r w:rsidR="00773A4D">
        <w:rPr>
          <w:rFonts w:ascii="Garamond" w:hAnsi="Garamond"/>
          <w:sz w:val="20"/>
          <w:szCs w:val="20"/>
        </w:rPr>
        <w:t xml:space="preserve"> </w:t>
      </w:r>
      <w:r w:rsidR="005E0F37">
        <w:rPr>
          <w:rFonts w:ascii="Garamond" w:hAnsi="Garamond"/>
          <w:sz w:val="20"/>
          <w:szCs w:val="20"/>
        </w:rPr>
        <w:t xml:space="preserve">Naar aanleiding van het advies van de RSJ is in de formulering van </w:t>
      </w:r>
      <w:r w:rsidR="00B43B9F">
        <w:rPr>
          <w:rFonts w:ascii="Garamond" w:hAnsi="Garamond"/>
          <w:sz w:val="20"/>
          <w:szCs w:val="20"/>
        </w:rPr>
        <w:t xml:space="preserve">artikel 6:1:3 Sv </w:t>
      </w:r>
      <w:r w:rsidR="005E0F37">
        <w:rPr>
          <w:rFonts w:ascii="Garamond" w:hAnsi="Garamond"/>
          <w:sz w:val="20"/>
          <w:szCs w:val="20"/>
        </w:rPr>
        <w:t xml:space="preserve">nauwer aangesloten bij hetgeen wordt voorgesteld </w:t>
      </w:r>
      <w:r w:rsidR="00B43B9F">
        <w:rPr>
          <w:rFonts w:ascii="Garamond" w:hAnsi="Garamond"/>
          <w:sz w:val="20"/>
          <w:szCs w:val="20"/>
        </w:rPr>
        <w:t xml:space="preserve">voor </w:t>
      </w:r>
      <w:r w:rsidR="005E0F37">
        <w:rPr>
          <w:rFonts w:ascii="Garamond" w:hAnsi="Garamond"/>
          <w:sz w:val="20"/>
          <w:szCs w:val="20"/>
        </w:rPr>
        <w:t xml:space="preserve">de </w:t>
      </w:r>
      <w:r w:rsidR="00C872A3">
        <w:rPr>
          <w:rFonts w:ascii="Garamond" w:hAnsi="Garamond"/>
          <w:sz w:val="20"/>
          <w:szCs w:val="20"/>
        </w:rPr>
        <w:t>B</w:t>
      </w:r>
      <w:r w:rsidR="005E0F37">
        <w:rPr>
          <w:rFonts w:ascii="Garamond" w:hAnsi="Garamond"/>
          <w:sz w:val="20"/>
          <w:szCs w:val="20"/>
        </w:rPr>
        <w:t xml:space="preserve">eginselenwetten. </w:t>
      </w:r>
      <w:r w:rsidR="00773A4D">
        <w:rPr>
          <w:rFonts w:ascii="Garamond" w:hAnsi="Garamond"/>
          <w:sz w:val="20"/>
          <w:szCs w:val="20"/>
        </w:rPr>
        <w:t>Zoals de RSJ met reden opmerkt zijn de beginselen</w:t>
      </w:r>
      <w:r w:rsidR="00CA1234">
        <w:rPr>
          <w:rFonts w:ascii="Garamond" w:hAnsi="Garamond"/>
          <w:sz w:val="20"/>
          <w:szCs w:val="20"/>
        </w:rPr>
        <w:softHyphen/>
      </w:r>
      <w:r w:rsidR="00773A4D">
        <w:rPr>
          <w:rFonts w:ascii="Garamond" w:hAnsi="Garamond"/>
          <w:sz w:val="20"/>
          <w:szCs w:val="20"/>
        </w:rPr>
        <w:t>wetten leidend waar het gaat om de tenuitvoer</w:t>
      </w:r>
      <w:r w:rsidR="00773A4D">
        <w:rPr>
          <w:rFonts w:ascii="Garamond" w:hAnsi="Garamond"/>
          <w:sz w:val="20"/>
          <w:szCs w:val="20"/>
        </w:rPr>
        <w:softHyphen/>
        <w:t>leg</w:t>
      </w:r>
      <w:r w:rsidR="00773A4D">
        <w:rPr>
          <w:rFonts w:ascii="Garamond" w:hAnsi="Garamond"/>
          <w:sz w:val="20"/>
          <w:szCs w:val="20"/>
        </w:rPr>
        <w:softHyphen/>
        <w:t xml:space="preserve">ging van vrijheidsbenemende sancties. </w:t>
      </w:r>
    </w:p>
    <w:p w:rsidR="00021988" w:rsidRDefault="00021988" w:rsidP="009C05D9">
      <w:pPr>
        <w:spacing w:line="320" w:lineRule="exact"/>
        <w:rPr>
          <w:rFonts w:ascii="Garamond" w:hAnsi="Garamond"/>
          <w:sz w:val="20"/>
          <w:szCs w:val="20"/>
        </w:rPr>
      </w:pPr>
    </w:p>
    <w:p w:rsidR="00047C5C" w:rsidRPr="0079342A" w:rsidRDefault="00193AA2" w:rsidP="00E15172">
      <w:pPr>
        <w:spacing w:line="320" w:lineRule="exact"/>
        <w:rPr>
          <w:rFonts w:ascii="Garamond" w:hAnsi="Garamond"/>
          <w:sz w:val="20"/>
          <w:szCs w:val="20"/>
        </w:rPr>
      </w:pPr>
      <w:r>
        <w:rPr>
          <w:rFonts w:ascii="Garamond" w:hAnsi="Garamond"/>
          <w:sz w:val="20"/>
          <w:szCs w:val="20"/>
        </w:rPr>
        <w:t xml:space="preserve">Naar aanleiding van de </w:t>
      </w:r>
      <w:r w:rsidR="00E0254E">
        <w:rPr>
          <w:rFonts w:ascii="Garamond" w:hAnsi="Garamond"/>
          <w:sz w:val="20"/>
          <w:szCs w:val="20"/>
        </w:rPr>
        <w:t xml:space="preserve">over deze bepaling </w:t>
      </w:r>
      <w:r>
        <w:rPr>
          <w:rFonts w:ascii="Garamond" w:hAnsi="Garamond"/>
          <w:sz w:val="20"/>
          <w:szCs w:val="20"/>
        </w:rPr>
        <w:t xml:space="preserve">ontvangen adviezen merken wij op dat </w:t>
      </w:r>
      <w:r w:rsidR="00E451C1">
        <w:rPr>
          <w:rFonts w:ascii="Garamond" w:hAnsi="Garamond"/>
          <w:sz w:val="20"/>
          <w:szCs w:val="20"/>
        </w:rPr>
        <w:t xml:space="preserve">niet </w:t>
      </w:r>
      <w:r>
        <w:rPr>
          <w:rFonts w:ascii="Garamond" w:hAnsi="Garamond"/>
          <w:sz w:val="20"/>
          <w:szCs w:val="20"/>
        </w:rPr>
        <w:t xml:space="preserve">is </w:t>
      </w:r>
      <w:r w:rsidR="00E451C1">
        <w:rPr>
          <w:rFonts w:ascii="Garamond" w:hAnsi="Garamond"/>
          <w:sz w:val="20"/>
          <w:szCs w:val="20"/>
        </w:rPr>
        <w:t>beoogd een hiërarchie aan te brengen</w:t>
      </w:r>
      <w:r w:rsidR="00331229">
        <w:rPr>
          <w:rFonts w:ascii="Garamond" w:hAnsi="Garamond"/>
          <w:sz w:val="20"/>
          <w:szCs w:val="20"/>
        </w:rPr>
        <w:t xml:space="preserve"> </w:t>
      </w:r>
      <w:r w:rsidR="0014321C">
        <w:rPr>
          <w:rFonts w:ascii="Garamond" w:hAnsi="Garamond"/>
          <w:sz w:val="20"/>
          <w:szCs w:val="20"/>
        </w:rPr>
        <w:t>tus</w:t>
      </w:r>
      <w:r w:rsidR="00773A4D">
        <w:rPr>
          <w:rFonts w:ascii="Garamond" w:hAnsi="Garamond"/>
          <w:sz w:val="20"/>
          <w:szCs w:val="20"/>
        </w:rPr>
        <w:softHyphen/>
      </w:r>
      <w:r w:rsidR="0014321C">
        <w:rPr>
          <w:rFonts w:ascii="Garamond" w:hAnsi="Garamond"/>
          <w:sz w:val="20"/>
          <w:szCs w:val="20"/>
        </w:rPr>
        <w:t xml:space="preserve">sen de genoemde doelen en belangen </w:t>
      </w:r>
      <w:r w:rsidR="00331229">
        <w:rPr>
          <w:rFonts w:ascii="Garamond" w:hAnsi="Garamond"/>
          <w:sz w:val="20"/>
          <w:szCs w:val="20"/>
        </w:rPr>
        <w:t xml:space="preserve">of een aparte grond voor het </w:t>
      </w:r>
      <w:r w:rsidR="00773A4D">
        <w:rPr>
          <w:rFonts w:ascii="Garamond" w:hAnsi="Garamond"/>
          <w:sz w:val="20"/>
          <w:szCs w:val="20"/>
        </w:rPr>
        <w:t xml:space="preserve">opkomen tegen </w:t>
      </w:r>
      <w:r w:rsidR="00331229">
        <w:rPr>
          <w:rFonts w:ascii="Garamond" w:hAnsi="Garamond"/>
          <w:sz w:val="20"/>
          <w:szCs w:val="20"/>
        </w:rPr>
        <w:t>beslis</w:t>
      </w:r>
      <w:r w:rsidR="00773A4D">
        <w:rPr>
          <w:rFonts w:ascii="Garamond" w:hAnsi="Garamond"/>
          <w:sz w:val="20"/>
          <w:szCs w:val="20"/>
        </w:rPr>
        <w:softHyphen/>
      </w:r>
      <w:r w:rsidR="00331229">
        <w:rPr>
          <w:rFonts w:ascii="Garamond" w:hAnsi="Garamond"/>
          <w:sz w:val="20"/>
          <w:szCs w:val="20"/>
        </w:rPr>
        <w:t xml:space="preserve">singen in het kader van de tenuitvoerlegging </w:t>
      </w:r>
      <w:r w:rsidR="005B4FFE">
        <w:rPr>
          <w:rFonts w:ascii="Garamond" w:hAnsi="Garamond"/>
          <w:sz w:val="20"/>
          <w:szCs w:val="20"/>
        </w:rPr>
        <w:t>te creëren</w:t>
      </w:r>
      <w:r w:rsidR="006E5299">
        <w:rPr>
          <w:rFonts w:ascii="Garamond" w:hAnsi="Garamond"/>
          <w:sz w:val="20"/>
          <w:szCs w:val="20"/>
        </w:rPr>
        <w:t>;</w:t>
      </w:r>
      <w:r w:rsidR="00E451C1">
        <w:rPr>
          <w:rFonts w:ascii="Garamond" w:hAnsi="Garamond"/>
          <w:sz w:val="20"/>
          <w:szCs w:val="20"/>
        </w:rPr>
        <w:t xml:space="preserve"> het </w:t>
      </w:r>
      <w:r w:rsidR="006E5299">
        <w:rPr>
          <w:rFonts w:ascii="Garamond" w:hAnsi="Garamond"/>
          <w:sz w:val="20"/>
          <w:szCs w:val="20"/>
        </w:rPr>
        <w:t xml:space="preserve">betreft </w:t>
      </w:r>
      <w:r w:rsidR="00773A4D">
        <w:rPr>
          <w:rFonts w:ascii="Garamond" w:hAnsi="Garamond"/>
          <w:sz w:val="20"/>
          <w:szCs w:val="20"/>
        </w:rPr>
        <w:t xml:space="preserve">nevengeschikte </w:t>
      </w:r>
      <w:r w:rsidR="00331229">
        <w:rPr>
          <w:rFonts w:ascii="Garamond" w:hAnsi="Garamond"/>
          <w:sz w:val="20"/>
          <w:szCs w:val="20"/>
        </w:rPr>
        <w:t>aspecten waarmee tijdens de tenuit</w:t>
      </w:r>
      <w:r w:rsidR="00773A4D">
        <w:rPr>
          <w:rFonts w:ascii="Garamond" w:hAnsi="Garamond"/>
          <w:sz w:val="20"/>
          <w:szCs w:val="20"/>
        </w:rPr>
        <w:softHyphen/>
      </w:r>
      <w:r w:rsidR="00331229">
        <w:rPr>
          <w:rFonts w:ascii="Garamond" w:hAnsi="Garamond"/>
          <w:sz w:val="20"/>
          <w:szCs w:val="20"/>
        </w:rPr>
        <w:t xml:space="preserve">voerlegging </w:t>
      </w:r>
      <w:r w:rsidR="006E5299">
        <w:rPr>
          <w:rFonts w:ascii="Garamond" w:hAnsi="Garamond"/>
          <w:sz w:val="20"/>
          <w:szCs w:val="20"/>
        </w:rPr>
        <w:t xml:space="preserve">doorlopend </w:t>
      </w:r>
      <w:r w:rsidR="00331229">
        <w:rPr>
          <w:rFonts w:ascii="Garamond" w:hAnsi="Garamond"/>
          <w:sz w:val="20"/>
          <w:szCs w:val="20"/>
        </w:rPr>
        <w:t>rekening moet wor</w:t>
      </w:r>
      <w:r w:rsidR="00E15172">
        <w:rPr>
          <w:rFonts w:ascii="Garamond" w:hAnsi="Garamond"/>
          <w:sz w:val="20"/>
          <w:szCs w:val="20"/>
        </w:rPr>
        <w:softHyphen/>
      </w:r>
      <w:r w:rsidR="00331229">
        <w:rPr>
          <w:rFonts w:ascii="Garamond" w:hAnsi="Garamond"/>
          <w:sz w:val="20"/>
          <w:szCs w:val="20"/>
        </w:rPr>
        <w:t>den gehouden.</w:t>
      </w:r>
      <w:r w:rsidR="00E0254E">
        <w:rPr>
          <w:rFonts w:ascii="Garamond" w:hAnsi="Garamond"/>
          <w:sz w:val="20"/>
          <w:szCs w:val="20"/>
        </w:rPr>
        <w:t xml:space="preserve"> </w:t>
      </w:r>
      <w:r w:rsidR="005B4D49">
        <w:rPr>
          <w:rFonts w:ascii="Garamond" w:hAnsi="Garamond"/>
          <w:sz w:val="20"/>
          <w:szCs w:val="20"/>
        </w:rPr>
        <w:t>De Raad voor de rechtspraak vraagt in dit verband hoe de verklaring omtrent het gedrag (VOG) zich verhoudt tot het genoemde belang van resocialisatie.</w:t>
      </w:r>
      <w:r w:rsidR="00E15172">
        <w:rPr>
          <w:rFonts w:ascii="Garamond" w:hAnsi="Garamond"/>
          <w:sz w:val="20"/>
          <w:szCs w:val="20"/>
        </w:rPr>
        <w:t xml:space="preserve"> </w:t>
      </w:r>
      <w:r w:rsidR="00E15172" w:rsidRPr="00E15172">
        <w:rPr>
          <w:rFonts w:ascii="Garamond" w:hAnsi="Garamond"/>
          <w:sz w:val="20"/>
          <w:szCs w:val="20"/>
        </w:rPr>
        <w:t xml:space="preserve">In zijn advies beschrijft de Raad de spanning tussen de oplegging van straffen en de resocialisatie. Ze noemen de VOG daarbij als voorbeeld van tenuitvoerlegging van straffen en maatregelen. </w:t>
      </w:r>
      <w:r w:rsidR="007F3076">
        <w:rPr>
          <w:rFonts w:ascii="Garamond" w:hAnsi="Garamond"/>
          <w:sz w:val="20"/>
          <w:szCs w:val="20"/>
        </w:rPr>
        <w:t xml:space="preserve">Weigering een </w:t>
      </w:r>
      <w:r w:rsidR="00E15172" w:rsidRPr="00E15172">
        <w:rPr>
          <w:rFonts w:ascii="Garamond" w:hAnsi="Garamond"/>
          <w:sz w:val="20"/>
          <w:szCs w:val="20"/>
        </w:rPr>
        <w:t xml:space="preserve">VOG </w:t>
      </w:r>
      <w:r w:rsidR="007F3076">
        <w:rPr>
          <w:rFonts w:ascii="Garamond" w:hAnsi="Garamond"/>
          <w:sz w:val="20"/>
          <w:szCs w:val="20"/>
        </w:rPr>
        <w:t xml:space="preserve">af te geven </w:t>
      </w:r>
      <w:r w:rsidR="00E15172" w:rsidRPr="00E15172">
        <w:rPr>
          <w:rFonts w:ascii="Garamond" w:hAnsi="Garamond"/>
          <w:sz w:val="20"/>
          <w:szCs w:val="20"/>
        </w:rPr>
        <w:t>zou reso</w:t>
      </w:r>
      <w:r w:rsidR="007F3076">
        <w:rPr>
          <w:rFonts w:ascii="Garamond" w:hAnsi="Garamond"/>
          <w:sz w:val="20"/>
          <w:szCs w:val="20"/>
        </w:rPr>
        <w:softHyphen/>
      </w:r>
      <w:r w:rsidR="00E15172" w:rsidRPr="00E15172">
        <w:rPr>
          <w:rFonts w:ascii="Garamond" w:hAnsi="Garamond"/>
          <w:sz w:val="20"/>
          <w:szCs w:val="20"/>
        </w:rPr>
        <w:t>cia</w:t>
      </w:r>
      <w:r w:rsidR="007F3076">
        <w:rPr>
          <w:rFonts w:ascii="Garamond" w:hAnsi="Garamond"/>
          <w:sz w:val="20"/>
          <w:szCs w:val="20"/>
        </w:rPr>
        <w:softHyphen/>
      </w:r>
      <w:r w:rsidR="00E15172" w:rsidRPr="00E15172">
        <w:rPr>
          <w:rFonts w:ascii="Garamond" w:hAnsi="Garamond"/>
          <w:sz w:val="20"/>
          <w:szCs w:val="20"/>
        </w:rPr>
        <w:t xml:space="preserve">lisatie belemmeren zonder dat </w:t>
      </w:r>
      <w:r w:rsidR="007F3076">
        <w:rPr>
          <w:rFonts w:ascii="Garamond" w:hAnsi="Garamond"/>
          <w:sz w:val="20"/>
          <w:szCs w:val="20"/>
        </w:rPr>
        <w:t xml:space="preserve">een verstrekking </w:t>
      </w:r>
      <w:r w:rsidR="00E15172" w:rsidRPr="00E15172">
        <w:rPr>
          <w:rFonts w:ascii="Garamond" w:hAnsi="Garamond"/>
          <w:sz w:val="20"/>
          <w:szCs w:val="20"/>
        </w:rPr>
        <w:t xml:space="preserve">afbreuk </w:t>
      </w:r>
      <w:r w:rsidR="007F3076">
        <w:rPr>
          <w:rFonts w:ascii="Garamond" w:hAnsi="Garamond"/>
          <w:sz w:val="20"/>
          <w:szCs w:val="20"/>
        </w:rPr>
        <w:t xml:space="preserve">zou </w:t>
      </w:r>
      <w:r w:rsidR="00E15172" w:rsidRPr="00E15172">
        <w:rPr>
          <w:rFonts w:ascii="Garamond" w:hAnsi="Garamond"/>
          <w:sz w:val="20"/>
          <w:szCs w:val="20"/>
        </w:rPr>
        <w:t>doe</w:t>
      </w:r>
      <w:r w:rsidR="007F3076">
        <w:rPr>
          <w:rFonts w:ascii="Garamond" w:hAnsi="Garamond"/>
          <w:sz w:val="20"/>
          <w:szCs w:val="20"/>
        </w:rPr>
        <w:t>n</w:t>
      </w:r>
      <w:r w:rsidR="00E15172" w:rsidRPr="00E15172">
        <w:rPr>
          <w:rFonts w:ascii="Garamond" w:hAnsi="Garamond"/>
          <w:sz w:val="20"/>
          <w:szCs w:val="20"/>
        </w:rPr>
        <w:t xml:space="preserve"> aan de belangen van het slachtoffer of nodig is voor de veiligheid van de samenleving. Dit is een on</w:t>
      </w:r>
      <w:r w:rsidR="007F3076">
        <w:rPr>
          <w:rFonts w:ascii="Garamond" w:hAnsi="Garamond"/>
          <w:sz w:val="20"/>
          <w:szCs w:val="20"/>
        </w:rPr>
        <w:softHyphen/>
      </w:r>
      <w:r w:rsidR="00E15172" w:rsidRPr="00E15172">
        <w:rPr>
          <w:rFonts w:ascii="Garamond" w:hAnsi="Garamond"/>
          <w:sz w:val="20"/>
          <w:szCs w:val="20"/>
        </w:rPr>
        <w:t>juiste interpretatie van de VOG en daarmee geen goed voorbeeld in de context</w:t>
      </w:r>
      <w:r w:rsidR="00E15172">
        <w:rPr>
          <w:rFonts w:ascii="Garamond" w:hAnsi="Garamond"/>
          <w:sz w:val="20"/>
          <w:szCs w:val="20"/>
        </w:rPr>
        <w:t xml:space="preserve"> van de tenuit</w:t>
      </w:r>
      <w:r w:rsidR="0046325C">
        <w:rPr>
          <w:rFonts w:ascii="Garamond" w:hAnsi="Garamond"/>
          <w:sz w:val="20"/>
          <w:szCs w:val="20"/>
        </w:rPr>
        <w:softHyphen/>
      </w:r>
      <w:r w:rsidR="00E15172">
        <w:rPr>
          <w:rFonts w:ascii="Garamond" w:hAnsi="Garamond"/>
          <w:sz w:val="20"/>
          <w:szCs w:val="20"/>
        </w:rPr>
        <w:t>voer</w:t>
      </w:r>
      <w:r w:rsidR="00281B37">
        <w:rPr>
          <w:rFonts w:ascii="Garamond" w:hAnsi="Garamond"/>
          <w:sz w:val="20"/>
          <w:szCs w:val="20"/>
        </w:rPr>
        <w:softHyphen/>
      </w:r>
      <w:r w:rsidR="00E15172">
        <w:rPr>
          <w:rFonts w:ascii="Garamond" w:hAnsi="Garamond"/>
          <w:sz w:val="20"/>
          <w:szCs w:val="20"/>
        </w:rPr>
        <w:t>legging</w:t>
      </w:r>
      <w:r w:rsidR="00E15172" w:rsidRPr="00E15172">
        <w:rPr>
          <w:rFonts w:ascii="Garamond" w:hAnsi="Garamond"/>
          <w:sz w:val="20"/>
          <w:szCs w:val="20"/>
        </w:rPr>
        <w:t xml:space="preserve">. </w:t>
      </w:r>
      <w:r w:rsidR="00E15172">
        <w:rPr>
          <w:rFonts w:ascii="Garamond" w:hAnsi="Garamond"/>
          <w:sz w:val="20"/>
          <w:szCs w:val="20"/>
        </w:rPr>
        <w:t xml:space="preserve">Wij </w:t>
      </w:r>
      <w:r w:rsidR="00E15172" w:rsidRPr="00281B37">
        <w:rPr>
          <w:rFonts w:ascii="Garamond" w:hAnsi="Garamond"/>
          <w:sz w:val="20"/>
          <w:szCs w:val="20"/>
        </w:rPr>
        <w:t>verwij</w:t>
      </w:r>
      <w:r w:rsidR="00E15172">
        <w:rPr>
          <w:rFonts w:ascii="Garamond" w:hAnsi="Garamond"/>
          <w:sz w:val="20"/>
          <w:szCs w:val="20"/>
        </w:rPr>
        <w:t>zen</w:t>
      </w:r>
      <w:r w:rsidR="00E15172" w:rsidRPr="00281B37">
        <w:rPr>
          <w:rFonts w:ascii="Garamond" w:hAnsi="Garamond"/>
          <w:sz w:val="20"/>
          <w:szCs w:val="20"/>
        </w:rPr>
        <w:t xml:space="preserve"> </w:t>
      </w:r>
      <w:r w:rsidR="0056455C">
        <w:rPr>
          <w:rFonts w:ascii="Garamond" w:hAnsi="Garamond"/>
          <w:sz w:val="20"/>
          <w:szCs w:val="20"/>
        </w:rPr>
        <w:t>ter adstructie</w:t>
      </w:r>
      <w:r w:rsidR="0056455C" w:rsidRPr="00281B37">
        <w:rPr>
          <w:rFonts w:ascii="Garamond" w:hAnsi="Garamond"/>
          <w:sz w:val="20"/>
          <w:szCs w:val="20"/>
        </w:rPr>
        <w:t xml:space="preserve"> </w:t>
      </w:r>
      <w:r w:rsidR="00E15172" w:rsidRPr="00281B37">
        <w:rPr>
          <w:rFonts w:ascii="Garamond" w:hAnsi="Garamond"/>
          <w:sz w:val="20"/>
          <w:szCs w:val="20"/>
        </w:rPr>
        <w:t>naar een uitspraak van de Afdeling Bestuurs</w:t>
      </w:r>
      <w:r w:rsidR="0046325C">
        <w:rPr>
          <w:rFonts w:ascii="Garamond" w:hAnsi="Garamond"/>
          <w:sz w:val="20"/>
          <w:szCs w:val="20"/>
        </w:rPr>
        <w:softHyphen/>
      </w:r>
      <w:r w:rsidR="00E15172" w:rsidRPr="00281B37">
        <w:rPr>
          <w:rFonts w:ascii="Garamond" w:hAnsi="Garamond"/>
          <w:sz w:val="20"/>
          <w:szCs w:val="20"/>
        </w:rPr>
        <w:t>recht</w:t>
      </w:r>
      <w:r w:rsidR="0001790D">
        <w:rPr>
          <w:rFonts w:ascii="Garamond" w:hAnsi="Garamond"/>
          <w:sz w:val="20"/>
          <w:szCs w:val="20"/>
        </w:rPr>
        <w:softHyphen/>
      </w:r>
      <w:r w:rsidR="00E15172" w:rsidRPr="00281B37">
        <w:rPr>
          <w:rFonts w:ascii="Garamond" w:hAnsi="Garamond"/>
          <w:sz w:val="20"/>
          <w:szCs w:val="20"/>
        </w:rPr>
        <w:t>spraak van de Raad van State</w:t>
      </w:r>
      <w:r w:rsidR="007F3076">
        <w:rPr>
          <w:rFonts w:ascii="Garamond" w:hAnsi="Garamond"/>
          <w:sz w:val="20"/>
          <w:szCs w:val="20"/>
        </w:rPr>
        <w:t xml:space="preserve"> </w:t>
      </w:r>
      <w:r w:rsidR="000F58AE">
        <w:rPr>
          <w:rFonts w:ascii="Garamond" w:hAnsi="Garamond"/>
          <w:sz w:val="20"/>
          <w:szCs w:val="20"/>
        </w:rPr>
        <w:t>(ABRvS, 1 augustus 2012, 2011114789/1/A3)</w:t>
      </w:r>
      <w:r w:rsidR="00E15172" w:rsidRPr="00281B37">
        <w:rPr>
          <w:rFonts w:ascii="Garamond" w:hAnsi="Garamond"/>
          <w:sz w:val="20"/>
          <w:szCs w:val="20"/>
        </w:rPr>
        <w:t>. De Afdeling overweegt</w:t>
      </w:r>
      <w:r w:rsidR="0001790D">
        <w:rPr>
          <w:rFonts w:ascii="Garamond" w:hAnsi="Garamond"/>
          <w:sz w:val="20"/>
          <w:szCs w:val="20"/>
        </w:rPr>
        <w:t xml:space="preserve"> hierin</w:t>
      </w:r>
      <w:r w:rsidR="00E15172" w:rsidRPr="00281B37">
        <w:rPr>
          <w:rFonts w:ascii="Garamond" w:hAnsi="Garamond"/>
          <w:sz w:val="20"/>
          <w:szCs w:val="20"/>
        </w:rPr>
        <w:t xml:space="preserve"> dat de wei</w:t>
      </w:r>
      <w:r w:rsidR="00CE755E">
        <w:rPr>
          <w:rFonts w:ascii="Garamond" w:hAnsi="Garamond"/>
          <w:sz w:val="20"/>
          <w:szCs w:val="20"/>
        </w:rPr>
        <w:softHyphen/>
      </w:r>
      <w:r w:rsidR="00E15172" w:rsidRPr="00281B37">
        <w:rPr>
          <w:rFonts w:ascii="Garamond" w:hAnsi="Garamond"/>
          <w:sz w:val="20"/>
          <w:szCs w:val="20"/>
        </w:rPr>
        <w:t>gering een VOG af te geven een bestuursrechtelijk instrument is dat een pre</w:t>
      </w:r>
      <w:r w:rsidR="00472763">
        <w:rPr>
          <w:rFonts w:ascii="Garamond" w:hAnsi="Garamond"/>
          <w:sz w:val="20"/>
          <w:szCs w:val="20"/>
        </w:rPr>
        <w:softHyphen/>
      </w:r>
      <w:r w:rsidR="00E15172" w:rsidRPr="00281B37">
        <w:rPr>
          <w:rFonts w:ascii="Garamond" w:hAnsi="Garamond"/>
          <w:sz w:val="20"/>
          <w:szCs w:val="20"/>
        </w:rPr>
        <w:t>ven</w:t>
      </w:r>
      <w:r w:rsidR="00472763">
        <w:rPr>
          <w:rFonts w:ascii="Garamond" w:hAnsi="Garamond"/>
          <w:sz w:val="20"/>
          <w:szCs w:val="20"/>
        </w:rPr>
        <w:softHyphen/>
      </w:r>
      <w:r w:rsidR="00E15172" w:rsidRPr="00281B37">
        <w:rPr>
          <w:rFonts w:ascii="Garamond" w:hAnsi="Garamond"/>
          <w:sz w:val="20"/>
          <w:szCs w:val="20"/>
        </w:rPr>
        <w:t>tief doel dient en</w:t>
      </w:r>
      <w:r w:rsidR="0079342A">
        <w:rPr>
          <w:rFonts w:ascii="Garamond" w:hAnsi="Garamond"/>
          <w:sz w:val="20"/>
          <w:szCs w:val="20"/>
        </w:rPr>
        <w:t xml:space="preserve"> –</w:t>
      </w:r>
      <w:r w:rsidR="00E15172" w:rsidRPr="00281B37">
        <w:rPr>
          <w:rFonts w:ascii="Garamond" w:hAnsi="Garamond"/>
          <w:sz w:val="20"/>
          <w:szCs w:val="20"/>
        </w:rPr>
        <w:t xml:space="preserve"> anders dan een vonnis van de strafrechter</w:t>
      </w:r>
      <w:r w:rsidR="0079342A">
        <w:rPr>
          <w:rFonts w:ascii="Garamond" w:hAnsi="Garamond"/>
          <w:sz w:val="20"/>
          <w:szCs w:val="20"/>
        </w:rPr>
        <w:t xml:space="preserve"> – </w:t>
      </w:r>
      <w:r w:rsidR="00E15172" w:rsidRPr="00281B37">
        <w:rPr>
          <w:rFonts w:ascii="Garamond" w:hAnsi="Garamond"/>
          <w:sz w:val="20"/>
          <w:szCs w:val="20"/>
        </w:rPr>
        <w:t xml:space="preserve">geen punitieve sanctie is. </w:t>
      </w:r>
      <w:r w:rsidR="0056455C">
        <w:rPr>
          <w:rFonts w:ascii="Garamond" w:hAnsi="Garamond"/>
          <w:sz w:val="20"/>
          <w:szCs w:val="20"/>
        </w:rPr>
        <w:t xml:space="preserve">Specifiek voor het door de Raad voor de rechtspraak aangehaalde voorbeeld van de taxibranche </w:t>
      </w:r>
      <w:r w:rsidR="00E15172" w:rsidRPr="00281B37">
        <w:rPr>
          <w:rFonts w:ascii="Garamond" w:hAnsi="Garamond"/>
          <w:sz w:val="20"/>
          <w:szCs w:val="20"/>
        </w:rPr>
        <w:t xml:space="preserve">heeft de Afdeling </w:t>
      </w:r>
      <w:r w:rsidR="0056455C">
        <w:rPr>
          <w:rFonts w:ascii="Garamond" w:hAnsi="Garamond"/>
          <w:sz w:val="20"/>
          <w:szCs w:val="20"/>
        </w:rPr>
        <w:t xml:space="preserve">voorts </w:t>
      </w:r>
      <w:r w:rsidR="00E15172" w:rsidRPr="00281B37">
        <w:rPr>
          <w:rFonts w:ascii="Garamond" w:hAnsi="Garamond"/>
          <w:sz w:val="20"/>
          <w:szCs w:val="20"/>
        </w:rPr>
        <w:t>eerder overwogen</w:t>
      </w:r>
      <w:r w:rsidR="00046EFE">
        <w:rPr>
          <w:rFonts w:ascii="Garamond" w:hAnsi="Garamond"/>
          <w:sz w:val="20"/>
          <w:szCs w:val="20"/>
        </w:rPr>
        <w:t xml:space="preserve"> </w:t>
      </w:r>
      <w:r w:rsidR="00CA52AF">
        <w:rPr>
          <w:rFonts w:ascii="Garamond" w:hAnsi="Garamond"/>
          <w:sz w:val="20"/>
          <w:szCs w:val="20"/>
        </w:rPr>
        <w:t>(</w:t>
      </w:r>
      <w:r w:rsidR="000F58AE">
        <w:rPr>
          <w:rFonts w:ascii="Garamond" w:hAnsi="Garamond"/>
          <w:sz w:val="20"/>
          <w:szCs w:val="20"/>
        </w:rPr>
        <w:t>ABRvS</w:t>
      </w:r>
      <w:r w:rsidR="00CA52AF">
        <w:rPr>
          <w:rFonts w:ascii="Garamond" w:hAnsi="Garamond"/>
          <w:sz w:val="20"/>
          <w:szCs w:val="20"/>
        </w:rPr>
        <w:t>,</w:t>
      </w:r>
      <w:r w:rsidR="000F58AE">
        <w:rPr>
          <w:rFonts w:ascii="Garamond" w:hAnsi="Garamond"/>
          <w:sz w:val="20"/>
          <w:szCs w:val="20"/>
        </w:rPr>
        <w:t xml:space="preserve"> 13 juni 2012</w:t>
      </w:r>
      <w:r w:rsidR="00CA52AF">
        <w:rPr>
          <w:rFonts w:ascii="Garamond" w:hAnsi="Garamond"/>
          <w:sz w:val="20"/>
          <w:szCs w:val="20"/>
        </w:rPr>
        <w:t>,</w:t>
      </w:r>
      <w:r w:rsidR="000F58AE">
        <w:rPr>
          <w:rFonts w:ascii="Garamond" w:hAnsi="Garamond"/>
          <w:sz w:val="20"/>
          <w:szCs w:val="20"/>
        </w:rPr>
        <w:t xml:space="preserve"> 201107663/1/A3</w:t>
      </w:r>
      <w:r w:rsidR="00CA52AF">
        <w:rPr>
          <w:rFonts w:ascii="Garamond" w:hAnsi="Garamond"/>
          <w:sz w:val="20"/>
          <w:szCs w:val="20"/>
        </w:rPr>
        <w:t>)</w:t>
      </w:r>
      <w:r w:rsidR="00E15172" w:rsidRPr="00281B37">
        <w:rPr>
          <w:rFonts w:ascii="Garamond" w:hAnsi="Garamond"/>
          <w:sz w:val="20"/>
          <w:szCs w:val="20"/>
        </w:rPr>
        <w:t>,</w:t>
      </w:r>
      <w:r w:rsidR="00E15172" w:rsidRPr="0079342A">
        <w:rPr>
          <w:rFonts w:ascii="Garamond" w:hAnsi="Garamond"/>
          <w:sz w:val="20"/>
          <w:szCs w:val="20"/>
        </w:rPr>
        <w:t xml:space="preserve"> dat de omstandigheid dat door de weigering van de afgifte van een VOG een verzoeker de gewenste functie van taxichauffeur niet kan uit</w:t>
      </w:r>
      <w:r w:rsidR="00CD1F76">
        <w:rPr>
          <w:rFonts w:ascii="Garamond" w:hAnsi="Garamond"/>
          <w:sz w:val="20"/>
          <w:szCs w:val="20"/>
        </w:rPr>
        <w:softHyphen/>
      </w:r>
      <w:r w:rsidR="00E15172" w:rsidRPr="0079342A">
        <w:rPr>
          <w:rFonts w:ascii="Garamond" w:hAnsi="Garamond"/>
          <w:sz w:val="20"/>
          <w:szCs w:val="20"/>
        </w:rPr>
        <w:t>oefenen, een bij het vaststellen van de beleidsregels voor</w:t>
      </w:r>
      <w:r w:rsidR="00472763">
        <w:rPr>
          <w:rFonts w:ascii="Garamond" w:hAnsi="Garamond"/>
          <w:sz w:val="20"/>
          <w:szCs w:val="20"/>
        </w:rPr>
        <w:softHyphen/>
      </w:r>
      <w:r w:rsidR="00E15172" w:rsidRPr="0079342A">
        <w:rPr>
          <w:rFonts w:ascii="Garamond" w:hAnsi="Garamond"/>
          <w:sz w:val="20"/>
          <w:szCs w:val="20"/>
        </w:rPr>
        <w:t xml:space="preserve">zien gevolg van die weigering is. Dit is inherent aan het </w:t>
      </w:r>
      <w:r w:rsidR="00CD1F76">
        <w:rPr>
          <w:rFonts w:ascii="Garamond" w:hAnsi="Garamond"/>
          <w:sz w:val="20"/>
          <w:szCs w:val="20"/>
        </w:rPr>
        <w:t xml:space="preserve">beoogde </w:t>
      </w:r>
      <w:r w:rsidR="00E15172" w:rsidRPr="0079342A">
        <w:rPr>
          <w:rFonts w:ascii="Garamond" w:hAnsi="Garamond"/>
          <w:sz w:val="20"/>
          <w:szCs w:val="20"/>
        </w:rPr>
        <w:t>belang van bescherming van de samenleving</w:t>
      </w:r>
      <w:r w:rsidR="00CD1F76">
        <w:rPr>
          <w:rFonts w:ascii="Garamond" w:hAnsi="Garamond"/>
          <w:sz w:val="20"/>
          <w:szCs w:val="20"/>
        </w:rPr>
        <w:t xml:space="preserve"> (Stb. 2011, 314)</w:t>
      </w:r>
      <w:r w:rsidR="00E15172" w:rsidRPr="0079342A">
        <w:rPr>
          <w:rFonts w:ascii="Garamond" w:hAnsi="Garamond"/>
          <w:sz w:val="20"/>
          <w:szCs w:val="20"/>
        </w:rPr>
        <w:t>. Met andere woorden</w:t>
      </w:r>
      <w:r w:rsidR="00F07412">
        <w:rPr>
          <w:rFonts w:ascii="Garamond" w:hAnsi="Garamond"/>
          <w:sz w:val="20"/>
          <w:szCs w:val="20"/>
        </w:rPr>
        <w:t>,</w:t>
      </w:r>
      <w:r w:rsidR="00E15172" w:rsidRPr="0079342A">
        <w:rPr>
          <w:rFonts w:ascii="Garamond" w:hAnsi="Garamond"/>
          <w:sz w:val="20"/>
          <w:szCs w:val="20"/>
        </w:rPr>
        <w:t xml:space="preserve"> de VOG levert soms inder</w:t>
      </w:r>
      <w:r w:rsidR="0079342A">
        <w:rPr>
          <w:rFonts w:ascii="Garamond" w:hAnsi="Garamond"/>
          <w:sz w:val="20"/>
          <w:szCs w:val="20"/>
        </w:rPr>
        <w:softHyphen/>
      </w:r>
      <w:r w:rsidR="00E15172" w:rsidRPr="0079342A">
        <w:rPr>
          <w:rFonts w:ascii="Garamond" w:hAnsi="Garamond"/>
          <w:sz w:val="20"/>
          <w:szCs w:val="20"/>
        </w:rPr>
        <w:t>daad een belem</w:t>
      </w:r>
      <w:r w:rsidR="00472763">
        <w:rPr>
          <w:rFonts w:ascii="Garamond" w:hAnsi="Garamond"/>
          <w:sz w:val="20"/>
          <w:szCs w:val="20"/>
        </w:rPr>
        <w:softHyphen/>
      </w:r>
      <w:r w:rsidR="00E15172" w:rsidRPr="0079342A">
        <w:rPr>
          <w:rFonts w:ascii="Garamond" w:hAnsi="Garamond"/>
          <w:sz w:val="20"/>
          <w:szCs w:val="20"/>
        </w:rPr>
        <w:t xml:space="preserve">mering op voor </w:t>
      </w:r>
      <w:r w:rsidR="00F07412">
        <w:rPr>
          <w:rFonts w:ascii="Garamond" w:hAnsi="Garamond"/>
          <w:sz w:val="20"/>
          <w:szCs w:val="20"/>
        </w:rPr>
        <w:t xml:space="preserve">het uitoefenen van bepaalde functies. Dit kan aan </w:t>
      </w:r>
      <w:r w:rsidR="00E15172" w:rsidRPr="0079342A">
        <w:rPr>
          <w:rFonts w:ascii="Garamond" w:hAnsi="Garamond"/>
          <w:sz w:val="20"/>
          <w:szCs w:val="20"/>
        </w:rPr>
        <w:t>resocialisatie</w:t>
      </w:r>
      <w:r w:rsidR="00F07412">
        <w:rPr>
          <w:rFonts w:ascii="Garamond" w:hAnsi="Garamond"/>
          <w:sz w:val="20"/>
          <w:szCs w:val="20"/>
        </w:rPr>
        <w:t xml:space="preserve"> van een indivi</w:t>
      </w:r>
      <w:r w:rsidR="00472763">
        <w:rPr>
          <w:rFonts w:ascii="Garamond" w:hAnsi="Garamond"/>
          <w:sz w:val="20"/>
          <w:szCs w:val="20"/>
        </w:rPr>
        <w:softHyphen/>
      </w:r>
      <w:r w:rsidR="00F07412">
        <w:rPr>
          <w:rFonts w:ascii="Garamond" w:hAnsi="Garamond"/>
          <w:sz w:val="20"/>
          <w:szCs w:val="20"/>
        </w:rPr>
        <w:t xml:space="preserve">duele veroordeelde in de weg staan, maar </w:t>
      </w:r>
      <w:r w:rsidR="00E15172" w:rsidRPr="0079342A">
        <w:rPr>
          <w:rFonts w:ascii="Garamond" w:hAnsi="Garamond"/>
          <w:sz w:val="20"/>
          <w:szCs w:val="20"/>
        </w:rPr>
        <w:t>is nood</w:t>
      </w:r>
      <w:r w:rsidR="00722036">
        <w:rPr>
          <w:rFonts w:ascii="Garamond" w:hAnsi="Garamond"/>
          <w:sz w:val="20"/>
          <w:szCs w:val="20"/>
        </w:rPr>
        <w:softHyphen/>
      </w:r>
      <w:r w:rsidR="00E15172" w:rsidRPr="0079342A">
        <w:rPr>
          <w:rFonts w:ascii="Garamond" w:hAnsi="Garamond"/>
          <w:sz w:val="20"/>
          <w:szCs w:val="20"/>
        </w:rPr>
        <w:t>zakelijk om het risico te beperken dat de sa</w:t>
      </w:r>
      <w:r w:rsidR="00472763">
        <w:rPr>
          <w:rFonts w:ascii="Garamond" w:hAnsi="Garamond"/>
          <w:sz w:val="20"/>
          <w:szCs w:val="20"/>
        </w:rPr>
        <w:softHyphen/>
      </w:r>
      <w:r w:rsidR="00E15172" w:rsidRPr="0079342A">
        <w:rPr>
          <w:rFonts w:ascii="Garamond" w:hAnsi="Garamond"/>
          <w:sz w:val="20"/>
          <w:szCs w:val="20"/>
        </w:rPr>
        <w:t>men</w:t>
      </w:r>
      <w:r w:rsidR="00472763">
        <w:rPr>
          <w:rFonts w:ascii="Garamond" w:hAnsi="Garamond"/>
          <w:sz w:val="20"/>
          <w:szCs w:val="20"/>
        </w:rPr>
        <w:softHyphen/>
      </w:r>
      <w:r w:rsidR="00E15172" w:rsidRPr="0079342A">
        <w:rPr>
          <w:rFonts w:ascii="Garamond" w:hAnsi="Garamond"/>
          <w:sz w:val="20"/>
          <w:szCs w:val="20"/>
        </w:rPr>
        <w:t xml:space="preserve">leving ongewenst </w:t>
      </w:r>
      <w:r w:rsidR="00F07412">
        <w:rPr>
          <w:rFonts w:ascii="Garamond" w:hAnsi="Garamond"/>
          <w:sz w:val="20"/>
          <w:szCs w:val="20"/>
        </w:rPr>
        <w:t xml:space="preserve">opnieuw </w:t>
      </w:r>
      <w:r w:rsidR="00E15172" w:rsidRPr="0079342A">
        <w:rPr>
          <w:rFonts w:ascii="Garamond" w:hAnsi="Garamond"/>
          <w:sz w:val="20"/>
          <w:szCs w:val="20"/>
        </w:rPr>
        <w:t xml:space="preserve">met vormen van criminaliteit </w:t>
      </w:r>
      <w:r w:rsidR="00F07412">
        <w:rPr>
          <w:rFonts w:ascii="Garamond" w:hAnsi="Garamond"/>
          <w:sz w:val="20"/>
          <w:szCs w:val="20"/>
        </w:rPr>
        <w:t>wordt geconfronteerd</w:t>
      </w:r>
      <w:r w:rsidR="00E15172" w:rsidRPr="0079342A">
        <w:rPr>
          <w:rFonts w:ascii="Garamond" w:hAnsi="Garamond"/>
          <w:sz w:val="20"/>
          <w:szCs w:val="20"/>
        </w:rPr>
        <w:t>.</w:t>
      </w:r>
    </w:p>
    <w:p w:rsidR="00E15172" w:rsidRDefault="00E15172" w:rsidP="00E15172">
      <w:pPr>
        <w:spacing w:line="320" w:lineRule="exact"/>
        <w:rPr>
          <w:rFonts w:ascii="Garamond" w:hAnsi="Garamond"/>
          <w:i/>
          <w:sz w:val="20"/>
          <w:szCs w:val="20"/>
        </w:rPr>
      </w:pPr>
    </w:p>
    <w:p w:rsidR="00421C99" w:rsidRPr="001976BE" w:rsidRDefault="00421C99" w:rsidP="00421C99">
      <w:pPr>
        <w:spacing w:line="320" w:lineRule="exact"/>
        <w:rPr>
          <w:rFonts w:ascii="Garamond" w:hAnsi="Garamond"/>
          <w:i/>
          <w:sz w:val="20"/>
          <w:szCs w:val="20"/>
        </w:rPr>
      </w:pPr>
      <w:r w:rsidRPr="001976BE">
        <w:rPr>
          <w:rFonts w:ascii="Garamond" w:hAnsi="Garamond"/>
          <w:i/>
          <w:sz w:val="20"/>
          <w:szCs w:val="20"/>
        </w:rPr>
        <w:t>Artikel 6:1:4 (nieuw) – opdragen taken door minister</w:t>
      </w:r>
    </w:p>
    <w:p w:rsidR="00421C99" w:rsidRPr="001976BE" w:rsidRDefault="00421C99" w:rsidP="00421C99">
      <w:pPr>
        <w:spacing w:line="320" w:lineRule="exact"/>
        <w:rPr>
          <w:rFonts w:ascii="Garamond" w:hAnsi="Garamond"/>
          <w:sz w:val="20"/>
          <w:szCs w:val="20"/>
        </w:rPr>
      </w:pPr>
      <w:r w:rsidRPr="001976BE">
        <w:rPr>
          <w:rFonts w:ascii="Garamond" w:hAnsi="Garamond"/>
          <w:sz w:val="20"/>
          <w:szCs w:val="20"/>
        </w:rPr>
        <w:t>De minister, formeel verantwoordelijk voor de tenuitvoerlegging van strafrechtelijke beslis</w:t>
      </w:r>
      <w:r w:rsidRPr="001976BE">
        <w:rPr>
          <w:rFonts w:ascii="Garamond" w:hAnsi="Garamond"/>
          <w:sz w:val="20"/>
          <w:szCs w:val="20"/>
        </w:rPr>
        <w:softHyphen/>
        <w:t>sin</w:t>
      </w:r>
      <w:r w:rsidRPr="001976BE">
        <w:rPr>
          <w:rFonts w:ascii="Garamond" w:hAnsi="Garamond"/>
          <w:sz w:val="20"/>
          <w:szCs w:val="20"/>
        </w:rPr>
        <w:softHyphen/>
        <w:t>gen, kan de uitoefening van zijn bevoegdheden opdragen aan ambtenaren die onder zijn ver</w:t>
      </w:r>
      <w:r w:rsidRPr="001976BE">
        <w:rPr>
          <w:rFonts w:ascii="Garamond" w:hAnsi="Garamond"/>
          <w:sz w:val="20"/>
          <w:szCs w:val="20"/>
        </w:rPr>
        <w:softHyphen/>
        <w:t>ant</w:t>
      </w:r>
      <w:r w:rsidRPr="001976BE">
        <w:rPr>
          <w:rFonts w:ascii="Garamond" w:hAnsi="Garamond"/>
          <w:sz w:val="20"/>
          <w:szCs w:val="20"/>
        </w:rPr>
        <w:softHyphen/>
        <w:t>woordelijkheid werken. Dit maakt het bijvoorbeeld mogelijk dat ambtenaren werkzaam bij het CJIB danwel de DJI in naam van de minister bevoegdheden inzet ter inning en incasso van geld</w:t>
      </w:r>
      <w:r w:rsidRPr="001976BE">
        <w:rPr>
          <w:rFonts w:ascii="Garamond" w:hAnsi="Garamond"/>
          <w:sz w:val="20"/>
          <w:szCs w:val="20"/>
        </w:rPr>
        <w:softHyphen/>
        <w:t>sancties danwel de tenuitvoerlegging van vrijheidsstraffen</w:t>
      </w:r>
      <w:r w:rsidR="00865FA3">
        <w:rPr>
          <w:rFonts w:ascii="Garamond" w:hAnsi="Garamond"/>
          <w:sz w:val="20"/>
          <w:szCs w:val="20"/>
        </w:rPr>
        <w:t>.</w:t>
      </w:r>
      <w:r w:rsidR="00865FA3" w:rsidRPr="00865FA3">
        <w:rPr>
          <w:rFonts w:ascii="Garamond" w:hAnsi="Garamond"/>
          <w:sz w:val="20"/>
          <w:szCs w:val="20"/>
        </w:rPr>
        <w:t xml:space="preserve"> </w:t>
      </w:r>
      <w:r w:rsidR="00865FA3" w:rsidRPr="001976BE">
        <w:rPr>
          <w:rFonts w:ascii="Garamond" w:hAnsi="Garamond"/>
          <w:sz w:val="20"/>
          <w:szCs w:val="20"/>
        </w:rPr>
        <w:t xml:space="preserve">De opdracht van de minister wordt op schrift gesteld. </w:t>
      </w:r>
      <w:r w:rsidR="00865FA3">
        <w:rPr>
          <w:rFonts w:ascii="Garamond" w:hAnsi="Garamond"/>
          <w:sz w:val="20"/>
          <w:szCs w:val="20"/>
        </w:rPr>
        <w:t xml:space="preserve">Bij algemene maatregel kunnen op grond van artikel 6:1:15, tweede lid, Sv nadere regels worden gesteld over de toepassing van bevoegdheden van de minister door zijn ambtenaren. </w:t>
      </w:r>
      <w:r w:rsidR="0012166D" w:rsidRPr="001976BE">
        <w:rPr>
          <w:rFonts w:ascii="Garamond" w:hAnsi="Garamond"/>
          <w:sz w:val="20"/>
          <w:szCs w:val="20"/>
        </w:rPr>
        <w:t>Deze bepaling is opgesteld naar analogie van artikel 126 van de Wet op de rechter</w:t>
      </w:r>
      <w:r w:rsidR="0012166D">
        <w:rPr>
          <w:rFonts w:ascii="Garamond" w:hAnsi="Garamond"/>
          <w:sz w:val="20"/>
          <w:szCs w:val="20"/>
        </w:rPr>
        <w:softHyphen/>
      </w:r>
      <w:r w:rsidR="0012166D" w:rsidRPr="001976BE">
        <w:rPr>
          <w:rFonts w:ascii="Garamond" w:hAnsi="Garamond"/>
          <w:sz w:val="20"/>
          <w:szCs w:val="20"/>
        </w:rPr>
        <w:t>lijke organisatie (Wet RO), op grond waarvan rechterlijke ambtenaren van het openbaar mini</w:t>
      </w:r>
      <w:r w:rsidR="0012166D">
        <w:rPr>
          <w:rFonts w:ascii="Garamond" w:hAnsi="Garamond"/>
          <w:sz w:val="20"/>
          <w:szCs w:val="20"/>
        </w:rPr>
        <w:softHyphen/>
      </w:r>
      <w:r w:rsidR="0012166D" w:rsidRPr="001976BE">
        <w:rPr>
          <w:rFonts w:ascii="Garamond" w:hAnsi="Garamond"/>
          <w:sz w:val="20"/>
          <w:szCs w:val="20"/>
        </w:rPr>
        <w:t>sterie bevoegd</w:t>
      </w:r>
      <w:r w:rsidR="0012166D">
        <w:rPr>
          <w:rFonts w:ascii="Garamond" w:hAnsi="Garamond"/>
          <w:sz w:val="20"/>
          <w:szCs w:val="20"/>
        </w:rPr>
        <w:softHyphen/>
      </w:r>
      <w:r w:rsidR="0012166D" w:rsidRPr="001976BE">
        <w:rPr>
          <w:rFonts w:ascii="Garamond" w:hAnsi="Garamond"/>
          <w:sz w:val="20"/>
          <w:szCs w:val="20"/>
        </w:rPr>
        <w:t>heden kunnen opdragen aan bij een parket werkzame ambtenaren, onder meer in het kader van de tenuitvoerlegging.</w:t>
      </w:r>
      <w:r w:rsidR="0012166D">
        <w:rPr>
          <w:rFonts w:ascii="Garamond" w:hAnsi="Garamond"/>
          <w:sz w:val="20"/>
          <w:szCs w:val="20"/>
        </w:rPr>
        <w:t xml:space="preserve"> </w:t>
      </w:r>
      <w:r w:rsidR="00865FA3">
        <w:rPr>
          <w:rFonts w:ascii="Garamond" w:hAnsi="Garamond"/>
          <w:sz w:val="20"/>
          <w:szCs w:val="20"/>
        </w:rPr>
        <w:t>In reactie op het advies van de RSJ – die deze toebedeling op zich lo</w:t>
      </w:r>
      <w:r w:rsidR="00865FA3">
        <w:rPr>
          <w:rFonts w:ascii="Garamond" w:hAnsi="Garamond"/>
          <w:sz w:val="20"/>
          <w:szCs w:val="20"/>
        </w:rPr>
        <w:softHyphen/>
        <w:t>gisch vindt – merken wij op dat in de ge</w:t>
      </w:r>
      <w:r w:rsidR="00865FA3">
        <w:rPr>
          <w:rFonts w:ascii="Garamond" w:hAnsi="Garamond"/>
          <w:sz w:val="20"/>
          <w:szCs w:val="20"/>
        </w:rPr>
        <w:softHyphen/>
        <w:t>stel</w:t>
      </w:r>
      <w:r w:rsidR="00865FA3">
        <w:rPr>
          <w:rFonts w:ascii="Garamond" w:hAnsi="Garamond"/>
          <w:sz w:val="20"/>
          <w:szCs w:val="20"/>
        </w:rPr>
        <w:softHyphen/>
        <w:t>de nadere regels onder meer zal worden bepaald welke beslis</w:t>
      </w:r>
      <w:r w:rsidR="00865FA3">
        <w:rPr>
          <w:rFonts w:ascii="Garamond" w:hAnsi="Garamond"/>
          <w:sz w:val="20"/>
          <w:szCs w:val="20"/>
        </w:rPr>
        <w:softHyphen/>
        <w:t>singen aan welke functionaris</w:t>
      </w:r>
      <w:r w:rsidR="00865FA3">
        <w:rPr>
          <w:rFonts w:ascii="Garamond" w:hAnsi="Garamond"/>
          <w:sz w:val="20"/>
          <w:szCs w:val="20"/>
        </w:rPr>
        <w:softHyphen/>
        <w:t xml:space="preserve">sen zijn voorbehouden, zoals </w:t>
      </w:r>
      <w:r w:rsidR="00865FA3" w:rsidRPr="00CC2885">
        <w:rPr>
          <w:rFonts w:ascii="Garamond" w:hAnsi="Garamond"/>
          <w:sz w:val="20"/>
          <w:szCs w:val="20"/>
          <w:lang w:eastAsia="nl-NL"/>
        </w:rPr>
        <w:t>artikel 126 R</w:t>
      </w:r>
      <w:r w:rsidR="00865FA3">
        <w:rPr>
          <w:rFonts w:ascii="Garamond" w:hAnsi="Garamond"/>
          <w:sz w:val="20"/>
          <w:szCs w:val="20"/>
          <w:lang w:eastAsia="nl-NL"/>
        </w:rPr>
        <w:t>O</w:t>
      </w:r>
      <w:r w:rsidR="00865FA3" w:rsidRPr="00CC2885">
        <w:rPr>
          <w:rFonts w:ascii="Garamond" w:hAnsi="Garamond"/>
          <w:sz w:val="20"/>
          <w:szCs w:val="20"/>
          <w:lang w:eastAsia="nl-NL"/>
        </w:rPr>
        <w:t xml:space="preserve"> dat </w:t>
      </w:r>
      <w:r w:rsidR="00865FA3">
        <w:rPr>
          <w:rFonts w:ascii="Garamond" w:hAnsi="Garamond"/>
          <w:sz w:val="20"/>
          <w:szCs w:val="20"/>
          <w:lang w:eastAsia="nl-NL"/>
        </w:rPr>
        <w:t xml:space="preserve">doet </w:t>
      </w:r>
      <w:r w:rsidR="00865FA3" w:rsidRPr="00CC2885">
        <w:rPr>
          <w:rFonts w:ascii="Garamond" w:hAnsi="Garamond"/>
          <w:sz w:val="20"/>
          <w:szCs w:val="20"/>
          <w:lang w:eastAsia="nl-NL"/>
        </w:rPr>
        <w:t>voor de ver</w:t>
      </w:r>
      <w:r w:rsidR="00DC611A">
        <w:rPr>
          <w:rFonts w:ascii="Garamond" w:hAnsi="Garamond"/>
          <w:sz w:val="20"/>
          <w:szCs w:val="20"/>
          <w:lang w:eastAsia="nl-NL"/>
        </w:rPr>
        <w:softHyphen/>
      </w:r>
      <w:r w:rsidR="00865FA3" w:rsidRPr="00CC2885">
        <w:rPr>
          <w:rFonts w:ascii="Garamond" w:hAnsi="Garamond"/>
          <w:sz w:val="20"/>
          <w:szCs w:val="20"/>
          <w:lang w:eastAsia="nl-NL"/>
        </w:rPr>
        <w:t>houdingen binnen en verantwoordelijkheden van (ambtenaren van) het parket</w:t>
      </w:r>
      <w:r w:rsidRPr="001976BE">
        <w:rPr>
          <w:rFonts w:ascii="Garamond" w:hAnsi="Garamond"/>
          <w:sz w:val="20"/>
          <w:szCs w:val="20"/>
        </w:rPr>
        <w:t xml:space="preserve">. </w:t>
      </w:r>
      <w:r w:rsidR="00F428F1">
        <w:rPr>
          <w:rFonts w:ascii="Garamond" w:hAnsi="Garamond"/>
          <w:sz w:val="20"/>
          <w:szCs w:val="20"/>
        </w:rPr>
        <w:t>Daarnaast is in het derde lid de afdeling van de Awb die ziet op mandaat (artikelen 10:1 tot en met 10:12 Awb) van toepassing verklaard op de uitoefening van bevoegdheden in naam van de minister door zijn ambtenaren.</w:t>
      </w:r>
    </w:p>
    <w:p w:rsidR="00636E9D" w:rsidRDefault="00636E9D" w:rsidP="003B757E">
      <w:pPr>
        <w:spacing w:line="320" w:lineRule="exact"/>
        <w:rPr>
          <w:rFonts w:ascii="Garamond" w:hAnsi="Garamond"/>
          <w:i/>
          <w:sz w:val="20"/>
          <w:szCs w:val="20"/>
        </w:rPr>
      </w:pPr>
    </w:p>
    <w:p w:rsidR="003B757E" w:rsidRPr="001976BE" w:rsidRDefault="003B757E" w:rsidP="003B757E">
      <w:pPr>
        <w:spacing w:line="320" w:lineRule="exact"/>
        <w:rPr>
          <w:rFonts w:ascii="Garamond" w:hAnsi="Garamond"/>
          <w:i/>
          <w:sz w:val="20"/>
          <w:szCs w:val="20"/>
        </w:rPr>
      </w:pPr>
      <w:r w:rsidRPr="001976BE">
        <w:rPr>
          <w:rFonts w:ascii="Garamond" w:hAnsi="Garamond"/>
          <w:i/>
          <w:sz w:val="20"/>
          <w:szCs w:val="20"/>
        </w:rPr>
        <w:t>Artikel 6:1:</w:t>
      </w:r>
      <w:r w:rsidR="00421C99" w:rsidRPr="001976BE">
        <w:rPr>
          <w:rFonts w:ascii="Garamond" w:hAnsi="Garamond"/>
          <w:i/>
          <w:sz w:val="20"/>
          <w:szCs w:val="20"/>
        </w:rPr>
        <w:t>5</w:t>
      </w:r>
      <w:r w:rsidRPr="001976BE">
        <w:rPr>
          <w:rFonts w:ascii="Garamond" w:hAnsi="Garamond"/>
          <w:i/>
          <w:sz w:val="20"/>
          <w:szCs w:val="20"/>
        </w:rPr>
        <w:t xml:space="preserve"> (556 Sv) – </w:t>
      </w:r>
      <w:r w:rsidR="007F7254" w:rsidRPr="001976BE">
        <w:rPr>
          <w:rFonts w:ascii="Garamond" w:hAnsi="Garamond"/>
          <w:i/>
          <w:sz w:val="20"/>
          <w:szCs w:val="20"/>
        </w:rPr>
        <w:t xml:space="preserve">last door </w:t>
      </w:r>
      <w:r w:rsidR="00690C8C" w:rsidRPr="001976BE">
        <w:rPr>
          <w:rFonts w:ascii="Garamond" w:hAnsi="Garamond"/>
          <w:i/>
          <w:sz w:val="20"/>
          <w:szCs w:val="20"/>
        </w:rPr>
        <w:t>minister</w:t>
      </w:r>
    </w:p>
    <w:p w:rsidR="003B757E" w:rsidRPr="001976BE" w:rsidRDefault="003B757E" w:rsidP="003B757E">
      <w:pPr>
        <w:spacing w:line="320" w:lineRule="exact"/>
        <w:rPr>
          <w:rFonts w:ascii="Garamond" w:hAnsi="Garamond"/>
          <w:sz w:val="20"/>
          <w:szCs w:val="20"/>
        </w:rPr>
      </w:pPr>
      <w:r w:rsidRPr="001976BE">
        <w:rPr>
          <w:rFonts w:ascii="Garamond" w:hAnsi="Garamond"/>
          <w:sz w:val="20"/>
          <w:szCs w:val="20"/>
        </w:rPr>
        <w:t>De Minister van Veiligheid en Justitie kan ten behoeve van de hem opgedragen tenuitvoer</w:t>
      </w:r>
      <w:r w:rsidRPr="001976BE">
        <w:rPr>
          <w:rFonts w:ascii="Garamond" w:hAnsi="Garamond"/>
          <w:sz w:val="20"/>
          <w:szCs w:val="20"/>
        </w:rPr>
        <w:softHyphen/>
        <w:t>leg</w:t>
      </w:r>
      <w:r w:rsidR="00421C99" w:rsidRPr="001976BE">
        <w:rPr>
          <w:rFonts w:ascii="Garamond" w:hAnsi="Garamond"/>
          <w:sz w:val="20"/>
          <w:szCs w:val="20"/>
        </w:rPr>
        <w:softHyphen/>
      </w:r>
      <w:r w:rsidRPr="001976BE">
        <w:rPr>
          <w:rFonts w:ascii="Garamond" w:hAnsi="Garamond"/>
          <w:sz w:val="20"/>
          <w:szCs w:val="20"/>
        </w:rPr>
        <w:t>ging een beroep op anderen doen. In dit artikel wordt opgesomd wie voor de tenuit</w:t>
      </w:r>
      <w:r w:rsidR="009471D4" w:rsidRPr="001976BE">
        <w:rPr>
          <w:rFonts w:ascii="Garamond" w:hAnsi="Garamond"/>
          <w:sz w:val="20"/>
          <w:szCs w:val="20"/>
        </w:rPr>
        <w:softHyphen/>
      </w:r>
      <w:r w:rsidRPr="001976BE">
        <w:rPr>
          <w:rFonts w:ascii="Garamond" w:hAnsi="Garamond"/>
          <w:sz w:val="20"/>
          <w:szCs w:val="20"/>
        </w:rPr>
        <w:t>voer</w:t>
      </w:r>
      <w:r w:rsidR="00421C99" w:rsidRPr="001976BE">
        <w:rPr>
          <w:rFonts w:ascii="Garamond" w:hAnsi="Garamond"/>
          <w:sz w:val="20"/>
          <w:szCs w:val="20"/>
        </w:rPr>
        <w:softHyphen/>
      </w:r>
      <w:r w:rsidRPr="001976BE">
        <w:rPr>
          <w:rFonts w:ascii="Garamond" w:hAnsi="Garamond"/>
          <w:sz w:val="20"/>
          <w:szCs w:val="20"/>
        </w:rPr>
        <w:t>leg</w:t>
      </w:r>
      <w:r w:rsidR="00421C99" w:rsidRPr="001976BE">
        <w:rPr>
          <w:rFonts w:ascii="Garamond" w:hAnsi="Garamond"/>
          <w:sz w:val="20"/>
          <w:szCs w:val="20"/>
        </w:rPr>
        <w:softHyphen/>
      </w:r>
      <w:r w:rsidRPr="001976BE">
        <w:rPr>
          <w:rFonts w:ascii="Garamond" w:hAnsi="Garamond"/>
          <w:sz w:val="20"/>
          <w:szCs w:val="20"/>
        </w:rPr>
        <w:t xml:space="preserve">gingstaak kan worden ingezet door de minister. </w:t>
      </w:r>
    </w:p>
    <w:p w:rsidR="003B757E" w:rsidRPr="001976BE" w:rsidRDefault="003B757E" w:rsidP="003B757E">
      <w:pPr>
        <w:spacing w:line="320" w:lineRule="exact"/>
        <w:rPr>
          <w:rFonts w:ascii="Garamond" w:hAnsi="Garamond"/>
          <w:sz w:val="20"/>
          <w:szCs w:val="20"/>
        </w:rPr>
      </w:pPr>
    </w:p>
    <w:p w:rsidR="003B757E" w:rsidRPr="001976BE" w:rsidRDefault="003B757E" w:rsidP="00245829">
      <w:pPr>
        <w:spacing w:line="320" w:lineRule="exact"/>
        <w:rPr>
          <w:rFonts w:ascii="Garamond" w:hAnsi="Garamond"/>
          <w:sz w:val="20"/>
          <w:szCs w:val="20"/>
        </w:rPr>
      </w:pPr>
      <w:r w:rsidRPr="001976BE">
        <w:rPr>
          <w:rFonts w:ascii="Garamond" w:hAnsi="Garamond"/>
          <w:sz w:val="20"/>
          <w:szCs w:val="20"/>
        </w:rPr>
        <w:t xml:space="preserve">Ten opzichte van de huidige bepaling, artikel 556 Sv, waarin voor het met de tenuitvoerlegging belaste openbaar ministerie wordt bepaald welke personen kunnen worden ingeschakeld, </w:t>
      </w:r>
      <w:r w:rsidR="003A21E9" w:rsidRPr="001976BE">
        <w:rPr>
          <w:rFonts w:ascii="Garamond" w:hAnsi="Garamond"/>
          <w:sz w:val="20"/>
          <w:szCs w:val="20"/>
        </w:rPr>
        <w:t>worden</w:t>
      </w:r>
      <w:r w:rsidRPr="001976BE">
        <w:rPr>
          <w:rFonts w:ascii="Garamond" w:hAnsi="Garamond"/>
          <w:sz w:val="20"/>
          <w:szCs w:val="20"/>
        </w:rPr>
        <w:t xml:space="preserve"> enkele punten gewijzigd. Ten eerste </w:t>
      </w:r>
      <w:r w:rsidR="003A21E9" w:rsidRPr="001976BE">
        <w:rPr>
          <w:rFonts w:ascii="Garamond" w:hAnsi="Garamond"/>
          <w:sz w:val="20"/>
          <w:szCs w:val="20"/>
        </w:rPr>
        <w:t>kan</w:t>
      </w:r>
      <w:r w:rsidRPr="001976BE">
        <w:rPr>
          <w:rFonts w:ascii="Garamond" w:hAnsi="Garamond"/>
          <w:sz w:val="20"/>
          <w:szCs w:val="20"/>
        </w:rPr>
        <w:t xml:space="preserve"> het bepaalde uit het huidige tweede lid komen te verval</w:t>
      </w:r>
      <w:r w:rsidR="005949C0" w:rsidRPr="001976BE">
        <w:rPr>
          <w:rFonts w:ascii="Garamond" w:hAnsi="Garamond"/>
          <w:sz w:val="20"/>
          <w:szCs w:val="20"/>
        </w:rPr>
        <w:softHyphen/>
      </w:r>
      <w:r w:rsidRPr="001976BE">
        <w:rPr>
          <w:rFonts w:ascii="Garamond" w:hAnsi="Garamond"/>
          <w:sz w:val="20"/>
          <w:szCs w:val="20"/>
        </w:rPr>
        <w:t xml:space="preserve">len. Dit lid </w:t>
      </w:r>
      <w:r w:rsidR="003A21E9" w:rsidRPr="001976BE">
        <w:rPr>
          <w:rFonts w:ascii="Garamond" w:hAnsi="Garamond"/>
          <w:sz w:val="20"/>
          <w:szCs w:val="20"/>
        </w:rPr>
        <w:t>is</w:t>
      </w:r>
      <w:r w:rsidRPr="001976BE">
        <w:rPr>
          <w:rFonts w:ascii="Garamond" w:hAnsi="Garamond"/>
          <w:sz w:val="20"/>
          <w:szCs w:val="20"/>
        </w:rPr>
        <w:t xml:space="preserve"> </w:t>
      </w:r>
      <w:r w:rsidR="00D958F1" w:rsidRPr="001976BE">
        <w:rPr>
          <w:rFonts w:ascii="Garamond" w:hAnsi="Garamond"/>
          <w:sz w:val="20"/>
          <w:szCs w:val="20"/>
        </w:rPr>
        <w:t xml:space="preserve">reeds </w:t>
      </w:r>
      <w:r w:rsidRPr="001976BE">
        <w:rPr>
          <w:rFonts w:ascii="Garamond" w:hAnsi="Garamond"/>
          <w:sz w:val="20"/>
          <w:szCs w:val="20"/>
        </w:rPr>
        <w:t>in onbruik geraakt sinds iedere officier van justitie plaatsvervangend officier van justitie is bij de overige arrondissements</w:t>
      </w:r>
      <w:r w:rsidRPr="001976BE">
        <w:rPr>
          <w:rFonts w:ascii="Garamond" w:hAnsi="Garamond"/>
          <w:sz w:val="20"/>
          <w:szCs w:val="20"/>
        </w:rPr>
        <w:softHyphen/>
        <w:t>parketten en bij het landelijk parket (artikel 136, vijfde lid, Wet op de rechterlijke organisatie)</w:t>
      </w:r>
      <w:r w:rsidR="00D958F1" w:rsidRPr="001976BE">
        <w:rPr>
          <w:rFonts w:ascii="Garamond" w:hAnsi="Garamond"/>
          <w:sz w:val="20"/>
          <w:szCs w:val="20"/>
        </w:rPr>
        <w:t xml:space="preserve">. Daarnaast </w:t>
      </w:r>
      <w:r w:rsidR="00245829" w:rsidRPr="001976BE">
        <w:rPr>
          <w:rFonts w:ascii="Garamond" w:hAnsi="Garamond"/>
          <w:sz w:val="20"/>
          <w:szCs w:val="20"/>
        </w:rPr>
        <w:t xml:space="preserve">is </w:t>
      </w:r>
      <w:r w:rsidRPr="001976BE">
        <w:rPr>
          <w:rFonts w:ascii="Garamond" w:hAnsi="Garamond"/>
          <w:sz w:val="20"/>
          <w:szCs w:val="20"/>
        </w:rPr>
        <w:t>gezien de voorgestelde directe verant</w:t>
      </w:r>
      <w:r w:rsidR="00245829" w:rsidRPr="001976BE">
        <w:rPr>
          <w:rFonts w:ascii="Garamond" w:hAnsi="Garamond"/>
          <w:sz w:val="20"/>
          <w:szCs w:val="20"/>
        </w:rPr>
        <w:softHyphen/>
      </w:r>
      <w:r w:rsidRPr="001976BE">
        <w:rPr>
          <w:rFonts w:ascii="Garamond" w:hAnsi="Garamond"/>
          <w:sz w:val="20"/>
          <w:szCs w:val="20"/>
        </w:rPr>
        <w:t>woordelijk</w:t>
      </w:r>
      <w:r w:rsidR="005949C0" w:rsidRPr="001976BE">
        <w:rPr>
          <w:rFonts w:ascii="Garamond" w:hAnsi="Garamond"/>
          <w:sz w:val="20"/>
          <w:szCs w:val="20"/>
        </w:rPr>
        <w:softHyphen/>
      </w:r>
      <w:r w:rsidRPr="001976BE">
        <w:rPr>
          <w:rFonts w:ascii="Garamond" w:hAnsi="Garamond"/>
          <w:sz w:val="20"/>
          <w:szCs w:val="20"/>
        </w:rPr>
        <w:t>heid voor de tenuitvoerlegging van de minister de tenuitvoerlegging van straf</w:t>
      </w:r>
      <w:r w:rsidR="00245829" w:rsidRPr="001976BE">
        <w:rPr>
          <w:rFonts w:ascii="Garamond" w:hAnsi="Garamond"/>
          <w:sz w:val="20"/>
          <w:szCs w:val="20"/>
        </w:rPr>
        <w:softHyphen/>
      </w:r>
      <w:r w:rsidRPr="001976BE">
        <w:rPr>
          <w:rFonts w:ascii="Garamond" w:hAnsi="Garamond"/>
          <w:sz w:val="20"/>
          <w:szCs w:val="20"/>
        </w:rPr>
        <w:t>rech</w:t>
      </w:r>
      <w:r w:rsidR="00245829" w:rsidRPr="001976BE">
        <w:rPr>
          <w:rFonts w:ascii="Garamond" w:hAnsi="Garamond"/>
          <w:sz w:val="20"/>
          <w:szCs w:val="20"/>
        </w:rPr>
        <w:softHyphen/>
      </w:r>
      <w:r w:rsidRPr="001976BE">
        <w:rPr>
          <w:rFonts w:ascii="Garamond" w:hAnsi="Garamond"/>
          <w:sz w:val="20"/>
          <w:szCs w:val="20"/>
        </w:rPr>
        <w:t>telijke beslis</w:t>
      </w:r>
      <w:r w:rsidR="005949C0" w:rsidRPr="001976BE">
        <w:rPr>
          <w:rFonts w:ascii="Garamond" w:hAnsi="Garamond"/>
          <w:sz w:val="20"/>
          <w:szCs w:val="20"/>
        </w:rPr>
        <w:softHyphen/>
      </w:r>
      <w:r w:rsidRPr="001976BE">
        <w:rPr>
          <w:rFonts w:ascii="Garamond" w:hAnsi="Garamond"/>
          <w:sz w:val="20"/>
          <w:szCs w:val="20"/>
        </w:rPr>
        <w:t>singen niet meer gebon</w:t>
      </w:r>
      <w:r w:rsidR="003E094C" w:rsidRPr="001976BE">
        <w:rPr>
          <w:rFonts w:ascii="Garamond" w:hAnsi="Garamond"/>
          <w:sz w:val="20"/>
          <w:szCs w:val="20"/>
        </w:rPr>
        <w:t>d</w:t>
      </w:r>
      <w:r w:rsidRPr="001976BE">
        <w:rPr>
          <w:rFonts w:ascii="Garamond" w:hAnsi="Garamond"/>
          <w:sz w:val="20"/>
          <w:szCs w:val="20"/>
        </w:rPr>
        <w:t xml:space="preserve">en aan het arrondissement waar de rechterlijke beslissing is genomen. </w:t>
      </w:r>
      <w:r w:rsidR="00245829" w:rsidRPr="001976BE">
        <w:rPr>
          <w:rFonts w:ascii="Garamond" w:hAnsi="Garamond"/>
          <w:sz w:val="20"/>
          <w:szCs w:val="20"/>
        </w:rPr>
        <w:t>Verder wordt ten opzichte van</w:t>
      </w:r>
      <w:r w:rsidR="001278A4" w:rsidRPr="001976BE">
        <w:rPr>
          <w:rFonts w:ascii="Garamond" w:hAnsi="Garamond"/>
          <w:sz w:val="20"/>
          <w:szCs w:val="20"/>
        </w:rPr>
        <w:t xml:space="preserve"> het zesde lid van</w:t>
      </w:r>
      <w:r w:rsidR="00245829" w:rsidRPr="001976BE">
        <w:rPr>
          <w:rFonts w:ascii="Garamond" w:hAnsi="Garamond"/>
          <w:sz w:val="20"/>
          <w:szCs w:val="20"/>
        </w:rPr>
        <w:t xml:space="preserve"> de huidige bepaling </w:t>
      </w:r>
      <w:r w:rsidRPr="001976BE">
        <w:rPr>
          <w:rFonts w:ascii="Garamond" w:hAnsi="Garamond"/>
          <w:sz w:val="20"/>
          <w:szCs w:val="20"/>
        </w:rPr>
        <w:t>de beperking geschrapt dat het geven van een dergelijke last alleen kan voor zover het volkenrecht en het interregionale recht dit toelaten (zie Kamerstukken II 1964/65, 7979, nr. 3, blz. 13), aangezien deze restrictie in de uit</w:t>
      </w:r>
      <w:r w:rsidR="00245829" w:rsidRPr="001976BE">
        <w:rPr>
          <w:rFonts w:ascii="Garamond" w:hAnsi="Garamond"/>
          <w:sz w:val="20"/>
          <w:szCs w:val="20"/>
        </w:rPr>
        <w:softHyphen/>
      </w:r>
      <w:r w:rsidRPr="001976BE">
        <w:rPr>
          <w:rFonts w:ascii="Garamond" w:hAnsi="Garamond"/>
          <w:sz w:val="20"/>
          <w:szCs w:val="20"/>
        </w:rPr>
        <w:t>oefe</w:t>
      </w:r>
      <w:r w:rsidR="00245829" w:rsidRPr="001976BE">
        <w:rPr>
          <w:rFonts w:ascii="Garamond" w:hAnsi="Garamond"/>
          <w:sz w:val="20"/>
          <w:szCs w:val="20"/>
        </w:rPr>
        <w:softHyphen/>
      </w:r>
      <w:r w:rsidRPr="001976BE">
        <w:rPr>
          <w:rFonts w:ascii="Garamond" w:hAnsi="Garamond"/>
          <w:sz w:val="20"/>
          <w:szCs w:val="20"/>
        </w:rPr>
        <w:t>ning van rechtsmacht reeds volgt uit het volken</w:t>
      </w:r>
      <w:r w:rsidR="005949C0" w:rsidRPr="001976BE">
        <w:rPr>
          <w:rFonts w:ascii="Garamond" w:hAnsi="Garamond"/>
          <w:sz w:val="20"/>
          <w:szCs w:val="20"/>
        </w:rPr>
        <w:softHyphen/>
      </w:r>
      <w:r w:rsidRPr="001976BE">
        <w:rPr>
          <w:rFonts w:ascii="Garamond" w:hAnsi="Garamond"/>
          <w:sz w:val="20"/>
          <w:szCs w:val="20"/>
        </w:rPr>
        <w:t>recht en het interregionale recht. Tot slot is in het voorgestelde vi</w:t>
      </w:r>
      <w:r w:rsidR="004B4600" w:rsidRPr="001976BE">
        <w:rPr>
          <w:rFonts w:ascii="Garamond" w:hAnsi="Garamond"/>
          <w:sz w:val="20"/>
          <w:szCs w:val="20"/>
        </w:rPr>
        <w:t>er</w:t>
      </w:r>
      <w:r w:rsidRPr="001976BE">
        <w:rPr>
          <w:rFonts w:ascii="Garamond" w:hAnsi="Garamond"/>
          <w:sz w:val="20"/>
          <w:szCs w:val="20"/>
        </w:rPr>
        <w:t>de lid de verwijzing in het huidige derde lid van artikel 556 Sv naar artikel 146, derde lid, Sv geschrapt, aangezien dit artikel</w:t>
      </w:r>
      <w:r w:rsidR="005949C0" w:rsidRPr="001976BE">
        <w:rPr>
          <w:rFonts w:ascii="Garamond" w:hAnsi="Garamond"/>
          <w:sz w:val="20"/>
          <w:szCs w:val="20"/>
        </w:rPr>
        <w:softHyphen/>
      </w:r>
      <w:r w:rsidRPr="001976BE">
        <w:rPr>
          <w:rFonts w:ascii="Garamond" w:hAnsi="Garamond"/>
          <w:sz w:val="20"/>
          <w:szCs w:val="20"/>
        </w:rPr>
        <w:t xml:space="preserve">lid reeds geruime tijd is vervallen. Wat </w:t>
      </w:r>
      <w:r w:rsidR="009B3D84" w:rsidRPr="001976BE">
        <w:rPr>
          <w:rFonts w:ascii="Garamond" w:hAnsi="Garamond"/>
          <w:sz w:val="20"/>
          <w:szCs w:val="20"/>
        </w:rPr>
        <w:t xml:space="preserve">ongewijzigd </w:t>
      </w:r>
      <w:r w:rsidRPr="001976BE">
        <w:rPr>
          <w:rFonts w:ascii="Garamond" w:hAnsi="Garamond"/>
          <w:sz w:val="20"/>
          <w:szCs w:val="20"/>
        </w:rPr>
        <w:t>blijft</w:t>
      </w:r>
      <w:r w:rsidR="00873BF3" w:rsidRPr="001976BE">
        <w:rPr>
          <w:rFonts w:ascii="Garamond" w:hAnsi="Garamond"/>
          <w:sz w:val="20"/>
          <w:szCs w:val="20"/>
        </w:rPr>
        <w:t>,</w:t>
      </w:r>
      <w:r w:rsidRPr="001976BE">
        <w:rPr>
          <w:rFonts w:ascii="Garamond" w:hAnsi="Garamond"/>
          <w:sz w:val="20"/>
          <w:szCs w:val="20"/>
        </w:rPr>
        <w:t xml:space="preserve"> is dat de personen die met een taak in de tenuit</w:t>
      </w:r>
      <w:r w:rsidR="00A451FB">
        <w:rPr>
          <w:rFonts w:ascii="Garamond" w:hAnsi="Garamond"/>
          <w:sz w:val="20"/>
          <w:szCs w:val="20"/>
        </w:rPr>
        <w:softHyphen/>
      </w:r>
      <w:r w:rsidRPr="001976BE">
        <w:rPr>
          <w:rFonts w:ascii="Garamond" w:hAnsi="Garamond"/>
          <w:sz w:val="20"/>
          <w:szCs w:val="20"/>
        </w:rPr>
        <w:t>voerlegging zijn belast het recht hebben de hulp in te roepen van de politie en de Koninklijke marechaussee.</w:t>
      </w:r>
    </w:p>
    <w:p w:rsidR="003B757E" w:rsidRPr="001976BE" w:rsidRDefault="003B757E"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 6:1:</w:t>
      </w:r>
      <w:r w:rsidR="00421C99" w:rsidRPr="001976BE">
        <w:rPr>
          <w:rFonts w:ascii="Garamond" w:hAnsi="Garamond"/>
          <w:i/>
          <w:sz w:val="20"/>
          <w:szCs w:val="20"/>
        </w:rPr>
        <w:t>6</w:t>
      </w:r>
      <w:r w:rsidRPr="001976BE">
        <w:rPr>
          <w:rFonts w:ascii="Garamond" w:hAnsi="Garamond"/>
          <w:i/>
          <w:sz w:val="20"/>
          <w:szCs w:val="20"/>
        </w:rPr>
        <w:t xml:space="preserve"> (564, 564a Sv) – inhoud </w:t>
      </w:r>
      <w:r w:rsidR="00421C99" w:rsidRPr="001976BE">
        <w:rPr>
          <w:rFonts w:ascii="Garamond" w:hAnsi="Garamond"/>
          <w:i/>
          <w:sz w:val="20"/>
          <w:szCs w:val="20"/>
        </w:rPr>
        <w:t xml:space="preserve">van </w:t>
      </w:r>
      <w:r w:rsidR="006C4B95" w:rsidRPr="001976BE">
        <w:rPr>
          <w:rFonts w:ascii="Garamond" w:hAnsi="Garamond"/>
          <w:i/>
          <w:sz w:val="20"/>
          <w:szCs w:val="20"/>
        </w:rPr>
        <w:t>een</w:t>
      </w:r>
      <w:r w:rsidR="00421C99" w:rsidRPr="001976BE">
        <w:rPr>
          <w:rFonts w:ascii="Garamond" w:hAnsi="Garamond"/>
          <w:i/>
          <w:sz w:val="20"/>
          <w:szCs w:val="20"/>
        </w:rPr>
        <w:t xml:space="preserve"> </w:t>
      </w:r>
      <w:r w:rsidR="00125BA9" w:rsidRPr="001976BE">
        <w:rPr>
          <w:rFonts w:ascii="Garamond" w:hAnsi="Garamond"/>
          <w:i/>
          <w:sz w:val="20"/>
          <w:szCs w:val="20"/>
        </w:rPr>
        <w:t>last</w:t>
      </w:r>
      <w:r w:rsidR="006C4B95" w:rsidRPr="001976BE">
        <w:rPr>
          <w:rFonts w:ascii="Garamond" w:hAnsi="Garamond"/>
          <w:i/>
          <w:sz w:val="20"/>
          <w:szCs w:val="20"/>
        </w:rPr>
        <w:t xml:space="preserve"> tot aanhouding</w:t>
      </w:r>
    </w:p>
    <w:p w:rsidR="002C39CC" w:rsidRPr="001976BE" w:rsidRDefault="006C4B95" w:rsidP="009C05D9">
      <w:pPr>
        <w:spacing w:line="320" w:lineRule="exact"/>
        <w:rPr>
          <w:rFonts w:ascii="Garamond" w:hAnsi="Garamond"/>
          <w:sz w:val="20"/>
          <w:szCs w:val="20"/>
        </w:rPr>
      </w:pPr>
      <w:r w:rsidRPr="001976BE">
        <w:rPr>
          <w:rFonts w:ascii="Garamond" w:hAnsi="Garamond"/>
          <w:sz w:val="20"/>
          <w:szCs w:val="20"/>
        </w:rPr>
        <w:t>Een l</w:t>
      </w:r>
      <w:r w:rsidR="009C05D9" w:rsidRPr="001976BE">
        <w:rPr>
          <w:rFonts w:ascii="Garamond" w:hAnsi="Garamond"/>
          <w:sz w:val="20"/>
          <w:szCs w:val="20"/>
        </w:rPr>
        <w:t>ast</w:t>
      </w:r>
      <w:r w:rsidRPr="001976BE">
        <w:rPr>
          <w:rFonts w:ascii="Garamond" w:hAnsi="Garamond"/>
          <w:sz w:val="20"/>
          <w:szCs w:val="20"/>
        </w:rPr>
        <w:t xml:space="preserve"> op grond waarvan iemand in het kader van een tenuitvoerlegging van een straf of maat</w:t>
      </w:r>
      <w:r w:rsidR="00D627E2">
        <w:rPr>
          <w:rFonts w:ascii="Garamond" w:hAnsi="Garamond"/>
          <w:sz w:val="20"/>
          <w:szCs w:val="20"/>
        </w:rPr>
        <w:softHyphen/>
      </w:r>
      <w:r w:rsidRPr="001976BE">
        <w:rPr>
          <w:rFonts w:ascii="Garamond" w:hAnsi="Garamond"/>
          <w:sz w:val="20"/>
          <w:szCs w:val="20"/>
        </w:rPr>
        <w:t>regel wordt aangehouden</w:t>
      </w:r>
      <w:r w:rsidR="009C05D9" w:rsidRPr="001976BE">
        <w:rPr>
          <w:rFonts w:ascii="Garamond" w:hAnsi="Garamond"/>
          <w:sz w:val="20"/>
          <w:szCs w:val="20"/>
        </w:rPr>
        <w:t>, verg</w:t>
      </w:r>
      <w:r w:rsidRPr="001976BE">
        <w:rPr>
          <w:rFonts w:ascii="Garamond" w:hAnsi="Garamond"/>
          <w:sz w:val="20"/>
          <w:szCs w:val="20"/>
        </w:rPr>
        <w:t>t</w:t>
      </w:r>
      <w:r w:rsidR="009C05D9" w:rsidRPr="001976BE">
        <w:rPr>
          <w:rFonts w:ascii="Garamond" w:hAnsi="Garamond"/>
          <w:sz w:val="20"/>
          <w:szCs w:val="20"/>
        </w:rPr>
        <w:t xml:space="preserve"> bijzondere zorgvuldigheid</w:t>
      </w:r>
      <w:r w:rsidRPr="001976BE">
        <w:rPr>
          <w:rFonts w:ascii="Garamond" w:hAnsi="Garamond"/>
          <w:sz w:val="20"/>
          <w:szCs w:val="20"/>
        </w:rPr>
        <w:t xml:space="preserve"> vanwege de vrijheidsbeneming die dit tot gevolg heeft. </w:t>
      </w:r>
      <w:r w:rsidR="009C05D9" w:rsidRPr="001976BE">
        <w:rPr>
          <w:rFonts w:ascii="Garamond" w:hAnsi="Garamond"/>
          <w:sz w:val="20"/>
          <w:szCs w:val="20"/>
        </w:rPr>
        <w:t xml:space="preserve">Om deze reden worden in het </w:t>
      </w:r>
      <w:r w:rsidR="009C05D9" w:rsidRPr="00AB13EE">
        <w:rPr>
          <w:rFonts w:ascii="Garamond" w:hAnsi="Garamond"/>
          <w:i/>
          <w:sz w:val="20"/>
          <w:szCs w:val="20"/>
        </w:rPr>
        <w:t>eerste lid</w:t>
      </w:r>
      <w:r w:rsidR="009C05D9" w:rsidRPr="001976BE">
        <w:rPr>
          <w:rFonts w:ascii="Garamond" w:hAnsi="Garamond"/>
          <w:sz w:val="20"/>
          <w:szCs w:val="20"/>
        </w:rPr>
        <w:t xml:space="preserve"> voorschriften gegeven voor de inhoud van een derge</w:t>
      </w:r>
      <w:r w:rsidR="003803AE" w:rsidRPr="001976BE">
        <w:rPr>
          <w:rFonts w:ascii="Garamond" w:hAnsi="Garamond"/>
          <w:sz w:val="20"/>
          <w:szCs w:val="20"/>
        </w:rPr>
        <w:softHyphen/>
      </w:r>
      <w:r w:rsidR="009C05D9" w:rsidRPr="001976BE">
        <w:rPr>
          <w:rFonts w:ascii="Garamond" w:hAnsi="Garamond"/>
          <w:sz w:val="20"/>
          <w:szCs w:val="20"/>
        </w:rPr>
        <w:t xml:space="preserve">lijke last. </w:t>
      </w:r>
      <w:r w:rsidRPr="001976BE">
        <w:rPr>
          <w:rFonts w:ascii="Garamond" w:hAnsi="Garamond"/>
          <w:sz w:val="20"/>
          <w:szCs w:val="20"/>
        </w:rPr>
        <w:t xml:space="preserve">In de aanhef is – ten opzichte van het huidige artikel 564, eerste lid, Sv – gekozen voor </w:t>
      </w:r>
      <w:r w:rsidR="002C39CC" w:rsidRPr="001976BE">
        <w:rPr>
          <w:rFonts w:ascii="Garamond" w:hAnsi="Garamond"/>
          <w:sz w:val="20"/>
          <w:szCs w:val="20"/>
        </w:rPr>
        <w:t xml:space="preserve">aansluiting bij </w:t>
      </w:r>
      <w:r w:rsidRPr="001976BE">
        <w:rPr>
          <w:rFonts w:ascii="Garamond" w:hAnsi="Garamond"/>
          <w:sz w:val="20"/>
          <w:szCs w:val="20"/>
        </w:rPr>
        <w:t xml:space="preserve">de aanhouding </w:t>
      </w:r>
      <w:r w:rsidR="002C39CC" w:rsidRPr="001976BE">
        <w:rPr>
          <w:rFonts w:ascii="Garamond" w:hAnsi="Garamond"/>
          <w:sz w:val="20"/>
          <w:szCs w:val="20"/>
        </w:rPr>
        <w:t xml:space="preserve">in het kader van de tenuitvoerlegging </w:t>
      </w:r>
      <w:r w:rsidRPr="001976BE">
        <w:rPr>
          <w:rFonts w:ascii="Garamond" w:hAnsi="Garamond"/>
          <w:sz w:val="20"/>
          <w:szCs w:val="20"/>
        </w:rPr>
        <w:t xml:space="preserve">in plaats van </w:t>
      </w:r>
      <w:r w:rsidR="002C39CC" w:rsidRPr="001976BE">
        <w:rPr>
          <w:rFonts w:ascii="Garamond" w:hAnsi="Garamond"/>
          <w:sz w:val="20"/>
          <w:szCs w:val="20"/>
        </w:rPr>
        <w:t xml:space="preserve">bij het bevel tot vrijheidsbeneming of de veroordeling. Deze grondslag voor de aanhouding volgt uit onderdeel b van dit eerste lid; de last moet een opgave van de beslissing of het bevel bevatten waarop de </w:t>
      </w:r>
      <w:r w:rsidR="00D66791" w:rsidRPr="001976BE">
        <w:rPr>
          <w:rFonts w:ascii="Garamond" w:hAnsi="Garamond"/>
          <w:sz w:val="20"/>
          <w:szCs w:val="20"/>
        </w:rPr>
        <w:t>aanhouding steunt.</w:t>
      </w:r>
    </w:p>
    <w:p w:rsidR="009C05D9" w:rsidRPr="001976BE" w:rsidRDefault="009C05D9" w:rsidP="009C05D9">
      <w:pPr>
        <w:spacing w:line="320" w:lineRule="exact"/>
        <w:rPr>
          <w:rFonts w:ascii="Garamond" w:hAnsi="Garamond"/>
          <w:sz w:val="20"/>
          <w:szCs w:val="20"/>
        </w:rPr>
      </w:pPr>
    </w:p>
    <w:p w:rsidR="009C05D9" w:rsidRPr="001976BE" w:rsidRDefault="009C05D9" w:rsidP="00987666">
      <w:pPr>
        <w:spacing w:line="320" w:lineRule="exact"/>
        <w:rPr>
          <w:rFonts w:ascii="Garamond" w:hAnsi="Garamond"/>
          <w:sz w:val="20"/>
          <w:szCs w:val="20"/>
        </w:rPr>
      </w:pPr>
      <w:r w:rsidRPr="001976BE">
        <w:rPr>
          <w:rFonts w:ascii="Garamond" w:hAnsi="Garamond"/>
          <w:sz w:val="20"/>
          <w:szCs w:val="20"/>
        </w:rPr>
        <w:t xml:space="preserve">In het bepaalde in het </w:t>
      </w:r>
      <w:r w:rsidRPr="00AB13EE">
        <w:rPr>
          <w:rFonts w:ascii="Garamond" w:hAnsi="Garamond"/>
          <w:i/>
          <w:sz w:val="20"/>
          <w:szCs w:val="20"/>
        </w:rPr>
        <w:t>derde lid</w:t>
      </w:r>
      <w:r w:rsidRPr="001976BE">
        <w:rPr>
          <w:rFonts w:ascii="Garamond" w:hAnsi="Garamond"/>
          <w:sz w:val="20"/>
          <w:szCs w:val="20"/>
        </w:rPr>
        <w:t xml:space="preserve"> werkt door dat wordt voorgesteld dat niet het openbaar mini</w:t>
      </w:r>
      <w:r w:rsidR="00636954" w:rsidRPr="001976BE">
        <w:rPr>
          <w:rFonts w:ascii="Garamond" w:hAnsi="Garamond"/>
          <w:sz w:val="20"/>
          <w:szCs w:val="20"/>
        </w:rPr>
        <w:softHyphen/>
      </w:r>
      <w:r w:rsidRPr="001976BE">
        <w:rPr>
          <w:rFonts w:ascii="Garamond" w:hAnsi="Garamond"/>
          <w:sz w:val="20"/>
          <w:szCs w:val="20"/>
        </w:rPr>
        <w:t xml:space="preserve">sterie maar de Minister van Veiligheid en Justitie de last tot tenuitvoerlegging geeft. Zodra de aanhouding is verricht, wordt de minister hierover direct geïnformeerd. Indien </w:t>
      </w:r>
      <w:r w:rsidR="00987666">
        <w:rPr>
          <w:rFonts w:ascii="Garamond" w:hAnsi="Garamond"/>
          <w:sz w:val="20"/>
          <w:szCs w:val="20"/>
        </w:rPr>
        <w:t xml:space="preserve">degene die is aangehouden beweert en blijft beweren dat hij niet degene is die had moeten zijn aangehouden is de minister ervoor verantwoordelijk </w:t>
      </w:r>
      <w:r w:rsidR="00283A56">
        <w:rPr>
          <w:rFonts w:ascii="Garamond" w:hAnsi="Garamond"/>
          <w:sz w:val="20"/>
          <w:szCs w:val="20"/>
        </w:rPr>
        <w:t xml:space="preserve">de </w:t>
      </w:r>
      <w:r w:rsidR="00987666">
        <w:rPr>
          <w:rFonts w:ascii="Garamond" w:hAnsi="Garamond"/>
          <w:sz w:val="20"/>
          <w:szCs w:val="20"/>
        </w:rPr>
        <w:t xml:space="preserve">identiteit </w:t>
      </w:r>
      <w:r w:rsidR="00283A56">
        <w:rPr>
          <w:rFonts w:ascii="Garamond" w:hAnsi="Garamond"/>
          <w:sz w:val="20"/>
          <w:szCs w:val="20"/>
        </w:rPr>
        <w:t xml:space="preserve">van de aangehoudene </w:t>
      </w:r>
      <w:r w:rsidR="00987666">
        <w:rPr>
          <w:rFonts w:ascii="Garamond" w:hAnsi="Garamond"/>
          <w:sz w:val="20"/>
          <w:szCs w:val="20"/>
        </w:rPr>
        <w:t>eenduidig vast</w:t>
      </w:r>
      <w:r w:rsidR="00283A56">
        <w:rPr>
          <w:rFonts w:ascii="Garamond" w:hAnsi="Garamond"/>
          <w:sz w:val="20"/>
          <w:szCs w:val="20"/>
        </w:rPr>
        <w:t xml:space="preserve"> te </w:t>
      </w:r>
      <w:r w:rsidR="00987666">
        <w:rPr>
          <w:rFonts w:ascii="Garamond" w:hAnsi="Garamond"/>
          <w:sz w:val="20"/>
          <w:szCs w:val="20"/>
        </w:rPr>
        <w:t>stel</w:t>
      </w:r>
      <w:r w:rsidR="00283A56">
        <w:rPr>
          <w:rFonts w:ascii="Garamond" w:hAnsi="Garamond"/>
          <w:sz w:val="20"/>
          <w:szCs w:val="20"/>
        </w:rPr>
        <w:t>len</w:t>
      </w:r>
      <w:r w:rsidR="00987666">
        <w:rPr>
          <w:rFonts w:ascii="Garamond" w:hAnsi="Garamond"/>
          <w:sz w:val="20"/>
          <w:szCs w:val="20"/>
        </w:rPr>
        <w:t xml:space="preserve">. Om de identiteit buiten twijfel vast te stellen kan gebruik worden gemaakt </w:t>
      </w:r>
      <w:r w:rsidRPr="001976BE">
        <w:rPr>
          <w:rFonts w:ascii="Garamond" w:hAnsi="Garamond"/>
          <w:sz w:val="20"/>
          <w:szCs w:val="20"/>
        </w:rPr>
        <w:t>van identiteits</w:t>
      </w:r>
      <w:r w:rsidR="00283A56">
        <w:rPr>
          <w:rFonts w:ascii="Garamond" w:hAnsi="Garamond"/>
          <w:sz w:val="20"/>
          <w:szCs w:val="20"/>
        </w:rPr>
        <w:softHyphen/>
      </w:r>
      <w:r w:rsidRPr="001976BE">
        <w:rPr>
          <w:rFonts w:ascii="Garamond" w:hAnsi="Garamond"/>
          <w:sz w:val="20"/>
          <w:szCs w:val="20"/>
        </w:rPr>
        <w:t>bewijzen, foto’s, vingerafdrukken en eventuele andere beschikbare bio</w:t>
      </w:r>
      <w:r w:rsidR="00295F04" w:rsidRPr="001976BE">
        <w:rPr>
          <w:rFonts w:ascii="Garamond" w:hAnsi="Garamond"/>
          <w:sz w:val="20"/>
          <w:szCs w:val="20"/>
        </w:rPr>
        <w:softHyphen/>
      </w:r>
      <w:r w:rsidRPr="001976BE">
        <w:rPr>
          <w:rFonts w:ascii="Garamond" w:hAnsi="Garamond"/>
          <w:sz w:val="20"/>
          <w:szCs w:val="20"/>
        </w:rPr>
        <w:t>me</w:t>
      </w:r>
      <w:r w:rsidR="00F25833" w:rsidRPr="001976BE">
        <w:rPr>
          <w:rFonts w:ascii="Garamond" w:hAnsi="Garamond"/>
          <w:sz w:val="20"/>
          <w:szCs w:val="20"/>
        </w:rPr>
        <w:softHyphen/>
      </w:r>
      <w:r w:rsidRPr="001976BE">
        <w:rPr>
          <w:rFonts w:ascii="Garamond" w:hAnsi="Garamond"/>
          <w:sz w:val="20"/>
          <w:szCs w:val="20"/>
        </w:rPr>
        <w:t xml:space="preserve">trische gegevens </w:t>
      </w:r>
      <w:r w:rsidR="00987666">
        <w:rPr>
          <w:rFonts w:ascii="Garamond" w:hAnsi="Garamond"/>
          <w:sz w:val="20"/>
          <w:szCs w:val="20"/>
        </w:rPr>
        <w:t xml:space="preserve">zoals DNA-materiaal. </w:t>
      </w:r>
      <w:r w:rsidRPr="001976BE">
        <w:rPr>
          <w:rFonts w:ascii="Garamond" w:hAnsi="Garamond"/>
          <w:sz w:val="20"/>
          <w:szCs w:val="20"/>
        </w:rPr>
        <w:t>Gezien de systematische wijze waarop thans in de strafrechts</w:t>
      </w:r>
      <w:r w:rsidR="00295F04" w:rsidRPr="001976BE">
        <w:rPr>
          <w:rFonts w:ascii="Garamond" w:hAnsi="Garamond"/>
          <w:sz w:val="20"/>
          <w:szCs w:val="20"/>
        </w:rPr>
        <w:softHyphen/>
      </w:r>
      <w:r w:rsidRPr="001976BE">
        <w:rPr>
          <w:rFonts w:ascii="Garamond" w:hAnsi="Garamond"/>
          <w:sz w:val="20"/>
          <w:szCs w:val="20"/>
        </w:rPr>
        <w:t>pleging de identiteit van verdachten, veroordeelden en getuigen wordt vastgelegd en gecontro</w:t>
      </w:r>
      <w:r w:rsidR="00295F04" w:rsidRPr="001976BE">
        <w:rPr>
          <w:rFonts w:ascii="Garamond" w:hAnsi="Garamond"/>
          <w:sz w:val="20"/>
          <w:szCs w:val="20"/>
        </w:rPr>
        <w:softHyphen/>
      </w:r>
      <w:r w:rsidRPr="001976BE">
        <w:rPr>
          <w:rFonts w:ascii="Garamond" w:hAnsi="Garamond"/>
          <w:sz w:val="20"/>
          <w:szCs w:val="20"/>
        </w:rPr>
        <w:t xml:space="preserve">leerd is de verwachting gerechtvaardigd dat alleen in uitzonderlijke gevallen twijfel over de identiteit van de aangehoudene </w:t>
      </w:r>
      <w:r w:rsidR="00987666">
        <w:rPr>
          <w:rFonts w:ascii="Garamond" w:hAnsi="Garamond"/>
          <w:sz w:val="20"/>
          <w:szCs w:val="20"/>
        </w:rPr>
        <w:t>kan</w:t>
      </w:r>
      <w:r w:rsidR="00987666" w:rsidRPr="001976BE">
        <w:rPr>
          <w:rFonts w:ascii="Garamond" w:hAnsi="Garamond"/>
          <w:sz w:val="20"/>
          <w:szCs w:val="20"/>
        </w:rPr>
        <w:t xml:space="preserve"> </w:t>
      </w:r>
      <w:r w:rsidR="00987666">
        <w:rPr>
          <w:rFonts w:ascii="Garamond" w:hAnsi="Garamond"/>
          <w:sz w:val="20"/>
          <w:szCs w:val="20"/>
        </w:rPr>
        <w:t>ont</w:t>
      </w:r>
      <w:r w:rsidRPr="001976BE">
        <w:rPr>
          <w:rFonts w:ascii="Garamond" w:hAnsi="Garamond"/>
          <w:sz w:val="20"/>
          <w:szCs w:val="20"/>
        </w:rPr>
        <w:t xml:space="preserve">staan. </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De strekking van het voorgestelde </w:t>
      </w:r>
      <w:r w:rsidRPr="00AB13EE">
        <w:rPr>
          <w:rFonts w:ascii="Garamond" w:hAnsi="Garamond"/>
          <w:i/>
          <w:sz w:val="20"/>
          <w:szCs w:val="20"/>
        </w:rPr>
        <w:t>vierde lid</w:t>
      </w:r>
      <w:r w:rsidRPr="001976BE">
        <w:rPr>
          <w:rFonts w:ascii="Garamond" w:hAnsi="Garamond"/>
          <w:sz w:val="20"/>
          <w:szCs w:val="20"/>
        </w:rPr>
        <w:t xml:space="preserve"> is ongewijzigd ten opzichte van het tweede lid van het huidige artikel 564 Sv, met dien verstande dat net als in het voorgestelde artikel 6:1:5 </w:t>
      </w:r>
      <w:r w:rsidR="00404298" w:rsidRPr="001976BE">
        <w:rPr>
          <w:rFonts w:ascii="Garamond" w:hAnsi="Garamond"/>
          <w:sz w:val="20"/>
          <w:szCs w:val="20"/>
        </w:rPr>
        <w:t xml:space="preserve">(huidig artikel </w:t>
      </w:r>
      <w:r w:rsidRPr="001976BE">
        <w:rPr>
          <w:rFonts w:ascii="Garamond" w:hAnsi="Garamond"/>
          <w:sz w:val="20"/>
          <w:szCs w:val="20"/>
        </w:rPr>
        <w:t>556 Sv</w:t>
      </w:r>
      <w:r w:rsidR="00404298" w:rsidRPr="001976BE">
        <w:rPr>
          <w:rFonts w:ascii="Garamond" w:hAnsi="Garamond"/>
          <w:sz w:val="20"/>
          <w:szCs w:val="20"/>
        </w:rPr>
        <w:t>)</w:t>
      </w:r>
      <w:r w:rsidRPr="001976BE">
        <w:rPr>
          <w:rFonts w:ascii="Garamond" w:hAnsi="Garamond"/>
          <w:sz w:val="20"/>
          <w:szCs w:val="20"/>
        </w:rPr>
        <w:t xml:space="preserve"> de beperking </w:t>
      </w:r>
      <w:r w:rsidR="00067B53" w:rsidRPr="001976BE">
        <w:rPr>
          <w:rFonts w:ascii="Garamond" w:hAnsi="Garamond"/>
          <w:sz w:val="20"/>
          <w:szCs w:val="20"/>
        </w:rPr>
        <w:t xml:space="preserve">wordt </w:t>
      </w:r>
      <w:r w:rsidRPr="001976BE">
        <w:rPr>
          <w:rFonts w:ascii="Garamond" w:hAnsi="Garamond"/>
          <w:sz w:val="20"/>
          <w:szCs w:val="20"/>
        </w:rPr>
        <w:t>geschrapt dat het geven van een dergelijke last alleen kan voor zover het volkenrecht en het interregionale recht dit toelaten. Deze restricties in de uitoefe</w:t>
      </w:r>
      <w:r w:rsidR="001561ED" w:rsidRPr="001976BE">
        <w:rPr>
          <w:rFonts w:ascii="Garamond" w:hAnsi="Garamond"/>
          <w:sz w:val="20"/>
          <w:szCs w:val="20"/>
        </w:rPr>
        <w:softHyphen/>
      </w:r>
      <w:r w:rsidRPr="001976BE">
        <w:rPr>
          <w:rFonts w:ascii="Garamond" w:hAnsi="Garamond"/>
          <w:sz w:val="20"/>
          <w:szCs w:val="20"/>
        </w:rPr>
        <w:t>ning van rechts</w:t>
      </w:r>
      <w:r w:rsidR="00404298" w:rsidRPr="001976BE">
        <w:rPr>
          <w:rFonts w:ascii="Garamond" w:hAnsi="Garamond"/>
          <w:sz w:val="20"/>
          <w:szCs w:val="20"/>
        </w:rPr>
        <w:softHyphen/>
      </w:r>
      <w:r w:rsidRPr="001976BE">
        <w:rPr>
          <w:rFonts w:ascii="Garamond" w:hAnsi="Garamond"/>
          <w:sz w:val="20"/>
          <w:szCs w:val="20"/>
        </w:rPr>
        <w:t xml:space="preserve">macht volgen immers uit het volkenrecht en het interregionale recht en zijn in die zin </w:t>
      </w:r>
      <w:r w:rsidR="00B6334C" w:rsidRPr="001976BE">
        <w:rPr>
          <w:rFonts w:ascii="Garamond" w:hAnsi="Garamond"/>
          <w:sz w:val="20"/>
          <w:szCs w:val="20"/>
        </w:rPr>
        <w:t xml:space="preserve">hier </w:t>
      </w:r>
      <w:r w:rsidRPr="001976BE">
        <w:rPr>
          <w:rFonts w:ascii="Garamond" w:hAnsi="Garamond"/>
          <w:sz w:val="20"/>
          <w:szCs w:val="20"/>
        </w:rPr>
        <w:t>ten overvloede apart benoemd. Het huidige derde lid van artikel 564 Sv is niet over</w:t>
      </w:r>
      <w:r w:rsidR="00B6334C" w:rsidRPr="001976BE">
        <w:rPr>
          <w:rFonts w:ascii="Garamond" w:hAnsi="Garamond"/>
          <w:sz w:val="20"/>
          <w:szCs w:val="20"/>
        </w:rPr>
        <w:softHyphen/>
      </w:r>
      <w:r w:rsidRPr="001976BE">
        <w:rPr>
          <w:rFonts w:ascii="Garamond" w:hAnsi="Garamond"/>
          <w:sz w:val="20"/>
          <w:szCs w:val="20"/>
        </w:rPr>
        <w:t>genomen in deze bepaling. De aanhouding van een verdachte, getuige, deskundige of tolk ten behoeve van de tenuitvoerlegging zal minder vaak aan de orde zijn dan de aanhou</w:t>
      </w:r>
      <w:r w:rsidR="00595424" w:rsidRPr="001976BE">
        <w:rPr>
          <w:rFonts w:ascii="Garamond" w:hAnsi="Garamond"/>
          <w:sz w:val="20"/>
          <w:szCs w:val="20"/>
        </w:rPr>
        <w:softHyphen/>
      </w:r>
      <w:r w:rsidRPr="001976BE">
        <w:rPr>
          <w:rFonts w:ascii="Garamond" w:hAnsi="Garamond"/>
          <w:sz w:val="20"/>
          <w:szCs w:val="20"/>
        </w:rPr>
        <w:t>ding van een veroordeelde. Indien echter een last tot een dergelijke aanhouding nodig is voor de tenuitvoer</w:t>
      </w:r>
      <w:r w:rsidR="00B6334C" w:rsidRPr="001976BE">
        <w:rPr>
          <w:rFonts w:ascii="Garamond" w:hAnsi="Garamond"/>
          <w:sz w:val="20"/>
          <w:szCs w:val="20"/>
        </w:rPr>
        <w:softHyphen/>
      </w:r>
      <w:r w:rsidRPr="001976BE">
        <w:rPr>
          <w:rFonts w:ascii="Garamond" w:hAnsi="Garamond"/>
          <w:sz w:val="20"/>
          <w:szCs w:val="20"/>
        </w:rPr>
        <w:t xml:space="preserve">legging van een strafrechtelijke beslissing, moet deze ook de aanhouding buiten het rechtsgebied van de rechtbank kunnen inhouden. Uiteraard gelden hierbij de grenzen van het hogere recht van het volkenrecht, het interregionale recht en het Europees recht. Bij aanhouding buiten het rechtsgebied zijn de artikelen 539n en 539o </w:t>
      </w:r>
      <w:r w:rsidR="00404298" w:rsidRPr="001976BE">
        <w:rPr>
          <w:rFonts w:ascii="Garamond" w:hAnsi="Garamond"/>
          <w:sz w:val="20"/>
          <w:szCs w:val="20"/>
        </w:rPr>
        <w:t xml:space="preserve">Sv </w:t>
      </w:r>
      <w:r w:rsidRPr="001976BE">
        <w:rPr>
          <w:rFonts w:ascii="Garamond" w:hAnsi="Garamond"/>
          <w:sz w:val="20"/>
          <w:szCs w:val="20"/>
        </w:rPr>
        <w:t>van overeenkomstige toepassing. Op dit punt stemt de bepaling overeen met het huidige vijfde lid. De van overeenkomstige toepas</w:t>
      </w:r>
      <w:r w:rsidR="00404298" w:rsidRPr="001976BE">
        <w:rPr>
          <w:rFonts w:ascii="Garamond" w:hAnsi="Garamond"/>
          <w:sz w:val="20"/>
          <w:szCs w:val="20"/>
        </w:rPr>
        <w:softHyphen/>
      </w:r>
      <w:r w:rsidRPr="001976BE">
        <w:rPr>
          <w:rFonts w:ascii="Garamond" w:hAnsi="Garamond"/>
          <w:sz w:val="20"/>
          <w:szCs w:val="20"/>
        </w:rPr>
        <w:t>sings</w:t>
      </w:r>
      <w:r w:rsidRPr="001976BE">
        <w:rPr>
          <w:rFonts w:ascii="Garamond" w:hAnsi="Garamond"/>
          <w:sz w:val="20"/>
          <w:szCs w:val="20"/>
        </w:rPr>
        <w:softHyphen/>
        <w:t xml:space="preserve">verklaring van de artikelen 539b, tweede, derde en vierde lid, </w:t>
      </w:r>
      <w:r w:rsidR="00404298" w:rsidRPr="001976BE">
        <w:rPr>
          <w:rFonts w:ascii="Garamond" w:hAnsi="Garamond"/>
          <w:sz w:val="20"/>
          <w:szCs w:val="20"/>
        </w:rPr>
        <w:t xml:space="preserve">Sv </w:t>
      </w:r>
      <w:r w:rsidR="004C66FB" w:rsidRPr="001976BE">
        <w:rPr>
          <w:rFonts w:ascii="Garamond" w:hAnsi="Garamond"/>
          <w:sz w:val="20"/>
          <w:szCs w:val="20"/>
        </w:rPr>
        <w:t xml:space="preserve">wordt </w:t>
      </w:r>
      <w:r w:rsidRPr="001976BE">
        <w:rPr>
          <w:rFonts w:ascii="Garamond" w:hAnsi="Garamond"/>
          <w:sz w:val="20"/>
          <w:szCs w:val="20"/>
        </w:rPr>
        <w:t>als zodanig niet over</w:t>
      </w:r>
      <w:r w:rsidR="004C66FB" w:rsidRPr="001976BE">
        <w:rPr>
          <w:rFonts w:ascii="Garamond" w:hAnsi="Garamond"/>
          <w:sz w:val="20"/>
          <w:szCs w:val="20"/>
        </w:rPr>
        <w:softHyphen/>
      </w:r>
      <w:r w:rsidRPr="001976BE">
        <w:rPr>
          <w:rFonts w:ascii="Garamond" w:hAnsi="Garamond"/>
          <w:sz w:val="20"/>
          <w:szCs w:val="20"/>
        </w:rPr>
        <w:t xml:space="preserve">genomen in de nieuwe bepaling. Reden is dat thans op grond van het tweede lid voor alle gevallen waarin iemand op basis een last tot tenuitvoerlegging wordt aangehouden, de wijze van identiteitsvaststelling en de kennisgeving van de aanhouding aan de </w:t>
      </w:r>
      <w:r w:rsidR="00036DD8" w:rsidRPr="001976BE">
        <w:rPr>
          <w:rFonts w:ascii="Garamond" w:hAnsi="Garamond"/>
          <w:sz w:val="20"/>
          <w:szCs w:val="20"/>
        </w:rPr>
        <w:t>m</w:t>
      </w:r>
      <w:r w:rsidRPr="001976BE">
        <w:rPr>
          <w:rFonts w:ascii="Garamond" w:hAnsi="Garamond"/>
          <w:sz w:val="20"/>
          <w:szCs w:val="20"/>
        </w:rPr>
        <w:t xml:space="preserve">inister </w:t>
      </w:r>
      <w:r w:rsidR="003348CB" w:rsidRPr="001976BE">
        <w:rPr>
          <w:rFonts w:ascii="Garamond" w:hAnsi="Garamond"/>
          <w:sz w:val="20"/>
          <w:szCs w:val="20"/>
        </w:rPr>
        <w:t>vastligt</w:t>
      </w:r>
      <w:r w:rsidR="003C75E7" w:rsidRPr="001976BE">
        <w:rPr>
          <w:rFonts w:ascii="Garamond" w:hAnsi="Garamond"/>
          <w:sz w:val="20"/>
          <w:szCs w:val="20"/>
        </w:rPr>
        <w:t>.</w:t>
      </w:r>
      <w:r w:rsidRPr="001976BE">
        <w:rPr>
          <w:rFonts w:ascii="Garamond" w:hAnsi="Garamond"/>
          <w:sz w:val="20"/>
          <w:szCs w:val="20"/>
        </w:rPr>
        <w:t xml:space="preserve"> </w:t>
      </w:r>
    </w:p>
    <w:p w:rsidR="009C05D9" w:rsidRPr="001976BE" w:rsidRDefault="009C05D9" w:rsidP="009C05D9">
      <w:pPr>
        <w:spacing w:line="320" w:lineRule="exact"/>
        <w:rPr>
          <w:rFonts w:ascii="Garamond" w:hAnsi="Garamond"/>
          <w:sz w:val="20"/>
          <w:szCs w:val="20"/>
        </w:rPr>
      </w:pPr>
    </w:p>
    <w:p w:rsidR="00250670" w:rsidRPr="001976BE" w:rsidRDefault="004369B4" w:rsidP="00250670">
      <w:pPr>
        <w:spacing w:line="320" w:lineRule="exact"/>
        <w:rPr>
          <w:rFonts w:ascii="Garamond" w:hAnsi="Garamond"/>
          <w:sz w:val="20"/>
          <w:szCs w:val="20"/>
        </w:rPr>
      </w:pPr>
      <w:r w:rsidRPr="001976BE">
        <w:rPr>
          <w:rFonts w:ascii="Garamond" w:hAnsi="Garamond"/>
          <w:sz w:val="20"/>
          <w:szCs w:val="20"/>
        </w:rPr>
        <w:t xml:space="preserve">De grondslag voor het </w:t>
      </w:r>
      <w:r w:rsidR="009C05D9" w:rsidRPr="001976BE">
        <w:rPr>
          <w:rFonts w:ascii="Garamond" w:hAnsi="Garamond"/>
          <w:sz w:val="20"/>
          <w:szCs w:val="20"/>
        </w:rPr>
        <w:t xml:space="preserve">bij of krachtens algemene maatregel van bestuur voorschriften kunnen </w:t>
      </w:r>
      <w:r w:rsidR="00250670">
        <w:rPr>
          <w:rFonts w:ascii="Garamond" w:hAnsi="Garamond"/>
          <w:sz w:val="20"/>
          <w:szCs w:val="20"/>
        </w:rPr>
        <w:t xml:space="preserve">stellen </w:t>
      </w:r>
      <w:r w:rsidR="00250670" w:rsidRPr="001976BE">
        <w:rPr>
          <w:rFonts w:ascii="Garamond" w:hAnsi="Garamond"/>
          <w:sz w:val="20"/>
          <w:szCs w:val="20"/>
        </w:rPr>
        <w:t>omtrent het geven van een last</w:t>
      </w:r>
      <w:r w:rsidR="00250670">
        <w:rPr>
          <w:rFonts w:ascii="Garamond" w:hAnsi="Garamond"/>
          <w:sz w:val="20"/>
          <w:szCs w:val="20"/>
        </w:rPr>
        <w:t xml:space="preserve"> (</w:t>
      </w:r>
      <w:r w:rsidR="00250670" w:rsidRPr="001976BE">
        <w:rPr>
          <w:rFonts w:ascii="Garamond" w:hAnsi="Garamond"/>
          <w:sz w:val="20"/>
          <w:szCs w:val="20"/>
        </w:rPr>
        <w:t>huidige artikel 564</w:t>
      </w:r>
      <w:r w:rsidR="00250670">
        <w:rPr>
          <w:rFonts w:ascii="Garamond" w:hAnsi="Garamond"/>
          <w:sz w:val="20"/>
          <w:szCs w:val="20"/>
        </w:rPr>
        <w:t xml:space="preserve">, </w:t>
      </w:r>
      <w:r w:rsidR="00250670" w:rsidRPr="001976BE">
        <w:rPr>
          <w:rFonts w:ascii="Garamond" w:hAnsi="Garamond"/>
          <w:sz w:val="20"/>
          <w:szCs w:val="20"/>
        </w:rPr>
        <w:t>zesde lid</w:t>
      </w:r>
      <w:r w:rsidR="00250670">
        <w:rPr>
          <w:rFonts w:ascii="Garamond" w:hAnsi="Garamond"/>
          <w:sz w:val="20"/>
          <w:szCs w:val="20"/>
        </w:rPr>
        <w:t>,</w:t>
      </w:r>
      <w:r w:rsidR="00250670" w:rsidRPr="001976BE">
        <w:rPr>
          <w:rFonts w:ascii="Garamond" w:hAnsi="Garamond"/>
          <w:sz w:val="20"/>
          <w:szCs w:val="20"/>
        </w:rPr>
        <w:t xml:space="preserve"> Sv</w:t>
      </w:r>
      <w:r w:rsidR="00250670">
        <w:rPr>
          <w:rFonts w:ascii="Garamond" w:hAnsi="Garamond"/>
          <w:sz w:val="20"/>
          <w:szCs w:val="20"/>
        </w:rPr>
        <w:t>)</w:t>
      </w:r>
      <w:r w:rsidR="00250670" w:rsidRPr="001976BE">
        <w:rPr>
          <w:rFonts w:ascii="Garamond" w:hAnsi="Garamond"/>
          <w:sz w:val="20"/>
          <w:szCs w:val="20"/>
        </w:rPr>
        <w:t xml:space="preserve">, wordt gegeven in het laatste artikel van deze eerste </w:t>
      </w:r>
      <w:r w:rsidR="00206A80">
        <w:rPr>
          <w:rFonts w:ascii="Garamond" w:hAnsi="Garamond"/>
          <w:sz w:val="20"/>
          <w:szCs w:val="20"/>
        </w:rPr>
        <w:t>titel</w:t>
      </w:r>
      <w:r w:rsidR="00250670" w:rsidRPr="001976BE">
        <w:rPr>
          <w:rFonts w:ascii="Garamond" w:hAnsi="Garamond"/>
          <w:sz w:val="20"/>
          <w:szCs w:val="20"/>
        </w:rPr>
        <w:t xml:space="preserve">. </w:t>
      </w:r>
    </w:p>
    <w:p w:rsidR="009C05D9" w:rsidRPr="001976BE" w:rsidRDefault="009C05D9" w:rsidP="009C05D9">
      <w:pPr>
        <w:spacing w:line="320" w:lineRule="exact"/>
        <w:rPr>
          <w:rFonts w:ascii="Garamond" w:hAnsi="Garamond"/>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 6:1:</w:t>
      </w:r>
      <w:r w:rsidR="00421C99" w:rsidRPr="001976BE">
        <w:rPr>
          <w:rFonts w:ascii="Garamond" w:hAnsi="Garamond"/>
          <w:i/>
          <w:sz w:val="20"/>
          <w:szCs w:val="20"/>
        </w:rPr>
        <w:t>7</w:t>
      </w:r>
      <w:r w:rsidRPr="001976BE">
        <w:rPr>
          <w:rFonts w:ascii="Garamond" w:hAnsi="Garamond"/>
          <w:i/>
          <w:sz w:val="20"/>
          <w:szCs w:val="20"/>
        </w:rPr>
        <w:t xml:space="preserve"> (565 Sv)</w:t>
      </w:r>
      <w:r w:rsidR="00780405" w:rsidRPr="001976BE">
        <w:rPr>
          <w:rFonts w:ascii="Garamond" w:hAnsi="Garamond"/>
          <w:i/>
          <w:sz w:val="20"/>
          <w:szCs w:val="20"/>
        </w:rPr>
        <w:t xml:space="preserve"> – bevoegdheden bij de tenuitvoerlegging</w:t>
      </w:r>
    </w:p>
    <w:p w:rsidR="00F3270D" w:rsidRDefault="00780405" w:rsidP="009C05D9">
      <w:pPr>
        <w:spacing w:line="320" w:lineRule="exact"/>
        <w:rPr>
          <w:rFonts w:ascii="Garamond" w:hAnsi="Garamond"/>
          <w:sz w:val="20"/>
          <w:szCs w:val="20"/>
        </w:rPr>
      </w:pPr>
      <w:r w:rsidRPr="001976BE">
        <w:rPr>
          <w:rFonts w:ascii="Garamond" w:hAnsi="Garamond"/>
          <w:sz w:val="20"/>
          <w:szCs w:val="20"/>
        </w:rPr>
        <w:t xml:space="preserve">Dit artikel ziet op de bevoegdheden die een met de tenuitvoerlegging belaste ambtenaar kan gebruiken om de te vatten persoon aan te houden. </w:t>
      </w:r>
      <w:r w:rsidR="009C05D9" w:rsidRPr="001976BE">
        <w:rPr>
          <w:rFonts w:ascii="Garamond" w:hAnsi="Garamond"/>
          <w:sz w:val="20"/>
          <w:szCs w:val="20"/>
        </w:rPr>
        <w:t>Ten opzichte van het huidige artikel 565, tweede lid, Sv</w:t>
      </w:r>
      <w:r w:rsidR="00001F3B" w:rsidRPr="001976BE">
        <w:rPr>
          <w:rFonts w:ascii="Garamond" w:hAnsi="Garamond"/>
          <w:sz w:val="20"/>
          <w:szCs w:val="20"/>
        </w:rPr>
        <w:t>,</w:t>
      </w:r>
      <w:r w:rsidR="009C05D9" w:rsidRPr="001976BE">
        <w:rPr>
          <w:rFonts w:ascii="Garamond" w:hAnsi="Garamond"/>
          <w:sz w:val="20"/>
          <w:szCs w:val="20"/>
        </w:rPr>
        <w:t xml:space="preserve"> </w:t>
      </w:r>
      <w:r w:rsidR="00B11A04" w:rsidRPr="001976BE">
        <w:rPr>
          <w:rFonts w:ascii="Garamond" w:hAnsi="Garamond"/>
          <w:sz w:val="20"/>
          <w:szCs w:val="20"/>
        </w:rPr>
        <w:t xml:space="preserve">wordt </w:t>
      </w:r>
      <w:r w:rsidR="009C05D9" w:rsidRPr="001976BE">
        <w:rPr>
          <w:rFonts w:ascii="Garamond" w:hAnsi="Garamond"/>
          <w:sz w:val="20"/>
          <w:szCs w:val="20"/>
        </w:rPr>
        <w:t>artikel 126j Sv toegevoegd aan de bevoegdheden die kunnen worden inge</w:t>
      </w:r>
      <w:r w:rsidR="00B11A04" w:rsidRPr="001976BE">
        <w:rPr>
          <w:rFonts w:ascii="Garamond" w:hAnsi="Garamond"/>
          <w:sz w:val="20"/>
          <w:szCs w:val="20"/>
        </w:rPr>
        <w:softHyphen/>
      </w:r>
      <w:r w:rsidR="009C05D9" w:rsidRPr="001976BE">
        <w:rPr>
          <w:rFonts w:ascii="Garamond" w:hAnsi="Garamond"/>
          <w:sz w:val="20"/>
          <w:szCs w:val="20"/>
        </w:rPr>
        <w:t>zet met het oog op de vaststelling van de verblijfplaats van de aan te houden persoon. Deze be</w:t>
      </w:r>
      <w:r w:rsidR="006F6CD8" w:rsidRPr="001976BE">
        <w:rPr>
          <w:rFonts w:ascii="Garamond" w:hAnsi="Garamond"/>
          <w:sz w:val="20"/>
          <w:szCs w:val="20"/>
        </w:rPr>
        <w:softHyphen/>
      </w:r>
      <w:r w:rsidR="009C05D9" w:rsidRPr="001976BE">
        <w:rPr>
          <w:rFonts w:ascii="Garamond" w:hAnsi="Garamond"/>
          <w:sz w:val="20"/>
          <w:szCs w:val="20"/>
        </w:rPr>
        <w:t>voegd</w:t>
      </w:r>
      <w:r w:rsidR="006F6CD8" w:rsidRPr="001976BE">
        <w:rPr>
          <w:rFonts w:ascii="Garamond" w:hAnsi="Garamond"/>
          <w:sz w:val="20"/>
          <w:szCs w:val="20"/>
        </w:rPr>
        <w:softHyphen/>
      </w:r>
      <w:r w:rsidR="009C05D9" w:rsidRPr="001976BE">
        <w:rPr>
          <w:rFonts w:ascii="Garamond" w:hAnsi="Garamond"/>
          <w:sz w:val="20"/>
          <w:szCs w:val="20"/>
        </w:rPr>
        <w:t>heid om stelselmatig informatie in te winnen sluit bij uitstek aan bij het doel van deze be</w:t>
      </w:r>
      <w:r w:rsidR="00DB7C55" w:rsidRPr="001976BE">
        <w:rPr>
          <w:rFonts w:ascii="Garamond" w:hAnsi="Garamond"/>
          <w:sz w:val="20"/>
          <w:szCs w:val="20"/>
        </w:rPr>
        <w:softHyphen/>
      </w:r>
      <w:r w:rsidR="009C05D9" w:rsidRPr="001976BE">
        <w:rPr>
          <w:rFonts w:ascii="Garamond" w:hAnsi="Garamond"/>
          <w:sz w:val="20"/>
          <w:szCs w:val="20"/>
        </w:rPr>
        <w:t>paling, te weten het traceren van aan te houden personen, en is niet meer ingrijpend dan de be</w:t>
      </w:r>
      <w:r w:rsidR="00DB7C55" w:rsidRPr="001976BE">
        <w:rPr>
          <w:rFonts w:ascii="Garamond" w:hAnsi="Garamond"/>
          <w:sz w:val="20"/>
          <w:szCs w:val="20"/>
        </w:rPr>
        <w:softHyphen/>
      </w:r>
      <w:r w:rsidR="009C05D9" w:rsidRPr="001976BE">
        <w:rPr>
          <w:rFonts w:ascii="Garamond" w:hAnsi="Garamond"/>
          <w:sz w:val="20"/>
          <w:szCs w:val="20"/>
        </w:rPr>
        <w:t xml:space="preserve">voegdheden die reeds kunnen worden ingezet. </w:t>
      </w:r>
      <w:r w:rsidR="002438AB">
        <w:rPr>
          <w:rFonts w:ascii="Garamond" w:hAnsi="Garamond"/>
          <w:sz w:val="20"/>
          <w:szCs w:val="20"/>
        </w:rPr>
        <w:t>De RSJ stemt in zijn advies in met de onder</w:t>
      </w:r>
      <w:r w:rsidR="002438AB">
        <w:rPr>
          <w:rFonts w:ascii="Garamond" w:hAnsi="Garamond"/>
          <w:sz w:val="20"/>
          <w:szCs w:val="20"/>
        </w:rPr>
        <w:softHyphen/>
        <w:t>bouwing</w:t>
      </w:r>
      <w:r w:rsidR="001329B7">
        <w:rPr>
          <w:rFonts w:ascii="Garamond" w:hAnsi="Garamond"/>
          <w:sz w:val="20"/>
          <w:szCs w:val="20"/>
        </w:rPr>
        <w:t xml:space="preserve"> van de toevoeging van deze bevoegdheid</w:t>
      </w:r>
      <w:r w:rsidR="002438AB">
        <w:rPr>
          <w:rFonts w:ascii="Garamond" w:hAnsi="Garamond"/>
          <w:sz w:val="20"/>
          <w:szCs w:val="20"/>
        </w:rPr>
        <w:t xml:space="preserve">. </w:t>
      </w:r>
      <w:r w:rsidR="0069576F">
        <w:rPr>
          <w:rFonts w:ascii="Garamond" w:hAnsi="Garamond"/>
          <w:sz w:val="20"/>
          <w:szCs w:val="20"/>
        </w:rPr>
        <w:t xml:space="preserve">Bij de invoering van de mogelijkheid </w:t>
      </w:r>
      <w:r w:rsidR="00250670">
        <w:rPr>
          <w:rFonts w:ascii="Garamond" w:hAnsi="Garamond"/>
          <w:sz w:val="20"/>
          <w:szCs w:val="20"/>
        </w:rPr>
        <w:t>bepaal</w:t>
      </w:r>
      <w:r w:rsidR="00C757D2">
        <w:rPr>
          <w:rFonts w:ascii="Garamond" w:hAnsi="Garamond"/>
          <w:sz w:val="20"/>
          <w:szCs w:val="20"/>
        </w:rPr>
        <w:softHyphen/>
      </w:r>
      <w:r w:rsidR="00250670">
        <w:rPr>
          <w:rFonts w:ascii="Garamond" w:hAnsi="Garamond"/>
          <w:sz w:val="20"/>
          <w:szCs w:val="20"/>
        </w:rPr>
        <w:t xml:space="preserve">de </w:t>
      </w:r>
      <w:r w:rsidR="001329B7">
        <w:rPr>
          <w:rFonts w:ascii="Garamond" w:hAnsi="Garamond"/>
          <w:sz w:val="20"/>
          <w:szCs w:val="20"/>
        </w:rPr>
        <w:t xml:space="preserve">bevoegdheden in het kader van de tenuitvoerlegging </w:t>
      </w:r>
      <w:r w:rsidR="0069576F">
        <w:rPr>
          <w:rFonts w:ascii="Garamond" w:hAnsi="Garamond"/>
          <w:sz w:val="20"/>
          <w:szCs w:val="20"/>
        </w:rPr>
        <w:t xml:space="preserve">toe te passen </w:t>
      </w:r>
      <w:r w:rsidR="001329B7">
        <w:rPr>
          <w:rFonts w:ascii="Garamond" w:hAnsi="Garamond"/>
          <w:sz w:val="20"/>
          <w:szCs w:val="20"/>
        </w:rPr>
        <w:t>(Kamerstukken II 2004/05, 29 413, nr. 7, blz. 5 en 6)</w:t>
      </w:r>
      <w:r w:rsidR="0069576F">
        <w:rPr>
          <w:rFonts w:ascii="Garamond" w:hAnsi="Garamond"/>
          <w:sz w:val="20"/>
          <w:szCs w:val="20"/>
        </w:rPr>
        <w:t xml:space="preserve"> zijn </w:t>
      </w:r>
      <w:r w:rsidR="009F454A">
        <w:rPr>
          <w:rFonts w:ascii="Garamond" w:hAnsi="Garamond"/>
          <w:sz w:val="20"/>
          <w:szCs w:val="20"/>
        </w:rPr>
        <w:t xml:space="preserve">in de wet </w:t>
      </w:r>
      <w:r w:rsidR="0069576F">
        <w:rPr>
          <w:rFonts w:ascii="Garamond" w:hAnsi="Garamond"/>
          <w:sz w:val="20"/>
          <w:szCs w:val="20"/>
        </w:rPr>
        <w:t xml:space="preserve">waarborgen </w:t>
      </w:r>
      <w:r w:rsidR="009F454A">
        <w:rPr>
          <w:rFonts w:ascii="Garamond" w:hAnsi="Garamond"/>
          <w:sz w:val="20"/>
          <w:szCs w:val="20"/>
        </w:rPr>
        <w:t xml:space="preserve">voor de toepassing </w:t>
      </w:r>
      <w:r w:rsidR="0069576F">
        <w:rPr>
          <w:rFonts w:ascii="Garamond" w:hAnsi="Garamond"/>
          <w:sz w:val="20"/>
          <w:szCs w:val="20"/>
        </w:rPr>
        <w:t>opgenomen</w:t>
      </w:r>
      <w:r w:rsidR="001329B7">
        <w:rPr>
          <w:rFonts w:ascii="Garamond" w:hAnsi="Garamond"/>
          <w:sz w:val="20"/>
          <w:szCs w:val="20"/>
        </w:rPr>
        <w:t>.</w:t>
      </w:r>
      <w:r w:rsidR="0069576F">
        <w:rPr>
          <w:rFonts w:ascii="Garamond" w:hAnsi="Garamond"/>
          <w:sz w:val="20"/>
          <w:szCs w:val="20"/>
        </w:rPr>
        <w:t xml:space="preserve"> </w:t>
      </w:r>
      <w:r w:rsidR="009C05D9" w:rsidRPr="001976BE">
        <w:rPr>
          <w:rFonts w:ascii="Garamond" w:hAnsi="Garamond"/>
          <w:sz w:val="20"/>
          <w:szCs w:val="20"/>
        </w:rPr>
        <w:t xml:space="preserve">Of de </w:t>
      </w:r>
      <w:r w:rsidR="003F0F9D">
        <w:rPr>
          <w:rFonts w:ascii="Garamond" w:hAnsi="Garamond"/>
          <w:sz w:val="20"/>
          <w:szCs w:val="20"/>
        </w:rPr>
        <w:t xml:space="preserve">door de minister </w:t>
      </w:r>
      <w:r w:rsidR="009C05D9" w:rsidRPr="001976BE">
        <w:rPr>
          <w:rFonts w:ascii="Garamond" w:hAnsi="Garamond"/>
          <w:sz w:val="20"/>
          <w:szCs w:val="20"/>
        </w:rPr>
        <w:t>met de tenuitvoer</w:t>
      </w:r>
      <w:r w:rsidR="009C05D9" w:rsidRPr="001976BE">
        <w:rPr>
          <w:rFonts w:ascii="Garamond" w:hAnsi="Garamond"/>
          <w:sz w:val="20"/>
          <w:szCs w:val="20"/>
        </w:rPr>
        <w:softHyphen/>
        <w:t>legging belaste ambte</w:t>
      </w:r>
      <w:r w:rsidR="006F6CD8" w:rsidRPr="001976BE">
        <w:rPr>
          <w:rFonts w:ascii="Garamond" w:hAnsi="Garamond"/>
          <w:sz w:val="20"/>
          <w:szCs w:val="20"/>
        </w:rPr>
        <w:softHyphen/>
      </w:r>
      <w:r w:rsidR="009C05D9" w:rsidRPr="001976BE">
        <w:rPr>
          <w:rFonts w:ascii="Garamond" w:hAnsi="Garamond"/>
          <w:sz w:val="20"/>
          <w:szCs w:val="20"/>
        </w:rPr>
        <w:t>naar een van de opgesomde bevoegd</w:t>
      </w:r>
      <w:r w:rsidR="001B6BF1">
        <w:rPr>
          <w:rFonts w:ascii="Garamond" w:hAnsi="Garamond"/>
          <w:sz w:val="20"/>
          <w:szCs w:val="20"/>
        </w:rPr>
        <w:softHyphen/>
      </w:r>
      <w:r w:rsidR="009C05D9" w:rsidRPr="001976BE">
        <w:rPr>
          <w:rFonts w:ascii="Garamond" w:hAnsi="Garamond"/>
          <w:sz w:val="20"/>
          <w:szCs w:val="20"/>
        </w:rPr>
        <w:t>heden kan inzetten, is afhankelijk van de in het tweede lid onder a tot en met c genoemde voor</w:t>
      </w:r>
      <w:r w:rsidR="001B6BF1">
        <w:rPr>
          <w:rFonts w:ascii="Garamond" w:hAnsi="Garamond"/>
          <w:sz w:val="20"/>
          <w:szCs w:val="20"/>
        </w:rPr>
        <w:softHyphen/>
      </w:r>
      <w:r w:rsidR="009C05D9" w:rsidRPr="001976BE">
        <w:rPr>
          <w:rFonts w:ascii="Garamond" w:hAnsi="Garamond"/>
          <w:sz w:val="20"/>
          <w:szCs w:val="20"/>
        </w:rPr>
        <w:t>waarden die betrek</w:t>
      </w:r>
      <w:r w:rsidR="0069576F">
        <w:rPr>
          <w:rFonts w:ascii="Garamond" w:hAnsi="Garamond"/>
          <w:sz w:val="20"/>
          <w:szCs w:val="20"/>
        </w:rPr>
        <w:softHyphen/>
      </w:r>
      <w:r w:rsidR="009C05D9" w:rsidRPr="001976BE">
        <w:rPr>
          <w:rFonts w:ascii="Garamond" w:hAnsi="Garamond"/>
          <w:sz w:val="20"/>
          <w:szCs w:val="20"/>
        </w:rPr>
        <w:t>king hebben op de ernst van het gepleegde feit en de aard van de bevoegd</w:t>
      </w:r>
      <w:r w:rsidR="001B6BF1">
        <w:rPr>
          <w:rFonts w:ascii="Garamond" w:hAnsi="Garamond"/>
          <w:sz w:val="20"/>
          <w:szCs w:val="20"/>
        </w:rPr>
        <w:softHyphen/>
      </w:r>
      <w:r w:rsidR="009C05D9" w:rsidRPr="001976BE">
        <w:rPr>
          <w:rFonts w:ascii="Garamond" w:hAnsi="Garamond"/>
          <w:sz w:val="20"/>
          <w:szCs w:val="20"/>
        </w:rPr>
        <w:t>heid. Op grond van deze procedurele waarborgen kan de met de ten</w:t>
      </w:r>
      <w:r w:rsidR="0001220E" w:rsidRPr="001976BE">
        <w:rPr>
          <w:rFonts w:ascii="Garamond" w:hAnsi="Garamond"/>
          <w:sz w:val="20"/>
          <w:szCs w:val="20"/>
        </w:rPr>
        <w:softHyphen/>
      </w:r>
      <w:r w:rsidR="009C05D9" w:rsidRPr="001976BE">
        <w:rPr>
          <w:rFonts w:ascii="Garamond" w:hAnsi="Garamond"/>
          <w:sz w:val="20"/>
          <w:szCs w:val="20"/>
        </w:rPr>
        <w:t>uit</w:t>
      </w:r>
      <w:r w:rsidR="0001220E" w:rsidRPr="001976BE">
        <w:rPr>
          <w:rFonts w:ascii="Garamond" w:hAnsi="Garamond"/>
          <w:sz w:val="20"/>
          <w:szCs w:val="20"/>
        </w:rPr>
        <w:softHyphen/>
      </w:r>
      <w:r w:rsidR="009C05D9" w:rsidRPr="001976BE">
        <w:rPr>
          <w:rFonts w:ascii="Garamond" w:hAnsi="Garamond"/>
          <w:sz w:val="20"/>
          <w:szCs w:val="20"/>
        </w:rPr>
        <w:t>voerlegging belaste ambtenaar veelal niet zelfstandig beslissen tot het gebruik van deze be</w:t>
      </w:r>
      <w:r w:rsidR="0001220E" w:rsidRPr="001976BE">
        <w:rPr>
          <w:rFonts w:ascii="Garamond" w:hAnsi="Garamond"/>
          <w:sz w:val="20"/>
          <w:szCs w:val="20"/>
        </w:rPr>
        <w:softHyphen/>
      </w:r>
      <w:r w:rsidR="009C05D9" w:rsidRPr="001976BE">
        <w:rPr>
          <w:rFonts w:ascii="Garamond" w:hAnsi="Garamond"/>
          <w:sz w:val="20"/>
          <w:szCs w:val="20"/>
        </w:rPr>
        <w:t>voegdheden, maar mag dit enkel op bevel van de officier van justitie. Gelet op de zware beper</w:t>
      </w:r>
      <w:r w:rsidR="0001220E" w:rsidRPr="001976BE">
        <w:rPr>
          <w:rFonts w:ascii="Garamond" w:hAnsi="Garamond"/>
          <w:sz w:val="20"/>
          <w:szCs w:val="20"/>
        </w:rPr>
        <w:softHyphen/>
      </w:r>
      <w:r w:rsidR="009C05D9" w:rsidRPr="001976BE">
        <w:rPr>
          <w:rFonts w:ascii="Garamond" w:hAnsi="Garamond"/>
          <w:sz w:val="20"/>
          <w:szCs w:val="20"/>
        </w:rPr>
        <w:t>kingen die sommige bevoegdheden mogelijk maken op de grondrechten van betrok</w:t>
      </w:r>
      <w:r w:rsidR="0001220E" w:rsidRPr="001976BE">
        <w:rPr>
          <w:rFonts w:ascii="Garamond" w:hAnsi="Garamond"/>
          <w:sz w:val="20"/>
          <w:szCs w:val="20"/>
        </w:rPr>
        <w:softHyphen/>
      </w:r>
      <w:r w:rsidR="009C05D9" w:rsidRPr="001976BE">
        <w:rPr>
          <w:rFonts w:ascii="Garamond" w:hAnsi="Garamond"/>
          <w:sz w:val="20"/>
          <w:szCs w:val="20"/>
        </w:rPr>
        <w:t>kene en zijn omgeving, is het noodzakelijk dat deze aan een rechterlijke toets worden onder</w:t>
      </w:r>
      <w:r w:rsidR="0001220E" w:rsidRPr="001976BE">
        <w:rPr>
          <w:rFonts w:ascii="Garamond" w:hAnsi="Garamond"/>
          <w:sz w:val="20"/>
          <w:szCs w:val="20"/>
        </w:rPr>
        <w:softHyphen/>
      </w:r>
      <w:r w:rsidR="009C05D9" w:rsidRPr="001976BE">
        <w:rPr>
          <w:rFonts w:ascii="Garamond" w:hAnsi="Garamond"/>
          <w:sz w:val="20"/>
          <w:szCs w:val="20"/>
        </w:rPr>
        <w:t>worpen. De officier van justitie kan het bevel tot de inzet van bepaalde bevoegd</w:t>
      </w:r>
      <w:r w:rsidR="0001220E" w:rsidRPr="001976BE">
        <w:rPr>
          <w:rFonts w:ascii="Garamond" w:hAnsi="Garamond"/>
          <w:sz w:val="20"/>
          <w:szCs w:val="20"/>
        </w:rPr>
        <w:softHyphen/>
      </w:r>
      <w:r w:rsidR="009C05D9" w:rsidRPr="001976BE">
        <w:rPr>
          <w:rFonts w:ascii="Garamond" w:hAnsi="Garamond"/>
          <w:sz w:val="20"/>
          <w:szCs w:val="20"/>
        </w:rPr>
        <w:t>heden daarom pas geven, nadat hij daartoe gemachtigd is door de rechter-commissaris.</w:t>
      </w:r>
      <w:r w:rsidR="002B1E3C">
        <w:rPr>
          <w:rFonts w:ascii="Garamond" w:hAnsi="Garamond"/>
          <w:sz w:val="20"/>
          <w:szCs w:val="20"/>
        </w:rPr>
        <w:t xml:space="preserve"> </w:t>
      </w:r>
    </w:p>
    <w:p w:rsidR="00F3270D" w:rsidRDefault="00F3270D" w:rsidP="009C05D9">
      <w:pPr>
        <w:spacing w:line="320" w:lineRule="exact"/>
        <w:rPr>
          <w:rFonts w:ascii="Garamond" w:hAnsi="Garamond"/>
          <w:sz w:val="20"/>
          <w:szCs w:val="20"/>
        </w:rPr>
      </w:pPr>
    </w:p>
    <w:p w:rsidR="00421C99" w:rsidRPr="001976BE" w:rsidRDefault="00421C99" w:rsidP="00421C99">
      <w:pPr>
        <w:spacing w:line="320" w:lineRule="exact"/>
        <w:rPr>
          <w:rFonts w:ascii="Garamond" w:hAnsi="Garamond"/>
          <w:i/>
          <w:sz w:val="20"/>
          <w:szCs w:val="20"/>
        </w:rPr>
      </w:pPr>
      <w:r w:rsidRPr="001976BE">
        <w:rPr>
          <w:rFonts w:ascii="Garamond" w:hAnsi="Garamond"/>
          <w:i/>
          <w:sz w:val="20"/>
          <w:szCs w:val="20"/>
        </w:rPr>
        <w:t>Artikel 6:1:8 (nieuw</w:t>
      </w:r>
      <w:r w:rsidR="00502B90">
        <w:rPr>
          <w:rFonts w:ascii="Garamond" w:hAnsi="Garamond"/>
          <w:i/>
          <w:sz w:val="20"/>
          <w:szCs w:val="20"/>
        </w:rPr>
        <w:t xml:space="preserve">; 22k, tweede volzin, </w:t>
      </w:r>
      <w:r w:rsidR="001A67B1">
        <w:rPr>
          <w:rFonts w:ascii="Garamond" w:hAnsi="Garamond"/>
          <w:i/>
          <w:sz w:val="20"/>
          <w:szCs w:val="20"/>
        </w:rPr>
        <w:t xml:space="preserve">38, </w:t>
      </w:r>
      <w:r w:rsidR="007F3483">
        <w:rPr>
          <w:rFonts w:ascii="Garamond" w:hAnsi="Garamond"/>
          <w:i/>
          <w:sz w:val="20"/>
          <w:szCs w:val="20"/>
        </w:rPr>
        <w:t xml:space="preserve">38p, vierde lid, laatste volzin, </w:t>
      </w:r>
      <w:r w:rsidR="00502B90">
        <w:rPr>
          <w:rFonts w:ascii="Garamond" w:hAnsi="Garamond"/>
          <w:i/>
          <w:sz w:val="20"/>
          <w:szCs w:val="20"/>
        </w:rPr>
        <w:t>77h, 77o, tweede lid, Sr</w:t>
      </w:r>
      <w:r w:rsidRPr="001976BE">
        <w:rPr>
          <w:rFonts w:ascii="Garamond" w:hAnsi="Garamond"/>
          <w:i/>
          <w:sz w:val="20"/>
          <w:szCs w:val="20"/>
        </w:rPr>
        <w:t>) – identiteitsvaststelling</w:t>
      </w:r>
    </w:p>
    <w:p w:rsidR="00FA62A5" w:rsidRDefault="00FA62A5" w:rsidP="009C05D9">
      <w:pPr>
        <w:spacing w:line="320" w:lineRule="exact"/>
        <w:rPr>
          <w:rFonts w:ascii="Garamond" w:hAnsi="Garamond"/>
          <w:sz w:val="20"/>
          <w:szCs w:val="20"/>
        </w:rPr>
      </w:pPr>
      <w:r w:rsidRPr="001976BE">
        <w:rPr>
          <w:rFonts w:ascii="Garamond" w:hAnsi="Garamond"/>
          <w:sz w:val="20"/>
          <w:szCs w:val="20"/>
        </w:rPr>
        <w:t xml:space="preserve">In dit artikel </w:t>
      </w:r>
      <w:r w:rsidR="00547D28" w:rsidRPr="001976BE">
        <w:rPr>
          <w:rFonts w:ascii="Garamond" w:hAnsi="Garamond"/>
          <w:sz w:val="20"/>
          <w:szCs w:val="20"/>
        </w:rPr>
        <w:t xml:space="preserve">wordt bepaald </w:t>
      </w:r>
      <w:r w:rsidR="00754011" w:rsidRPr="001976BE">
        <w:rPr>
          <w:rFonts w:ascii="Garamond" w:hAnsi="Garamond"/>
          <w:sz w:val="20"/>
          <w:szCs w:val="20"/>
        </w:rPr>
        <w:t xml:space="preserve">dat </w:t>
      </w:r>
      <w:r w:rsidR="00547D28" w:rsidRPr="001976BE">
        <w:rPr>
          <w:rFonts w:ascii="Garamond" w:hAnsi="Garamond"/>
          <w:sz w:val="20"/>
          <w:szCs w:val="20"/>
        </w:rPr>
        <w:t xml:space="preserve">de ambtenaar die belast is met </w:t>
      </w:r>
      <w:r w:rsidR="00E410D7" w:rsidRPr="001976BE">
        <w:rPr>
          <w:rFonts w:ascii="Garamond" w:hAnsi="Garamond"/>
          <w:sz w:val="20"/>
          <w:szCs w:val="20"/>
        </w:rPr>
        <w:t xml:space="preserve">de aanhouding van een persoon of met </w:t>
      </w:r>
      <w:r w:rsidR="00547D28" w:rsidRPr="001976BE">
        <w:rPr>
          <w:rFonts w:ascii="Garamond" w:hAnsi="Garamond"/>
          <w:sz w:val="20"/>
          <w:szCs w:val="20"/>
        </w:rPr>
        <w:t xml:space="preserve">de tenuitvoerlegging </w:t>
      </w:r>
      <w:r w:rsidR="00E410D7" w:rsidRPr="001976BE">
        <w:rPr>
          <w:rFonts w:ascii="Garamond" w:hAnsi="Garamond"/>
          <w:sz w:val="20"/>
          <w:szCs w:val="20"/>
        </w:rPr>
        <w:t xml:space="preserve">van een straf of maatregel </w:t>
      </w:r>
      <w:r w:rsidR="00754011" w:rsidRPr="001976BE">
        <w:rPr>
          <w:rFonts w:ascii="Garamond" w:hAnsi="Garamond"/>
          <w:sz w:val="20"/>
          <w:szCs w:val="20"/>
        </w:rPr>
        <w:t xml:space="preserve">altijd de identiteit van degene die een </w:t>
      </w:r>
      <w:r w:rsidR="00E410D7" w:rsidRPr="001976BE">
        <w:rPr>
          <w:rFonts w:ascii="Garamond" w:hAnsi="Garamond"/>
          <w:sz w:val="20"/>
          <w:szCs w:val="20"/>
        </w:rPr>
        <w:t xml:space="preserve">sanctie </w:t>
      </w:r>
      <w:r w:rsidR="00754011" w:rsidRPr="001976BE">
        <w:rPr>
          <w:rFonts w:ascii="Garamond" w:hAnsi="Garamond"/>
          <w:sz w:val="20"/>
          <w:szCs w:val="20"/>
        </w:rPr>
        <w:t>moet ondergaan vast</w:t>
      </w:r>
      <w:r w:rsidR="00547D28" w:rsidRPr="001976BE">
        <w:rPr>
          <w:rFonts w:ascii="Garamond" w:hAnsi="Garamond"/>
          <w:sz w:val="20"/>
          <w:szCs w:val="20"/>
        </w:rPr>
        <w:t>stelt</w:t>
      </w:r>
      <w:r w:rsidR="00754011" w:rsidRPr="001976BE">
        <w:rPr>
          <w:rFonts w:ascii="Garamond" w:hAnsi="Garamond"/>
          <w:sz w:val="20"/>
          <w:szCs w:val="20"/>
        </w:rPr>
        <w:t xml:space="preserve"> op de in artikel 27a </w:t>
      </w:r>
      <w:r w:rsidR="00C21E6F" w:rsidRPr="001976BE">
        <w:rPr>
          <w:rFonts w:ascii="Garamond" w:hAnsi="Garamond"/>
          <w:sz w:val="20"/>
          <w:szCs w:val="20"/>
        </w:rPr>
        <w:t xml:space="preserve">Sv </w:t>
      </w:r>
      <w:r w:rsidR="00754011" w:rsidRPr="001976BE">
        <w:rPr>
          <w:rFonts w:ascii="Garamond" w:hAnsi="Garamond"/>
          <w:sz w:val="20"/>
          <w:szCs w:val="20"/>
        </w:rPr>
        <w:t>vastgelegde wijze.</w:t>
      </w:r>
      <w:r w:rsidR="0018730B" w:rsidRPr="001976BE">
        <w:rPr>
          <w:rFonts w:ascii="Garamond" w:hAnsi="Garamond"/>
          <w:sz w:val="20"/>
          <w:szCs w:val="20"/>
        </w:rPr>
        <w:t xml:space="preserve"> </w:t>
      </w:r>
      <w:r w:rsidR="005932BD" w:rsidRPr="001976BE">
        <w:rPr>
          <w:rFonts w:ascii="Garamond" w:hAnsi="Garamond"/>
          <w:sz w:val="20"/>
          <w:szCs w:val="20"/>
        </w:rPr>
        <w:t xml:space="preserve">Dit is reeds het geval bij de tenuitvoerlegging van taakstraffen (huidige artikelen 22k en 77o Sr). </w:t>
      </w:r>
      <w:r w:rsidR="00986575" w:rsidRPr="001976BE">
        <w:rPr>
          <w:rFonts w:ascii="Garamond" w:hAnsi="Garamond"/>
          <w:sz w:val="20"/>
          <w:szCs w:val="20"/>
        </w:rPr>
        <w:t xml:space="preserve">Deze bepaling over bij identiteitsvaststelling bij aanhouding ten behoeve van de tenuitvoerlegging sluit verder aan bij het bepaalde in artikel 55c Sv, over het vaststellen van de identiteit van aangehouden verdachten. </w:t>
      </w:r>
      <w:r w:rsidR="005932BD" w:rsidRPr="001976BE">
        <w:rPr>
          <w:rFonts w:ascii="Garamond" w:hAnsi="Garamond"/>
          <w:sz w:val="20"/>
          <w:szCs w:val="20"/>
        </w:rPr>
        <w:t xml:space="preserve">Door de </w:t>
      </w:r>
      <w:r w:rsidR="00986575" w:rsidRPr="001976BE">
        <w:rPr>
          <w:rFonts w:ascii="Garamond" w:hAnsi="Garamond"/>
          <w:sz w:val="20"/>
          <w:szCs w:val="20"/>
        </w:rPr>
        <w:t xml:space="preserve">uniforme </w:t>
      </w:r>
      <w:r w:rsidR="005932BD" w:rsidRPr="001976BE">
        <w:rPr>
          <w:rFonts w:ascii="Garamond" w:hAnsi="Garamond"/>
          <w:sz w:val="20"/>
          <w:szCs w:val="20"/>
        </w:rPr>
        <w:t>standaard</w:t>
      </w:r>
      <w:r w:rsidR="00E410D7" w:rsidRPr="001976BE">
        <w:rPr>
          <w:rFonts w:ascii="Garamond" w:hAnsi="Garamond"/>
          <w:sz w:val="20"/>
          <w:szCs w:val="20"/>
        </w:rPr>
        <w:softHyphen/>
      </w:r>
      <w:r w:rsidR="005932BD" w:rsidRPr="001976BE">
        <w:rPr>
          <w:rFonts w:ascii="Garamond" w:hAnsi="Garamond"/>
          <w:sz w:val="20"/>
          <w:szCs w:val="20"/>
        </w:rPr>
        <w:t xml:space="preserve">controle van de identiteit </w:t>
      </w:r>
      <w:r w:rsidR="00B363DD" w:rsidRPr="001976BE">
        <w:rPr>
          <w:rFonts w:ascii="Garamond" w:hAnsi="Garamond"/>
          <w:sz w:val="20"/>
          <w:szCs w:val="20"/>
        </w:rPr>
        <w:t>binnen de strafrechtsketen, van de ver</w:t>
      </w:r>
      <w:r w:rsidR="00B363DD" w:rsidRPr="001976BE">
        <w:rPr>
          <w:rFonts w:ascii="Garamond" w:hAnsi="Garamond"/>
          <w:sz w:val="20"/>
          <w:szCs w:val="20"/>
        </w:rPr>
        <w:softHyphen/>
        <w:t xml:space="preserve">dachte tot aan de veroordeelde </w:t>
      </w:r>
      <w:r w:rsidR="005932BD" w:rsidRPr="001976BE">
        <w:rPr>
          <w:rFonts w:ascii="Garamond" w:hAnsi="Garamond"/>
          <w:sz w:val="20"/>
          <w:szCs w:val="20"/>
        </w:rPr>
        <w:t xml:space="preserve">die </w:t>
      </w:r>
      <w:r w:rsidR="00B363DD" w:rsidRPr="001976BE">
        <w:rPr>
          <w:rFonts w:ascii="Garamond" w:hAnsi="Garamond"/>
          <w:sz w:val="20"/>
          <w:szCs w:val="20"/>
        </w:rPr>
        <w:t xml:space="preserve">een </w:t>
      </w:r>
      <w:r w:rsidR="005932BD" w:rsidRPr="001976BE">
        <w:rPr>
          <w:rFonts w:ascii="Garamond" w:hAnsi="Garamond"/>
          <w:sz w:val="20"/>
          <w:szCs w:val="20"/>
        </w:rPr>
        <w:t xml:space="preserve">sanctie ondergaat </w:t>
      </w:r>
      <w:r w:rsidR="0018730B" w:rsidRPr="001976BE">
        <w:rPr>
          <w:rFonts w:ascii="Garamond" w:hAnsi="Garamond"/>
          <w:sz w:val="20"/>
          <w:szCs w:val="20"/>
        </w:rPr>
        <w:t>wordt structureel bijgedragen aan het voorkomen van identiteitsfraude binnen het strafproces</w:t>
      </w:r>
      <w:r w:rsidRPr="001976BE">
        <w:rPr>
          <w:rFonts w:ascii="Garamond" w:hAnsi="Garamond"/>
          <w:sz w:val="20"/>
          <w:szCs w:val="20"/>
        </w:rPr>
        <w:t xml:space="preserve"> en wordt </w:t>
      </w:r>
      <w:r w:rsidR="00B363DD" w:rsidRPr="001976BE">
        <w:rPr>
          <w:rFonts w:ascii="Garamond" w:hAnsi="Garamond"/>
          <w:sz w:val="20"/>
          <w:szCs w:val="20"/>
        </w:rPr>
        <w:t xml:space="preserve">– bij de tenuitvoerlegging – </w:t>
      </w:r>
      <w:r w:rsidRPr="001976BE">
        <w:rPr>
          <w:rFonts w:ascii="Garamond" w:hAnsi="Garamond"/>
          <w:sz w:val="20"/>
          <w:szCs w:val="20"/>
        </w:rPr>
        <w:t>het risico geminimaliseerd dat de verkeerde persoon wordt aangehouden.</w:t>
      </w:r>
      <w:r w:rsidR="004949B4" w:rsidRPr="001976BE">
        <w:rPr>
          <w:rFonts w:ascii="Garamond" w:hAnsi="Garamond"/>
          <w:sz w:val="20"/>
          <w:szCs w:val="20"/>
        </w:rPr>
        <w:t xml:space="preserve"> </w:t>
      </w:r>
      <w:r w:rsidR="00CB4AAB">
        <w:rPr>
          <w:rFonts w:ascii="Garamond" w:hAnsi="Garamond"/>
          <w:sz w:val="20"/>
          <w:szCs w:val="20"/>
        </w:rPr>
        <w:t>Voor de goede orde merken we op dat de beginselenwetten eigen voorschriften bevatten voor de identiteits</w:t>
      </w:r>
      <w:r w:rsidR="00CB4AAB">
        <w:rPr>
          <w:rFonts w:ascii="Garamond" w:hAnsi="Garamond"/>
          <w:sz w:val="20"/>
          <w:szCs w:val="20"/>
        </w:rPr>
        <w:softHyphen/>
        <w:t>vast</w:t>
      </w:r>
      <w:r w:rsidR="00306998">
        <w:rPr>
          <w:rFonts w:ascii="Garamond" w:hAnsi="Garamond"/>
          <w:sz w:val="20"/>
          <w:szCs w:val="20"/>
        </w:rPr>
        <w:softHyphen/>
      </w:r>
      <w:r w:rsidR="00CB4AAB">
        <w:rPr>
          <w:rFonts w:ascii="Garamond" w:hAnsi="Garamond"/>
          <w:sz w:val="20"/>
          <w:szCs w:val="20"/>
        </w:rPr>
        <w:t>stelling (</w:t>
      </w:r>
      <w:r w:rsidR="00306998">
        <w:rPr>
          <w:rFonts w:ascii="Garamond" w:hAnsi="Garamond"/>
          <w:sz w:val="20"/>
          <w:szCs w:val="20"/>
        </w:rPr>
        <w:t xml:space="preserve">te weten </w:t>
      </w:r>
      <w:r w:rsidR="00CB4AAB">
        <w:rPr>
          <w:rFonts w:ascii="Garamond" w:hAnsi="Garamond"/>
          <w:sz w:val="20"/>
          <w:szCs w:val="20"/>
        </w:rPr>
        <w:t xml:space="preserve">artikel 28 van de </w:t>
      </w:r>
      <w:r w:rsidR="00CB4AAB" w:rsidRPr="00CB4AAB">
        <w:rPr>
          <w:rFonts w:ascii="Garamond" w:hAnsi="Garamond"/>
          <w:sz w:val="20"/>
          <w:szCs w:val="20"/>
        </w:rPr>
        <w:t xml:space="preserve">Penitentiaire beginselenwet, </w:t>
      </w:r>
      <w:r w:rsidR="00CB4AAB">
        <w:rPr>
          <w:rFonts w:ascii="Garamond" w:hAnsi="Garamond"/>
          <w:sz w:val="20"/>
          <w:szCs w:val="20"/>
        </w:rPr>
        <w:t xml:space="preserve">artikel 33 van de </w:t>
      </w:r>
      <w:r w:rsidR="00CB4AAB" w:rsidRPr="00CB4AAB">
        <w:rPr>
          <w:rFonts w:ascii="Garamond" w:hAnsi="Garamond"/>
          <w:sz w:val="20"/>
          <w:szCs w:val="20"/>
        </w:rPr>
        <w:t>Beginselen</w:t>
      </w:r>
      <w:r w:rsidR="00306998">
        <w:rPr>
          <w:rFonts w:ascii="Garamond" w:hAnsi="Garamond"/>
          <w:sz w:val="20"/>
          <w:szCs w:val="20"/>
        </w:rPr>
        <w:softHyphen/>
      </w:r>
      <w:r w:rsidR="00CB4AAB" w:rsidRPr="00CB4AAB">
        <w:rPr>
          <w:rFonts w:ascii="Garamond" w:hAnsi="Garamond"/>
          <w:sz w:val="20"/>
          <w:szCs w:val="20"/>
        </w:rPr>
        <w:t xml:space="preserve">wet justitiële jeugdinrichtingen en </w:t>
      </w:r>
      <w:r w:rsidR="00CB4AAB">
        <w:rPr>
          <w:rFonts w:ascii="Garamond" w:hAnsi="Garamond"/>
          <w:sz w:val="20"/>
          <w:szCs w:val="20"/>
        </w:rPr>
        <w:t xml:space="preserve">artikel 22 van de </w:t>
      </w:r>
      <w:r w:rsidR="00CB4AAB" w:rsidRPr="00CB4AAB">
        <w:rPr>
          <w:rFonts w:ascii="Garamond" w:hAnsi="Garamond"/>
          <w:sz w:val="20"/>
          <w:szCs w:val="20"/>
        </w:rPr>
        <w:t>Beginselenwet verpleging ter beschikking gestel</w:t>
      </w:r>
      <w:r w:rsidR="00306998">
        <w:rPr>
          <w:rFonts w:ascii="Garamond" w:hAnsi="Garamond"/>
          <w:sz w:val="20"/>
          <w:szCs w:val="20"/>
        </w:rPr>
        <w:softHyphen/>
      </w:r>
      <w:r w:rsidR="00CB4AAB" w:rsidRPr="00CB4AAB">
        <w:rPr>
          <w:rFonts w:ascii="Garamond" w:hAnsi="Garamond"/>
          <w:sz w:val="20"/>
          <w:szCs w:val="20"/>
        </w:rPr>
        <w:t>den</w:t>
      </w:r>
      <w:r w:rsidR="00CB4AAB">
        <w:rPr>
          <w:rFonts w:ascii="Garamond" w:hAnsi="Garamond"/>
          <w:sz w:val="20"/>
          <w:szCs w:val="20"/>
        </w:rPr>
        <w:t>).</w:t>
      </w:r>
    </w:p>
    <w:p w:rsidR="00CB4AAB" w:rsidRPr="001976BE" w:rsidRDefault="00CB4AAB" w:rsidP="009C05D9">
      <w:pPr>
        <w:spacing w:line="320" w:lineRule="exact"/>
        <w:rPr>
          <w:rFonts w:ascii="Garamond" w:hAnsi="Garamond"/>
          <w:sz w:val="20"/>
          <w:szCs w:val="20"/>
        </w:rPr>
      </w:pPr>
    </w:p>
    <w:p w:rsidR="008F6BF5" w:rsidRPr="001976BE" w:rsidRDefault="009C05D9" w:rsidP="008F6BF5">
      <w:pPr>
        <w:spacing w:line="320" w:lineRule="exact"/>
        <w:rPr>
          <w:rFonts w:ascii="Garamond" w:hAnsi="Garamond"/>
          <w:i/>
          <w:sz w:val="20"/>
          <w:szCs w:val="20"/>
        </w:rPr>
      </w:pPr>
      <w:r w:rsidRPr="001976BE">
        <w:rPr>
          <w:rFonts w:ascii="Garamond" w:hAnsi="Garamond"/>
          <w:i/>
          <w:sz w:val="20"/>
          <w:szCs w:val="20"/>
        </w:rPr>
        <w:t>Artikel 6:1:</w:t>
      </w:r>
      <w:r w:rsidR="00BE26AF">
        <w:rPr>
          <w:rFonts w:ascii="Garamond" w:hAnsi="Garamond"/>
          <w:i/>
          <w:sz w:val="20"/>
          <w:szCs w:val="20"/>
        </w:rPr>
        <w:t>9</w:t>
      </w:r>
      <w:r w:rsidR="008F6BF5" w:rsidRPr="001976BE">
        <w:rPr>
          <w:rFonts w:ascii="Garamond" w:hAnsi="Garamond"/>
          <w:i/>
          <w:sz w:val="20"/>
          <w:szCs w:val="20"/>
        </w:rPr>
        <w:t xml:space="preserve"> </w:t>
      </w:r>
      <w:r w:rsidR="00C2332D" w:rsidRPr="001976BE">
        <w:rPr>
          <w:rFonts w:ascii="Garamond" w:hAnsi="Garamond"/>
          <w:i/>
          <w:sz w:val="20"/>
          <w:szCs w:val="20"/>
        </w:rPr>
        <w:t>(</w:t>
      </w:r>
      <w:r w:rsidR="004E519E" w:rsidRPr="001976BE">
        <w:rPr>
          <w:rFonts w:ascii="Garamond" w:hAnsi="Garamond"/>
          <w:i/>
          <w:sz w:val="20"/>
          <w:szCs w:val="20"/>
        </w:rPr>
        <w:t>nieuw, 567, 568, 572a Sv</w:t>
      </w:r>
      <w:r w:rsidR="00C2332D" w:rsidRPr="001976BE">
        <w:rPr>
          <w:rFonts w:ascii="Garamond" w:hAnsi="Garamond"/>
          <w:i/>
          <w:sz w:val="20"/>
          <w:szCs w:val="20"/>
        </w:rPr>
        <w:t xml:space="preserve">) </w:t>
      </w:r>
      <w:r w:rsidR="0033758D" w:rsidRPr="001976BE">
        <w:rPr>
          <w:rFonts w:ascii="Garamond" w:hAnsi="Garamond"/>
          <w:i/>
          <w:sz w:val="20"/>
          <w:szCs w:val="20"/>
        </w:rPr>
        <w:t>–</w:t>
      </w:r>
      <w:r w:rsidR="008F6BF5" w:rsidRPr="001976BE">
        <w:rPr>
          <w:rFonts w:ascii="Garamond" w:hAnsi="Garamond"/>
          <w:i/>
          <w:sz w:val="20"/>
          <w:szCs w:val="20"/>
        </w:rPr>
        <w:t xml:space="preserve"> </w:t>
      </w:r>
      <w:r w:rsidR="0033758D" w:rsidRPr="001976BE">
        <w:rPr>
          <w:rFonts w:ascii="Garamond" w:hAnsi="Garamond"/>
          <w:i/>
          <w:sz w:val="20"/>
          <w:szCs w:val="20"/>
        </w:rPr>
        <w:t xml:space="preserve">vorderen en uitwisselen </w:t>
      </w:r>
      <w:r w:rsidR="00914944">
        <w:rPr>
          <w:rFonts w:ascii="Garamond" w:hAnsi="Garamond"/>
          <w:i/>
          <w:sz w:val="20"/>
          <w:szCs w:val="20"/>
        </w:rPr>
        <w:t>inlichtingen</w:t>
      </w:r>
      <w:r w:rsidR="0033758D" w:rsidRPr="001976BE">
        <w:rPr>
          <w:rFonts w:ascii="Garamond" w:hAnsi="Garamond"/>
          <w:i/>
          <w:sz w:val="20"/>
          <w:szCs w:val="20"/>
        </w:rPr>
        <w:t xml:space="preserve">; </w:t>
      </w:r>
      <w:r w:rsidR="008F6BF5" w:rsidRPr="001976BE">
        <w:rPr>
          <w:rFonts w:ascii="Garamond" w:hAnsi="Garamond"/>
          <w:i/>
          <w:sz w:val="20"/>
          <w:szCs w:val="20"/>
        </w:rPr>
        <w:t xml:space="preserve">registratie </w:t>
      </w:r>
    </w:p>
    <w:p w:rsidR="009C05D9" w:rsidRPr="001976BE" w:rsidRDefault="003964D4" w:rsidP="003964D4">
      <w:pPr>
        <w:spacing w:line="320" w:lineRule="exact"/>
        <w:rPr>
          <w:rFonts w:ascii="Garamond" w:hAnsi="Garamond"/>
          <w:sz w:val="20"/>
          <w:szCs w:val="20"/>
        </w:rPr>
      </w:pPr>
      <w:r w:rsidRPr="001976BE">
        <w:rPr>
          <w:rFonts w:ascii="Garamond" w:hAnsi="Garamond"/>
          <w:sz w:val="20"/>
          <w:szCs w:val="20"/>
        </w:rPr>
        <w:t xml:space="preserve">Eén van de bevoegdheden </w:t>
      </w:r>
      <w:r w:rsidR="00A62D52" w:rsidRPr="001976BE">
        <w:rPr>
          <w:rFonts w:ascii="Garamond" w:hAnsi="Garamond"/>
          <w:sz w:val="20"/>
          <w:szCs w:val="20"/>
        </w:rPr>
        <w:t xml:space="preserve">die </w:t>
      </w:r>
      <w:r w:rsidRPr="001976BE">
        <w:rPr>
          <w:rFonts w:ascii="Garamond" w:hAnsi="Garamond"/>
          <w:sz w:val="20"/>
          <w:szCs w:val="20"/>
        </w:rPr>
        <w:t xml:space="preserve">de </w:t>
      </w:r>
      <w:r w:rsidR="00A62D52" w:rsidRPr="001976BE">
        <w:rPr>
          <w:rFonts w:ascii="Garamond" w:hAnsi="Garamond"/>
          <w:sz w:val="20"/>
          <w:szCs w:val="20"/>
        </w:rPr>
        <w:t>m</w:t>
      </w:r>
      <w:r w:rsidRPr="001976BE">
        <w:rPr>
          <w:rFonts w:ascii="Garamond" w:hAnsi="Garamond"/>
          <w:sz w:val="20"/>
          <w:szCs w:val="20"/>
        </w:rPr>
        <w:t>inister ten behoeve van de tenuit</w:t>
      </w:r>
      <w:r w:rsidR="00404298" w:rsidRPr="001976BE">
        <w:rPr>
          <w:rFonts w:ascii="Garamond" w:hAnsi="Garamond"/>
          <w:sz w:val="20"/>
          <w:szCs w:val="20"/>
        </w:rPr>
        <w:softHyphen/>
      </w:r>
      <w:r w:rsidRPr="001976BE">
        <w:rPr>
          <w:rFonts w:ascii="Garamond" w:hAnsi="Garamond"/>
          <w:sz w:val="20"/>
          <w:szCs w:val="20"/>
        </w:rPr>
        <w:t xml:space="preserve">voerlegging </w:t>
      </w:r>
      <w:r w:rsidR="00A5447C" w:rsidRPr="001976BE">
        <w:rPr>
          <w:rFonts w:ascii="Garamond" w:hAnsi="Garamond"/>
          <w:sz w:val="20"/>
          <w:szCs w:val="20"/>
        </w:rPr>
        <w:t xml:space="preserve">krijgt, </w:t>
      </w:r>
      <w:r w:rsidRPr="001976BE">
        <w:rPr>
          <w:rFonts w:ascii="Garamond" w:hAnsi="Garamond"/>
          <w:sz w:val="20"/>
          <w:szCs w:val="20"/>
        </w:rPr>
        <w:t xml:space="preserve">is het vorderen van </w:t>
      </w:r>
      <w:r w:rsidR="00D45156" w:rsidRPr="001976BE">
        <w:rPr>
          <w:rFonts w:ascii="Garamond" w:hAnsi="Garamond"/>
          <w:sz w:val="20"/>
          <w:szCs w:val="20"/>
        </w:rPr>
        <w:t xml:space="preserve">gegevens </w:t>
      </w:r>
      <w:r w:rsidRPr="001976BE">
        <w:rPr>
          <w:rFonts w:ascii="Garamond" w:hAnsi="Garamond"/>
          <w:sz w:val="20"/>
          <w:szCs w:val="20"/>
        </w:rPr>
        <w:t xml:space="preserve">die redelijkerwijs noodzakelijk </w:t>
      </w:r>
      <w:r w:rsidR="00D45156" w:rsidRPr="001976BE">
        <w:rPr>
          <w:rFonts w:ascii="Garamond" w:hAnsi="Garamond"/>
          <w:sz w:val="20"/>
          <w:szCs w:val="20"/>
        </w:rPr>
        <w:t xml:space="preserve">zijn </w:t>
      </w:r>
      <w:r w:rsidR="00E90836" w:rsidRPr="001976BE">
        <w:rPr>
          <w:rFonts w:ascii="Garamond" w:hAnsi="Garamond"/>
          <w:sz w:val="20"/>
          <w:szCs w:val="20"/>
        </w:rPr>
        <w:t>voor de ten</w:t>
      </w:r>
      <w:r w:rsidR="00A5447C" w:rsidRPr="001976BE">
        <w:rPr>
          <w:rFonts w:ascii="Garamond" w:hAnsi="Garamond"/>
          <w:sz w:val="20"/>
          <w:szCs w:val="20"/>
        </w:rPr>
        <w:softHyphen/>
      </w:r>
      <w:r w:rsidR="00E90836" w:rsidRPr="001976BE">
        <w:rPr>
          <w:rFonts w:ascii="Garamond" w:hAnsi="Garamond"/>
          <w:sz w:val="20"/>
          <w:szCs w:val="20"/>
        </w:rPr>
        <w:t>uit</w:t>
      </w:r>
      <w:r w:rsidR="00404298" w:rsidRPr="001976BE">
        <w:rPr>
          <w:rFonts w:ascii="Garamond" w:hAnsi="Garamond"/>
          <w:sz w:val="20"/>
          <w:szCs w:val="20"/>
        </w:rPr>
        <w:softHyphen/>
      </w:r>
      <w:r w:rsidR="00E90836" w:rsidRPr="001976BE">
        <w:rPr>
          <w:rFonts w:ascii="Garamond" w:hAnsi="Garamond"/>
          <w:sz w:val="20"/>
          <w:szCs w:val="20"/>
        </w:rPr>
        <w:t>voerlegging</w:t>
      </w:r>
      <w:r w:rsidR="006B0DBB" w:rsidRPr="001976BE">
        <w:rPr>
          <w:rFonts w:ascii="Garamond" w:hAnsi="Garamond"/>
          <w:sz w:val="20"/>
          <w:szCs w:val="20"/>
        </w:rPr>
        <w:t xml:space="preserve"> (</w:t>
      </w:r>
      <w:r w:rsidR="006B0DBB" w:rsidRPr="006B36F7">
        <w:rPr>
          <w:rFonts w:ascii="Garamond" w:hAnsi="Garamond"/>
          <w:i/>
          <w:sz w:val="20"/>
          <w:szCs w:val="20"/>
        </w:rPr>
        <w:t>eerste lid</w:t>
      </w:r>
      <w:r w:rsidR="006B0DBB" w:rsidRPr="001976BE">
        <w:rPr>
          <w:rFonts w:ascii="Garamond" w:hAnsi="Garamond"/>
          <w:sz w:val="20"/>
          <w:szCs w:val="20"/>
        </w:rPr>
        <w:t>)</w:t>
      </w:r>
      <w:r w:rsidR="00E90836" w:rsidRPr="001976BE">
        <w:rPr>
          <w:rFonts w:ascii="Garamond" w:hAnsi="Garamond"/>
          <w:sz w:val="20"/>
          <w:szCs w:val="20"/>
        </w:rPr>
        <w:t>.</w:t>
      </w:r>
      <w:r w:rsidR="006B0DBB" w:rsidRPr="001976BE">
        <w:rPr>
          <w:rFonts w:ascii="Garamond" w:hAnsi="Garamond"/>
          <w:sz w:val="20"/>
          <w:szCs w:val="20"/>
        </w:rPr>
        <w:t xml:space="preserve"> </w:t>
      </w:r>
      <w:r w:rsidR="00D47F9A" w:rsidRPr="001976BE">
        <w:rPr>
          <w:rFonts w:ascii="Garamond" w:hAnsi="Garamond"/>
          <w:sz w:val="20"/>
          <w:szCs w:val="20"/>
        </w:rPr>
        <w:t xml:space="preserve">Een </w:t>
      </w:r>
      <w:r w:rsidR="006B0DBB" w:rsidRPr="001976BE">
        <w:rPr>
          <w:rFonts w:ascii="Garamond" w:hAnsi="Garamond"/>
          <w:sz w:val="20"/>
          <w:szCs w:val="20"/>
        </w:rPr>
        <w:t>zelfde bevoegdheid heeft de officier van justitie onder de huidige verantwoordelijkheids</w:t>
      </w:r>
      <w:r w:rsidR="00A62D52" w:rsidRPr="001976BE">
        <w:rPr>
          <w:rFonts w:ascii="Garamond" w:hAnsi="Garamond"/>
          <w:sz w:val="20"/>
          <w:szCs w:val="20"/>
        </w:rPr>
        <w:softHyphen/>
      </w:r>
      <w:r w:rsidR="006B0DBB" w:rsidRPr="001976BE">
        <w:rPr>
          <w:rFonts w:ascii="Garamond" w:hAnsi="Garamond"/>
          <w:sz w:val="20"/>
          <w:szCs w:val="20"/>
        </w:rPr>
        <w:t>ver</w:t>
      </w:r>
      <w:r w:rsidR="00A966DB">
        <w:rPr>
          <w:rFonts w:ascii="Garamond" w:hAnsi="Garamond"/>
          <w:sz w:val="20"/>
          <w:szCs w:val="20"/>
        </w:rPr>
        <w:softHyphen/>
      </w:r>
      <w:r w:rsidR="006B0DBB" w:rsidRPr="001976BE">
        <w:rPr>
          <w:rFonts w:ascii="Garamond" w:hAnsi="Garamond"/>
          <w:sz w:val="20"/>
          <w:szCs w:val="20"/>
        </w:rPr>
        <w:t>deling (artikel 572a Sv).</w:t>
      </w:r>
      <w:r w:rsidR="00DF5716">
        <w:rPr>
          <w:rFonts w:ascii="Garamond" w:hAnsi="Garamond"/>
          <w:sz w:val="20"/>
          <w:szCs w:val="20"/>
        </w:rPr>
        <w:t xml:space="preserve"> Naar aanleiding van het advies van </w:t>
      </w:r>
      <w:r w:rsidR="000B6D50">
        <w:rPr>
          <w:rFonts w:ascii="Garamond" w:hAnsi="Garamond"/>
          <w:sz w:val="20"/>
          <w:szCs w:val="20"/>
        </w:rPr>
        <w:t xml:space="preserve">de </w:t>
      </w:r>
      <w:r w:rsidR="00DF5716">
        <w:rPr>
          <w:rFonts w:ascii="Garamond" w:hAnsi="Garamond"/>
          <w:sz w:val="20"/>
          <w:szCs w:val="20"/>
        </w:rPr>
        <w:t>3RO</w:t>
      </w:r>
      <w:r w:rsidR="0027671C">
        <w:rPr>
          <w:rFonts w:ascii="Garamond" w:hAnsi="Garamond"/>
          <w:sz w:val="20"/>
          <w:szCs w:val="20"/>
        </w:rPr>
        <w:t xml:space="preserve"> is de formulering van het </w:t>
      </w:r>
      <w:r w:rsidR="0027671C" w:rsidRPr="006B36F7">
        <w:rPr>
          <w:rFonts w:ascii="Garamond" w:hAnsi="Garamond"/>
          <w:i/>
          <w:sz w:val="20"/>
          <w:szCs w:val="20"/>
        </w:rPr>
        <w:t>twee</w:t>
      </w:r>
      <w:r w:rsidR="00A966DB" w:rsidRPr="006B36F7">
        <w:rPr>
          <w:rFonts w:ascii="Garamond" w:hAnsi="Garamond"/>
          <w:i/>
          <w:sz w:val="20"/>
          <w:szCs w:val="20"/>
        </w:rPr>
        <w:softHyphen/>
      </w:r>
      <w:r w:rsidR="0027671C" w:rsidRPr="006B36F7">
        <w:rPr>
          <w:rFonts w:ascii="Garamond" w:hAnsi="Garamond"/>
          <w:i/>
          <w:sz w:val="20"/>
          <w:szCs w:val="20"/>
        </w:rPr>
        <w:t>de lid</w:t>
      </w:r>
      <w:r w:rsidR="0027671C">
        <w:rPr>
          <w:rFonts w:ascii="Garamond" w:hAnsi="Garamond"/>
          <w:sz w:val="20"/>
          <w:szCs w:val="20"/>
        </w:rPr>
        <w:t xml:space="preserve"> aangepast om </w:t>
      </w:r>
      <w:r w:rsidR="007C347C">
        <w:rPr>
          <w:rFonts w:ascii="Garamond" w:hAnsi="Garamond"/>
          <w:sz w:val="20"/>
          <w:szCs w:val="20"/>
        </w:rPr>
        <w:t>te ver</w:t>
      </w:r>
      <w:r w:rsidR="0027671C">
        <w:rPr>
          <w:rFonts w:ascii="Garamond" w:hAnsi="Garamond"/>
          <w:sz w:val="20"/>
          <w:szCs w:val="20"/>
        </w:rPr>
        <w:t>duidelijken dat de Minister van Veiligheid en Justitie niet de ver</w:t>
      </w:r>
      <w:r w:rsidR="007C347C">
        <w:rPr>
          <w:rFonts w:ascii="Garamond" w:hAnsi="Garamond"/>
          <w:sz w:val="20"/>
          <w:szCs w:val="20"/>
        </w:rPr>
        <w:softHyphen/>
      </w:r>
      <w:r w:rsidR="0027671C">
        <w:rPr>
          <w:rFonts w:ascii="Garamond" w:hAnsi="Garamond"/>
          <w:sz w:val="20"/>
          <w:szCs w:val="20"/>
        </w:rPr>
        <w:t>ant</w:t>
      </w:r>
      <w:r w:rsidR="00A966DB">
        <w:rPr>
          <w:rFonts w:ascii="Garamond" w:hAnsi="Garamond"/>
          <w:sz w:val="20"/>
          <w:szCs w:val="20"/>
        </w:rPr>
        <w:softHyphen/>
      </w:r>
      <w:r w:rsidR="0027671C">
        <w:rPr>
          <w:rFonts w:ascii="Garamond" w:hAnsi="Garamond"/>
          <w:sz w:val="20"/>
          <w:szCs w:val="20"/>
        </w:rPr>
        <w:t>woordelijke is voor de verwerking van persoonsgegevens door instanties zoals de reclassering.</w:t>
      </w:r>
    </w:p>
    <w:p w:rsidR="006B0DBB" w:rsidRPr="001976BE" w:rsidRDefault="006B0DBB" w:rsidP="003964D4">
      <w:pPr>
        <w:spacing w:line="320" w:lineRule="exact"/>
        <w:rPr>
          <w:rFonts w:ascii="Garamond" w:hAnsi="Garamond"/>
          <w:sz w:val="20"/>
          <w:szCs w:val="20"/>
        </w:rPr>
      </w:pPr>
    </w:p>
    <w:p w:rsidR="00796B5B" w:rsidRPr="001976BE" w:rsidRDefault="00A62D52" w:rsidP="00573E9B">
      <w:pPr>
        <w:spacing w:line="320" w:lineRule="exact"/>
        <w:rPr>
          <w:rFonts w:ascii="Garamond" w:hAnsi="Garamond"/>
          <w:sz w:val="20"/>
          <w:szCs w:val="20"/>
        </w:rPr>
      </w:pPr>
      <w:r w:rsidRPr="001976BE">
        <w:rPr>
          <w:rFonts w:ascii="Garamond" w:hAnsi="Garamond"/>
          <w:sz w:val="20"/>
          <w:szCs w:val="20"/>
        </w:rPr>
        <w:t>Namens de minister informeert h</w:t>
      </w:r>
      <w:r w:rsidR="00633D9D" w:rsidRPr="001976BE">
        <w:rPr>
          <w:rFonts w:ascii="Garamond" w:hAnsi="Garamond"/>
          <w:sz w:val="20"/>
          <w:szCs w:val="20"/>
        </w:rPr>
        <w:t xml:space="preserve">et AICE </w:t>
      </w:r>
      <w:r w:rsidR="00740256">
        <w:rPr>
          <w:rFonts w:ascii="Garamond" w:hAnsi="Garamond"/>
          <w:sz w:val="20"/>
          <w:szCs w:val="20"/>
        </w:rPr>
        <w:t xml:space="preserve">– als onderdeel van het CJIB – </w:t>
      </w:r>
      <w:r w:rsidR="00726737" w:rsidRPr="001976BE">
        <w:rPr>
          <w:rFonts w:ascii="Garamond" w:hAnsi="Garamond"/>
          <w:sz w:val="20"/>
          <w:szCs w:val="20"/>
        </w:rPr>
        <w:t>betrokken keten</w:t>
      </w:r>
      <w:r w:rsidR="00740256">
        <w:rPr>
          <w:rFonts w:ascii="Garamond" w:hAnsi="Garamond"/>
          <w:sz w:val="20"/>
          <w:szCs w:val="20"/>
        </w:rPr>
        <w:softHyphen/>
      </w:r>
      <w:r w:rsidR="00726737" w:rsidRPr="001976BE">
        <w:rPr>
          <w:rFonts w:ascii="Garamond" w:hAnsi="Garamond"/>
          <w:sz w:val="20"/>
          <w:szCs w:val="20"/>
        </w:rPr>
        <w:t xml:space="preserve">partners </w:t>
      </w:r>
      <w:r w:rsidR="00AC7E38" w:rsidRPr="001976BE">
        <w:rPr>
          <w:rFonts w:ascii="Garamond" w:hAnsi="Garamond"/>
          <w:sz w:val="20"/>
          <w:szCs w:val="20"/>
        </w:rPr>
        <w:t>ten behoeve van de tenuit</w:t>
      </w:r>
      <w:r w:rsidRPr="001976BE">
        <w:rPr>
          <w:rFonts w:ascii="Garamond" w:hAnsi="Garamond"/>
          <w:sz w:val="20"/>
          <w:szCs w:val="20"/>
        </w:rPr>
        <w:softHyphen/>
      </w:r>
      <w:r w:rsidR="00AC7E38" w:rsidRPr="001976BE">
        <w:rPr>
          <w:rFonts w:ascii="Garamond" w:hAnsi="Garamond"/>
          <w:sz w:val="20"/>
          <w:szCs w:val="20"/>
        </w:rPr>
        <w:t>voerlegging</w:t>
      </w:r>
      <w:r w:rsidR="00B10423" w:rsidRPr="001976BE">
        <w:rPr>
          <w:rFonts w:ascii="Garamond" w:hAnsi="Garamond"/>
          <w:sz w:val="20"/>
          <w:szCs w:val="20"/>
        </w:rPr>
        <w:t xml:space="preserve"> en bewaakt centraal de voortgang en de termijnen</w:t>
      </w:r>
      <w:r w:rsidRPr="001976BE">
        <w:rPr>
          <w:rFonts w:ascii="Garamond" w:hAnsi="Garamond"/>
          <w:sz w:val="20"/>
          <w:szCs w:val="20"/>
        </w:rPr>
        <w:t xml:space="preserve"> (</w:t>
      </w:r>
      <w:r w:rsidRPr="006B36F7">
        <w:rPr>
          <w:rFonts w:ascii="Garamond" w:hAnsi="Garamond"/>
          <w:i/>
          <w:sz w:val="20"/>
          <w:szCs w:val="20"/>
        </w:rPr>
        <w:t>tweede lid</w:t>
      </w:r>
      <w:r w:rsidRPr="001976BE">
        <w:rPr>
          <w:rFonts w:ascii="Garamond" w:hAnsi="Garamond"/>
          <w:sz w:val="20"/>
          <w:szCs w:val="20"/>
        </w:rPr>
        <w:t>)</w:t>
      </w:r>
      <w:r w:rsidR="00CF2880" w:rsidRPr="001976BE">
        <w:rPr>
          <w:rFonts w:ascii="Garamond" w:hAnsi="Garamond"/>
          <w:sz w:val="20"/>
          <w:szCs w:val="20"/>
        </w:rPr>
        <w:t>.</w:t>
      </w:r>
      <w:r w:rsidR="00721BA7" w:rsidRPr="001976BE">
        <w:rPr>
          <w:rFonts w:ascii="Garamond" w:hAnsi="Garamond"/>
          <w:sz w:val="20"/>
          <w:szCs w:val="20"/>
        </w:rPr>
        <w:t xml:space="preserve"> </w:t>
      </w:r>
      <w:r w:rsidR="00AE623F">
        <w:rPr>
          <w:rFonts w:ascii="Garamond" w:hAnsi="Garamond"/>
          <w:sz w:val="20"/>
          <w:szCs w:val="20"/>
        </w:rPr>
        <w:t xml:space="preserve">Het </w:t>
      </w:r>
      <w:r w:rsidR="00CD1441" w:rsidRPr="001976BE">
        <w:rPr>
          <w:rFonts w:ascii="Garamond" w:hAnsi="Garamond"/>
          <w:sz w:val="20"/>
          <w:szCs w:val="20"/>
        </w:rPr>
        <w:t xml:space="preserve">AICE </w:t>
      </w:r>
      <w:r w:rsidR="00B10423" w:rsidRPr="001976BE">
        <w:rPr>
          <w:rFonts w:ascii="Garamond" w:hAnsi="Garamond"/>
          <w:sz w:val="20"/>
          <w:szCs w:val="20"/>
        </w:rPr>
        <w:t xml:space="preserve">coördineert de </w:t>
      </w:r>
      <w:r w:rsidR="00CF2880" w:rsidRPr="001976BE">
        <w:rPr>
          <w:rFonts w:ascii="Garamond" w:hAnsi="Garamond"/>
          <w:sz w:val="20"/>
          <w:szCs w:val="20"/>
        </w:rPr>
        <w:t>infor</w:t>
      </w:r>
      <w:r w:rsidR="00404298" w:rsidRPr="001976BE">
        <w:rPr>
          <w:rFonts w:ascii="Garamond" w:hAnsi="Garamond"/>
          <w:sz w:val="20"/>
          <w:szCs w:val="20"/>
        </w:rPr>
        <w:softHyphen/>
      </w:r>
      <w:r w:rsidR="00CF2880" w:rsidRPr="001976BE">
        <w:rPr>
          <w:rFonts w:ascii="Garamond" w:hAnsi="Garamond"/>
          <w:sz w:val="20"/>
          <w:szCs w:val="20"/>
        </w:rPr>
        <w:t>matie</w:t>
      </w:r>
      <w:r w:rsidR="00B10423" w:rsidRPr="001976BE">
        <w:rPr>
          <w:rFonts w:ascii="Garamond" w:hAnsi="Garamond"/>
          <w:sz w:val="20"/>
          <w:szCs w:val="20"/>
        </w:rPr>
        <w:t xml:space="preserve">voorziening </w:t>
      </w:r>
      <w:r w:rsidR="00CF2880" w:rsidRPr="001976BE">
        <w:rPr>
          <w:rFonts w:ascii="Garamond" w:hAnsi="Garamond"/>
          <w:sz w:val="20"/>
          <w:szCs w:val="20"/>
        </w:rPr>
        <w:t xml:space="preserve">voor alle ketenpartners en is </w:t>
      </w:r>
      <w:r w:rsidR="005B0E46" w:rsidRPr="001976BE">
        <w:rPr>
          <w:rFonts w:ascii="Garamond" w:hAnsi="Garamond"/>
          <w:sz w:val="20"/>
          <w:szCs w:val="20"/>
        </w:rPr>
        <w:t>– naast de registraties zoals die worden ge</w:t>
      </w:r>
      <w:r w:rsidRPr="001976BE">
        <w:rPr>
          <w:rFonts w:ascii="Garamond" w:hAnsi="Garamond"/>
          <w:sz w:val="20"/>
          <w:szCs w:val="20"/>
        </w:rPr>
        <w:softHyphen/>
      </w:r>
      <w:r w:rsidR="005B0E46" w:rsidRPr="001976BE">
        <w:rPr>
          <w:rFonts w:ascii="Garamond" w:hAnsi="Garamond"/>
          <w:sz w:val="20"/>
          <w:szCs w:val="20"/>
        </w:rPr>
        <w:t xml:space="preserve">voerd bij </w:t>
      </w:r>
      <w:r w:rsidR="00F5205B" w:rsidRPr="006D3508">
        <w:rPr>
          <w:rFonts w:ascii="Garamond" w:hAnsi="Garamond" w:cstheme="minorBidi"/>
          <w:sz w:val="20"/>
          <w:szCs w:val="20"/>
          <w:lang w:eastAsia="nl-NL"/>
        </w:rPr>
        <w:t xml:space="preserve">de </w:t>
      </w:r>
      <w:r w:rsidR="00F5205B" w:rsidRPr="006D3508">
        <w:rPr>
          <w:rFonts w:ascii="Garamond" w:hAnsi="Garamond"/>
          <w:sz w:val="20"/>
          <w:szCs w:val="20"/>
          <w:lang w:eastAsia="nl-NL"/>
        </w:rPr>
        <w:t xml:space="preserve">Justitiële </w:t>
      </w:r>
      <w:r w:rsidR="002930C1">
        <w:rPr>
          <w:rFonts w:ascii="Garamond" w:hAnsi="Garamond"/>
          <w:sz w:val="20"/>
          <w:szCs w:val="20"/>
          <w:lang w:eastAsia="nl-NL"/>
        </w:rPr>
        <w:t>i</w:t>
      </w:r>
      <w:r w:rsidR="00F5205B" w:rsidRPr="006D3508">
        <w:rPr>
          <w:rFonts w:ascii="Garamond" w:hAnsi="Garamond"/>
          <w:sz w:val="20"/>
          <w:szCs w:val="20"/>
          <w:lang w:eastAsia="nl-NL"/>
        </w:rPr>
        <w:t>nformatiedienst</w:t>
      </w:r>
      <w:r w:rsidR="00F5205B" w:rsidRPr="001976BE">
        <w:rPr>
          <w:rFonts w:ascii="Garamond" w:hAnsi="Garamond" w:cstheme="minorBidi"/>
          <w:sz w:val="20"/>
          <w:szCs w:val="20"/>
          <w:lang w:eastAsia="nl-NL"/>
        </w:rPr>
        <w:t xml:space="preserve"> </w:t>
      </w:r>
      <w:r w:rsidR="005B0E46" w:rsidRPr="001976BE">
        <w:rPr>
          <w:rFonts w:ascii="Garamond" w:hAnsi="Garamond"/>
          <w:sz w:val="20"/>
          <w:szCs w:val="20"/>
        </w:rPr>
        <w:t xml:space="preserve">– </w:t>
      </w:r>
      <w:r w:rsidR="00CF2880" w:rsidRPr="001976BE">
        <w:rPr>
          <w:rFonts w:ascii="Garamond" w:hAnsi="Garamond"/>
          <w:sz w:val="20"/>
          <w:szCs w:val="20"/>
        </w:rPr>
        <w:t>een belangrijke bron voor gegevens</w:t>
      </w:r>
      <w:r w:rsidR="00B10423" w:rsidRPr="001976BE">
        <w:rPr>
          <w:rFonts w:ascii="Garamond" w:hAnsi="Garamond"/>
          <w:sz w:val="20"/>
          <w:szCs w:val="20"/>
        </w:rPr>
        <w:softHyphen/>
      </w:r>
      <w:r w:rsidR="00CF2880" w:rsidRPr="001976BE">
        <w:rPr>
          <w:rFonts w:ascii="Garamond" w:hAnsi="Garamond"/>
          <w:sz w:val="20"/>
          <w:szCs w:val="20"/>
        </w:rPr>
        <w:t>uitwisseling ten be</w:t>
      </w:r>
      <w:r w:rsidR="00404298" w:rsidRPr="001976BE">
        <w:rPr>
          <w:rFonts w:ascii="Garamond" w:hAnsi="Garamond"/>
          <w:sz w:val="20"/>
          <w:szCs w:val="20"/>
        </w:rPr>
        <w:softHyphen/>
      </w:r>
      <w:r w:rsidR="00CF2880" w:rsidRPr="001976BE">
        <w:rPr>
          <w:rFonts w:ascii="Garamond" w:hAnsi="Garamond"/>
          <w:sz w:val="20"/>
          <w:szCs w:val="20"/>
        </w:rPr>
        <w:t>hoeve van de tenuit</w:t>
      </w:r>
      <w:r w:rsidRPr="001976BE">
        <w:rPr>
          <w:rFonts w:ascii="Garamond" w:hAnsi="Garamond"/>
          <w:sz w:val="20"/>
          <w:szCs w:val="20"/>
        </w:rPr>
        <w:softHyphen/>
      </w:r>
      <w:r w:rsidR="00CF2880" w:rsidRPr="001976BE">
        <w:rPr>
          <w:rFonts w:ascii="Garamond" w:hAnsi="Garamond"/>
          <w:sz w:val="20"/>
          <w:szCs w:val="20"/>
        </w:rPr>
        <w:t xml:space="preserve">voerlegging </w:t>
      </w:r>
      <w:r w:rsidR="00721BA7" w:rsidRPr="001976BE">
        <w:rPr>
          <w:rFonts w:ascii="Garamond" w:hAnsi="Garamond"/>
          <w:sz w:val="20"/>
          <w:szCs w:val="20"/>
        </w:rPr>
        <w:t>(zie uitgebreid</w:t>
      </w:r>
      <w:r w:rsidR="00740256">
        <w:rPr>
          <w:rFonts w:ascii="Garamond" w:hAnsi="Garamond"/>
          <w:sz w:val="20"/>
          <w:szCs w:val="20"/>
        </w:rPr>
        <w:t>er</w:t>
      </w:r>
      <w:r w:rsidR="00721BA7" w:rsidRPr="001976BE">
        <w:rPr>
          <w:rFonts w:ascii="Garamond" w:hAnsi="Garamond"/>
          <w:sz w:val="20"/>
          <w:szCs w:val="20"/>
        </w:rPr>
        <w:t xml:space="preserve"> paragraaf </w:t>
      </w:r>
      <w:r w:rsidR="00721BA7" w:rsidRPr="001976BE">
        <w:rPr>
          <w:rFonts w:ascii="Garamond" w:hAnsi="Garamond"/>
          <w:sz w:val="20"/>
          <w:szCs w:val="20"/>
        </w:rPr>
        <w:fldChar w:fldCharType="begin"/>
      </w:r>
      <w:r w:rsidR="00721BA7" w:rsidRPr="001976BE">
        <w:rPr>
          <w:rFonts w:ascii="Garamond" w:hAnsi="Garamond"/>
          <w:sz w:val="20"/>
          <w:szCs w:val="20"/>
        </w:rPr>
        <w:instrText xml:space="preserve"> REF _Ref355603867 \r \h </w:instrText>
      </w:r>
      <w:r w:rsidR="00CF2880" w:rsidRPr="001976BE">
        <w:rPr>
          <w:rFonts w:ascii="Garamond" w:hAnsi="Garamond"/>
          <w:sz w:val="20"/>
          <w:szCs w:val="20"/>
        </w:rPr>
        <w:instrText xml:space="preserve"> \* MERGEFORMAT </w:instrText>
      </w:r>
      <w:r w:rsidR="00721BA7" w:rsidRPr="001976BE">
        <w:rPr>
          <w:rFonts w:ascii="Garamond" w:hAnsi="Garamond"/>
          <w:sz w:val="20"/>
          <w:szCs w:val="20"/>
        </w:rPr>
      </w:r>
      <w:r w:rsidR="00721BA7" w:rsidRPr="001976BE">
        <w:rPr>
          <w:rFonts w:ascii="Garamond" w:hAnsi="Garamond"/>
          <w:sz w:val="20"/>
          <w:szCs w:val="20"/>
        </w:rPr>
        <w:fldChar w:fldCharType="separate"/>
      </w:r>
      <w:r w:rsidR="0072549D">
        <w:rPr>
          <w:rFonts w:ascii="Garamond" w:hAnsi="Garamond"/>
          <w:sz w:val="20"/>
          <w:szCs w:val="20"/>
        </w:rPr>
        <w:t>5.2.2</w:t>
      </w:r>
      <w:r w:rsidR="00721BA7" w:rsidRPr="001976BE">
        <w:rPr>
          <w:rFonts w:ascii="Garamond" w:hAnsi="Garamond"/>
          <w:sz w:val="20"/>
          <w:szCs w:val="20"/>
        </w:rPr>
        <w:fldChar w:fldCharType="end"/>
      </w:r>
      <w:r w:rsidR="00721BA7" w:rsidRPr="001976BE">
        <w:rPr>
          <w:rFonts w:ascii="Garamond" w:hAnsi="Garamond"/>
          <w:sz w:val="20"/>
          <w:szCs w:val="20"/>
        </w:rPr>
        <w:t>)</w:t>
      </w:r>
      <w:r w:rsidR="00AC7E38" w:rsidRPr="001976BE">
        <w:rPr>
          <w:rFonts w:ascii="Garamond" w:hAnsi="Garamond"/>
          <w:sz w:val="20"/>
          <w:szCs w:val="20"/>
        </w:rPr>
        <w:t xml:space="preserve">. </w:t>
      </w:r>
      <w:r w:rsidR="00CF6EC2" w:rsidRPr="001976BE">
        <w:rPr>
          <w:rFonts w:ascii="Garamond" w:hAnsi="Garamond"/>
          <w:sz w:val="20"/>
          <w:szCs w:val="20"/>
        </w:rPr>
        <w:t xml:space="preserve">In de </w:t>
      </w:r>
      <w:r w:rsidR="00D65EAC">
        <w:rPr>
          <w:rFonts w:ascii="Garamond" w:hAnsi="Garamond"/>
          <w:sz w:val="20"/>
          <w:szCs w:val="20"/>
        </w:rPr>
        <w:t xml:space="preserve">bij </w:t>
      </w:r>
      <w:r w:rsidR="00AE623F">
        <w:rPr>
          <w:rFonts w:ascii="Garamond" w:hAnsi="Garamond"/>
          <w:sz w:val="20"/>
          <w:szCs w:val="20"/>
        </w:rPr>
        <w:t xml:space="preserve">het </w:t>
      </w:r>
      <w:r w:rsidR="00D65EAC">
        <w:rPr>
          <w:rFonts w:ascii="Garamond" w:hAnsi="Garamond"/>
          <w:sz w:val="20"/>
          <w:szCs w:val="20"/>
        </w:rPr>
        <w:t xml:space="preserve">AICE </w:t>
      </w:r>
      <w:r w:rsidR="00CF6EC2" w:rsidRPr="001976BE">
        <w:rPr>
          <w:rFonts w:ascii="Garamond" w:hAnsi="Garamond"/>
          <w:sz w:val="20"/>
          <w:szCs w:val="20"/>
        </w:rPr>
        <w:t>bijgehouden registers worden per</w:t>
      </w:r>
      <w:r w:rsidRPr="001976BE">
        <w:rPr>
          <w:rFonts w:ascii="Garamond" w:hAnsi="Garamond"/>
          <w:sz w:val="20"/>
          <w:szCs w:val="20"/>
        </w:rPr>
        <w:softHyphen/>
      </w:r>
      <w:r w:rsidR="00CF6EC2" w:rsidRPr="001976BE">
        <w:rPr>
          <w:rFonts w:ascii="Garamond" w:hAnsi="Garamond"/>
          <w:sz w:val="20"/>
          <w:szCs w:val="20"/>
        </w:rPr>
        <w:t>soons</w:t>
      </w:r>
      <w:r w:rsidRPr="001976BE">
        <w:rPr>
          <w:rFonts w:ascii="Garamond" w:hAnsi="Garamond"/>
          <w:sz w:val="20"/>
          <w:szCs w:val="20"/>
        </w:rPr>
        <w:softHyphen/>
      </w:r>
      <w:r w:rsidR="00CF6EC2" w:rsidRPr="001976BE">
        <w:rPr>
          <w:rFonts w:ascii="Garamond" w:hAnsi="Garamond"/>
          <w:sz w:val="20"/>
          <w:szCs w:val="20"/>
        </w:rPr>
        <w:t>gege</w:t>
      </w:r>
      <w:r w:rsidRPr="001976BE">
        <w:rPr>
          <w:rFonts w:ascii="Garamond" w:hAnsi="Garamond"/>
          <w:sz w:val="20"/>
          <w:szCs w:val="20"/>
        </w:rPr>
        <w:softHyphen/>
      </w:r>
      <w:r w:rsidR="00CF6EC2" w:rsidRPr="001976BE">
        <w:rPr>
          <w:rFonts w:ascii="Garamond" w:hAnsi="Garamond"/>
          <w:sz w:val="20"/>
          <w:szCs w:val="20"/>
        </w:rPr>
        <w:t>vens verwerkt</w:t>
      </w:r>
      <w:r w:rsidR="00740256">
        <w:rPr>
          <w:rFonts w:ascii="Garamond" w:hAnsi="Garamond"/>
          <w:sz w:val="20"/>
          <w:szCs w:val="20"/>
        </w:rPr>
        <w:t xml:space="preserve"> op basis van de geldende wet- en regelgeving</w:t>
      </w:r>
      <w:r w:rsidR="00CF6EC2" w:rsidRPr="001976BE">
        <w:rPr>
          <w:rFonts w:ascii="Garamond" w:hAnsi="Garamond"/>
          <w:sz w:val="20"/>
          <w:szCs w:val="20"/>
        </w:rPr>
        <w:t xml:space="preserve">. </w:t>
      </w:r>
      <w:r w:rsidR="00092BBD" w:rsidRPr="001976BE">
        <w:rPr>
          <w:rFonts w:ascii="Garamond" w:hAnsi="Garamond"/>
          <w:sz w:val="20"/>
          <w:szCs w:val="20"/>
        </w:rPr>
        <w:t>Gezien de aard en het doel van de administratie betreft dit van</w:t>
      </w:r>
      <w:r w:rsidR="00AE623F">
        <w:rPr>
          <w:rFonts w:ascii="Garamond" w:hAnsi="Garamond"/>
          <w:sz w:val="20"/>
          <w:szCs w:val="20"/>
        </w:rPr>
        <w:softHyphen/>
      </w:r>
      <w:r w:rsidR="00092BBD" w:rsidRPr="001976BE">
        <w:rPr>
          <w:rFonts w:ascii="Garamond" w:hAnsi="Garamond"/>
          <w:sz w:val="20"/>
          <w:szCs w:val="20"/>
        </w:rPr>
        <w:t>zelf</w:t>
      </w:r>
      <w:r w:rsidR="00740256">
        <w:rPr>
          <w:rFonts w:ascii="Garamond" w:hAnsi="Garamond"/>
          <w:sz w:val="20"/>
          <w:szCs w:val="20"/>
        </w:rPr>
        <w:softHyphen/>
      </w:r>
      <w:r w:rsidR="00092BBD" w:rsidRPr="001976BE">
        <w:rPr>
          <w:rFonts w:ascii="Garamond" w:hAnsi="Garamond"/>
          <w:sz w:val="20"/>
          <w:szCs w:val="20"/>
        </w:rPr>
        <w:t xml:space="preserve">sprekend ook </w:t>
      </w:r>
      <w:r w:rsidR="00F274B3" w:rsidRPr="001976BE">
        <w:rPr>
          <w:rFonts w:ascii="Garamond" w:hAnsi="Garamond"/>
          <w:sz w:val="20"/>
          <w:szCs w:val="20"/>
        </w:rPr>
        <w:t>strafrechtelijke persoonsgegevens. Op grond van artikel 22 van de Wet be</w:t>
      </w:r>
      <w:r w:rsidR="00D627E2">
        <w:rPr>
          <w:rFonts w:ascii="Garamond" w:hAnsi="Garamond"/>
          <w:sz w:val="20"/>
          <w:szCs w:val="20"/>
        </w:rPr>
        <w:softHyphen/>
      </w:r>
      <w:r w:rsidR="00F274B3" w:rsidRPr="001976BE">
        <w:rPr>
          <w:rFonts w:ascii="Garamond" w:hAnsi="Garamond"/>
          <w:sz w:val="20"/>
          <w:szCs w:val="20"/>
        </w:rPr>
        <w:t>scher</w:t>
      </w:r>
      <w:r w:rsidR="00740256">
        <w:rPr>
          <w:rFonts w:ascii="Garamond" w:hAnsi="Garamond"/>
          <w:sz w:val="20"/>
          <w:szCs w:val="20"/>
        </w:rPr>
        <w:softHyphen/>
      </w:r>
      <w:r w:rsidR="00F274B3" w:rsidRPr="001976BE">
        <w:rPr>
          <w:rFonts w:ascii="Garamond" w:hAnsi="Garamond"/>
          <w:sz w:val="20"/>
          <w:szCs w:val="20"/>
        </w:rPr>
        <w:t>ming per</w:t>
      </w:r>
      <w:r w:rsidRPr="001976BE">
        <w:rPr>
          <w:rFonts w:ascii="Garamond" w:hAnsi="Garamond"/>
          <w:sz w:val="20"/>
          <w:szCs w:val="20"/>
        </w:rPr>
        <w:softHyphen/>
      </w:r>
      <w:r w:rsidR="00F274B3" w:rsidRPr="001976BE">
        <w:rPr>
          <w:rFonts w:ascii="Garamond" w:hAnsi="Garamond"/>
          <w:sz w:val="20"/>
          <w:szCs w:val="20"/>
        </w:rPr>
        <w:t>soons</w:t>
      </w:r>
      <w:r w:rsidRPr="001976BE">
        <w:rPr>
          <w:rFonts w:ascii="Garamond" w:hAnsi="Garamond"/>
          <w:sz w:val="20"/>
          <w:szCs w:val="20"/>
        </w:rPr>
        <w:softHyphen/>
      </w:r>
      <w:r w:rsidR="00F274B3" w:rsidRPr="001976BE">
        <w:rPr>
          <w:rFonts w:ascii="Garamond" w:hAnsi="Garamond"/>
          <w:sz w:val="20"/>
          <w:szCs w:val="20"/>
        </w:rPr>
        <w:t>gegevens</w:t>
      </w:r>
      <w:r w:rsidR="00573E9B" w:rsidRPr="001976BE">
        <w:rPr>
          <w:rFonts w:ascii="Garamond" w:hAnsi="Garamond"/>
          <w:sz w:val="20"/>
          <w:szCs w:val="20"/>
        </w:rPr>
        <w:t xml:space="preserve"> mogen deze bijzondere, gevoelige persoonsgegevens </w:t>
      </w:r>
      <w:r w:rsidR="00796B5B" w:rsidRPr="001976BE">
        <w:rPr>
          <w:rFonts w:ascii="Garamond" w:hAnsi="Garamond"/>
          <w:sz w:val="20"/>
          <w:szCs w:val="20"/>
        </w:rPr>
        <w:t xml:space="preserve">onder meer </w:t>
      </w:r>
      <w:r w:rsidR="004E6852" w:rsidRPr="001976BE">
        <w:rPr>
          <w:rFonts w:ascii="Garamond" w:hAnsi="Garamond"/>
          <w:sz w:val="20"/>
          <w:szCs w:val="20"/>
        </w:rPr>
        <w:t>worden ver</w:t>
      </w:r>
      <w:r w:rsidRPr="001976BE">
        <w:rPr>
          <w:rFonts w:ascii="Garamond" w:hAnsi="Garamond"/>
          <w:sz w:val="20"/>
          <w:szCs w:val="20"/>
        </w:rPr>
        <w:softHyphen/>
      </w:r>
      <w:r w:rsidR="004E6852" w:rsidRPr="001976BE">
        <w:rPr>
          <w:rFonts w:ascii="Garamond" w:hAnsi="Garamond"/>
          <w:sz w:val="20"/>
          <w:szCs w:val="20"/>
        </w:rPr>
        <w:t xml:space="preserve">werkt </w:t>
      </w:r>
      <w:r w:rsidR="00573E9B" w:rsidRPr="001976BE">
        <w:rPr>
          <w:rFonts w:ascii="Garamond" w:hAnsi="Garamond"/>
          <w:sz w:val="20"/>
          <w:szCs w:val="20"/>
        </w:rPr>
        <w:t>door organen die krachtens de wet zijn belast met de toepassing van het straf</w:t>
      </w:r>
      <w:r w:rsidR="00404298" w:rsidRPr="001976BE">
        <w:rPr>
          <w:rFonts w:ascii="Garamond" w:hAnsi="Garamond"/>
          <w:sz w:val="20"/>
          <w:szCs w:val="20"/>
        </w:rPr>
        <w:softHyphen/>
      </w:r>
      <w:r w:rsidR="00573E9B" w:rsidRPr="001976BE">
        <w:rPr>
          <w:rFonts w:ascii="Garamond" w:hAnsi="Garamond"/>
          <w:sz w:val="20"/>
          <w:szCs w:val="20"/>
        </w:rPr>
        <w:t>recht.</w:t>
      </w:r>
      <w:r w:rsidR="00232811" w:rsidRPr="001976BE">
        <w:rPr>
          <w:rFonts w:ascii="Garamond" w:hAnsi="Garamond"/>
          <w:sz w:val="20"/>
          <w:szCs w:val="20"/>
        </w:rPr>
        <w:t xml:space="preserve"> </w:t>
      </w:r>
      <w:r w:rsidR="00796B5B" w:rsidRPr="001976BE">
        <w:rPr>
          <w:rFonts w:ascii="Garamond" w:hAnsi="Garamond"/>
          <w:sz w:val="20"/>
          <w:szCs w:val="20"/>
        </w:rPr>
        <w:t xml:space="preserve">Het gegeven dat – indien dit wetsvoorstel </w:t>
      </w:r>
      <w:r w:rsidR="00E038EE" w:rsidRPr="001976BE">
        <w:rPr>
          <w:rFonts w:ascii="Garamond" w:hAnsi="Garamond"/>
          <w:sz w:val="20"/>
          <w:szCs w:val="20"/>
        </w:rPr>
        <w:t xml:space="preserve">tot wet </w:t>
      </w:r>
      <w:r w:rsidR="00796B5B" w:rsidRPr="001976BE">
        <w:rPr>
          <w:rFonts w:ascii="Garamond" w:hAnsi="Garamond"/>
          <w:sz w:val="20"/>
          <w:szCs w:val="20"/>
        </w:rPr>
        <w:t xml:space="preserve">wordt </w:t>
      </w:r>
      <w:r w:rsidR="00E038EE" w:rsidRPr="001976BE">
        <w:rPr>
          <w:rFonts w:ascii="Garamond" w:hAnsi="Garamond"/>
          <w:sz w:val="20"/>
          <w:szCs w:val="20"/>
        </w:rPr>
        <w:t xml:space="preserve">verheven </w:t>
      </w:r>
      <w:r w:rsidR="00796B5B" w:rsidRPr="001976BE">
        <w:rPr>
          <w:rFonts w:ascii="Garamond" w:hAnsi="Garamond"/>
          <w:sz w:val="20"/>
          <w:szCs w:val="20"/>
        </w:rPr>
        <w:t>en in wer</w:t>
      </w:r>
      <w:r w:rsidR="00C734A1">
        <w:rPr>
          <w:rFonts w:ascii="Garamond" w:hAnsi="Garamond"/>
          <w:sz w:val="20"/>
          <w:szCs w:val="20"/>
        </w:rPr>
        <w:softHyphen/>
      </w:r>
      <w:r w:rsidR="00796B5B" w:rsidRPr="001976BE">
        <w:rPr>
          <w:rFonts w:ascii="Garamond" w:hAnsi="Garamond"/>
          <w:sz w:val="20"/>
          <w:szCs w:val="20"/>
        </w:rPr>
        <w:t xml:space="preserve">king treedt – de </w:t>
      </w:r>
      <w:r w:rsidRPr="001976BE">
        <w:rPr>
          <w:rFonts w:ascii="Garamond" w:hAnsi="Garamond"/>
          <w:sz w:val="20"/>
          <w:szCs w:val="20"/>
        </w:rPr>
        <w:t>m</w:t>
      </w:r>
      <w:r w:rsidR="00796B5B" w:rsidRPr="001976BE">
        <w:rPr>
          <w:rFonts w:ascii="Garamond" w:hAnsi="Garamond"/>
          <w:sz w:val="20"/>
          <w:szCs w:val="20"/>
        </w:rPr>
        <w:t>inister wettelijk is belast met d</w:t>
      </w:r>
      <w:r w:rsidR="00232811" w:rsidRPr="001976BE">
        <w:rPr>
          <w:rFonts w:ascii="Garamond" w:hAnsi="Garamond"/>
          <w:sz w:val="20"/>
          <w:szCs w:val="20"/>
        </w:rPr>
        <w:t>e tenuitvoerlegging van strafrechte</w:t>
      </w:r>
      <w:r w:rsidR="007B1618" w:rsidRPr="001976BE">
        <w:rPr>
          <w:rFonts w:ascii="Garamond" w:hAnsi="Garamond"/>
          <w:sz w:val="20"/>
          <w:szCs w:val="20"/>
        </w:rPr>
        <w:softHyphen/>
      </w:r>
      <w:r w:rsidR="00232811" w:rsidRPr="001976BE">
        <w:rPr>
          <w:rFonts w:ascii="Garamond" w:hAnsi="Garamond"/>
          <w:sz w:val="20"/>
          <w:szCs w:val="20"/>
        </w:rPr>
        <w:t>lijke beslis</w:t>
      </w:r>
      <w:r w:rsidR="00C734A1">
        <w:rPr>
          <w:rFonts w:ascii="Garamond" w:hAnsi="Garamond"/>
          <w:sz w:val="20"/>
          <w:szCs w:val="20"/>
        </w:rPr>
        <w:softHyphen/>
      </w:r>
      <w:r w:rsidR="00232811" w:rsidRPr="001976BE">
        <w:rPr>
          <w:rFonts w:ascii="Garamond" w:hAnsi="Garamond"/>
          <w:sz w:val="20"/>
          <w:szCs w:val="20"/>
        </w:rPr>
        <w:t>singen</w:t>
      </w:r>
      <w:r w:rsidR="00796B5B" w:rsidRPr="001976BE">
        <w:rPr>
          <w:rFonts w:ascii="Garamond" w:hAnsi="Garamond"/>
          <w:sz w:val="20"/>
          <w:szCs w:val="20"/>
        </w:rPr>
        <w:t xml:space="preserve"> biedt dus op zichzelf vol</w:t>
      </w:r>
      <w:r w:rsidR="00E038EE" w:rsidRPr="001976BE">
        <w:rPr>
          <w:rFonts w:ascii="Garamond" w:hAnsi="Garamond"/>
          <w:sz w:val="20"/>
          <w:szCs w:val="20"/>
        </w:rPr>
        <w:softHyphen/>
      </w:r>
      <w:r w:rsidR="00796B5B" w:rsidRPr="001976BE">
        <w:rPr>
          <w:rFonts w:ascii="Garamond" w:hAnsi="Garamond"/>
          <w:sz w:val="20"/>
          <w:szCs w:val="20"/>
        </w:rPr>
        <w:t>doende grondslag voor de verwerking van strafrechte</w:t>
      </w:r>
      <w:r w:rsidR="007B1618" w:rsidRPr="001976BE">
        <w:rPr>
          <w:rFonts w:ascii="Garamond" w:hAnsi="Garamond"/>
          <w:sz w:val="20"/>
          <w:szCs w:val="20"/>
        </w:rPr>
        <w:softHyphen/>
      </w:r>
      <w:r w:rsidR="00796B5B" w:rsidRPr="001976BE">
        <w:rPr>
          <w:rFonts w:ascii="Garamond" w:hAnsi="Garamond"/>
          <w:sz w:val="20"/>
          <w:szCs w:val="20"/>
        </w:rPr>
        <w:t>lijke per</w:t>
      </w:r>
      <w:r w:rsidR="00C734A1">
        <w:rPr>
          <w:rFonts w:ascii="Garamond" w:hAnsi="Garamond"/>
          <w:sz w:val="20"/>
          <w:szCs w:val="20"/>
        </w:rPr>
        <w:softHyphen/>
      </w:r>
      <w:r w:rsidR="00796B5B" w:rsidRPr="001976BE">
        <w:rPr>
          <w:rFonts w:ascii="Garamond" w:hAnsi="Garamond"/>
          <w:sz w:val="20"/>
          <w:szCs w:val="20"/>
        </w:rPr>
        <w:t>soonsgegevens</w:t>
      </w:r>
      <w:r w:rsidR="00D45156" w:rsidRPr="001976BE">
        <w:rPr>
          <w:rFonts w:ascii="Garamond" w:hAnsi="Garamond"/>
          <w:sz w:val="20"/>
          <w:szCs w:val="20"/>
        </w:rPr>
        <w:t xml:space="preserve"> door </w:t>
      </w:r>
      <w:r w:rsidR="00AE623F">
        <w:rPr>
          <w:rFonts w:ascii="Garamond" w:hAnsi="Garamond"/>
          <w:sz w:val="20"/>
          <w:szCs w:val="20"/>
        </w:rPr>
        <w:t xml:space="preserve">het </w:t>
      </w:r>
      <w:r w:rsidR="00D45156" w:rsidRPr="001976BE">
        <w:rPr>
          <w:rFonts w:ascii="Garamond" w:hAnsi="Garamond"/>
          <w:sz w:val="20"/>
          <w:szCs w:val="20"/>
        </w:rPr>
        <w:t>AICE, dat onder de verant</w:t>
      </w:r>
      <w:r w:rsidR="00BC74D6" w:rsidRPr="001976BE">
        <w:rPr>
          <w:rFonts w:ascii="Garamond" w:hAnsi="Garamond"/>
          <w:sz w:val="20"/>
          <w:szCs w:val="20"/>
        </w:rPr>
        <w:softHyphen/>
      </w:r>
      <w:r w:rsidR="00D45156" w:rsidRPr="001976BE">
        <w:rPr>
          <w:rFonts w:ascii="Garamond" w:hAnsi="Garamond"/>
          <w:sz w:val="20"/>
          <w:szCs w:val="20"/>
        </w:rPr>
        <w:t>woordelijkheid van de minister functio</w:t>
      </w:r>
      <w:r w:rsidR="00D45156" w:rsidRPr="001976BE">
        <w:rPr>
          <w:rFonts w:ascii="Garamond" w:hAnsi="Garamond"/>
          <w:sz w:val="20"/>
          <w:szCs w:val="20"/>
        </w:rPr>
        <w:softHyphen/>
        <w:t>neert</w:t>
      </w:r>
      <w:r w:rsidR="00796B5B" w:rsidRPr="001976BE">
        <w:rPr>
          <w:rFonts w:ascii="Garamond" w:hAnsi="Garamond"/>
          <w:sz w:val="20"/>
          <w:szCs w:val="20"/>
        </w:rPr>
        <w:t>.</w:t>
      </w:r>
      <w:r w:rsidR="00D64A4D" w:rsidRPr="001976BE">
        <w:rPr>
          <w:rFonts w:ascii="Garamond" w:hAnsi="Garamond"/>
          <w:sz w:val="20"/>
          <w:szCs w:val="20"/>
        </w:rPr>
        <w:t xml:space="preserve"> Het tweede lid dient dan ook vooral ter </w:t>
      </w:r>
      <w:r w:rsidR="00042C79" w:rsidRPr="001976BE">
        <w:rPr>
          <w:rFonts w:ascii="Garamond" w:hAnsi="Garamond"/>
          <w:sz w:val="20"/>
          <w:szCs w:val="20"/>
        </w:rPr>
        <w:t>verduide</w:t>
      </w:r>
      <w:r w:rsidR="00BC74D6" w:rsidRPr="001976BE">
        <w:rPr>
          <w:rFonts w:ascii="Garamond" w:hAnsi="Garamond"/>
          <w:sz w:val="20"/>
          <w:szCs w:val="20"/>
        </w:rPr>
        <w:softHyphen/>
      </w:r>
      <w:r w:rsidR="00042C79" w:rsidRPr="001976BE">
        <w:rPr>
          <w:rFonts w:ascii="Garamond" w:hAnsi="Garamond"/>
          <w:sz w:val="20"/>
          <w:szCs w:val="20"/>
        </w:rPr>
        <w:t xml:space="preserve">lijking dat de </w:t>
      </w:r>
      <w:r w:rsidR="00E038EE" w:rsidRPr="001976BE">
        <w:rPr>
          <w:rFonts w:ascii="Garamond" w:hAnsi="Garamond"/>
          <w:sz w:val="20"/>
          <w:szCs w:val="20"/>
        </w:rPr>
        <w:t>m</w:t>
      </w:r>
      <w:r w:rsidR="00042C79" w:rsidRPr="001976BE">
        <w:rPr>
          <w:rFonts w:ascii="Garamond" w:hAnsi="Garamond"/>
          <w:sz w:val="20"/>
          <w:szCs w:val="20"/>
        </w:rPr>
        <w:t>inister deze registratie voert ten be</w:t>
      </w:r>
      <w:r w:rsidR="00C734A1">
        <w:rPr>
          <w:rFonts w:ascii="Garamond" w:hAnsi="Garamond"/>
          <w:sz w:val="20"/>
          <w:szCs w:val="20"/>
        </w:rPr>
        <w:softHyphen/>
      </w:r>
      <w:r w:rsidR="00042C79" w:rsidRPr="001976BE">
        <w:rPr>
          <w:rFonts w:ascii="Garamond" w:hAnsi="Garamond"/>
          <w:sz w:val="20"/>
          <w:szCs w:val="20"/>
        </w:rPr>
        <w:t>hoeve van de tenuit</w:t>
      </w:r>
      <w:r w:rsidR="00D65EAC">
        <w:rPr>
          <w:rFonts w:ascii="Garamond" w:hAnsi="Garamond"/>
          <w:sz w:val="20"/>
          <w:szCs w:val="20"/>
        </w:rPr>
        <w:softHyphen/>
      </w:r>
      <w:r w:rsidR="00042C79" w:rsidRPr="001976BE">
        <w:rPr>
          <w:rFonts w:ascii="Garamond" w:hAnsi="Garamond"/>
          <w:sz w:val="20"/>
          <w:szCs w:val="20"/>
        </w:rPr>
        <w:t>voer</w:t>
      </w:r>
      <w:r w:rsidR="00D65EAC">
        <w:rPr>
          <w:rFonts w:ascii="Garamond" w:hAnsi="Garamond"/>
          <w:sz w:val="20"/>
          <w:szCs w:val="20"/>
        </w:rPr>
        <w:softHyphen/>
      </w:r>
      <w:r w:rsidR="00042C79" w:rsidRPr="001976BE">
        <w:rPr>
          <w:rFonts w:ascii="Garamond" w:hAnsi="Garamond"/>
          <w:sz w:val="20"/>
          <w:szCs w:val="20"/>
        </w:rPr>
        <w:t>legging en de organisatie</w:t>
      </w:r>
      <w:r w:rsidR="00D45156" w:rsidRPr="001976BE">
        <w:rPr>
          <w:rFonts w:ascii="Garamond" w:hAnsi="Garamond"/>
          <w:sz w:val="20"/>
          <w:szCs w:val="20"/>
        </w:rPr>
        <w:t>s</w:t>
      </w:r>
      <w:r w:rsidR="00042C79" w:rsidRPr="001976BE">
        <w:rPr>
          <w:rFonts w:ascii="Garamond" w:hAnsi="Garamond"/>
          <w:sz w:val="20"/>
          <w:szCs w:val="20"/>
        </w:rPr>
        <w:t xml:space="preserve"> die hierin een taak hebben.</w:t>
      </w:r>
      <w:r w:rsidR="00D65EAC">
        <w:rPr>
          <w:rFonts w:ascii="Garamond" w:hAnsi="Garamond"/>
          <w:sz w:val="20"/>
          <w:szCs w:val="20"/>
        </w:rPr>
        <w:t xml:space="preserve"> In dit verband is vermeldens</w:t>
      </w:r>
      <w:r w:rsidR="00AE623F">
        <w:rPr>
          <w:rFonts w:ascii="Garamond" w:hAnsi="Garamond"/>
          <w:sz w:val="20"/>
          <w:szCs w:val="20"/>
        </w:rPr>
        <w:softHyphen/>
      </w:r>
      <w:r w:rsidR="00D65EAC">
        <w:rPr>
          <w:rFonts w:ascii="Garamond" w:hAnsi="Garamond"/>
          <w:sz w:val="20"/>
          <w:szCs w:val="20"/>
        </w:rPr>
        <w:t xml:space="preserve">waardig dat de organisaties die een opgelegde </w:t>
      </w:r>
      <w:r w:rsidR="00C734A1">
        <w:rPr>
          <w:rFonts w:ascii="Garamond" w:hAnsi="Garamond"/>
          <w:sz w:val="20"/>
          <w:szCs w:val="20"/>
        </w:rPr>
        <w:t xml:space="preserve">sanctie feitelijk ten uitvoer leggen en </w:t>
      </w:r>
      <w:r w:rsidR="00387629">
        <w:rPr>
          <w:rFonts w:ascii="Garamond" w:hAnsi="Garamond"/>
          <w:sz w:val="20"/>
          <w:szCs w:val="20"/>
        </w:rPr>
        <w:t xml:space="preserve">die </w:t>
      </w:r>
      <w:r w:rsidR="00C734A1">
        <w:rPr>
          <w:rFonts w:ascii="Garamond" w:hAnsi="Garamond"/>
          <w:sz w:val="20"/>
          <w:szCs w:val="20"/>
        </w:rPr>
        <w:t>niet direct onder de verantwoorde</w:t>
      </w:r>
      <w:r w:rsidR="00740256">
        <w:rPr>
          <w:rFonts w:ascii="Garamond" w:hAnsi="Garamond"/>
          <w:sz w:val="20"/>
          <w:szCs w:val="20"/>
        </w:rPr>
        <w:softHyphen/>
      </w:r>
      <w:r w:rsidR="00C734A1">
        <w:rPr>
          <w:rFonts w:ascii="Garamond" w:hAnsi="Garamond"/>
          <w:sz w:val="20"/>
          <w:szCs w:val="20"/>
        </w:rPr>
        <w:t>lijk</w:t>
      </w:r>
      <w:r w:rsidR="00740256">
        <w:rPr>
          <w:rFonts w:ascii="Garamond" w:hAnsi="Garamond"/>
          <w:sz w:val="20"/>
          <w:szCs w:val="20"/>
        </w:rPr>
        <w:softHyphen/>
      </w:r>
      <w:r w:rsidR="00C734A1">
        <w:rPr>
          <w:rFonts w:ascii="Garamond" w:hAnsi="Garamond"/>
          <w:sz w:val="20"/>
          <w:szCs w:val="20"/>
        </w:rPr>
        <w:t>heid van de minister vallen</w:t>
      </w:r>
      <w:r w:rsidR="00387629">
        <w:rPr>
          <w:rFonts w:ascii="Garamond" w:hAnsi="Garamond"/>
          <w:sz w:val="20"/>
          <w:szCs w:val="20"/>
        </w:rPr>
        <w:t>,</w:t>
      </w:r>
      <w:r w:rsidR="00C734A1">
        <w:rPr>
          <w:rFonts w:ascii="Garamond" w:hAnsi="Garamond"/>
          <w:sz w:val="20"/>
          <w:szCs w:val="20"/>
        </w:rPr>
        <w:t xml:space="preserve"> op grond van de Wet en het Besluit justitiële en strafvorderlijke gegevens zelfstandig bevoegd zijn voor dat doel de justitiële docu</w:t>
      </w:r>
      <w:r w:rsidR="00AE623F">
        <w:rPr>
          <w:rFonts w:ascii="Garamond" w:hAnsi="Garamond"/>
          <w:sz w:val="20"/>
          <w:szCs w:val="20"/>
        </w:rPr>
        <w:softHyphen/>
      </w:r>
      <w:r w:rsidR="00C734A1">
        <w:rPr>
          <w:rFonts w:ascii="Garamond" w:hAnsi="Garamond"/>
          <w:sz w:val="20"/>
          <w:szCs w:val="20"/>
        </w:rPr>
        <w:t>men</w:t>
      </w:r>
      <w:r w:rsidR="00AE623F">
        <w:rPr>
          <w:rFonts w:ascii="Garamond" w:hAnsi="Garamond"/>
          <w:sz w:val="20"/>
          <w:szCs w:val="20"/>
        </w:rPr>
        <w:softHyphen/>
      </w:r>
      <w:r w:rsidR="00C734A1">
        <w:rPr>
          <w:rFonts w:ascii="Garamond" w:hAnsi="Garamond"/>
          <w:sz w:val="20"/>
          <w:szCs w:val="20"/>
        </w:rPr>
        <w:t xml:space="preserve">tatie bij de Justitiële informatiedienst te raadplegen. Het AICE hoeft de zaaksgegevens dus niet (door) te verstrekken aan deze organisaties om </w:t>
      </w:r>
      <w:r w:rsidR="00387629">
        <w:rPr>
          <w:rFonts w:ascii="Garamond" w:hAnsi="Garamond"/>
          <w:sz w:val="20"/>
          <w:szCs w:val="20"/>
        </w:rPr>
        <w:t>de</w:t>
      </w:r>
      <w:r w:rsidR="00C734A1">
        <w:rPr>
          <w:rFonts w:ascii="Garamond" w:hAnsi="Garamond"/>
          <w:sz w:val="20"/>
          <w:szCs w:val="20"/>
        </w:rPr>
        <w:t>ze in staat te stellen kennis te nemen</w:t>
      </w:r>
      <w:r w:rsidR="00387629">
        <w:rPr>
          <w:rFonts w:ascii="Garamond" w:hAnsi="Garamond"/>
          <w:sz w:val="20"/>
          <w:szCs w:val="20"/>
        </w:rPr>
        <w:t xml:space="preserve"> van de voor de ten uitvoer te leggen beslissing</w:t>
      </w:r>
      <w:r w:rsidR="00C734A1">
        <w:rPr>
          <w:rFonts w:ascii="Garamond" w:hAnsi="Garamond"/>
          <w:sz w:val="20"/>
          <w:szCs w:val="20"/>
        </w:rPr>
        <w:t>. Volstaan kan worden met een notificatie</w:t>
      </w:r>
      <w:r w:rsidR="00EB2975">
        <w:rPr>
          <w:rFonts w:ascii="Garamond" w:hAnsi="Garamond"/>
          <w:sz w:val="20"/>
          <w:szCs w:val="20"/>
        </w:rPr>
        <w:t xml:space="preserve"> dat</w:t>
      </w:r>
      <w:r w:rsidR="00854DCE">
        <w:rPr>
          <w:rFonts w:ascii="Garamond" w:hAnsi="Garamond"/>
          <w:sz w:val="20"/>
          <w:szCs w:val="20"/>
        </w:rPr>
        <w:t xml:space="preserve"> in een specifieke zaak de organisatie een sanctie moet uitvoeren.</w:t>
      </w:r>
    </w:p>
    <w:p w:rsidR="004E6852" w:rsidRPr="001976BE" w:rsidRDefault="004E6852" w:rsidP="00573E9B">
      <w:pPr>
        <w:spacing w:line="320" w:lineRule="exact"/>
        <w:rPr>
          <w:rFonts w:ascii="Garamond" w:hAnsi="Garamond"/>
          <w:sz w:val="20"/>
          <w:szCs w:val="20"/>
        </w:rPr>
      </w:pPr>
    </w:p>
    <w:p w:rsidR="003B757E" w:rsidRPr="001976BE" w:rsidRDefault="003B757E" w:rsidP="003B757E">
      <w:pPr>
        <w:spacing w:line="320" w:lineRule="exact"/>
        <w:rPr>
          <w:rFonts w:ascii="Garamond" w:hAnsi="Garamond"/>
          <w:i/>
          <w:sz w:val="20"/>
          <w:szCs w:val="20"/>
        </w:rPr>
      </w:pPr>
      <w:r w:rsidRPr="001976BE">
        <w:rPr>
          <w:rFonts w:ascii="Garamond" w:hAnsi="Garamond"/>
          <w:i/>
          <w:sz w:val="20"/>
          <w:szCs w:val="20"/>
        </w:rPr>
        <w:t>Artikel 6:1:1</w:t>
      </w:r>
      <w:r w:rsidR="00F355B0">
        <w:rPr>
          <w:rFonts w:ascii="Garamond" w:hAnsi="Garamond"/>
          <w:i/>
          <w:sz w:val="20"/>
          <w:szCs w:val="20"/>
        </w:rPr>
        <w:t>0</w:t>
      </w:r>
      <w:r w:rsidRPr="001976BE">
        <w:rPr>
          <w:rFonts w:ascii="Garamond" w:hAnsi="Garamond"/>
          <w:i/>
          <w:sz w:val="20"/>
          <w:szCs w:val="20"/>
        </w:rPr>
        <w:t xml:space="preserve"> (nieuw) – advies door het openbaar ministerie</w:t>
      </w:r>
    </w:p>
    <w:p w:rsidR="003B757E" w:rsidRPr="001976BE" w:rsidRDefault="003B757E" w:rsidP="006163B5">
      <w:pPr>
        <w:spacing w:line="320" w:lineRule="exact"/>
        <w:rPr>
          <w:rFonts w:ascii="Garamond" w:hAnsi="Garamond"/>
          <w:sz w:val="20"/>
          <w:szCs w:val="20"/>
        </w:rPr>
      </w:pPr>
      <w:r w:rsidRPr="001976BE">
        <w:rPr>
          <w:rFonts w:ascii="Garamond" w:hAnsi="Garamond"/>
          <w:sz w:val="20"/>
          <w:szCs w:val="20"/>
        </w:rPr>
        <w:t xml:space="preserve">Een invulling van de </w:t>
      </w:r>
      <w:r w:rsidR="00B6334C" w:rsidRPr="001976BE">
        <w:rPr>
          <w:rFonts w:ascii="Garamond" w:hAnsi="Garamond"/>
          <w:sz w:val="20"/>
          <w:szCs w:val="20"/>
        </w:rPr>
        <w:t xml:space="preserve">tijdens de tenuitvoerlegging verplichte afweging van </w:t>
      </w:r>
      <w:r w:rsidRPr="001976BE">
        <w:rPr>
          <w:rFonts w:ascii="Garamond" w:hAnsi="Garamond"/>
          <w:sz w:val="20"/>
          <w:szCs w:val="20"/>
        </w:rPr>
        <w:t>belangen</w:t>
      </w:r>
      <w:r w:rsidR="00B6334C" w:rsidRPr="001976BE">
        <w:rPr>
          <w:rFonts w:ascii="Garamond" w:hAnsi="Garamond"/>
          <w:sz w:val="20"/>
          <w:szCs w:val="20"/>
        </w:rPr>
        <w:t xml:space="preserve"> </w:t>
      </w:r>
      <w:r w:rsidRPr="001976BE">
        <w:rPr>
          <w:rFonts w:ascii="Garamond" w:hAnsi="Garamond"/>
          <w:sz w:val="20"/>
          <w:szCs w:val="20"/>
        </w:rPr>
        <w:t>op grond van artikel</w:t>
      </w:r>
      <w:r w:rsidR="00B80A59" w:rsidRPr="001976BE">
        <w:rPr>
          <w:rFonts w:ascii="Garamond" w:hAnsi="Garamond"/>
          <w:sz w:val="20"/>
          <w:szCs w:val="20"/>
        </w:rPr>
        <w:t xml:space="preserve"> 6:1:3</w:t>
      </w:r>
      <w:r w:rsidRPr="001976BE">
        <w:rPr>
          <w:rFonts w:ascii="Garamond" w:hAnsi="Garamond"/>
          <w:sz w:val="20"/>
          <w:szCs w:val="20"/>
        </w:rPr>
        <w:t xml:space="preserve"> </w:t>
      </w:r>
      <w:r w:rsidR="00B80A59" w:rsidRPr="001976BE">
        <w:rPr>
          <w:rFonts w:ascii="Garamond" w:hAnsi="Garamond"/>
          <w:sz w:val="20"/>
          <w:szCs w:val="20"/>
        </w:rPr>
        <w:t xml:space="preserve">Sv </w:t>
      </w:r>
      <w:r w:rsidRPr="001976BE">
        <w:rPr>
          <w:rFonts w:ascii="Garamond" w:hAnsi="Garamond"/>
          <w:sz w:val="20"/>
          <w:szCs w:val="20"/>
        </w:rPr>
        <w:t>is het advies dat het open</w:t>
      </w:r>
      <w:r w:rsidR="00361077" w:rsidRPr="001976BE">
        <w:rPr>
          <w:rFonts w:ascii="Garamond" w:hAnsi="Garamond"/>
          <w:sz w:val="20"/>
          <w:szCs w:val="20"/>
        </w:rPr>
        <w:softHyphen/>
      </w:r>
      <w:r w:rsidRPr="001976BE">
        <w:rPr>
          <w:rFonts w:ascii="Garamond" w:hAnsi="Garamond"/>
          <w:sz w:val="20"/>
          <w:szCs w:val="20"/>
        </w:rPr>
        <w:t xml:space="preserve">baar ministerie kan uitbrengen over </w:t>
      </w:r>
      <w:r w:rsidR="00B80A59" w:rsidRPr="001976BE">
        <w:rPr>
          <w:rFonts w:ascii="Garamond" w:hAnsi="Garamond"/>
          <w:sz w:val="20"/>
          <w:szCs w:val="20"/>
        </w:rPr>
        <w:t>tijdens de tenuit</w:t>
      </w:r>
      <w:r w:rsidR="00B6334C" w:rsidRPr="001976BE">
        <w:rPr>
          <w:rFonts w:ascii="Garamond" w:hAnsi="Garamond"/>
          <w:sz w:val="20"/>
          <w:szCs w:val="20"/>
        </w:rPr>
        <w:softHyphen/>
      </w:r>
      <w:r w:rsidR="00B80A59" w:rsidRPr="001976BE">
        <w:rPr>
          <w:rFonts w:ascii="Garamond" w:hAnsi="Garamond"/>
          <w:sz w:val="20"/>
          <w:szCs w:val="20"/>
        </w:rPr>
        <w:t>voerlegging te nemen besluiten</w:t>
      </w:r>
      <w:r w:rsidR="008269DB">
        <w:rPr>
          <w:rFonts w:ascii="Garamond" w:hAnsi="Garamond"/>
          <w:sz w:val="20"/>
          <w:szCs w:val="20"/>
        </w:rPr>
        <w:t xml:space="preserve"> </w:t>
      </w:r>
      <w:r w:rsidR="008269DB" w:rsidRPr="001976BE">
        <w:rPr>
          <w:rFonts w:ascii="Garamond" w:hAnsi="Garamond"/>
          <w:sz w:val="20"/>
          <w:szCs w:val="20"/>
        </w:rPr>
        <w:t>(</w:t>
      </w:r>
      <w:r w:rsidR="008269DB" w:rsidRPr="008269DB">
        <w:rPr>
          <w:rFonts w:ascii="Garamond" w:hAnsi="Garamond"/>
          <w:i/>
          <w:sz w:val="20"/>
          <w:szCs w:val="20"/>
        </w:rPr>
        <w:t>eerste lid</w:t>
      </w:r>
      <w:r w:rsidR="008269DB" w:rsidRPr="001976BE">
        <w:rPr>
          <w:rFonts w:ascii="Garamond" w:hAnsi="Garamond"/>
          <w:sz w:val="20"/>
          <w:szCs w:val="20"/>
        </w:rPr>
        <w:t>)</w:t>
      </w:r>
      <w:r w:rsidR="00B80A59" w:rsidRPr="001976BE">
        <w:rPr>
          <w:rFonts w:ascii="Garamond" w:hAnsi="Garamond"/>
          <w:sz w:val="20"/>
          <w:szCs w:val="20"/>
        </w:rPr>
        <w:t>, bij</w:t>
      </w:r>
      <w:r w:rsidR="00361077" w:rsidRPr="001976BE">
        <w:rPr>
          <w:rFonts w:ascii="Garamond" w:hAnsi="Garamond"/>
          <w:sz w:val="20"/>
          <w:szCs w:val="20"/>
        </w:rPr>
        <w:softHyphen/>
      </w:r>
      <w:r w:rsidR="00B80A59" w:rsidRPr="001976BE">
        <w:rPr>
          <w:rFonts w:ascii="Garamond" w:hAnsi="Garamond"/>
          <w:sz w:val="20"/>
          <w:szCs w:val="20"/>
        </w:rPr>
        <w:t>voor</w:t>
      </w:r>
      <w:r w:rsidR="00361077" w:rsidRPr="001976BE">
        <w:rPr>
          <w:rFonts w:ascii="Garamond" w:hAnsi="Garamond"/>
          <w:sz w:val="20"/>
          <w:szCs w:val="20"/>
        </w:rPr>
        <w:softHyphen/>
      </w:r>
      <w:r w:rsidR="00B80A59" w:rsidRPr="001976BE">
        <w:rPr>
          <w:rFonts w:ascii="Garamond" w:hAnsi="Garamond"/>
          <w:sz w:val="20"/>
          <w:szCs w:val="20"/>
        </w:rPr>
        <w:t xml:space="preserve">beeld over </w:t>
      </w:r>
      <w:r w:rsidRPr="001976BE">
        <w:rPr>
          <w:rFonts w:ascii="Garamond" w:hAnsi="Garamond"/>
          <w:sz w:val="20"/>
          <w:szCs w:val="20"/>
        </w:rPr>
        <w:t xml:space="preserve">de wijze waarop een vrijheidsstraf ten uitvoer wordt gelegd. </w:t>
      </w:r>
      <w:r w:rsidR="00B80A59" w:rsidRPr="001976BE">
        <w:rPr>
          <w:rFonts w:ascii="Garamond" w:hAnsi="Garamond"/>
          <w:sz w:val="20"/>
          <w:szCs w:val="20"/>
        </w:rPr>
        <w:t>Als het openbaar ministerie over een veroordeelde wil adviseren, ge</w:t>
      </w:r>
      <w:r w:rsidR="00B6334C" w:rsidRPr="001976BE">
        <w:rPr>
          <w:rFonts w:ascii="Garamond" w:hAnsi="Garamond"/>
          <w:sz w:val="20"/>
          <w:szCs w:val="20"/>
        </w:rPr>
        <w:softHyphen/>
      </w:r>
      <w:r w:rsidR="00B80A59" w:rsidRPr="001976BE">
        <w:rPr>
          <w:rFonts w:ascii="Garamond" w:hAnsi="Garamond"/>
          <w:sz w:val="20"/>
          <w:szCs w:val="20"/>
        </w:rPr>
        <w:t xml:space="preserve">beurt dit zoveel mogelijk op </w:t>
      </w:r>
      <w:r w:rsidR="008E2CE0" w:rsidRPr="001976BE">
        <w:rPr>
          <w:rFonts w:ascii="Garamond" w:hAnsi="Garamond"/>
          <w:sz w:val="20"/>
          <w:szCs w:val="20"/>
        </w:rPr>
        <w:t xml:space="preserve">of direct volgend op </w:t>
      </w:r>
      <w:r w:rsidR="00B80A59" w:rsidRPr="001976BE">
        <w:rPr>
          <w:rFonts w:ascii="Garamond" w:hAnsi="Garamond"/>
          <w:sz w:val="20"/>
          <w:szCs w:val="20"/>
        </w:rPr>
        <w:t>het mo</w:t>
      </w:r>
      <w:r w:rsidR="00646C28" w:rsidRPr="001976BE">
        <w:rPr>
          <w:rFonts w:ascii="Garamond" w:hAnsi="Garamond"/>
          <w:sz w:val="20"/>
          <w:szCs w:val="20"/>
        </w:rPr>
        <w:softHyphen/>
      </w:r>
      <w:r w:rsidR="00B80A59" w:rsidRPr="001976BE">
        <w:rPr>
          <w:rFonts w:ascii="Garamond" w:hAnsi="Garamond"/>
          <w:sz w:val="20"/>
          <w:szCs w:val="20"/>
        </w:rPr>
        <w:t>ment dat de ten uitvoer te leggen be</w:t>
      </w:r>
      <w:r w:rsidR="00B6334C" w:rsidRPr="001976BE">
        <w:rPr>
          <w:rFonts w:ascii="Garamond" w:hAnsi="Garamond"/>
          <w:sz w:val="20"/>
          <w:szCs w:val="20"/>
        </w:rPr>
        <w:softHyphen/>
      </w:r>
      <w:r w:rsidR="00B80A59" w:rsidRPr="001976BE">
        <w:rPr>
          <w:rFonts w:ascii="Garamond" w:hAnsi="Garamond"/>
          <w:sz w:val="20"/>
          <w:szCs w:val="20"/>
        </w:rPr>
        <w:t xml:space="preserve">slissing </w:t>
      </w:r>
      <w:r w:rsidR="00921C60" w:rsidRPr="001976BE">
        <w:rPr>
          <w:rFonts w:ascii="Garamond" w:hAnsi="Garamond"/>
          <w:sz w:val="20"/>
          <w:szCs w:val="20"/>
        </w:rPr>
        <w:t xml:space="preserve">wordt </w:t>
      </w:r>
      <w:r w:rsidR="00B80A59" w:rsidRPr="001976BE">
        <w:rPr>
          <w:rFonts w:ascii="Garamond" w:hAnsi="Garamond"/>
          <w:sz w:val="20"/>
          <w:szCs w:val="20"/>
        </w:rPr>
        <w:t>verstrekt aan de minister</w:t>
      </w:r>
      <w:r w:rsidR="000F2D73" w:rsidRPr="001976BE">
        <w:rPr>
          <w:rFonts w:ascii="Garamond" w:hAnsi="Garamond"/>
          <w:sz w:val="20"/>
          <w:szCs w:val="20"/>
        </w:rPr>
        <w:t xml:space="preserve"> (‘onverwijld’)</w:t>
      </w:r>
      <w:r w:rsidR="00B80A59" w:rsidRPr="001976BE">
        <w:rPr>
          <w:rFonts w:ascii="Garamond" w:hAnsi="Garamond"/>
          <w:sz w:val="20"/>
          <w:szCs w:val="20"/>
        </w:rPr>
        <w:t xml:space="preserve">. Indien </w:t>
      </w:r>
      <w:r w:rsidR="0061794F" w:rsidRPr="001976BE">
        <w:rPr>
          <w:rFonts w:ascii="Garamond" w:hAnsi="Garamond"/>
          <w:sz w:val="20"/>
          <w:szCs w:val="20"/>
        </w:rPr>
        <w:t>ontwikkelingen tijdens de tenuit</w:t>
      </w:r>
      <w:r w:rsidR="00B6334C" w:rsidRPr="001976BE">
        <w:rPr>
          <w:rFonts w:ascii="Garamond" w:hAnsi="Garamond"/>
          <w:sz w:val="20"/>
          <w:szCs w:val="20"/>
        </w:rPr>
        <w:softHyphen/>
      </w:r>
      <w:r w:rsidR="0061794F" w:rsidRPr="001976BE">
        <w:rPr>
          <w:rFonts w:ascii="Garamond" w:hAnsi="Garamond"/>
          <w:sz w:val="20"/>
          <w:szCs w:val="20"/>
        </w:rPr>
        <w:t>voer</w:t>
      </w:r>
      <w:r w:rsidR="00F521D2">
        <w:rPr>
          <w:rFonts w:ascii="Garamond" w:hAnsi="Garamond"/>
          <w:sz w:val="20"/>
          <w:szCs w:val="20"/>
        </w:rPr>
        <w:softHyphen/>
      </w:r>
      <w:r w:rsidR="0061794F" w:rsidRPr="001976BE">
        <w:rPr>
          <w:rFonts w:ascii="Garamond" w:hAnsi="Garamond"/>
          <w:sz w:val="20"/>
          <w:szCs w:val="20"/>
        </w:rPr>
        <w:t xml:space="preserve">legging </w:t>
      </w:r>
      <w:r w:rsidR="00B80A59" w:rsidRPr="001976BE">
        <w:rPr>
          <w:rFonts w:ascii="Garamond" w:hAnsi="Garamond"/>
          <w:sz w:val="20"/>
          <w:szCs w:val="20"/>
        </w:rPr>
        <w:t>daartoe aan</w:t>
      </w:r>
      <w:r w:rsidR="00646C28" w:rsidRPr="001976BE">
        <w:rPr>
          <w:rFonts w:ascii="Garamond" w:hAnsi="Garamond"/>
          <w:sz w:val="20"/>
          <w:szCs w:val="20"/>
        </w:rPr>
        <w:softHyphen/>
      </w:r>
      <w:r w:rsidR="00B80A59" w:rsidRPr="001976BE">
        <w:rPr>
          <w:rFonts w:ascii="Garamond" w:hAnsi="Garamond"/>
          <w:sz w:val="20"/>
          <w:szCs w:val="20"/>
        </w:rPr>
        <w:t>lei</w:t>
      </w:r>
      <w:r w:rsidR="00646C28" w:rsidRPr="001976BE">
        <w:rPr>
          <w:rFonts w:ascii="Garamond" w:hAnsi="Garamond"/>
          <w:sz w:val="20"/>
          <w:szCs w:val="20"/>
        </w:rPr>
        <w:softHyphen/>
      </w:r>
      <w:r w:rsidR="00B80A59" w:rsidRPr="001976BE">
        <w:rPr>
          <w:rFonts w:ascii="Garamond" w:hAnsi="Garamond"/>
          <w:sz w:val="20"/>
          <w:szCs w:val="20"/>
        </w:rPr>
        <w:t xml:space="preserve">ding </w:t>
      </w:r>
      <w:r w:rsidR="0061794F" w:rsidRPr="001976BE">
        <w:rPr>
          <w:rFonts w:ascii="Garamond" w:hAnsi="Garamond"/>
          <w:sz w:val="20"/>
          <w:szCs w:val="20"/>
        </w:rPr>
        <w:t>geven</w:t>
      </w:r>
      <w:r w:rsidR="00B80A59" w:rsidRPr="001976BE">
        <w:rPr>
          <w:rFonts w:ascii="Garamond" w:hAnsi="Garamond"/>
          <w:sz w:val="20"/>
          <w:szCs w:val="20"/>
        </w:rPr>
        <w:t>, kan het openbaar ministerie op een later moment alsnog advies uitbrengen of het eerder uit</w:t>
      </w:r>
      <w:r w:rsidR="00646C28" w:rsidRPr="001976BE">
        <w:rPr>
          <w:rFonts w:ascii="Garamond" w:hAnsi="Garamond"/>
          <w:sz w:val="20"/>
          <w:szCs w:val="20"/>
        </w:rPr>
        <w:softHyphen/>
      </w:r>
      <w:r w:rsidR="00B80A59" w:rsidRPr="001976BE">
        <w:rPr>
          <w:rFonts w:ascii="Garamond" w:hAnsi="Garamond"/>
          <w:sz w:val="20"/>
          <w:szCs w:val="20"/>
        </w:rPr>
        <w:t>ge</w:t>
      </w:r>
      <w:r w:rsidR="00646C28" w:rsidRPr="001976BE">
        <w:rPr>
          <w:rFonts w:ascii="Garamond" w:hAnsi="Garamond"/>
          <w:sz w:val="20"/>
          <w:szCs w:val="20"/>
        </w:rPr>
        <w:softHyphen/>
      </w:r>
      <w:r w:rsidR="00B80A59" w:rsidRPr="001976BE">
        <w:rPr>
          <w:rFonts w:ascii="Garamond" w:hAnsi="Garamond"/>
          <w:sz w:val="20"/>
          <w:szCs w:val="20"/>
        </w:rPr>
        <w:t>brachte advies</w:t>
      </w:r>
      <w:r w:rsidRPr="001976BE">
        <w:rPr>
          <w:rFonts w:ascii="Garamond" w:hAnsi="Garamond"/>
          <w:sz w:val="20"/>
          <w:szCs w:val="20"/>
        </w:rPr>
        <w:t xml:space="preserve"> </w:t>
      </w:r>
      <w:r w:rsidR="00B80A59" w:rsidRPr="001976BE">
        <w:rPr>
          <w:rFonts w:ascii="Garamond" w:hAnsi="Garamond"/>
          <w:sz w:val="20"/>
          <w:szCs w:val="20"/>
        </w:rPr>
        <w:t xml:space="preserve">aanvullen </w:t>
      </w:r>
      <w:r w:rsidRPr="001976BE">
        <w:rPr>
          <w:rFonts w:ascii="Garamond" w:hAnsi="Garamond"/>
          <w:sz w:val="20"/>
          <w:szCs w:val="20"/>
        </w:rPr>
        <w:t>(</w:t>
      </w:r>
      <w:r w:rsidRPr="008269DB">
        <w:rPr>
          <w:rFonts w:ascii="Garamond" w:hAnsi="Garamond"/>
          <w:i/>
          <w:sz w:val="20"/>
          <w:szCs w:val="20"/>
        </w:rPr>
        <w:t>tweede lid</w:t>
      </w:r>
      <w:r w:rsidRPr="001976BE">
        <w:rPr>
          <w:rFonts w:ascii="Garamond" w:hAnsi="Garamond"/>
          <w:sz w:val="20"/>
          <w:szCs w:val="20"/>
        </w:rPr>
        <w:t xml:space="preserve">). </w:t>
      </w:r>
      <w:r w:rsidR="006073B4" w:rsidRPr="001976BE">
        <w:rPr>
          <w:rFonts w:ascii="Garamond" w:hAnsi="Garamond"/>
          <w:sz w:val="20"/>
          <w:szCs w:val="20"/>
        </w:rPr>
        <w:t>Deze actua</w:t>
      </w:r>
      <w:r w:rsidR="000F2D73" w:rsidRPr="001976BE">
        <w:rPr>
          <w:rFonts w:ascii="Garamond" w:hAnsi="Garamond"/>
          <w:sz w:val="20"/>
          <w:szCs w:val="20"/>
        </w:rPr>
        <w:softHyphen/>
      </w:r>
      <w:r w:rsidR="006073B4" w:rsidRPr="001976BE">
        <w:rPr>
          <w:rFonts w:ascii="Garamond" w:hAnsi="Garamond"/>
          <w:sz w:val="20"/>
          <w:szCs w:val="20"/>
        </w:rPr>
        <w:t>lisatie of aan</w:t>
      </w:r>
      <w:r w:rsidR="008E2CE0" w:rsidRPr="001976BE">
        <w:rPr>
          <w:rFonts w:ascii="Garamond" w:hAnsi="Garamond"/>
          <w:sz w:val="20"/>
          <w:szCs w:val="20"/>
        </w:rPr>
        <w:softHyphen/>
      </w:r>
      <w:r w:rsidR="006073B4" w:rsidRPr="001976BE">
        <w:rPr>
          <w:rFonts w:ascii="Garamond" w:hAnsi="Garamond"/>
          <w:sz w:val="20"/>
          <w:szCs w:val="20"/>
        </w:rPr>
        <w:t>vulling van gegevens door het openbaar ministerie gebeurt op eigen initiatief dan</w:t>
      </w:r>
      <w:r w:rsidR="00244AAB" w:rsidRPr="001976BE">
        <w:rPr>
          <w:rFonts w:ascii="Garamond" w:hAnsi="Garamond"/>
          <w:sz w:val="20"/>
          <w:szCs w:val="20"/>
        </w:rPr>
        <w:t xml:space="preserve"> </w:t>
      </w:r>
      <w:r w:rsidR="006073B4" w:rsidRPr="001976BE">
        <w:rPr>
          <w:rFonts w:ascii="Garamond" w:hAnsi="Garamond"/>
          <w:sz w:val="20"/>
          <w:szCs w:val="20"/>
        </w:rPr>
        <w:t xml:space="preserve">wel op verzoek van de minister. </w:t>
      </w:r>
      <w:r w:rsidR="00CC36E0" w:rsidRPr="001976BE">
        <w:rPr>
          <w:rFonts w:ascii="Garamond" w:hAnsi="Garamond"/>
          <w:sz w:val="20"/>
          <w:szCs w:val="20"/>
        </w:rPr>
        <w:t>Bij of krachtens algemene maatregel van bestuur kunnen nadere regels worden ge</w:t>
      </w:r>
      <w:r w:rsidR="00646C28" w:rsidRPr="001976BE">
        <w:rPr>
          <w:rFonts w:ascii="Garamond" w:hAnsi="Garamond"/>
          <w:sz w:val="20"/>
          <w:szCs w:val="20"/>
        </w:rPr>
        <w:softHyphen/>
      </w:r>
      <w:r w:rsidR="00CC36E0" w:rsidRPr="001976BE">
        <w:rPr>
          <w:rFonts w:ascii="Garamond" w:hAnsi="Garamond"/>
          <w:sz w:val="20"/>
          <w:szCs w:val="20"/>
        </w:rPr>
        <w:t>steld</w:t>
      </w:r>
      <w:r w:rsidR="006163B5" w:rsidRPr="001976BE">
        <w:rPr>
          <w:rFonts w:ascii="Garamond" w:hAnsi="Garamond"/>
          <w:sz w:val="20"/>
          <w:szCs w:val="20"/>
        </w:rPr>
        <w:t xml:space="preserve"> over het advies (zie voorgesteld </w:t>
      </w:r>
      <w:r w:rsidR="00CC36E0" w:rsidRPr="001976BE">
        <w:rPr>
          <w:rFonts w:ascii="Garamond" w:hAnsi="Garamond"/>
          <w:sz w:val="20"/>
          <w:szCs w:val="20"/>
        </w:rPr>
        <w:t>artikel 6:1:1</w:t>
      </w:r>
      <w:r w:rsidR="006D00F2" w:rsidRPr="001976BE">
        <w:rPr>
          <w:rFonts w:ascii="Garamond" w:hAnsi="Garamond"/>
          <w:sz w:val="20"/>
          <w:szCs w:val="20"/>
        </w:rPr>
        <w:t>5</w:t>
      </w:r>
      <w:r w:rsidR="00CC36E0" w:rsidRPr="001976BE">
        <w:rPr>
          <w:rFonts w:ascii="Garamond" w:hAnsi="Garamond"/>
          <w:sz w:val="20"/>
          <w:szCs w:val="20"/>
        </w:rPr>
        <w:t>, eerste lid, onder c, Sv</w:t>
      </w:r>
      <w:r w:rsidR="006163B5" w:rsidRPr="001976BE">
        <w:rPr>
          <w:rFonts w:ascii="Garamond" w:hAnsi="Garamond"/>
          <w:sz w:val="20"/>
          <w:szCs w:val="20"/>
        </w:rPr>
        <w:t xml:space="preserve">). </w:t>
      </w:r>
      <w:r w:rsidRPr="001976BE">
        <w:rPr>
          <w:rFonts w:ascii="Garamond" w:hAnsi="Garamond"/>
          <w:sz w:val="20"/>
          <w:szCs w:val="20"/>
        </w:rPr>
        <w:t>Deze nadere regels betreffen onder meer de opbouw van het advies</w:t>
      </w:r>
      <w:r w:rsidR="00E03F8A" w:rsidRPr="001976BE">
        <w:rPr>
          <w:rFonts w:ascii="Garamond" w:hAnsi="Garamond"/>
          <w:sz w:val="20"/>
          <w:szCs w:val="20"/>
        </w:rPr>
        <w:t xml:space="preserve"> en</w:t>
      </w:r>
      <w:r w:rsidRPr="001976BE">
        <w:rPr>
          <w:rFonts w:ascii="Garamond" w:hAnsi="Garamond"/>
          <w:sz w:val="20"/>
          <w:szCs w:val="20"/>
        </w:rPr>
        <w:t xml:space="preserve"> de vervolgbeslissingen tijdens de tenuitvoer</w:t>
      </w:r>
      <w:r w:rsidR="007B5AA4" w:rsidRPr="001976BE">
        <w:rPr>
          <w:rFonts w:ascii="Garamond" w:hAnsi="Garamond"/>
          <w:sz w:val="20"/>
          <w:szCs w:val="20"/>
        </w:rPr>
        <w:softHyphen/>
      </w:r>
      <w:r w:rsidRPr="001976BE">
        <w:rPr>
          <w:rFonts w:ascii="Garamond" w:hAnsi="Garamond"/>
          <w:sz w:val="20"/>
          <w:szCs w:val="20"/>
        </w:rPr>
        <w:t xml:space="preserve">legging waarbij dit advies wordt betrokken in de besluitvorming. </w:t>
      </w:r>
      <w:r w:rsidR="004D6FE1" w:rsidRPr="001976BE">
        <w:rPr>
          <w:rFonts w:ascii="Garamond" w:hAnsi="Garamond"/>
          <w:sz w:val="20"/>
          <w:szCs w:val="20"/>
        </w:rPr>
        <w:t xml:space="preserve">De inhoud en betekenis van deze adviesrol van het openbaar ministerie is nader toegelicht in paragraaf </w:t>
      </w:r>
      <w:r w:rsidR="004D6FE1" w:rsidRPr="001976BE">
        <w:rPr>
          <w:rFonts w:ascii="Garamond" w:hAnsi="Garamond"/>
          <w:sz w:val="20"/>
          <w:szCs w:val="20"/>
        </w:rPr>
        <w:fldChar w:fldCharType="begin"/>
      </w:r>
      <w:r w:rsidR="004D6FE1" w:rsidRPr="001976BE">
        <w:rPr>
          <w:rFonts w:ascii="Garamond" w:hAnsi="Garamond"/>
          <w:sz w:val="20"/>
          <w:szCs w:val="20"/>
        </w:rPr>
        <w:instrText xml:space="preserve"> REF _Ref347319048 \r \h </w:instrText>
      </w:r>
      <w:r w:rsidR="001976BE">
        <w:rPr>
          <w:rFonts w:ascii="Garamond" w:hAnsi="Garamond"/>
          <w:sz w:val="20"/>
          <w:szCs w:val="20"/>
        </w:rPr>
        <w:instrText xml:space="preserve"> \* MERGEFORMAT </w:instrText>
      </w:r>
      <w:r w:rsidR="004D6FE1" w:rsidRPr="001976BE">
        <w:rPr>
          <w:rFonts w:ascii="Garamond" w:hAnsi="Garamond"/>
          <w:sz w:val="20"/>
          <w:szCs w:val="20"/>
        </w:rPr>
      </w:r>
      <w:r w:rsidR="004D6FE1" w:rsidRPr="001976BE">
        <w:rPr>
          <w:rFonts w:ascii="Garamond" w:hAnsi="Garamond"/>
          <w:sz w:val="20"/>
          <w:szCs w:val="20"/>
        </w:rPr>
        <w:fldChar w:fldCharType="separate"/>
      </w:r>
      <w:r w:rsidR="0072549D">
        <w:rPr>
          <w:rFonts w:ascii="Garamond" w:hAnsi="Garamond"/>
          <w:sz w:val="20"/>
          <w:szCs w:val="20"/>
        </w:rPr>
        <w:t>5.3.3</w:t>
      </w:r>
      <w:r w:rsidR="004D6FE1" w:rsidRPr="001976BE">
        <w:rPr>
          <w:rFonts w:ascii="Garamond" w:hAnsi="Garamond"/>
          <w:sz w:val="20"/>
          <w:szCs w:val="20"/>
        </w:rPr>
        <w:fldChar w:fldCharType="end"/>
      </w:r>
      <w:r w:rsidR="004D6FE1" w:rsidRPr="001976BE">
        <w:rPr>
          <w:rFonts w:ascii="Garamond" w:hAnsi="Garamond"/>
          <w:sz w:val="20"/>
          <w:szCs w:val="20"/>
        </w:rPr>
        <w:t xml:space="preserve"> van het algemeen deel van deze toelichting.</w:t>
      </w:r>
    </w:p>
    <w:p w:rsidR="006163B5" w:rsidRPr="001976BE" w:rsidRDefault="006163B5" w:rsidP="006163B5">
      <w:pPr>
        <w:spacing w:line="320" w:lineRule="exact"/>
        <w:rPr>
          <w:rFonts w:ascii="Garamond" w:hAnsi="Garamond"/>
          <w:sz w:val="20"/>
          <w:szCs w:val="20"/>
        </w:rPr>
      </w:pPr>
    </w:p>
    <w:p w:rsidR="00D7783B" w:rsidRPr="001976BE" w:rsidRDefault="00D7783B" w:rsidP="006163B5">
      <w:pPr>
        <w:spacing w:line="320" w:lineRule="exact"/>
        <w:rPr>
          <w:rFonts w:ascii="Garamond" w:hAnsi="Garamond"/>
          <w:i/>
          <w:sz w:val="20"/>
          <w:szCs w:val="20"/>
        </w:rPr>
      </w:pPr>
      <w:r w:rsidRPr="001976BE">
        <w:rPr>
          <w:rFonts w:ascii="Garamond" w:hAnsi="Garamond"/>
          <w:i/>
          <w:sz w:val="20"/>
          <w:szCs w:val="20"/>
        </w:rPr>
        <w:t>Artikel 6:1:1</w:t>
      </w:r>
      <w:r w:rsidR="001E19ED">
        <w:rPr>
          <w:rFonts w:ascii="Garamond" w:hAnsi="Garamond"/>
          <w:i/>
          <w:sz w:val="20"/>
          <w:szCs w:val="20"/>
        </w:rPr>
        <w:t>1</w:t>
      </w:r>
      <w:r w:rsidRPr="001976BE">
        <w:rPr>
          <w:rFonts w:ascii="Garamond" w:hAnsi="Garamond"/>
          <w:i/>
          <w:sz w:val="20"/>
          <w:szCs w:val="20"/>
        </w:rPr>
        <w:t xml:space="preserve"> (nieuw) </w:t>
      </w:r>
      <w:r w:rsidR="00284174" w:rsidRPr="001976BE">
        <w:rPr>
          <w:rFonts w:ascii="Garamond" w:hAnsi="Garamond"/>
          <w:i/>
          <w:sz w:val="20"/>
          <w:szCs w:val="20"/>
        </w:rPr>
        <w:t>–</w:t>
      </w:r>
      <w:r w:rsidRPr="001976BE">
        <w:rPr>
          <w:rFonts w:ascii="Garamond" w:hAnsi="Garamond"/>
          <w:i/>
          <w:sz w:val="20"/>
          <w:szCs w:val="20"/>
        </w:rPr>
        <w:t xml:space="preserve"> hardheidsclausule</w:t>
      </w:r>
    </w:p>
    <w:p w:rsidR="00C70014" w:rsidRPr="001976BE" w:rsidRDefault="00284174" w:rsidP="00D7783B">
      <w:pPr>
        <w:spacing w:line="320" w:lineRule="exact"/>
        <w:rPr>
          <w:rFonts w:ascii="Garamond" w:hAnsi="Garamond"/>
          <w:sz w:val="20"/>
          <w:szCs w:val="20"/>
        </w:rPr>
      </w:pPr>
      <w:r w:rsidRPr="001976BE">
        <w:rPr>
          <w:rFonts w:ascii="Garamond" w:hAnsi="Garamond"/>
          <w:sz w:val="20"/>
          <w:szCs w:val="20"/>
        </w:rPr>
        <w:t xml:space="preserve">De </w:t>
      </w:r>
      <w:r w:rsidR="0077162F" w:rsidRPr="001976BE">
        <w:rPr>
          <w:rFonts w:ascii="Garamond" w:hAnsi="Garamond"/>
          <w:sz w:val="20"/>
          <w:szCs w:val="20"/>
        </w:rPr>
        <w:t xml:space="preserve">in dit artikel vastgelegde </w:t>
      </w:r>
      <w:r w:rsidRPr="001976BE">
        <w:rPr>
          <w:rFonts w:ascii="Garamond" w:hAnsi="Garamond"/>
          <w:sz w:val="20"/>
          <w:szCs w:val="20"/>
        </w:rPr>
        <w:t xml:space="preserve">bevoegdheid van de minister om de tenuitvoerlegging van </w:t>
      </w:r>
      <w:r w:rsidR="00E773DA">
        <w:rPr>
          <w:rFonts w:ascii="Garamond" w:hAnsi="Garamond"/>
          <w:sz w:val="20"/>
          <w:szCs w:val="20"/>
        </w:rPr>
        <w:t>geld</w:t>
      </w:r>
      <w:r w:rsidR="000817C9">
        <w:rPr>
          <w:rFonts w:ascii="Garamond" w:hAnsi="Garamond"/>
          <w:sz w:val="20"/>
          <w:szCs w:val="20"/>
        </w:rPr>
        <w:softHyphen/>
      </w:r>
      <w:r w:rsidR="00E773DA">
        <w:rPr>
          <w:rFonts w:ascii="Garamond" w:hAnsi="Garamond"/>
          <w:sz w:val="20"/>
          <w:szCs w:val="20"/>
        </w:rPr>
        <w:t xml:space="preserve">boetevonnissen </w:t>
      </w:r>
      <w:r w:rsidRPr="001976BE">
        <w:rPr>
          <w:rFonts w:ascii="Garamond" w:hAnsi="Garamond"/>
          <w:sz w:val="20"/>
          <w:szCs w:val="20"/>
        </w:rPr>
        <w:t xml:space="preserve">waarvoor geen gratie mogelijk is te </w:t>
      </w:r>
      <w:r w:rsidR="008322CF">
        <w:rPr>
          <w:rFonts w:ascii="Garamond" w:hAnsi="Garamond"/>
          <w:sz w:val="20"/>
          <w:szCs w:val="20"/>
        </w:rPr>
        <w:t>beëindigen</w:t>
      </w:r>
      <w:r w:rsidR="008322CF" w:rsidRPr="00DD5E6A">
        <w:rPr>
          <w:rFonts w:ascii="Garamond" w:hAnsi="Garamond"/>
          <w:sz w:val="20"/>
          <w:szCs w:val="20"/>
        </w:rPr>
        <w:t xml:space="preserve"> </w:t>
      </w:r>
      <w:r w:rsidRPr="001976BE">
        <w:rPr>
          <w:rFonts w:ascii="Garamond" w:hAnsi="Garamond"/>
          <w:sz w:val="20"/>
          <w:szCs w:val="20"/>
        </w:rPr>
        <w:t>in het geval met de voortzetting daar</w:t>
      </w:r>
      <w:r w:rsidR="00E773DA">
        <w:rPr>
          <w:rFonts w:ascii="Garamond" w:hAnsi="Garamond"/>
          <w:sz w:val="20"/>
          <w:szCs w:val="20"/>
        </w:rPr>
        <w:softHyphen/>
      </w:r>
      <w:r w:rsidRPr="001976BE">
        <w:rPr>
          <w:rFonts w:ascii="Garamond" w:hAnsi="Garamond"/>
          <w:sz w:val="20"/>
          <w:szCs w:val="20"/>
        </w:rPr>
        <w:t xml:space="preserve">van geen redelijk doel meer wordt gediend, is toegelicht in paragraaf </w:t>
      </w:r>
      <w:r w:rsidRPr="001976BE">
        <w:rPr>
          <w:rFonts w:ascii="Garamond" w:hAnsi="Garamond"/>
          <w:sz w:val="20"/>
          <w:szCs w:val="20"/>
        </w:rPr>
        <w:fldChar w:fldCharType="begin"/>
      </w:r>
      <w:r w:rsidRPr="001976BE">
        <w:rPr>
          <w:rFonts w:ascii="Garamond" w:hAnsi="Garamond"/>
          <w:sz w:val="20"/>
          <w:szCs w:val="20"/>
        </w:rPr>
        <w:instrText xml:space="preserve"> REF _Ref369678967 \r \h </w:instrText>
      </w:r>
      <w:r w:rsidR="001976BE">
        <w:rPr>
          <w:rFonts w:ascii="Garamond" w:hAnsi="Garamond"/>
          <w:sz w:val="20"/>
          <w:szCs w:val="20"/>
        </w:rPr>
        <w:instrText xml:space="preserve">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5.2.3</w:t>
      </w:r>
      <w:r w:rsidRPr="001976BE">
        <w:rPr>
          <w:rFonts w:ascii="Garamond" w:hAnsi="Garamond"/>
          <w:sz w:val="20"/>
          <w:szCs w:val="20"/>
        </w:rPr>
        <w:fldChar w:fldCharType="end"/>
      </w:r>
      <w:r w:rsidRPr="001976BE">
        <w:rPr>
          <w:rFonts w:ascii="Garamond" w:hAnsi="Garamond"/>
          <w:sz w:val="20"/>
          <w:szCs w:val="20"/>
        </w:rPr>
        <w:t xml:space="preserve"> van het algemeen deel van deze </w:t>
      </w:r>
      <w:r w:rsidR="009F696F" w:rsidRPr="001976BE">
        <w:rPr>
          <w:rFonts w:ascii="Garamond" w:hAnsi="Garamond"/>
          <w:sz w:val="20"/>
          <w:szCs w:val="20"/>
        </w:rPr>
        <w:t xml:space="preserve">memorie van </w:t>
      </w:r>
      <w:r w:rsidRPr="001976BE">
        <w:rPr>
          <w:rFonts w:ascii="Garamond" w:hAnsi="Garamond"/>
          <w:sz w:val="20"/>
          <w:szCs w:val="20"/>
        </w:rPr>
        <w:t>toelichting.</w:t>
      </w:r>
      <w:r w:rsidR="00C70014" w:rsidRPr="001976BE">
        <w:rPr>
          <w:rFonts w:ascii="Garamond" w:hAnsi="Garamond"/>
          <w:sz w:val="20"/>
          <w:szCs w:val="20"/>
        </w:rPr>
        <w:t xml:space="preserve"> </w:t>
      </w:r>
      <w:r w:rsidR="00150A7C" w:rsidRPr="001976BE">
        <w:rPr>
          <w:rFonts w:ascii="Garamond" w:hAnsi="Garamond"/>
          <w:sz w:val="20"/>
          <w:szCs w:val="20"/>
        </w:rPr>
        <w:t xml:space="preserve">Met deze bevoegdheid kan de </w:t>
      </w:r>
      <w:r w:rsidR="00C70014" w:rsidRPr="001976BE">
        <w:rPr>
          <w:rFonts w:ascii="Garamond" w:hAnsi="Garamond"/>
          <w:sz w:val="20"/>
          <w:szCs w:val="20"/>
        </w:rPr>
        <w:t xml:space="preserve">minister om overwegende redenen ten gunste van de belanghebbende afwijken van </w:t>
      </w:r>
      <w:r w:rsidR="00150A7C" w:rsidRPr="001976BE">
        <w:rPr>
          <w:rFonts w:ascii="Garamond" w:hAnsi="Garamond"/>
          <w:sz w:val="20"/>
          <w:szCs w:val="20"/>
        </w:rPr>
        <w:t xml:space="preserve">de uit de </w:t>
      </w:r>
      <w:r w:rsidR="00C70014" w:rsidRPr="001976BE">
        <w:rPr>
          <w:rFonts w:ascii="Garamond" w:hAnsi="Garamond"/>
          <w:sz w:val="20"/>
          <w:szCs w:val="20"/>
        </w:rPr>
        <w:t xml:space="preserve">wettelijke </w:t>
      </w:r>
      <w:r w:rsidR="00150A7C" w:rsidRPr="001976BE">
        <w:rPr>
          <w:rFonts w:ascii="Garamond" w:hAnsi="Garamond"/>
          <w:sz w:val="20"/>
          <w:szCs w:val="20"/>
        </w:rPr>
        <w:t>systematiek voort</w:t>
      </w:r>
      <w:r w:rsidR="005B5F37">
        <w:rPr>
          <w:rFonts w:ascii="Garamond" w:hAnsi="Garamond"/>
          <w:sz w:val="20"/>
          <w:szCs w:val="20"/>
        </w:rPr>
        <w:softHyphen/>
      </w:r>
      <w:r w:rsidR="00150A7C" w:rsidRPr="001976BE">
        <w:rPr>
          <w:rFonts w:ascii="Garamond" w:hAnsi="Garamond"/>
          <w:sz w:val="20"/>
          <w:szCs w:val="20"/>
        </w:rPr>
        <w:t xml:space="preserve">vloeiende </w:t>
      </w:r>
      <w:r w:rsidR="00C70014" w:rsidRPr="001976BE">
        <w:rPr>
          <w:rFonts w:ascii="Garamond" w:hAnsi="Garamond"/>
          <w:sz w:val="20"/>
          <w:szCs w:val="20"/>
        </w:rPr>
        <w:t>verplichting</w:t>
      </w:r>
      <w:r w:rsidR="00150A7C" w:rsidRPr="001976BE">
        <w:rPr>
          <w:rFonts w:ascii="Garamond" w:hAnsi="Garamond"/>
          <w:sz w:val="20"/>
          <w:szCs w:val="20"/>
        </w:rPr>
        <w:t xml:space="preserve"> rechterlijke beslissingen ten uitvoer te leggen (‘executie</w:t>
      </w:r>
      <w:r w:rsidR="00280A7C" w:rsidRPr="001976BE">
        <w:rPr>
          <w:rFonts w:ascii="Garamond" w:hAnsi="Garamond"/>
          <w:sz w:val="20"/>
          <w:szCs w:val="20"/>
        </w:rPr>
        <w:softHyphen/>
      </w:r>
      <w:r w:rsidR="00150A7C" w:rsidRPr="001976BE">
        <w:rPr>
          <w:rFonts w:ascii="Garamond" w:hAnsi="Garamond"/>
          <w:sz w:val="20"/>
          <w:szCs w:val="20"/>
        </w:rPr>
        <w:t>plicht’).</w:t>
      </w:r>
      <w:r w:rsidR="00CD380E" w:rsidRPr="001976BE">
        <w:rPr>
          <w:rFonts w:ascii="Garamond" w:hAnsi="Garamond"/>
          <w:sz w:val="20"/>
          <w:szCs w:val="20"/>
        </w:rPr>
        <w:t xml:space="preserve"> </w:t>
      </w:r>
      <w:r w:rsidR="00E773DA">
        <w:rPr>
          <w:rFonts w:ascii="Garamond" w:hAnsi="Garamond"/>
          <w:sz w:val="20"/>
          <w:szCs w:val="20"/>
        </w:rPr>
        <w:t>D</w:t>
      </w:r>
      <w:r w:rsidR="00CD380E" w:rsidRPr="001976BE">
        <w:rPr>
          <w:rFonts w:ascii="Garamond" w:hAnsi="Garamond"/>
          <w:sz w:val="20"/>
          <w:szCs w:val="20"/>
        </w:rPr>
        <w:t xml:space="preserve">eze bevoegdheid ziet </w:t>
      </w:r>
      <w:r w:rsidR="00E773DA" w:rsidRPr="001976BE">
        <w:rPr>
          <w:rFonts w:ascii="Garamond" w:hAnsi="Garamond"/>
          <w:sz w:val="20"/>
          <w:szCs w:val="20"/>
        </w:rPr>
        <w:t xml:space="preserve">enkel </w:t>
      </w:r>
      <w:r w:rsidR="00CD380E" w:rsidRPr="001976BE">
        <w:rPr>
          <w:rFonts w:ascii="Garamond" w:hAnsi="Garamond"/>
          <w:sz w:val="20"/>
          <w:szCs w:val="20"/>
        </w:rPr>
        <w:t xml:space="preserve">op </w:t>
      </w:r>
      <w:r w:rsidR="00E773DA">
        <w:rPr>
          <w:rFonts w:ascii="Garamond" w:hAnsi="Garamond"/>
          <w:sz w:val="20"/>
          <w:szCs w:val="20"/>
        </w:rPr>
        <w:t xml:space="preserve">geldboeten </w:t>
      </w:r>
      <w:r w:rsidR="00CD380E" w:rsidRPr="001976BE">
        <w:rPr>
          <w:rFonts w:ascii="Garamond" w:hAnsi="Garamond"/>
          <w:sz w:val="20"/>
          <w:szCs w:val="20"/>
        </w:rPr>
        <w:t>die op grond van artikel 6:7:1 Sv niet voor gratie in aan</w:t>
      </w:r>
      <w:r w:rsidR="00F521D2">
        <w:rPr>
          <w:rFonts w:ascii="Garamond" w:hAnsi="Garamond"/>
          <w:sz w:val="20"/>
          <w:szCs w:val="20"/>
        </w:rPr>
        <w:softHyphen/>
      </w:r>
      <w:r w:rsidR="00CD380E" w:rsidRPr="001976BE">
        <w:rPr>
          <w:rFonts w:ascii="Garamond" w:hAnsi="Garamond"/>
          <w:sz w:val="20"/>
          <w:szCs w:val="20"/>
        </w:rPr>
        <w:t>merking komen. Dit betreft onvoor</w:t>
      </w:r>
      <w:r w:rsidR="00280A7C" w:rsidRPr="001976BE">
        <w:rPr>
          <w:rFonts w:ascii="Garamond" w:hAnsi="Garamond"/>
          <w:sz w:val="20"/>
          <w:szCs w:val="20"/>
        </w:rPr>
        <w:softHyphen/>
      </w:r>
      <w:r w:rsidR="00CD380E" w:rsidRPr="001976BE">
        <w:rPr>
          <w:rFonts w:ascii="Garamond" w:hAnsi="Garamond"/>
          <w:sz w:val="20"/>
          <w:szCs w:val="20"/>
        </w:rPr>
        <w:t xml:space="preserve">waardelijke geldboeten tot en met een bedrag van € 340. </w:t>
      </w:r>
      <w:r w:rsidR="00807F41" w:rsidRPr="001976BE">
        <w:rPr>
          <w:rFonts w:ascii="Garamond" w:hAnsi="Garamond"/>
          <w:sz w:val="20"/>
          <w:szCs w:val="20"/>
        </w:rPr>
        <w:t>A</w:t>
      </w:r>
      <w:r w:rsidR="00C70014" w:rsidRPr="001976BE">
        <w:rPr>
          <w:rFonts w:ascii="Garamond" w:hAnsi="Garamond"/>
          <w:sz w:val="20"/>
          <w:szCs w:val="20"/>
        </w:rPr>
        <w:t xml:space="preserve">ndere </w:t>
      </w:r>
      <w:r w:rsidR="00CD380E" w:rsidRPr="001976BE">
        <w:rPr>
          <w:rFonts w:ascii="Garamond" w:hAnsi="Garamond"/>
          <w:sz w:val="20"/>
          <w:szCs w:val="20"/>
        </w:rPr>
        <w:t xml:space="preserve">wettelijke </w:t>
      </w:r>
      <w:r w:rsidR="00C70014" w:rsidRPr="001976BE">
        <w:rPr>
          <w:rFonts w:ascii="Garamond" w:hAnsi="Garamond"/>
          <w:sz w:val="20"/>
          <w:szCs w:val="20"/>
        </w:rPr>
        <w:t>bepalingen met een dergelijke ‘hardheids</w:t>
      </w:r>
      <w:r w:rsidR="005B5F37">
        <w:rPr>
          <w:rFonts w:ascii="Garamond" w:hAnsi="Garamond"/>
          <w:sz w:val="20"/>
          <w:szCs w:val="20"/>
        </w:rPr>
        <w:softHyphen/>
      </w:r>
      <w:r w:rsidR="00C70014" w:rsidRPr="001976BE">
        <w:rPr>
          <w:rFonts w:ascii="Garamond" w:hAnsi="Garamond"/>
          <w:sz w:val="20"/>
          <w:szCs w:val="20"/>
        </w:rPr>
        <w:t>clausule’ zijn</w:t>
      </w:r>
      <w:r w:rsidR="00150A7C" w:rsidRPr="001976BE">
        <w:rPr>
          <w:rFonts w:ascii="Garamond" w:hAnsi="Garamond"/>
          <w:sz w:val="20"/>
          <w:szCs w:val="20"/>
        </w:rPr>
        <w:t xml:space="preserve"> </w:t>
      </w:r>
      <w:r w:rsidR="00807F41" w:rsidRPr="001976BE">
        <w:rPr>
          <w:rFonts w:ascii="Garamond" w:hAnsi="Garamond"/>
          <w:sz w:val="20"/>
          <w:szCs w:val="20"/>
        </w:rPr>
        <w:t xml:space="preserve">bijvoorbeeld </w:t>
      </w:r>
      <w:r w:rsidR="00150A7C" w:rsidRPr="001976BE">
        <w:rPr>
          <w:rFonts w:ascii="Garamond" w:hAnsi="Garamond"/>
          <w:sz w:val="20"/>
          <w:szCs w:val="20"/>
        </w:rPr>
        <w:t>artikel 63 van de Algemene wet inzake rijksbelastingen</w:t>
      </w:r>
      <w:r w:rsidR="00807F41" w:rsidRPr="001976BE">
        <w:rPr>
          <w:rFonts w:ascii="Garamond" w:hAnsi="Garamond"/>
          <w:sz w:val="20"/>
          <w:szCs w:val="20"/>
        </w:rPr>
        <w:t xml:space="preserve"> en</w:t>
      </w:r>
      <w:r w:rsidR="00150A7C" w:rsidRPr="001976BE">
        <w:rPr>
          <w:rFonts w:ascii="Garamond" w:hAnsi="Garamond"/>
          <w:sz w:val="20"/>
          <w:szCs w:val="20"/>
        </w:rPr>
        <w:t xml:space="preserve"> artikel 64 van de Vreemdelingenwet 2000</w:t>
      </w:r>
      <w:r w:rsidR="00807F41" w:rsidRPr="001976BE">
        <w:rPr>
          <w:rFonts w:ascii="Garamond" w:hAnsi="Garamond"/>
          <w:sz w:val="20"/>
          <w:szCs w:val="20"/>
        </w:rPr>
        <w:t>.</w:t>
      </w:r>
    </w:p>
    <w:p w:rsidR="00CD380E" w:rsidRPr="001976BE" w:rsidRDefault="00CD380E" w:rsidP="00C70014">
      <w:pPr>
        <w:spacing w:line="320" w:lineRule="exact"/>
        <w:rPr>
          <w:rFonts w:ascii="Garamond" w:hAnsi="Garamond"/>
          <w:sz w:val="20"/>
          <w:szCs w:val="20"/>
        </w:rPr>
      </w:pPr>
    </w:p>
    <w:p w:rsidR="00AA3CC3" w:rsidRPr="001976BE" w:rsidRDefault="00AA3CC3" w:rsidP="00560DE6">
      <w:pPr>
        <w:spacing w:line="320" w:lineRule="exact"/>
        <w:rPr>
          <w:rFonts w:ascii="Garamond" w:hAnsi="Garamond"/>
          <w:i/>
          <w:sz w:val="20"/>
          <w:szCs w:val="20"/>
        </w:rPr>
      </w:pPr>
      <w:r w:rsidRPr="001976BE">
        <w:rPr>
          <w:rFonts w:ascii="Garamond" w:hAnsi="Garamond"/>
          <w:i/>
          <w:sz w:val="20"/>
          <w:szCs w:val="20"/>
        </w:rPr>
        <w:t>Artikel 6:1:1</w:t>
      </w:r>
      <w:r w:rsidR="001E19ED">
        <w:rPr>
          <w:rFonts w:ascii="Garamond" w:hAnsi="Garamond"/>
          <w:i/>
          <w:sz w:val="20"/>
          <w:szCs w:val="20"/>
        </w:rPr>
        <w:t>2</w:t>
      </w:r>
      <w:r w:rsidRPr="001976BE">
        <w:rPr>
          <w:rFonts w:ascii="Garamond" w:hAnsi="Garamond"/>
          <w:i/>
          <w:sz w:val="20"/>
          <w:szCs w:val="20"/>
        </w:rPr>
        <w:t xml:space="preserve"> (35, 36a, 37e, 38o, </w:t>
      </w:r>
      <w:r w:rsidR="0008629F" w:rsidRPr="001976BE">
        <w:rPr>
          <w:rFonts w:ascii="Garamond" w:hAnsi="Garamond"/>
          <w:i/>
          <w:sz w:val="20"/>
          <w:szCs w:val="20"/>
        </w:rPr>
        <w:t xml:space="preserve">derde lid, </w:t>
      </w:r>
      <w:r w:rsidRPr="001976BE">
        <w:rPr>
          <w:rFonts w:ascii="Garamond" w:hAnsi="Garamond"/>
          <w:i/>
          <w:sz w:val="20"/>
          <w:szCs w:val="20"/>
        </w:rPr>
        <w:t>77ff Sr) – kosten en baten, vergoedingsregeling</w:t>
      </w:r>
    </w:p>
    <w:p w:rsidR="00502DB5" w:rsidRPr="001976BE" w:rsidRDefault="007E0BC9" w:rsidP="00560DE6">
      <w:pPr>
        <w:spacing w:line="320" w:lineRule="exact"/>
        <w:rPr>
          <w:rFonts w:ascii="Garamond" w:hAnsi="Garamond"/>
          <w:sz w:val="20"/>
          <w:szCs w:val="20"/>
        </w:rPr>
      </w:pPr>
      <w:r w:rsidRPr="001976BE">
        <w:rPr>
          <w:rFonts w:ascii="Garamond" w:hAnsi="Garamond"/>
          <w:sz w:val="20"/>
          <w:szCs w:val="20"/>
        </w:rPr>
        <w:t xml:space="preserve">De </w:t>
      </w:r>
      <w:r w:rsidR="005B452F" w:rsidRPr="001976BE">
        <w:rPr>
          <w:rFonts w:ascii="Garamond" w:hAnsi="Garamond"/>
          <w:sz w:val="20"/>
          <w:szCs w:val="20"/>
        </w:rPr>
        <w:t xml:space="preserve">staat draagt – tenzij </w:t>
      </w:r>
      <w:r w:rsidR="00A20B57" w:rsidRPr="001976BE">
        <w:rPr>
          <w:rFonts w:ascii="Garamond" w:hAnsi="Garamond"/>
          <w:sz w:val="20"/>
          <w:szCs w:val="20"/>
        </w:rPr>
        <w:t>bij of krachtens wet anders is bepaald – de kosten voor de tenuitvoer</w:t>
      </w:r>
      <w:r w:rsidR="00340E4A" w:rsidRPr="001976BE">
        <w:rPr>
          <w:rFonts w:ascii="Garamond" w:hAnsi="Garamond"/>
          <w:sz w:val="20"/>
          <w:szCs w:val="20"/>
        </w:rPr>
        <w:softHyphen/>
      </w:r>
      <w:r w:rsidR="00A20B57" w:rsidRPr="001976BE">
        <w:rPr>
          <w:rFonts w:ascii="Garamond" w:hAnsi="Garamond"/>
          <w:sz w:val="20"/>
          <w:szCs w:val="20"/>
        </w:rPr>
        <w:t>leg</w:t>
      </w:r>
      <w:r w:rsidR="00F521D2">
        <w:rPr>
          <w:rFonts w:ascii="Garamond" w:hAnsi="Garamond"/>
          <w:sz w:val="20"/>
          <w:szCs w:val="20"/>
        </w:rPr>
        <w:softHyphen/>
      </w:r>
      <w:r w:rsidR="00A20B57" w:rsidRPr="001976BE">
        <w:rPr>
          <w:rFonts w:ascii="Garamond" w:hAnsi="Garamond"/>
          <w:sz w:val="20"/>
          <w:szCs w:val="20"/>
        </w:rPr>
        <w:t xml:space="preserve">ging. </w:t>
      </w:r>
      <w:r w:rsidR="00294C5F" w:rsidRPr="001976BE">
        <w:rPr>
          <w:rFonts w:ascii="Garamond" w:hAnsi="Garamond"/>
          <w:sz w:val="20"/>
          <w:szCs w:val="20"/>
        </w:rPr>
        <w:t>Behoudens de baten uit schadevergoedingsmaatregelen komen de baten van de ten</w:t>
      </w:r>
      <w:r w:rsidR="00404298" w:rsidRPr="001976BE">
        <w:rPr>
          <w:rFonts w:ascii="Garamond" w:hAnsi="Garamond"/>
          <w:sz w:val="20"/>
          <w:szCs w:val="20"/>
        </w:rPr>
        <w:softHyphen/>
      </w:r>
      <w:r w:rsidR="00294C5F" w:rsidRPr="001976BE">
        <w:rPr>
          <w:rFonts w:ascii="Garamond" w:hAnsi="Garamond"/>
          <w:sz w:val="20"/>
          <w:szCs w:val="20"/>
        </w:rPr>
        <w:t>uit</w:t>
      </w:r>
      <w:r w:rsidR="00F521D2">
        <w:rPr>
          <w:rFonts w:ascii="Garamond" w:hAnsi="Garamond"/>
          <w:sz w:val="20"/>
          <w:szCs w:val="20"/>
        </w:rPr>
        <w:softHyphen/>
      </w:r>
      <w:r w:rsidR="00294C5F" w:rsidRPr="001976BE">
        <w:rPr>
          <w:rFonts w:ascii="Garamond" w:hAnsi="Garamond"/>
          <w:sz w:val="20"/>
          <w:szCs w:val="20"/>
        </w:rPr>
        <w:t>voer</w:t>
      </w:r>
      <w:r w:rsidR="00F521D2">
        <w:rPr>
          <w:rFonts w:ascii="Garamond" w:hAnsi="Garamond"/>
          <w:sz w:val="20"/>
          <w:szCs w:val="20"/>
        </w:rPr>
        <w:softHyphen/>
      </w:r>
      <w:r w:rsidR="00294C5F" w:rsidRPr="001976BE">
        <w:rPr>
          <w:rFonts w:ascii="Garamond" w:hAnsi="Garamond"/>
          <w:sz w:val="20"/>
          <w:szCs w:val="20"/>
        </w:rPr>
        <w:t xml:space="preserve">legging ten goede van de staat. </w:t>
      </w:r>
      <w:r w:rsidR="00A20B57" w:rsidRPr="001976BE">
        <w:rPr>
          <w:rFonts w:ascii="Garamond" w:hAnsi="Garamond"/>
          <w:sz w:val="20"/>
          <w:szCs w:val="20"/>
        </w:rPr>
        <w:t xml:space="preserve">In dit artikel </w:t>
      </w:r>
      <w:r w:rsidR="00E27498" w:rsidRPr="001976BE">
        <w:rPr>
          <w:rFonts w:ascii="Garamond" w:hAnsi="Garamond"/>
          <w:sz w:val="20"/>
          <w:szCs w:val="20"/>
        </w:rPr>
        <w:t>worden de bepalingen ge</w:t>
      </w:r>
      <w:r w:rsidR="00404298" w:rsidRPr="001976BE">
        <w:rPr>
          <w:rFonts w:ascii="Garamond" w:hAnsi="Garamond"/>
          <w:sz w:val="20"/>
          <w:szCs w:val="20"/>
        </w:rPr>
        <w:softHyphen/>
      </w:r>
      <w:r w:rsidR="00E27498" w:rsidRPr="001976BE">
        <w:rPr>
          <w:rFonts w:ascii="Garamond" w:hAnsi="Garamond"/>
          <w:sz w:val="20"/>
          <w:szCs w:val="20"/>
        </w:rPr>
        <w:t xml:space="preserve">bundeld die </w:t>
      </w:r>
      <w:r w:rsidR="001F48EC" w:rsidRPr="001976BE">
        <w:rPr>
          <w:rFonts w:ascii="Garamond" w:hAnsi="Garamond"/>
          <w:sz w:val="20"/>
          <w:szCs w:val="20"/>
        </w:rPr>
        <w:t>thans</w:t>
      </w:r>
      <w:r w:rsidR="00FB1C90" w:rsidRPr="001976BE">
        <w:rPr>
          <w:rFonts w:ascii="Garamond" w:hAnsi="Garamond"/>
          <w:sz w:val="20"/>
          <w:szCs w:val="20"/>
        </w:rPr>
        <w:t xml:space="preserve"> zien op</w:t>
      </w:r>
      <w:r w:rsidR="001F48EC" w:rsidRPr="001976BE">
        <w:rPr>
          <w:rFonts w:ascii="Garamond" w:hAnsi="Garamond"/>
          <w:sz w:val="20"/>
          <w:szCs w:val="20"/>
        </w:rPr>
        <w:t xml:space="preserve"> </w:t>
      </w:r>
      <w:r w:rsidR="00E27498" w:rsidRPr="001976BE">
        <w:rPr>
          <w:rFonts w:ascii="Garamond" w:hAnsi="Garamond"/>
          <w:sz w:val="20"/>
          <w:szCs w:val="20"/>
        </w:rPr>
        <w:t xml:space="preserve">de kosten </w:t>
      </w:r>
      <w:r w:rsidR="00294C5F" w:rsidRPr="001976BE">
        <w:rPr>
          <w:rFonts w:ascii="Garamond" w:hAnsi="Garamond"/>
          <w:sz w:val="20"/>
          <w:szCs w:val="20"/>
        </w:rPr>
        <w:t xml:space="preserve">en baten </w:t>
      </w:r>
      <w:r w:rsidR="00E27498" w:rsidRPr="001976BE">
        <w:rPr>
          <w:rFonts w:ascii="Garamond" w:hAnsi="Garamond"/>
          <w:sz w:val="20"/>
          <w:szCs w:val="20"/>
        </w:rPr>
        <w:t>van (bepaalde onderdelen van) de tenuitvoer</w:t>
      </w:r>
      <w:r w:rsidR="00404298" w:rsidRPr="001976BE">
        <w:rPr>
          <w:rFonts w:ascii="Garamond" w:hAnsi="Garamond"/>
          <w:sz w:val="20"/>
          <w:szCs w:val="20"/>
        </w:rPr>
        <w:softHyphen/>
      </w:r>
      <w:r w:rsidR="00E27498" w:rsidRPr="001976BE">
        <w:rPr>
          <w:rFonts w:ascii="Garamond" w:hAnsi="Garamond"/>
          <w:sz w:val="20"/>
          <w:szCs w:val="20"/>
        </w:rPr>
        <w:t>legging</w:t>
      </w:r>
      <w:r w:rsidR="00FB1C90" w:rsidRPr="001976BE">
        <w:rPr>
          <w:rFonts w:ascii="Garamond" w:hAnsi="Garamond"/>
          <w:sz w:val="20"/>
          <w:szCs w:val="20"/>
        </w:rPr>
        <w:t xml:space="preserve"> (artikelen 35, 36a, 37e, 38o, </w:t>
      </w:r>
      <w:r w:rsidR="0008629F" w:rsidRPr="001976BE">
        <w:rPr>
          <w:rFonts w:ascii="Garamond" w:hAnsi="Garamond"/>
          <w:sz w:val="20"/>
          <w:szCs w:val="20"/>
        </w:rPr>
        <w:t xml:space="preserve">derde lid, </w:t>
      </w:r>
      <w:r w:rsidR="00FB1C90" w:rsidRPr="001976BE">
        <w:rPr>
          <w:rFonts w:ascii="Garamond" w:hAnsi="Garamond"/>
          <w:sz w:val="20"/>
          <w:szCs w:val="20"/>
        </w:rPr>
        <w:t>77ff Sr)</w:t>
      </w:r>
      <w:r w:rsidR="001F48EC" w:rsidRPr="001976BE">
        <w:rPr>
          <w:rFonts w:ascii="Garamond" w:hAnsi="Garamond"/>
          <w:sz w:val="20"/>
          <w:szCs w:val="20"/>
        </w:rPr>
        <w:t>.</w:t>
      </w:r>
      <w:r w:rsidR="00294C5F" w:rsidRPr="001976BE">
        <w:rPr>
          <w:rFonts w:ascii="Garamond" w:hAnsi="Garamond"/>
          <w:sz w:val="20"/>
          <w:szCs w:val="20"/>
        </w:rPr>
        <w:t xml:space="preserve"> </w:t>
      </w:r>
    </w:p>
    <w:p w:rsidR="00960C3A" w:rsidRDefault="00960C3A" w:rsidP="00AA3CC3">
      <w:pPr>
        <w:spacing w:line="320" w:lineRule="exact"/>
        <w:ind w:left="270" w:hanging="270"/>
        <w:rPr>
          <w:rFonts w:ascii="Garamond" w:hAnsi="Garamond"/>
          <w:sz w:val="20"/>
          <w:szCs w:val="20"/>
        </w:rPr>
      </w:pPr>
    </w:p>
    <w:p w:rsidR="00B24A6B" w:rsidRPr="00526BF2" w:rsidRDefault="00B24A6B" w:rsidP="00AA3CC3">
      <w:pPr>
        <w:spacing w:line="320" w:lineRule="exact"/>
        <w:ind w:left="270" w:hanging="270"/>
        <w:rPr>
          <w:rFonts w:ascii="Garamond" w:hAnsi="Garamond"/>
          <w:i/>
          <w:sz w:val="20"/>
          <w:szCs w:val="20"/>
        </w:rPr>
      </w:pPr>
      <w:r w:rsidRPr="00526BF2">
        <w:rPr>
          <w:rFonts w:ascii="Garamond" w:hAnsi="Garamond"/>
          <w:i/>
          <w:sz w:val="20"/>
          <w:szCs w:val="20"/>
        </w:rPr>
        <w:t xml:space="preserve">Artikel </w:t>
      </w:r>
      <w:r w:rsidRPr="00F55EDF">
        <w:rPr>
          <w:rFonts w:ascii="Garamond" w:hAnsi="Garamond"/>
          <w:i/>
          <w:sz w:val="20"/>
          <w:szCs w:val="20"/>
        </w:rPr>
        <w:t>6:1:13 (nieuw) – algemene bepaling voor verrekening</w:t>
      </w:r>
    </w:p>
    <w:p w:rsidR="00B24A6B" w:rsidRDefault="00B24A6B" w:rsidP="00B24A6B">
      <w:pPr>
        <w:spacing w:line="320" w:lineRule="exact"/>
        <w:rPr>
          <w:rFonts w:ascii="Garamond" w:hAnsi="Garamond"/>
          <w:sz w:val="20"/>
          <w:szCs w:val="20"/>
        </w:rPr>
      </w:pPr>
      <w:r w:rsidRPr="00B24A6B">
        <w:rPr>
          <w:rFonts w:ascii="Garamond" w:hAnsi="Garamond"/>
          <w:sz w:val="20"/>
          <w:szCs w:val="20"/>
        </w:rPr>
        <w:t xml:space="preserve">In </w:t>
      </w:r>
      <w:r>
        <w:rPr>
          <w:rFonts w:ascii="Garamond" w:hAnsi="Garamond"/>
          <w:sz w:val="20"/>
          <w:szCs w:val="20"/>
        </w:rPr>
        <w:t xml:space="preserve">gevallen </w:t>
      </w:r>
      <w:r w:rsidRPr="00B24A6B">
        <w:rPr>
          <w:rFonts w:ascii="Garamond" w:hAnsi="Garamond"/>
          <w:sz w:val="20"/>
          <w:szCs w:val="20"/>
        </w:rPr>
        <w:t xml:space="preserve">dat een geldbedrag dient te </w:t>
      </w:r>
      <w:r>
        <w:rPr>
          <w:rFonts w:ascii="Garamond" w:hAnsi="Garamond"/>
          <w:sz w:val="20"/>
          <w:szCs w:val="20"/>
        </w:rPr>
        <w:t>worden uit</w:t>
      </w:r>
      <w:r w:rsidRPr="00B24A6B">
        <w:rPr>
          <w:rFonts w:ascii="Garamond" w:hAnsi="Garamond"/>
          <w:sz w:val="20"/>
          <w:szCs w:val="20"/>
        </w:rPr>
        <w:t>beta</w:t>
      </w:r>
      <w:r>
        <w:rPr>
          <w:rFonts w:ascii="Garamond" w:hAnsi="Garamond"/>
          <w:sz w:val="20"/>
          <w:szCs w:val="20"/>
        </w:rPr>
        <w:t>a</w:t>
      </w:r>
      <w:r w:rsidRPr="00B24A6B">
        <w:rPr>
          <w:rFonts w:ascii="Garamond" w:hAnsi="Garamond"/>
          <w:sz w:val="20"/>
          <w:szCs w:val="20"/>
        </w:rPr>
        <w:t>l</w:t>
      </w:r>
      <w:r>
        <w:rPr>
          <w:rFonts w:ascii="Garamond" w:hAnsi="Garamond"/>
          <w:sz w:val="20"/>
          <w:szCs w:val="20"/>
        </w:rPr>
        <w:t>d</w:t>
      </w:r>
      <w:r w:rsidRPr="00B24A6B">
        <w:rPr>
          <w:rFonts w:ascii="Garamond" w:hAnsi="Garamond"/>
          <w:sz w:val="20"/>
          <w:szCs w:val="20"/>
        </w:rPr>
        <w:t xml:space="preserve"> aan een verdachte </w:t>
      </w:r>
      <w:r>
        <w:rPr>
          <w:rFonts w:ascii="Garamond" w:hAnsi="Garamond"/>
          <w:sz w:val="20"/>
          <w:szCs w:val="20"/>
        </w:rPr>
        <w:t xml:space="preserve">danwel </w:t>
      </w:r>
      <w:r w:rsidRPr="00B24A6B">
        <w:rPr>
          <w:rFonts w:ascii="Garamond" w:hAnsi="Garamond"/>
          <w:sz w:val="20"/>
          <w:szCs w:val="20"/>
        </w:rPr>
        <w:t>veroor</w:t>
      </w:r>
      <w:r w:rsidR="00F55EDF">
        <w:rPr>
          <w:rFonts w:ascii="Garamond" w:hAnsi="Garamond"/>
          <w:sz w:val="20"/>
          <w:szCs w:val="20"/>
        </w:rPr>
        <w:softHyphen/>
      </w:r>
      <w:r w:rsidRPr="00B24A6B">
        <w:rPr>
          <w:rFonts w:ascii="Garamond" w:hAnsi="Garamond"/>
          <w:sz w:val="20"/>
          <w:szCs w:val="20"/>
        </w:rPr>
        <w:t>deel</w:t>
      </w:r>
      <w:r w:rsidR="00F55EDF">
        <w:rPr>
          <w:rFonts w:ascii="Garamond" w:hAnsi="Garamond"/>
          <w:sz w:val="20"/>
          <w:szCs w:val="20"/>
        </w:rPr>
        <w:softHyphen/>
      </w:r>
      <w:r w:rsidRPr="00B24A6B">
        <w:rPr>
          <w:rFonts w:ascii="Garamond" w:hAnsi="Garamond"/>
          <w:sz w:val="20"/>
          <w:szCs w:val="20"/>
        </w:rPr>
        <w:t xml:space="preserve">de vindt in de huidige praktijk </w:t>
      </w:r>
      <w:r w:rsidR="00737F16">
        <w:rPr>
          <w:rFonts w:ascii="Garamond" w:hAnsi="Garamond"/>
          <w:sz w:val="20"/>
          <w:szCs w:val="20"/>
        </w:rPr>
        <w:t xml:space="preserve">zoveel mogelijk </w:t>
      </w:r>
      <w:r w:rsidRPr="00B24A6B">
        <w:rPr>
          <w:rFonts w:ascii="Garamond" w:hAnsi="Garamond"/>
          <w:sz w:val="20"/>
          <w:szCs w:val="20"/>
        </w:rPr>
        <w:t xml:space="preserve">verrekening plaats met opeisbare openstaande </w:t>
      </w:r>
      <w:r w:rsidR="00737F16">
        <w:rPr>
          <w:rFonts w:ascii="Garamond" w:hAnsi="Garamond"/>
          <w:sz w:val="20"/>
          <w:szCs w:val="20"/>
        </w:rPr>
        <w:t>straf</w:t>
      </w:r>
      <w:r w:rsidR="000C517F">
        <w:rPr>
          <w:rFonts w:ascii="Garamond" w:hAnsi="Garamond"/>
          <w:sz w:val="20"/>
          <w:szCs w:val="20"/>
        </w:rPr>
        <w:softHyphen/>
      </w:r>
      <w:r w:rsidR="00737F16">
        <w:rPr>
          <w:rFonts w:ascii="Garamond" w:hAnsi="Garamond"/>
          <w:sz w:val="20"/>
          <w:szCs w:val="20"/>
        </w:rPr>
        <w:t xml:space="preserve">rechtelijke </w:t>
      </w:r>
      <w:r w:rsidRPr="00B24A6B">
        <w:rPr>
          <w:rFonts w:ascii="Garamond" w:hAnsi="Garamond"/>
          <w:sz w:val="20"/>
          <w:szCs w:val="20"/>
        </w:rPr>
        <w:t xml:space="preserve">vorderingen. </w:t>
      </w:r>
      <w:r w:rsidR="008332A2">
        <w:rPr>
          <w:rFonts w:ascii="Garamond" w:hAnsi="Garamond"/>
          <w:sz w:val="20"/>
          <w:szCs w:val="20"/>
        </w:rPr>
        <w:t xml:space="preserve">Dit gebeurt </w:t>
      </w:r>
      <w:r w:rsidR="008332A2" w:rsidRPr="00B24A6B">
        <w:rPr>
          <w:rFonts w:ascii="Garamond" w:hAnsi="Garamond"/>
          <w:sz w:val="20"/>
          <w:szCs w:val="20"/>
        </w:rPr>
        <w:t>op basis van art</w:t>
      </w:r>
      <w:r w:rsidR="008332A2">
        <w:rPr>
          <w:rFonts w:ascii="Garamond" w:hAnsi="Garamond"/>
          <w:sz w:val="20"/>
          <w:szCs w:val="20"/>
        </w:rPr>
        <w:t>ikel</w:t>
      </w:r>
      <w:r w:rsidR="008332A2" w:rsidRPr="00B24A6B">
        <w:rPr>
          <w:rFonts w:ascii="Garamond" w:hAnsi="Garamond"/>
          <w:sz w:val="20"/>
          <w:szCs w:val="20"/>
        </w:rPr>
        <w:t xml:space="preserve"> 6:127 </w:t>
      </w:r>
      <w:r w:rsidR="008332A2">
        <w:rPr>
          <w:rFonts w:ascii="Garamond" w:hAnsi="Garamond"/>
          <w:sz w:val="20"/>
          <w:szCs w:val="20"/>
        </w:rPr>
        <w:t xml:space="preserve">van het </w:t>
      </w:r>
      <w:r w:rsidR="008332A2" w:rsidRPr="00B24A6B">
        <w:rPr>
          <w:rFonts w:ascii="Garamond" w:hAnsi="Garamond"/>
          <w:sz w:val="20"/>
          <w:szCs w:val="20"/>
        </w:rPr>
        <w:t>B</w:t>
      </w:r>
      <w:r w:rsidR="008332A2">
        <w:rPr>
          <w:rFonts w:ascii="Garamond" w:hAnsi="Garamond"/>
          <w:sz w:val="20"/>
          <w:szCs w:val="20"/>
        </w:rPr>
        <w:t xml:space="preserve">urgerlijk </w:t>
      </w:r>
      <w:r w:rsidR="008332A2" w:rsidRPr="00B24A6B">
        <w:rPr>
          <w:rFonts w:ascii="Garamond" w:hAnsi="Garamond"/>
          <w:sz w:val="20"/>
          <w:szCs w:val="20"/>
        </w:rPr>
        <w:t>W</w:t>
      </w:r>
      <w:r w:rsidR="008332A2">
        <w:rPr>
          <w:rFonts w:ascii="Garamond" w:hAnsi="Garamond"/>
          <w:sz w:val="20"/>
          <w:szCs w:val="20"/>
        </w:rPr>
        <w:t xml:space="preserve">etboek (BW). </w:t>
      </w:r>
      <w:r w:rsidR="001240C4">
        <w:rPr>
          <w:rFonts w:ascii="Garamond" w:hAnsi="Garamond"/>
          <w:sz w:val="20"/>
          <w:szCs w:val="20"/>
        </w:rPr>
        <w:t>Het uit</w:t>
      </w:r>
      <w:r w:rsidR="001B0E4E">
        <w:rPr>
          <w:rFonts w:ascii="Garamond" w:hAnsi="Garamond"/>
          <w:sz w:val="20"/>
          <w:szCs w:val="20"/>
        </w:rPr>
        <w:softHyphen/>
      </w:r>
      <w:r w:rsidR="001240C4">
        <w:rPr>
          <w:rFonts w:ascii="Garamond" w:hAnsi="Garamond"/>
          <w:sz w:val="20"/>
          <w:szCs w:val="20"/>
        </w:rPr>
        <w:t xml:space="preserve">keren van geldbedragen </w:t>
      </w:r>
      <w:r w:rsidR="008332A2">
        <w:rPr>
          <w:rFonts w:ascii="Garamond" w:hAnsi="Garamond"/>
          <w:sz w:val="20"/>
          <w:szCs w:val="20"/>
        </w:rPr>
        <w:t xml:space="preserve">aan (gewezen) verdachten of veroordeelden </w:t>
      </w:r>
      <w:r w:rsidR="001240C4">
        <w:rPr>
          <w:rFonts w:ascii="Garamond" w:hAnsi="Garamond"/>
          <w:sz w:val="20"/>
          <w:szCs w:val="20"/>
        </w:rPr>
        <w:t>speelt onder meer bij toegewezen vergoeding voor schade geleden ten gevolge van ondergane vrijheids</w:t>
      </w:r>
      <w:r w:rsidR="008332A2">
        <w:rPr>
          <w:rFonts w:ascii="Garamond" w:hAnsi="Garamond"/>
          <w:sz w:val="20"/>
          <w:szCs w:val="20"/>
        </w:rPr>
        <w:softHyphen/>
      </w:r>
      <w:r w:rsidR="001240C4">
        <w:rPr>
          <w:rFonts w:ascii="Garamond" w:hAnsi="Garamond"/>
          <w:sz w:val="20"/>
          <w:szCs w:val="20"/>
        </w:rPr>
        <w:t>beneming, bij terugstorten van waarborgsommen (beide gere</w:t>
      </w:r>
      <w:r w:rsidR="001B0E4E">
        <w:rPr>
          <w:rFonts w:ascii="Garamond" w:hAnsi="Garamond"/>
          <w:sz w:val="20"/>
          <w:szCs w:val="20"/>
        </w:rPr>
        <w:softHyphen/>
      </w:r>
      <w:r w:rsidR="001240C4">
        <w:rPr>
          <w:rFonts w:ascii="Garamond" w:hAnsi="Garamond"/>
          <w:sz w:val="20"/>
          <w:szCs w:val="20"/>
        </w:rPr>
        <w:t xml:space="preserve">geld in Titel VIA van het Vierde Boek van het Wetboek van Strafvordering) en bij het geval dat </w:t>
      </w:r>
      <w:r w:rsidRPr="00B24A6B">
        <w:rPr>
          <w:rFonts w:ascii="Garamond" w:hAnsi="Garamond"/>
          <w:sz w:val="20"/>
          <w:szCs w:val="20"/>
        </w:rPr>
        <w:t xml:space="preserve">het </w:t>
      </w:r>
      <w:r w:rsidR="001240C4">
        <w:rPr>
          <w:rFonts w:ascii="Garamond" w:hAnsi="Garamond"/>
          <w:sz w:val="20"/>
          <w:szCs w:val="20"/>
        </w:rPr>
        <w:t xml:space="preserve">openbaar ministerie </w:t>
      </w:r>
      <w:r w:rsidRPr="00B24A6B">
        <w:rPr>
          <w:rFonts w:ascii="Garamond" w:hAnsi="Garamond"/>
          <w:sz w:val="20"/>
          <w:szCs w:val="20"/>
        </w:rPr>
        <w:t>overgaa</w:t>
      </w:r>
      <w:r w:rsidR="001240C4">
        <w:rPr>
          <w:rFonts w:ascii="Garamond" w:hAnsi="Garamond"/>
          <w:sz w:val="20"/>
          <w:szCs w:val="20"/>
        </w:rPr>
        <w:t>t</w:t>
      </w:r>
      <w:r w:rsidRPr="00B24A6B">
        <w:rPr>
          <w:rFonts w:ascii="Garamond" w:hAnsi="Garamond"/>
          <w:sz w:val="20"/>
          <w:szCs w:val="20"/>
        </w:rPr>
        <w:t xml:space="preserve"> tot opheffing van een in het kader van art</w:t>
      </w:r>
      <w:r>
        <w:rPr>
          <w:rFonts w:ascii="Garamond" w:hAnsi="Garamond"/>
          <w:sz w:val="20"/>
          <w:szCs w:val="20"/>
        </w:rPr>
        <w:t>ikel</w:t>
      </w:r>
      <w:r w:rsidRPr="00B24A6B">
        <w:rPr>
          <w:rFonts w:ascii="Garamond" w:hAnsi="Garamond"/>
          <w:sz w:val="20"/>
          <w:szCs w:val="20"/>
        </w:rPr>
        <w:t xml:space="preserve"> 94a Sv gelegd beslag. </w:t>
      </w:r>
      <w:r w:rsidR="006C1765">
        <w:rPr>
          <w:rFonts w:ascii="Garamond" w:hAnsi="Garamond"/>
          <w:sz w:val="20"/>
          <w:szCs w:val="20"/>
        </w:rPr>
        <w:t>Een dergelijke verrekening is wenselijk om te voorkomen dat gelden worden terugbetaald aan een veroordeelde die tegelijker</w:t>
      </w:r>
      <w:r w:rsidR="008332A2">
        <w:rPr>
          <w:rFonts w:ascii="Garamond" w:hAnsi="Garamond"/>
          <w:sz w:val="20"/>
          <w:szCs w:val="20"/>
        </w:rPr>
        <w:softHyphen/>
      </w:r>
      <w:r w:rsidR="006C1765">
        <w:rPr>
          <w:rFonts w:ascii="Garamond" w:hAnsi="Garamond"/>
          <w:sz w:val="20"/>
          <w:szCs w:val="20"/>
        </w:rPr>
        <w:t xml:space="preserve">tijd op grond van een </w:t>
      </w:r>
      <w:r w:rsidR="00345842">
        <w:rPr>
          <w:rFonts w:ascii="Garamond" w:hAnsi="Garamond"/>
          <w:sz w:val="20"/>
          <w:szCs w:val="20"/>
        </w:rPr>
        <w:t xml:space="preserve">(andere) </w:t>
      </w:r>
      <w:r w:rsidR="006C1765">
        <w:rPr>
          <w:rFonts w:ascii="Garamond" w:hAnsi="Garamond"/>
          <w:sz w:val="20"/>
          <w:szCs w:val="20"/>
        </w:rPr>
        <w:t>onherroepelijke strafrechtelijke beslis</w:t>
      </w:r>
      <w:r w:rsidR="006C1765">
        <w:rPr>
          <w:rFonts w:ascii="Garamond" w:hAnsi="Garamond"/>
          <w:sz w:val="20"/>
          <w:szCs w:val="20"/>
        </w:rPr>
        <w:softHyphen/>
        <w:t xml:space="preserve">sing geld verschuldigd is aan de staat of slachtoffers en diens nabestaanden. Met het </w:t>
      </w:r>
      <w:r w:rsidR="008332A2" w:rsidRPr="007F58BA">
        <w:rPr>
          <w:rFonts w:ascii="Garamond" w:hAnsi="Garamond"/>
          <w:i/>
          <w:sz w:val="20"/>
          <w:szCs w:val="20"/>
        </w:rPr>
        <w:t>eerste lid</w:t>
      </w:r>
      <w:r w:rsidR="008332A2">
        <w:rPr>
          <w:rFonts w:ascii="Garamond" w:hAnsi="Garamond"/>
          <w:sz w:val="20"/>
          <w:szCs w:val="20"/>
        </w:rPr>
        <w:t xml:space="preserve"> van het </w:t>
      </w:r>
      <w:r w:rsidR="006C1765">
        <w:rPr>
          <w:rFonts w:ascii="Garamond" w:hAnsi="Garamond"/>
          <w:sz w:val="20"/>
          <w:szCs w:val="20"/>
        </w:rPr>
        <w:t>voor</w:t>
      </w:r>
      <w:r w:rsidR="006C1765">
        <w:rPr>
          <w:rFonts w:ascii="Garamond" w:hAnsi="Garamond"/>
          <w:sz w:val="20"/>
          <w:szCs w:val="20"/>
        </w:rPr>
        <w:softHyphen/>
        <w:t>gestelde artikel word</w:t>
      </w:r>
      <w:r w:rsidR="00345842">
        <w:rPr>
          <w:rFonts w:ascii="Garamond" w:hAnsi="Garamond"/>
          <w:sz w:val="20"/>
          <w:szCs w:val="20"/>
        </w:rPr>
        <w:t>t deze verre</w:t>
      </w:r>
      <w:r w:rsidR="008332A2">
        <w:rPr>
          <w:rFonts w:ascii="Garamond" w:hAnsi="Garamond"/>
          <w:sz w:val="20"/>
          <w:szCs w:val="20"/>
        </w:rPr>
        <w:softHyphen/>
      </w:r>
      <w:r w:rsidR="00345842">
        <w:rPr>
          <w:rFonts w:ascii="Garamond" w:hAnsi="Garamond"/>
          <w:sz w:val="20"/>
          <w:szCs w:val="20"/>
        </w:rPr>
        <w:t>kening expliciet in strafvordering geregeld zodat niet hoeft te worden terug</w:t>
      </w:r>
      <w:r w:rsidR="008332A2">
        <w:rPr>
          <w:rFonts w:ascii="Garamond" w:hAnsi="Garamond"/>
          <w:sz w:val="20"/>
          <w:szCs w:val="20"/>
        </w:rPr>
        <w:softHyphen/>
      </w:r>
      <w:r w:rsidR="00345842">
        <w:rPr>
          <w:rFonts w:ascii="Garamond" w:hAnsi="Garamond"/>
          <w:sz w:val="20"/>
          <w:szCs w:val="20"/>
        </w:rPr>
        <w:t xml:space="preserve">gevallen op de </w:t>
      </w:r>
      <w:r w:rsidR="008332A2">
        <w:rPr>
          <w:rFonts w:ascii="Garamond" w:hAnsi="Garamond"/>
          <w:sz w:val="20"/>
          <w:szCs w:val="20"/>
        </w:rPr>
        <w:t>ge</w:t>
      </w:r>
      <w:r w:rsidR="008332A2">
        <w:rPr>
          <w:rFonts w:ascii="Garamond" w:hAnsi="Garamond"/>
          <w:sz w:val="20"/>
          <w:szCs w:val="20"/>
        </w:rPr>
        <w:softHyphen/>
        <w:t>noem</w:t>
      </w:r>
      <w:r w:rsidR="008332A2">
        <w:rPr>
          <w:rFonts w:ascii="Garamond" w:hAnsi="Garamond"/>
          <w:sz w:val="20"/>
          <w:szCs w:val="20"/>
        </w:rPr>
        <w:softHyphen/>
        <w:t xml:space="preserve">de </w:t>
      </w:r>
      <w:r w:rsidR="00345842">
        <w:rPr>
          <w:rFonts w:ascii="Garamond" w:hAnsi="Garamond"/>
          <w:sz w:val="20"/>
          <w:szCs w:val="20"/>
        </w:rPr>
        <w:t>civiel</w:t>
      </w:r>
      <w:r w:rsidR="008332A2">
        <w:rPr>
          <w:rFonts w:ascii="Garamond" w:hAnsi="Garamond"/>
          <w:sz w:val="20"/>
          <w:szCs w:val="20"/>
        </w:rPr>
        <w:softHyphen/>
      </w:r>
      <w:r w:rsidR="00345842">
        <w:rPr>
          <w:rFonts w:ascii="Garamond" w:hAnsi="Garamond"/>
          <w:sz w:val="20"/>
          <w:szCs w:val="20"/>
        </w:rPr>
        <w:t xml:space="preserve">rechtelijke regeling, die ook </w:t>
      </w:r>
      <w:r w:rsidR="006C1765" w:rsidRPr="00B24A6B">
        <w:rPr>
          <w:rFonts w:ascii="Garamond" w:hAnsi="Garamond"/>
          <w:sz w:val="20"/>
          <w:szCs w:val="20"/>
        </w:rPr>
        <w:t xml:space="preserve">niet voor alle situaties voldoende basis </w:t>
      </w:r>
      <w:r w:rsidR="00205DD2">
        <w:rPr>
          <w:rFonts w:ascii="Garamond" w:hAnsi="Garamond"/>
          <w:sz w:val="20"/>
          <w:szCs w:val="20"/>
        </w:rPr>
        <w:t xml:space="preserve">biedt </w:t>
      </w:r>
      <w:r w:rsidR="006C1765" w:rsidRPr="00B24A6B">
        <w:rPr>
          <w:rFonts w:ascii="Garamond" w:hAnsi="Garamond"/>
          <w:sz w:val="20"/>
          <w:szCs w:val="20"/>
        </w:rPr>
        <w:t xml:space="preserve">om tot verrekening over te kunnen gaan. </w:t>
      </w:r>
      <w:r w:rsidR="000C517F">
        <w:rPr>
          <w:rFonts w:ascii="Garamond" w:hAnsi="Garamond"/>
          <w:sz w:val="20"/>
          <w:szCs w:val="20"/>
        </w:rPr>
        <w:t>In de formulering van deze bepaling is aan</w:t>
      </w:r>
      <w:r w:rsidR="000C517F">
        <w:rPr>
          <w:rFonts w:ascii="Garamond" w:hAnsi="Garamond"/>
          <w:sz w:val="20"/>
          <w:szCs w:val="20"/>
        </w:rPr>
        <w:softHyphen/>
        <w:t>gesloten bij de verrekening die op grond van het huidige artikel 90 Sv bij het toekennen van scha</w:t>
      </w:r>
      <w:r w:rsidR="000C517F">
        <w:rPr>
          <w:rFonts w:ascii="Garamond" w:hAnsi="Garamond"/>
          <w:sz w:val="20"/>
          <w:szCs w:val="20"/>
        </w:rPr>
        <w:softHyphen/>
        <w:t xml:space="preserve">devergoeding kan plaatsvinden. </w:t>
      </w:r>
      <w:r w:rsidR="00205DD2">
        <w:rPr>
          <w:rFonts w:ascii="Garamond" w:hAnsi="Garamond"/>
          <w:sz w:val="20"/>
          <w:szCs w:val="20"/>
        </w:rPr>
        <w:t xml:space="preserve">De </w:t>
      </w:r>
      <w:r w:rsidR="008332A2">
        <w:rPr>
          <w:rFonts w:ascii="Garamond" w:hAnsi="Garamond"/>
          <w:sz w:val="20"/>
          <w:szCs w:val="20"/>
        </w:rPr>
        <w:t xml:space="preserve">beoogde </w:t>
      </w:r>
      <w:r w:rsidR="00205DD2">
        <w:rPr>
          <w:rFonts w:ascii="Garamond" w:hAnsi="Garamond"/>
          <w:sz w:val="20"/>
          <w:szCs w:val="20"/>
        </w:rPr>
        <w:t>praktische werkwijze is dat i</w:t>
      </w:r>
      <w:r w:rsidR="001B0E4E">
        <w:rPr>
          <w:rFonts w:ascii="Garamond" w:hAnsi="Garamond"/>
          <w:sz w:val="20"/>
          <w:szCs w:val="20"/>
        </w:rPr>
        <w:t xml:space="preserve">n gevallen </w:t>
      </w:r>
      <w:r w:rsidR="00205DD2">
        <w:rPr>
          <w:rFonts w:ascii="Garamond" w:hAnsi="Garamond"/>
          <w:sz w:val="20"/>
          <w:szCs w:val="20"/>
        </w:rPr>
        <w:t xml:space="preserve">waarin </w:t>
      </w:r>
      <w:r w:rsidR="001B0E4E">
        <w:rPr>
          <w:rFonts w:ascii="Garamond" w:hAnsi="Garamond"/>
          <w:sz w:val="20"/>
          <w:szCs w:val="20"/>
        </w:rPr>
        <w:t xml:space="preserve">uitkering van </w:t>
      </w:r>
      <w:r w:rsidR="00205DD2">
        <w:rPr>
          <w:rFonts w:ascii="Garamond" w:hAnsi="Garamond"/>
          <w:sz w:val="20"/>
          <w:szCs w:val="20"/>
        </w:rPr>
        <w:t xml:space="preserve">een </w:t>
      </w:r>
      <w:r w:rsidR="001B0E4E">
        <w:rPr>
          <w:rFonts w:ascii="Garamond" w:hAnsi="Garamond"/>
          <w:sz w:val="20"/>
          <w:szCs w:val="20"/>
        </w:rPr>
        <w:t xml:space="preserve">geldbedrag </w:t>
      </w:r>
      <w:r w:rsidR="00205DD2">
        <w:rPr>
          <w:rFonts w:ascii="Garamond" w:hAnsi="Garamond"/>
          <w:sz w:val="20"/>
          <w:szCs w:val="20"/>
        </w:rPr>
        <w:t>aan een verdachte of veroordeelde aan de orde lijkt</w:t>
      </w:r>
      <w:r w:rsidR="008332A2">
        <w:rPr>
          <w:rFonts w:ascii="Garamond" w:hAnsi="Garamond"/>
          <w:sz w:val="20"/>
          <w:szCs w:val="20"/>
        </w:rPr>
        <w:t>,</w:t>
      </w:r>
      <w:r w:rsidR="00205DD2">
        <w:rPr>
          <w:rFonts w:ascii="Garamond" w:hAnsi="Garamond"/>
          <w:sz w:val="20"/>
          <w:szCs w:val="20"/>
        </w:rPr>
        <w:t xml:space="preserve"> </w:t>
      </w:r>
      <w:r w:rsidR="001B0E4E">
        <w:rPr>
          <w:rFonts w:ascii="Garamond" w:hAnsi="Garamond"/>
          <w:sz w:val="20"/>
          <w:szCs w:val="20"/>
        </w:rPr>
        <w:t xml:space="preserve">via het AICE </w:t>
      </w:r>
      <w:r w:rsidR="00205DD2">
        <w:rPr>
          <w:rFonts w:ascii="Garamond" w:hAnsi="Garamond"/>
          <w:sz w:val="20"/>
          <w:szCs w:val="20"/>
        </w:rPr>
        <w:t xml:space="preserve">wordt </w:t>
      </w:r>
      <w:r w:rsidR="001B0E4E">
        <w:rPr>
          <w:rFonts w:ascii="Garamond" w:hAnsi="Garamond"/>
          <w:sz w:val="20"/>
          <w:szCs w:val="20"/>
        </w:rPr>
        <w:t>nage</w:t>
      </w:r>
      <w:r w:rsidR="008332A2">
        <w:rPr>
          <w:rFonts w:ascii="Garamond" w:hAnsi="Garamond"/>
          <w:sz w:val="20"/>
          <w:szCs w:val="20"/>
        </w:rPr>
        <w:softHyphen/>
      </w:r>
      <w:r w:rsidR="001B0E4E">
        <w:rPr>
          <w:rFonts w:ascii="Garamond" w:hAnsi="Garamond"/>
          <w:sz w:val="20"/>
          <w:szCs w:val="20"/>
        </w:rPr>
        <w:t xml:space="preserve">gaan </w:t>
      </w:r>
      <w:r w:rsidRPr="00B24A6B">
        <w:rPr>
          <w:rFonts w:ascii="Garamond" w:hAnsi="Garamond"/>
          <w:sz w:val="20"/>
          <w:szCs w:val="20"/>
        </w:rPr>
        <w:t xml:space="preserve">of er sprake is van opeisbare vorderingen. Indien dit het geval wordt het </w:t>
      </w:r>
      <w:r w:rsidR="00205DD2">
        <w:rPr>
          <w:rFonts w:ascii="Garamond" w:hAnsi="Garamond"/>
          <w:sz w:val="20"/>
          <w:szCs w:val="20"/>
        </w:rPr>
        <w:t xml:space="preserve">uit te keren </w:t>
      </w:r>
      <w:r w:rsidRPr="00B24A6B">
        <w:rPr>
          <w:rFonts w:ascii="Garamond" w:hAnsi="Garamond"/>
          <w:sz w:val="20"/>
          <w:szCs w:val="20"/>
        </w:rPr>
        <w:t>bedrag in mindering gebracht op opeisbare vorderingen. Een even</w:t>
      </w:r>
      <w:r w:rsidR="008332A2">
        <w:rPr>
          <w:rFonts w:ascii="Garamond" w:hAnsi="Garamond"/>
          <w:sz w:val="20"/>
          <w:szCs w:val="20"/>
        </w:rPr>
        <w:softHyphen/>
      </w:r>
      <w:r w:rsidRPr="00B24A6B">
        <w:rPr>
          <w:rFonts w:ascii="Garamond" w:hAnsi="Garamond"/>
          <w:sz w:val="20"/>
          <w:szCs w:val="20"/>
        </w:rPr>
        <w:t xml:space="preserve">tueel surplus wordt gerestitueerd. De </w:t>
      </w:r>
      <w:r w:rsidR="008332A2">
        <w:rPr>
          <w:rFonts w:ascii="Garamond" w:hAnsi="Garamond"/>
          <w:sz w:val="20"/>
          <w:szCs w:val="20"/>
        </w:rPr>
        <w:t xml:space="preserve">betrokkene </w:t>
      </w:r>
      <w:r w:rsidRPr="00B24A6B">
        <w:rPr>
          <w:rFonts w:ascii="Garamond" w:hAnsi="Garamond"/>
          <w:sz w:val="20"/>
          <w:szCs w:val="20"/>
        </w:rPr>
        <w:t xml:space="preserve">wordt </w:t>
      </w:r>
      <w:r w:rsidR="00205DD2">
        <w:rPr>
          <w:rFonts w:ascii="Garamond" w:hAnsi="Garamond"/>
          <w:sz w:val="20"/>
          <w:szCs w:val="20"/>
        </w:rPr>
        <w:t xml:space="preserve">door de minister </w:t>
      </w:r>
      <w:r w:rsidRPr="00B24A6B">
        <w:rPr>
          <w:rFonts w:ascii="Garamond" w:hAnsi="Garamond"/>
          <w:sz w:val="20"/>
          <w:szCs w:val="20"/>
        </w:rPr>
        <w:t xml:space="preserve">van de </w:t>
      </w:r>
      <w:r w:rsidR="00205DD2">
        <w:rPr>
          <w:rFonts w:ascii="Garamond" w:hAnsi="Garamond"/>
          <w:sz w:val="20"/>
          <w:szCs w:val="20"/>
        </w:rPr>
        <w:t xml:space="preserve">toegepaste </w:t>
      </w:r>
      <w:r w:rsidRPr="00B24A6B">
        <w:rPr>
          <w:rFonts w:ascii="Garamond" w:hAnsi="Garamond"/>
          <w:sz w:val="20"/>
          <w:szCs w:val="20"/>
        </w:rPr>
        <w:t>ver</w:t>
      </w:r>
      <w:r w:rsidR="008332A2">
        <w:rPr>
          <w:rFonts w:ascii="Garamond" w:hAnsi="Garamond"/>
          <w:sz w:val="20"/>
          <w:szCs w:val="20"/>
        </w:rPr>
        <w:softHyphen/>
      </w:r>
      <w:r w:rsidRPr="00B24A6B">
        <w:rPr>
          <w:rFonts w:ascii="Garamond" w:hAnsi="Garamond"/>
          <w:sz w:val="20"/>
          <w:szCs w:val="20"/>
        </w:rPr>
        <w:t>rekening in kennis gesteld</w:t>
      </w:r>
      <w:r w:rsidR="008332A2">
        <w:rPr>
          <w:rFonts w:ascii="Garamond" w:hAnsi="Garamond"/>
          <w:sz w:val="20"/>
          <w:szCs w:val="20"/>
        </w:rPr>
        <w:t xml:space="preserve"> (</w:t>
      </w:r>
      <w:r w:rsidR="008332A2" w:rsidRPr="007F58BA">
        <w:rPr>
          <w:rFonts w:ascii="Garamond" w:hAnsi="Garamond"/>
          <w:i/>
          <w:sz w:val="20"/>
          <w:szCs w:val="20"/>
        </w:rPr>
        <w:t>tweede lid</w:t>
      </w:r>
      <w:r w:rsidR="008332A2">
        <w:rPr>
          <w:rFonts w:ascii="Garamond" w:hAnsi="Garamond"/>
          <w:sz w:val="20"/>
          <w:szCs w:val="20"/>
        </w:rPr>
        <w:t>)</w:t>
      </w:r>
      <w:r w:rsidRPr="00B24A6B">
        <w:rPr>
          <w:rFonts w:ascii="Garamond" w:hAnsi="Garamond"/>
          <w:sz w:val="20"/>
          <w:szCs w:val="20"/>
        </w:rPr>
        <w:t xml:space="preserve">. </w:t>
      </w:r>
    </w:p>
    <w:p w:rsidR="00B24A6B" w:rsidRPr="001976BE" w:rsidRDefault="00B24A6B" w:rsidP="00B24A6B">
      <w:pPr>
        <w:spacing w:line="320" w:lineRule="exact"/>
        <w:rPr>
          <w:rFonts w:ascii="Garamond" w:hAnsi="Garamond"/>
          <w:sz w:val="20"/>
          <w:szCs w:val="20"/>
        </w:rPr>
      </w:pPr>
    </w:p>
    <w:p w:rsidR="00AA3CC3" w:rsidRPr="001976BE" w:rsidRDefault="00AA3CC3" w:rsidP="002E7869">
      <w:pPr>
        <w:spacing w:line="320" w:lineRule="exact"/>
        <w:rPr>
          <w:rFonts w:ascii="Garamond" w:hAnsi="Garamond"/>
          <w:i/>
          <w:sz w:val="20"/>
          <w:szCs w:val="20"/>
        </w:rPr>
      </w:pPr>
      <w:r w:rsidRPr="001976BE">
        <w:rPr>
          <w:rFonts w:ascii="Garamond" w:hAnsi="Garamond"/>
          <w:i/>
          <w:sz w:val="20"/>
          <w:szCs w:val="20"/>
        </w:rPr>
        <w:t>Artikel 6:1:1</w:t>
      </w:r>
      <w:r w:rsidR="000D1BDB" w:rsidRPr="001976BE">
        <w:rPr>
          <w:rFonts w:ascii="Garamond" w:hAnsi="Garamond"/>
          <w:i/>
          <w:sz w:val="20"/>
          <w:szCs w:val="20"/>
        </w:rPr>
        <w:t>4</w:t>
      </w:r>
      <w:r w:rsidRPr="001976BE">
        <w:rPr>
          <w:rFonts w:ascii="Garamond" w:hAnsi="Garamond"/>
          <w:i/>
          <w:sz w:val="20"/>
          <w:szCs w:val="20"/>
        </w:rPr>
        <w:t xml:space="preserve"> (nieuw</w:t>
      </w:r>
      <w:r w:rsidR="007B79BE">
        <w:rPr>
          <w:rFonts w:ascii="Garamond" w:hAnsi="Garamond"/>
          <w:i/>
          <w:sz w:val="20"/>
          <w:szCs w:val="20"/>
        </w:rPr>
        <w:t>; 77v, vierde lid, Sr</w:t>
      </w:r>
      <w:r w:rsidRPr="001976BE">
        <w:rPr>
          <w:rFonts w:ascii="Garamond" w:hAnsi="Garamond"/>
          <w:i/>
          <w:sz w:val="20"/>
          <w:szCs w:val="20"/>
        </w:rPr>
        <w:t>) – tenuitvoerlegging jeugdsancties</w:t>
      </w:r>
    </w:p>
    <w:p w:rsidR="00AA3CC3" w:rsidRPr="001976BE" w:rsidRDefault="006C78B5" w:rsidP="006163B5">
      <w:pPr>
        <w:spacing w:line="320" w:lineRule="exact"/>
        <w:rPr>
          <w:rFonts w:ascii="Garamond" w:hAnsi="Garamond"/>
          <w:sz w:val="20"/>
          <w:szCs w:val="20"/>
        </w:rPr>
      </w:pPr>
      <w:r w:rsidRPr="001976BE">
        <w:rPr>
          <w:rFonts w:ascii="Garamond" w:hAnsi="Garamond"/>
          <w:sz w:val="20"/>
          <w:szCs w:val="20"/>
        </w:rPr>
        <w:t xml:space="preserve">Op grond van deze bepaling gelden voor de tenuitvoerlegging van sancties opgelegd op basis van het jeugdstrafrecht dezelfde regels als voor de tenuitvoerlegging van sancties opgelegd </w:t>
      </w:r>
      <w:r w:rsidR="00AA59EF" w:rsidRPr="001976BE">
        <w:rPr>
          <w:rFonts w:ascii="Garamond" w:hAnsi="Garamond"/>
          <w:sz w:val="20"/>
          <w:szCs w:val="20"/>
        </w:rPr>
        <w:t>op basis van het reguliere strafrecht</w:t>
      </w:r>
      <w:r w:rsidRPr="001976BE">
        <w:rPr>
          <w:rFonts w:ascii="Garamond" w:hAnsi="Garamond"/>
          <w:sz w:val="20"/>
          <w:szCs w:val="20"/>
        </w:rPr>
        <w:t xml:space="preserve">, tenzij er </w:t>
      </w:r>
      <w:r w:rsidR="00AA59EF" w:rsidRPr="001976BE">
        <w:rPr>
          <w:rFonts w:ascii="Garamond" w:hAnsi="Garamond"/>
          <w:sz w:val="20"/>
          <w:szCs w:val="20"/>
        </w:rPr>
        <w:t>in de wet of gedelegeerde regelgeving specifieke voor</w:t>
      </w:r>
      <w:r w:rsidR="0070616C" w:rsidRPr="001976BE">
        <w:rPr>
          <w:rFonts w:ascii="Garamond" w:hAnsi="Garamond"/>
          <w:sz w:val="20"/>
          <w:szCs w:val="20"/>
        </w:rPr>
        <w:softHyphen/>
      </w:r>
      <w:r w:rsidR="00AA59EF" w:rsidRPr="001976BE">
        <w:rPr>
          <w:rFonts w:ascii="Garamond" w:hAnsi="Garamond"/>
          <w:sz w:val="20"/>
          <w:szCs w:val="20"/>
        </w:rPr>
        <w:t>schriften voor de tenuitvoerlegging van jeugdsancties zijn. Deze speciale regels zijn er bij</w:t>
      </w:r>
      <w:r w:rsidR="0070616C" w:rsidRPr="001976BE">
        <w:rPr>
          <w:rFonts w:ascii="Garamond" w:hAnsi="Garamond"/>
          <w:sz w:val="20"/>
          <w:szCs w:val="20"/>
        </w:rPr>
        <w:softHyphen/>
      </w:r>
      <w:r w:rsidR="00AA59EF" w:rsidRPr="001976BE">
        <w:rPr>
          <w:rFonts w:ascii="Garamond" w:hAnsi="Garamond"/>
          <w:sz w:val="20"/>
          <w:szCs w:val="20"/>
        </w:rPr>
        <w:t>voor</w:t>
      </w:r>
      <w:r w:rsidR="0070616C" w:rsidRPr="001976BE">
        <w:rPr>
          <w:rFonts w:ascii="Garamond" w:hAnsi="Garamond"/>
          <w:sz w:val="20"/>
          <w:szCs w:val="20"/>
        </w:rPr>
        <w:softHyphen/>
      </w:r>
      <w:r w:rsidR="00AA59EF" w:rsidRPr="001976BE">
        <w:rPr>
          <w:rFonts w:ascii="Garamond" w:hAnsi="Garamond"/>
          <w:sz w:val="20"/>
          <w:szCs w:val="20"/>
        </w:rPr>
        <w:t>beeld voor de tenuitvoerlegging van taakstraffen door jeugdigen</w:t>
      </w:r>
      <w:r w:rsidR="0070616C" w:rsidRPr="001976BE">
        <w:rPr>
          <w:rFonts w:ascii="Garamond" w:hAnsi="Garamond"/>
          <w:sz w:val="20"/>
          <w:szCs w:val="20"/>
        </w:rPr>
        <w:t xml:space="preserve"> (derde </w:t>
      </w:r>
      <w:r w:rsidR="00206A80">
        <w:rPr>
          <w:rFonts w:ascii="Garamond" w:hAnsi="Garamond"/>
          <w:sz w:val="20"/>
          <w:szCs w:val="20"/>
        </w:rPr>
        <w:t>titel</w:t>
      </w:r>
      <w:r w:rsidR="00206A80" w:rsidRPr="001976BE">
        <w:rPr>
          <w:rFonts w:ascii="Garamond" w:hAnsi="Garamond"/>
          <w:sz w:val="20"/>
          <w:szCs w:val="20"/>
        </w:rPr>
        <w:t xml:space="preserve"> </w:t>
      </w:r>
      <w:r w:rsidR="0070616C" w:rsidRPr="001976BE">
        <w:rPr>
          <w:rFonts w:ascii="Garamond" w:hAnsi="Garamond"/>
          <w:sz w:val="20"/>
          <w:szCs w:val="20"/>
        </w:rPr>
        <w:t xml:space="preserve">van </w:t>
      </w:r>
      <w:r w:rsidR="00880175">
        <w:rPr>
          <w:rFonts w:ascii="Garamond" w:hAnsi="Garamond"/>
          <w:sz w:val="20"/>
          <w:szCs w:val="20"/>
        </w:rPr>
        <w:t>hoofdstuk</w:t>
      </w:r>
      <w:r w:rsidR="00880175" w:rsidRPr="001976BE">
        <w:rPr>
          <w:rFonts w:ascii="Garamond" w:hAnsi="Garamond"/>
          <w:sz w:val="20"/>
          <w:szCs w:val="20"/>
        </w:rPr>
        <w:t xml:space="preserve"> </w:t>
      </w:r>
      <w:r w:rsidR="0070616C" w:rsidRPr="001976BE">
        <w:rPr>
          <w:rFonts w:ascii="Garamond" w:hAnsi="Garamond"/>
          <w:sz w:val="20"/>
          <w:szCs w:val="20"/>
        </w:rPr>
        <w:t>3 van het nieuwe Boek 6</w:t>
      </w:r>
      <w:r w:rsidR="00F836DA" w:rsidRPr="001976BE">
        <w:rPr>
          <w:rFonts w:ascii="Garamond" w:hAnsi="Garamond"/>
          <w:sz w:val="20"/>
          <w:szCs w:val="20"/>
        </w:rPr>
        <w:t xml:space="preserve"> Sv</w:t>
      </w:r>
      <w:r w:rsidR="0070616C" w:rsidRPr="001976BE">
        <w:rPr>
          <w:rFonts w:ascii="Garamond" w:hAnsi="Garamond"/>
          <w:sz w:val="20"/>
          <w:szCs w:val="20"/>
        </w:rPr>
        <w:t>)</w:t>
      </w:r>
      <w:r w:rsidR="00F836DA" w:rsidRPr="001976BE">
        <w:rPr>
          <w:rFonts w:ascii="Garamond" w:hAnsi="Garamond"/>
          <w:sz w:val="20"/>
          <w:szCs w:val="20"/>
        </w:rPr>
        <w:t xml:space="preserve"> en voor de specifieke sancties voor jeugdigen zoals de maatregel van plaatsing in een inrichting voor jeugdigen (pij-maatregel; vijfde </w:t>
      </w:r>
      <w:r w:rsidR="00206A80">
        <w:rPr>
          <w:rFonts w:ascii="Garamond" w:hAnsi="Garamond"/>
          <w:sz w:val="20"/>
          <w:szCs w:val="20"/>
        </w:rPr>
        <w:t>titel</w:t>
      </w:r>
      <w:r w:rsidR="00206A80" w:rsidRPr="001976BE">
        <w:rPr>
          <w:rFonts w:ascii="Garamond" w:hAnsi="Garamond"/>
          <w:sz w:val="20"/>
          <w:szCs w:val="20"/>
        </w:rPr>
        <w:t xml:space="preserve"> </w:t>
      </w:r>
      <w:r w:rsidR="00F836DA" w:rsidRPr="001976BE">
        <w:rPr>
          <w:rFonts w:ascii="Garamond" w:hAnsi="Garamond"/>
          <w:sz w:val="20"/>
          <w:szCs w:val="20"/>
        </w:rPr>
        <w:t xml:space="preserve">van </w:t>
      </w:r>
      <w:r w:rsidR="00880175">
        <w:rPr>
          <w:rFonts w:ascii="Garamond" w:hAnsi="Garamond"/>
          <w:sz w:val="20"/>
          <w:szCs w:val="20"/>
        </w:rPr>
        <w:t>hoofdstuk</w:t>
      </w:r>
      <w:r w:rsidR="00880175" w:rsidRPr="001976BE">
        <w:rPr>
          <w:rFonts w:ascii="Garamond" w:hAnsi="Garamond"/>
          <w:sz w:val="20"/>
          <w:szCs w:val="20"/>
        </w:rPr>
        <w:t xml:space="preserve"> </w:t>
      </w:r>
      <w:r w:rsidR="00F836DA" w:rsidRPr="001976BE">
        <w:rPr>
          <w:rFonts w:ascii="Garamond" w:hAnsi="Garamond"/>
          <w:sz w:val="20"/>
          <w:szCs w:val="20"/>
        </w:rPr>
        <w:t xml:space="preserve">2 van het nieuwe Boek 6 Sv) en de gedragsbeïnvloedende maatregel (derde </w:t>
      </w:r>
      <w:r w:rsidR="00206A80">
        <w:rPr>
          <w:rFonts w:ascii="Garamond" w:hAnsi="Garamond"/>
          <w:sz w:val="20"/>
          <w:szCs w:val="20"/>
          <w:lang w:eastAsia="nl-NL"/>
        </w:rPr>
        <w:t>titel</w:t>
      </w:r>
      <w:r w:rsidR="00206A80" w:rsidRPr="001976BE">
        <w:rPr>
          <w:rFonts w:ascii="Garamond" w:hAnsi="Garamond"/>
          <w:sz w:val="20"/>
          <w:szCs w:val="20"/>
          <w:lang w:eastAsia="nl-NL"/>
        </w:rPr>
        <w:t xml:space="preserve"> </w:t>
      </w:r>
      <w:r w:rsidR="00F836DA" w:rsidRPr="001976BE">
        <w:rPr>
          <w:rFonts w:ascii="Garamond" w:hAnsi="Garamond"/>
          <w:sz w:val="20"/>
          <w:szCs w:val="20"/>
        </w:rPr>
        <w:t xml:space="preserve">van </w:t>
      </w:r>
      <w:r w:rsidR="00880175">
        <w:rPr>
          <w:rFonts w:ascii="Garamond" w:hAnsi="Garamond"/>
          <w:sz w:val="20"/>
          <w:szCs w:val="20"/>
        </w:rPr>
        <w:t>hoofdstuk</w:t>
      </w:r>
      <w:r w:rsidR="00880175" w:rsidRPr="001976BE" w:rsidDel="00880175">
        <w:rPr>
          <w:rFonts w:ascii="Garamond" w:hAnsi="Garamond"/>
          <w:sz w:val="20"/>
          <w:szCs w:val="20"/>
        </w:rPr>
        <w:t xml:space="preserve"> </w:t>
      </w:r>
      <w:r w:rsidR="00F836DA" w:rsidRPr="001976BE">
        <w:rPr>
          <w:rFonts w:ascii="Garamond" w:hAnsi="Garamond"/>
          <w:sz w:val="20"/>
          <w:szCs w:val="20"/>
        </w:rPr>
        <w:t>3 van het nieuwe Boek 6 Sv</w:t>
      </w:r>
      <w:r w:rsidR="00AA59EF" w:rsidRPr="001976BE">
        <w:rPr>
          <w:rFonts w:ascii="Garamond" w:hAnsi="Garamond"/>
          <w:sz w:val="20"/>
          <w:szCs w:val="20"/>
        </w:rPr>
        <w:t xml:space="preserve">. Deze bepaling </w:t>
      </w:r>
      <w:r w:rsidR="00F836DA" w:rsidRPr="001976BE">
        <w:rPr>
          <w:rFonts w:ascii="Garamond" w:hAnsi="Garamond"/>
          <w:sz w:val="20"/>
          <w:szCs w:val="20"/>
        </w:rPr>
        <w:t xml:space="preserve">over de tenuitvoerlegging van jeugdsancties </w:t>
      </w:r>
      <w:r w:rsidR="00AA59EF" w:rsidRPr="001976BE">
        <w:rPr>
          <w:rFonts w:ascii="Garamond" w:hAnsi="Garamond"/>
          <w:sz w:val="20"/>
          <w:szCs w:val="20"/>
        </w:rPr>
        <w:t xml:space="preserve">is in algemene zin toegelicht </w:t>
      </w:r>
      <w:r w:rsidRPr="001976BE">
        <w:rPr>
          <w:rFonts w:ascii="Garamond" w:hAnsi="Garamond"/>
          <w:sz w:val="20"/>
          <w:szCs w:val="20"/>
        </w:rPr>
        <w:t xml:space="preserve">in paragraaf </w:t>
      </w:r>
      <w:r w:rsidRPr="001976BE">
        <w:rPr>
          <w:rFonts w:ascii="Garamond" w:hAnsi="Garamond"/>
          <w:sz w:val="20"/>
          <w:szCs w:val="20"/>
        </w:rPr>
        <w:fldChar w:fldCharType="begin"/>
      </w:r>
      <w:r w:rsidRPr="001976BE">
        <w:rPr>
          <w:rFonts w:ascii="Garamond" w:hAnsi="Garamond"/>
          <w:sz w:val="20"/>
          <w:szCs w:val="20"/>
        </w:rPr>
        <w:instrText xml:space="preserve"> REF _Ref356978023 \r \h </w:instrText>
      </w:r>
      <w:r w:rsidR="001976BE">
        <w:rPr>
          <w:rFonts w:ascii="Garamond" w:hAnsi="Garamond"/>
          <w:sz w:val="20"/>
          <w:szCs w:val="20"/>
        </w:rPr>
        <w:instrText xml:space="preserve">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5.7</w:t>
      </w:r>
      <w:r w:rsidRPr="001976BE">
        <w:rPr>
          <w:rFonts w:ascii="Garamond" w:hAnsi="Garamond"/>
          <w:sz w:val="20"/>
          <w:szCs w:val="20"/>
        </w:rPr>
        <w:fldChar w:fldCharType="end"/>
      </w:r>
      <w:r w:rsidRPr="001976BE">
        <w:rPr>
          <w:rFonts w:ascii="Garamond" w:hAnsi="Garamond"/>
          <w:sz w:val="20"/>
          <w:szCs w:val="20"/>
        </w:rPr>
        <w:t xml:space="preserve"> van deze </w:t>
      </w:r>
      <w:r w:rsidR="00AA59EF" w:rsidRPr="001976BE">
        <w:rPr>
          <w:rFonts w:ascii="Garamond" w:hAnsi="Garamond"/>
          <w:sz w:val="20"/>
          <w:szCs w:val="20"/>
        </w:rPr>
        <w:t xml:space="preserve">memorie van </w:t>
      </w:r>
      <w:r w:rsidRPr="001976BE">
        <w:rPr>
          <w:rFonts w:ascii="Garamond" w:hAnsi="Garamond"/>
          <w:sz w:val="20"/>
          <w:szCs w:val="20"/>
        </w:rPr>
        <w:t>toelichting</w:t>
      </w:r>
      <w:r w:rsidR="00AA59EF" w:rsidRPr="001976BE">
        <w:rPr>
          <w:rFonts w:ascii="Garamond" w:hAnsi="Garamond"/>
          <w:sz w:val="20"/>
          <w:szCs w:val="20"/>
        </w:rPr>
        <w:t>.</w:t>
      </w:r>
      <w:r w:rsidRPr="001976BE">
        <w:rPr>
          <w:rFonts w:ascii="Garamond" w:hAnsi="Garamond"/>
          <w:sz w:val="20"/>
          <w:szCs w:val="20"/>
        </w:rPr>
        <w:t xml:space="preserve"> </w:t>
      </w:r>
    </w:p>
    <w:p w:rsidR="006C78B5" w:rsidRPr="001976BE" w:rsidRDefault="006C78B5" w:rsidP="006163B5">
      <w:pPr>
        <w:spacing w:line="320" w:lineRule="exact"/>
        <w:rPr>
          <w:rFonts w:ascii="Garamond" w:hAnsi="Garamond"/>
          <w:sz w:val="20"/>
          <w:szCs w:val="20"/>
        </w:rPr>
      </w:pPr>
    </w:p>
    <w:p w:rsidR="00960C3A" w:rsidRPr="001976BE" w:rsidRDefault="00960C3A" w:rsidP="004056E7">
      <w:pPr>
        <w:spacing w:line="320" w:lineRule="exact"/>
        <w:rPr>
          <w:rFonts w:ascii="Garamond" w:hAnsi="Garamond"/>
          <w:i/>
          <w:sz w:val="20"/>
          <w:szCs w:val="20"/>
        </w:rPr>
      </w:pPr>
      <w:r w:rsidRPr="001976BE">
        <w:rPr>
          <w:rFonts w:ascii="Garamond" w:hAnsi="Garamond"/>
          <w:i/>
          <w:sz w:val="20"/>
          <w:szCs w:val="20"/>
        </w:rPr>
        <w:t>Artikel 6:1:1</w:t>
      </w:r>
      <w:r w:rsidR="006D00F2" w:rsidRPr="001976BE">
        <w:rPr>
          <w:rFonts w:ascii="Garamond" w:hAnsi="Garamond"/>
          <w:i/>
          <w:sz w:val="20"/>
          <w:szCs w:val="20"/>
        </w:rPr>
        <w:t>5</w:t>
      </w:r>
      <w:r w:rsidRPr="001976BE">
        <w:rPr>
          <w:rFonts w:ascii="Garamond" w:hAnsi="Garamond"/>
          <w:i/>
          <w:sz w:val="20"/>
          <w:szCs w:val="20"/>
        </w:rPr>
        <w:t xml:space="preserve"> (11, 15b, derde lid, </w:t>
      </w:r>
      <w:r w:rsidR="00363CD8">
        <w:rPr>
          <w:rFonts w:ascii="Garamond" w:hAnsi="Garamond"/>
          <w:i/>
          <w:sz w:val="20"/>
          <w:szCs w:val="20"/>
        </w:rPr>
        <w:t xml:space="preserve">16, </w:t>
      </w:r>
      <w:r w:rsidR="00473C65">
        <w:rPr>
          <w:rFonts w:ascii="Garamond" w:hAnsi="Garamond"/>
          <w:i/>
          <w:sz w:val="20"/>
          <w:szCs w:val="20"/>
        </w:rPr>
        <w:t xml:space="preserve">77ff, tweede lid, </w:t>
      </w:r>
      <w:r w:rsidRPr="001976BE">
        <w:rPr>
          <w:rFonts w:ascii="Garamond" w:hAnsi="Garamond"/>
          <w:i/>
          <w:sz w:val="20"/>
          <w:szCs w:val="20"/>
        </w:rPr>
        <w:t xml:space="preserve">Sr, 564, zesde lid, 576a Sv, nieuw) </w:t>
      </w:r>
      <w:r w:rsidR="000B530C" w:rsidRPr="001976BE">
        <w:rPr>
          <w:rFonts w:ascii="Garamond" w:hAnsi="Garamond"/>
          <w:i/>
          <w:sz w:val="20"/>
          <w:szCs w:val="20"/>
        </w:rPr>
        <w:t>–</w:t>
      </w:r>
      <w:r w:rsidRPr="001976BE">
        <w:rPr>
          <w:rFonts w:ascii="Garamond" w:hAnsi="Garamond"/>
          <w:i/>
          <w:sz w:val="20"/>
          <w:szCs w:val="20"/>
        </w:rPr>
        <w:t xml:space="preserve"> </w:t>
      </w:r>
      <w:r w:rsidR="000B530C" w:rsidRPr="001976BE">
        <w:rPr>
          <w:rFonts w:ascii="Garamond" w:hAnsi="Garamond"/>
          <w:i/>
          <w:sz w:val="20"/>
          <w:szCs w:val="20"/>
        </w:rPr>
        <w:t xml:space="preserve">grondslag </w:t>
      </w:r>
      <w:r w:rsidRPr="001976BE">
        <w:rPr>
          <w:rFonts w:ascii="Garamond" w:hAnsi="Garamond"/>
          <w:i/>
          <w:sz w:val="20"/>
          <w:szCs w:val="20"/>
        </w:rPr>
        <w:t>nadere regels</w:t>
      </w:r>
    </w:p>
    <w:p w:rsidR="00AA3CC3" w:rsidRPr="001976BE" w:rsidRDefault="00B81DBD" w:rsidP="006163B5">
      <w:pPr>
        <w:spacing w:line="320" w:lineRule="exact"/>
        <w:rPr>
          <w:rFonts w:ascii="Garamond" w:hAnsi="Garamond"/>
          <w:sz w:val="20"/>
          <w:szCs w:val="20"/>
        </w:rPr>
      </w:pPr>
      <w:r w:rsidRPr="001976BE">
        <w:rPr>
          <w:rFonts w:ascii="Garamond" w:hAnsi="Garamond"/>
          <w:sz w:val="20"/>
          <w:szCs w:val="20"/>
        </w:rPr>
        <w:t>Onderdeel van de voorgestelde nieuwe opzet van het boek over de tenuitvoerlegging is dat grond</w:t>
      </w:r>
      <w:r w:rsidR="00B0634B" w:rsidRPr="001976BE">
        <w:rPr>
          <w:rFonts w:ascii="Garamond" w:hAnsi="Garamond"/>
          <w:sz w:val="20"/>
          <w:szCs w:val="20"/>
        </w:rPr>
        <w:softHyphen/>
      </w:r>
      <w:r w:rsidRPr="001976BE">
        <w:rPr>
          <w:rFonts w:ascii="Garamond" w:hAnsi="Garamond"/>
          <w:sz w:val="20"/>
          <w:szCs w:val="20"/>
        </w:rPr>
        <w:t xml:space="preserve">slagen voor nadere regels per </w:t>
      </w:r>
      <w:r w:rsidR="00206A80">
        <w:rPr>
          <w:rFonts w:ascii="Garamond" w:hAnsi="Garamond"/>
          <w:sz w:val="20"/>
          <w:szCs w:val="20"/>
          <w:lang w:eastAsia="nl-NL"/>
        </w:rPr>
        <w:t>titel</w:t>
      </w:r>
      <w:r w:rsidR="00206A80" w:rsidRPr="001976BE">
        <w:rPr>
          <w:rFonts w:ascii="Garamond" w:hAnsi="Garamond"/>
          <w:sz w:val="20"/>
          <w:szCs w:val="20"/>
          <w:lang w:eastAsia="nl-NL"/>
        </w:rPr>
        <w:t xml:space="preserve"> </w:t>
      </w:r>
      <w:r w:rsidRPr="001976BE">
        <w:rPr>
          <w:rFonts w:ascii="Garamond" w:hAnsi="Garamond"/>
          <w:sz w:val="20"/>
          <w:szCs w:val="20"/>
        </w:rPr>
        <w:t xml:space="preserve">worden geclusterd. Dit maakt snel inzichtelijk </w:t>
      </w:r>
      <w:r w:rsidR="00EC1AFD" w:rsidRPr="001976BE">
        <w:rPr>
          <w:rFonts w:ascii="Garamond" w:hAnsi="Garamond"/>
          <w:sz w:val="20"/>
          <w:szCs w:val="20"/>
        </w:rPr>
        <w:t xml:space="preserve">waarover nadere regels kunnen worden gesteld bij </w:t>
      </w:r>
      <w:r w:rsidR="00B0634B" w:rsidRPr="001976BE">
        <w:rPr>
          <w:rFonts w:ascii="Garamond" w:hAnsi="Garamond"/>
          <w:sz w:val="20"/>
          <w:szCs w:val="20"/>
        </w:rPr>
        <w:t xml:space="preserve">of krachtens </w:t>
      </w:r>
      <w:r w:rsidR="00EC1AFD" w:rsidRPr="001976BE">
        <w:rPr>
          <w:rFonts w:ascii="Garamond" w:hAnsi="Garamond"/>
          <w:sz w:val="20"/>
          <w:szCs w:val="20"/>
        </w:rPr>
        <w:t>algemene maatregel van bestuur.</w:t>
      </w:r>
      <w:r w:rsidR="00E86850" w:rsidRPr="001976BE">
        <w:rPr>
          <w:rFonts w:ascii="Garamond" w:hAnsi="Garamond"/>
          <w:sz w:val="20"/>
          <w:szCs w:val="20"/>
        </w:rPr>
        <w:t xml:space="preserve"> Vergelijk</w:t>
      </w:r>
      <w:r w:rsidR="00206A80">
        <w:rPr>
          <w:rFonts w:ascii="Garamond" w:hAnsi="Garamond"/>
          <w:sz w:val="20"/>
          <w:szCs w:val="20"/>
        </w:rPr>
        <w:softHyphen/>
      </w:r>
      <w:r w:rsidR="00E86850" w:rsidRPr="001976BE">
        <w:rPr>
          <w:rFonts w:ascii="Garamond" w:hAnsi="Garamond"/>
          <w:sz w:val="20"/>
          <w:szCs w:val="20"/>
        </w:rPr>
        <w:t xml:space="preserve">bare </w:t>
      </w:r>
      <w:r w:rsidR="00636A1D">
        <w:rPr>
          <w:rFonts w:ascii="Garamond" w:hAnsi="Garamond"/>
          <w:sz w:val="20"/>
          <w:szCs w:val="20"/>
        </w:rPr>
        <w:t>delegatie</w:t>
      </w:r>
      <w:r w:rsidR="00E86850" w:rsidRPr="001976BE">
        <w:rPr>
          <w:rFonts w:ascii="Garamond" w:hAnsi="Garamond"/>
          <w:sz w:val="20"/>
          <w:szCs w:val="20"/>
        </w:rPr>
        <w:t xml:space="preserve">bepalingen kunnen </w:t>
      </w:r>
      <w:r w:rsidR="0028211C" w:rsidRPr="001976BE">
        <w:rPr>
          <w:rFonts w:ascii="Garamond" w:hAnsi="Garamond"/>
          <w:sz w:val="20"/>
          <w:szCs w:val="20"/>
        </w:rPr>
        <w:t xml:space="preserve">om deze reden </w:t>
      </w:r>
      <w:r w:rsidR="00E86850" w:rsidRPr="001976BE">
        <w:rPr>
          <w:rFonts w:ascii="Garamond" w:hAnsi="Garamond"/>
          <w:sz w:val="20"/>
          <w:szCs w:val="20"/>
        </w:rPr>
        <w:t xml:space="preserve">worden aangetroffen aan het einde van </w:t>
      </w:r>
      <w:r w:rsidR="00636A1D">
        <w:rPr>
          <w:rFonts w:ascii="Garamond" w:hAnsi="Garamond"/>
          <w:sz w:val="20"/>
          <w:szCs w:val="20"/>
        </w:rPr>
        <w:t xml:space="preserve">de </w:t>
      </w:r>
      <w:r w:rsidR="00E86850" w:rsidRPr="001976BE">
        <w:rPr>
          <w:rFonts w:ascii="Garamond" w:hAnsi="Garamond"/>
          <w:sz w:val="20"/>
          <w:szCs w:val="20"/>
        </w:rPr>
        <w:t xml:space="preserve">verschillende </w:t>
      </w:r>
      <w:r w:rsidR="00206A80">
        <w:rPr>
          <w:rFonts w:ascii="Garamond" w:hAnsi="Garamond"/>
          <w:sz w:val="20"/>
          <w:szCs w:val="20"/>
          <w:lang w:eastAsia="nl-NL"/>
        </w:rPr>
        <w:t>titels</w:t>
      </w:r>
      <w:r w:rsidR="00206A80" w:rsidRPr="001976BE">
        <w:rPr>
          <w:rFonts w:ascii="Garamond" w:hAnsi="Garamond"/>
          <w:sz w:val="20"/>
          <w:szCs w:val="20"/>
          <w:lang w:eastAsia="nl-NL"/>
        </w:rPr>
        <w:t xml:space="preserve"> </w:t>
      </w:r>
      <w:r w:rsidR="00E86850" w:rsidRPr="001976BE">
        <w:rPr>
          <w:rFonts w:ascii="Garamond" w:hAnsi="Garamond"/>
          <w:sz w:val="20"/>
          <w:szCs w:val="20"/>
        </w:rPr>
        <w:t xml:space="preserve">in </w:t>
      </w:r>
      <w:r w:rsidR="00636A1D">
        <w:rPr>
          <w:rFonts w:ascii="Garamond" w:hAnsi="Garamond"/>
          <w:sz w:val="20"/>
          <w:szCs w:val="20"/>
        </w:rPr>
        <w:t xml:space="preserve">het nieuw voorgestelde </w:t>
      </w:r>
      <w:r w:rsidR="00F4796E" w:rsidRPr="001976BE">
        <w:rPr>
          <w:rFonts w:ascii="Garamond" w:hAnsi="Garamond"/>
          <w:sz w:val="20"/>
          <w:szCs w:val="20"/>
        </w:rPr>
        <w:t>B</w:t>
      </w:r>
      <w:r w:rsidR="00E86850" w:rsidRPr="001976BE">
        <w:rPr>
          <w:rFonts w:ascii="Garamond" w:hAnsi="Garamond"/>
          <w:sz w:val="20"/>
          <w:szCs w:val="20"/>
        </w:rPr>
        <w:t>oek</w:t>
      </w:r>
      <w:r w:rsidR="00F4796E" w:rsidRPr="001976BE">
        <w:rPr>
          <w:rFonts w:ascii="Garamond" w:hAnsi="Garamond"/>
          <w:sz w:val="20"/>
          <w:szCs w:val="20"/>
        </w:rPr>
        <w:t xml:space="preserve"> 6</w:t>
      </w:r>
      <w:r w:rsidR="00E86850" w:rsidRPr="001976BE">
        <w:rPr>
          <w:rFonts w:ascii="Garamond" w:hAnsi="Garamond"/>
          <w:sz w:val="20"/>
          <w:szCs w:val="20"/>
        </w:rPr>
        <w:t>.</w:t>
      </w:r>
    </w:p>
    <w:p w:rsidR="00547884" w:rsidRPr="001976BE" w:rsidRDefault="00547884" w:rsidP="006163B5">
      <w:pPr>
        <w:spacing w:line="320" w:lineRule="exact"/>
        <w:rPr>
          <w:rFonts w:ascii="Garamond" w:hAnsi="Garamond"/>
          <w:sz w:val="20"/>
          <w:szCs w:val="20"/>
        </w:rPr>
      </w:pPr>
    </w:p>
    <w:p w:rsidR="00964405" w:rsidRPr="001976BE" w:rsidRDefault="00547884" w:rsidP="00412D7B">
      <w:pPr>
        <w:spacing w:line="320" w:lineRule="exact"/>
        <w:rPr>
          <w:rFonts w:ascii="Garamond" w:hAnsi="Garamond"/>
          <w:sz w:val="20"/>
          <w:szCs w:val="20"/>
        </w:rPr>
      </w:pPr>
      <w:r w:rsidRPr="001976BE">
        <w:rPr>
          <w:rFonts w:ascii="Garamond" w:hAnsi="Garamond"/>
          <w:sz w:val="20"/>
          <w:szCs w:val="20"/>
        </w:rPr>
        <w:t xml:space="preserve">Voor deze eerste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004503C4" w:rsidRPr="001976BE">
        <w:rPr>
          <w:rFonts w:ascii="Garamond" w:hAnsi="Garamond"/>
          <w:sz w:val="20"/>
          <w:szCs w:val="20"/>
        </w:rPr>
        <w:t xml:space="preserve">van </w:t>
      </w:r>
      <w:r w:rsidR="00880175">
        <w:rPr>
          <w:rFonts w:ascii="Garamond" w:hAnsi="Garamond"/>
          <w:sz w:val="20"/>
          <w:szCs w:val="20"/>
        </w:rPr>
        <w:t>het</w:t>
      </w:r>
      <w:r w:rsidR="00880175" w:rsidRPr="001976BE">
        <w:rPr>
          <w:rFonts w:ascii="Garamond" w:hAnsi="Garamond"/>
          <w:sz w:val="20"/>
          <w:szCs w:val="20"/>
        </w:rPr>
        <w:t xml:space="preserve"> </w:t>
      </w:r>
      <w:r w:rsidR="004503C4" w:rsidRPr="001976BE">
        <w:rPr>
          <w:rFonts w:ascii="Garamond" w:hAnsi="Garamond"/>
          <w:sz w:val="20"/>
          <w:szCs w:val="20"/>
        </w:rPr>
        <w:t xml:space="preserve">eerste </w:t>
      </w:r>
      <w:r w:rsidR="00880175">
        <w:rPr>
          <w:rFonts w:ascii="Garamond" w:hAnsi="Garamond"/>
          <w:sz w:val="20"/>
          <w:szCs w:val="20"/>
        </w:rPr>
        <w:t>hoofdstuk</w:t>
      </w:r>
      <w:r w:rsidRPr="001976BE">
        <w:rPr>
          <w:rFonts w:ascii="Garamond" w:hAnsi="Garamond"/>
          <w:sz w:val="20"/>
          <w:szCs w:val="20"/>
        </w:rPr>
        <w:t>, over de uitgangspunten, verantwoordelijk</w:t>
      </w:r>
      <w:r w:rsidR="00880175">
        <w:rPr>
          <w:rFonts w:ascii="Garamond" w:hAnsi="Garamond"/>
          <w:sz w:val="20"/>
          <w:szCs w:val="20"/>
        </w:rPr>
        <w:softHyphen/>
      </w:r>
      <w:r w:rsidRPr="001976BE">
        <w:rPr>
          <w:rFonts w:ascii="Garamond" w:hAnsi="Garamond"/>
          <w:sz w:val="20"/>
          <w:szCs w:val="20"/>
        </w:rPr>
        <w:t>heden en taken in de tenuitvoerlegging, geldt dat de nadere regels die bij of krachtens algemene maat</w:t>
      </w:r>
      <w:r w:rsidR="001C4EF0">
        <w:rPr>
          <w:rFonts w:ascii="Garamond" w:hAnsi="Garamond"/>
          <w:sz w:val="20"/>
          <w:szCs w:val="20"/>
        </w:rPr>
        <w:softHyphen/>
      </w:r>
      <w:r w:rsidRPr="001976BE">
        <w:rPr>
          <w:rFonts w:ascii="Garamond" w:hAnsi="Garamond"/>
          <w:sz w:val="20"/>
          <w:szCs w:val="20"/>
        </w:rPr>
        <w:t>regel van bestuur worden gesteld in elk geval zien op</w:t>
      </w:r>
      <w:r w:rsidR="00B93DAC" w:rsidRPr="001976BE">
        <w:rPr>
          <w:rFonts w:ascii="Garamond" w:hAnsi="Garamond"/>
          <w:sz w:val="20"/>
          <w:szCs w:val="20"/>
        </w:rPr>
        <w:t xml:space="preserve"> </w:t>
      </w:r>
      <w:r w:rsidR="00412D7B" w:rsidRPr="001976BE">
        <w:rPr>
          <w:rFonts w:ascii="Garamond" w:hAnsi="Garamond"/>
          <w:sz w:val="20"/>
          <w:szCs w:val="20"/>
        </w:rPr>
        <w:t xml:space="preserve">de </w:t>
      </w:r>
      <w:r w:rsidR="00125BA9" w:rsidRPr="001976BE">
        <w:rPr>
          <w:rFonts w:ascii="Garamond" w:hAnsi="Garamond"/>
          <w:sz w:val="20"/>
          <w:szCs w:val="20"/>
        </w:rPr>
        <w:t>last</w:t>
      </w:r>
      <w:r w:rsidR="00B74ABF" w:rsidRPr="001976BE">
        <w:rPr>
          <w:rFonts w:ascii="Garamond" w:hAnsi="Garamond"/>
          <w:sz w:val="20"/>
          <w:szCs w:val="20"/>
        </w:rPr>
        <w:t xml:space="preserve"> tot aanhouding </w:t>
      </w:r>
      <w:r w:rsidR="00412D7B" w:rsidRPr="001976BE">
        <w:rPr>
          <w:rFonts w:ascii="Garamond" w:hAnsi="Garamond"/>
          <w:sz w:val="20"/>
          <w:szCs w:val="20"/>
        </w:rPr>
        <w:t xml:space="preserve">die de minister kan geven (artikel 6:1:5 Sv) </w:t>
      </w:r>
      <w:r w:rsidR="001E0F9E" w:rsidRPr="001976BE">
        <w:rPr>
          <w:rFonts w:ascii="Garamond" w:hAnsi="Garamond"/>
          <w:sz w:val="20"/>
          <w:szCs w:val="20"/>
        </w:rPr>
        <w:t>en</w:t>
      </w:r>
      <w:r w:rsidR="00412D7B" w:rsidRPr="001976BE">
        <w:rPr>
          <w:rFonts w:ascii="Garamond" w:hAnsi="Garamond"/>
          <w:sz w:val="20"/>
          <w:szCs w:val="20"/>
        </w:rPr>
        <w:t xml:space="preserve"> </w:t>
      </w:r>
      <w:r w:rsidR="002F7FCA" w:rsidRPr="001976BE">
        <w:rPr>
          <w:rFonts w:ascii="Garamond" w:hAnsi="Garamond"/>
          <w:sz w:val="20"/>
          <w:szCs w:val="20"/>
        </w:rPr>
        <w:t>op het advies van de officier van justitie over tijdens de tenuit</w:t>
      </w:r>
      <w:r w:rsidR="00880175">
        <w:rPr>
          <w:rFonts w:ascii="Garamond" w:hAnsi="Garamond"/>
          <w:sz w:val="20"/>
          <w:szCs w:val="20"/>
        </w:rPr>
        <w:softHyphen/>
      </w:r>
      <w:r w:rsidR="002F7FCA" w:rsidRPr="001976BE">
        <w:rPr>
          <w:rFonts w:ascii="Garamond" w:hAnsi="Garamond"/>
          <w:sz w:val="20"/>
          <w:szCs w:val="20"/>
        </w:rPr>
        <w:t>voer</w:t>
      </w:r>
      <w:r w:rsidR="00880175">
        <w:rPr>
          <w:rFonts w:ascii="Garamond" w:hAnsi="Garamond"/>
          <w:sz w:val="20"/>
          <w:szCs w:val="20"/>
        </w:rPr>
        <w:softHyphen/>
      </w:r>
      <w:r w:rsidR="002F7FCA" w:rsidRPr="001976BE">
        <w:rPr>
          <w:rFonts w:ascii="Garamond" w:hAnsi="Garamond"/>
          <w:sz w:val="20"/>
          <w:szCs w:val="20"/>
        </w:rPr>
        <w:t>legging te nemen be</w:t>
      </w:r>
      <w:r w:rsidR="00B0634B" w:rsidRPr="001976BE">
        <w:rPr>
          <w:rFonts w:ascii="Garamond" w:hAnsi="Garamond"/>
          <w:sz w:val="20"/>
          <w:szCs w:val="20"/>
        </w:rPr>
        <w:softHyphen/>
      </w:r>
      <w:r w:rsidR="002F7FCA" w:rsidRPr="001976BE">
        <w:rPr>
          <w:rFonts w:ascii="Garamond" w:hAnsi="Garamond"/>
          <w:sz w:val="20"/>
          <w:szCs w:val="20"/>
        </w:rPr>
        <w:t xml:space="preserve">sluiten (artikel </w:t>
      </w:r>
      <w:r w:rsidR="00412D7B" w:rsidRPr="001976BE">
        <w:rPr>
          <w:rFonts w:ascii="Garamond" w:hAnsi="Garamond"/>
          <w:sz w:val="20"/>
          <w:szCs w:val="20"/>
        </w:rPr>
        <w:t>6:1:1</w:t>
      </w:r>
      <w:r w:rsidR="00F355B0">
        <w:rPr>
          <w:rFonts w:ascii="Garamond" w:hAnsi="Garamond"/>
          <w:sz w:val="20"/>
          <w:szCs w:val="20"/>
        </w:rPr>
        <w:t>0</w:t>
      </w:r>
      <w:r w:rsidR="002F7FCA" w:rsidRPr="001976BE">
        <w:rPr>
          <w:rFonts w:ascii="Garamond" w:hAnsi="Garamond"/>
          <w:sz w:val="20"/>
          <w:szCs w:val="20"/>
        </w:rPr>
        <w:t xml:space="preserve"> Sv)</w:t>
      </w:r>
      <w:r w:rsidR="00721874" w:rsidRPr="001976BE">
        <w:rPr>
          <w:rFonts w:ascii="Garamond" w:hAnsi="Garamond"/>
          <w:sz w:val="20"/>
          <w:szCs w:val="20"/>
        </w:rPr>
        <w:t xml:space="preserve"> (</w:t>
      </w:r>
      <w:r w:rsidR="00721874" w:rsidRPr="007F58BA">
        <w:rPr>
          <w:rFonts w:ascii="Garamond" w:hAnsi="Garamond"/>
          <w:i/>
          <w:sz w:val="20"/>
          <w:szCs w:val="20"/>
        </w:rPr>
        <w:t>eerste lid</w:t>
      </w:r>
      <w:r w:rsidR="00721874" w:rsidRPr="001976BE">
        <w:rPr>
          <w:rFonts w:ascii="Garamond" w:hAnsi="Garamond"/>
          <w:sz w:val="20"/>
          <w:szCs w:val="20"/>
        </w:rPr>
        <w:t>)</w:t>
      </w:r>
      <w:r w:rsidR="002F7FCA" w:rsidRPr="001976BE">
        <w:rPr>
          <w:rFonts w:ascii="Garamond" w:hAnsi="Garamond"/>
          <w:sz w:val="20"/>
          <w:szCs w:val="20"/>
        </w:rPr>
        <w:t>.</w:t>
      </w:r>
      <w:r w:rsidR="00D556CE" w:rsidRPr="001976BE">
        <w:rPr>
          <w:rFonts w:ascii="Garamond" w:hAnsi="Garamond"/>
          <w:sz w:val="20"/>
          <w:szCs w:val="20"/>
        </w:rPr>
        <w:t xml:space="preserve"> </w:t>
      </w:r>
    </w:p>
    <w:p w:rsidR="00964405" w:rsidRPr="001976BE" w:rsidRDefault="00964405" w:rsidP="00412D7B">
      <w:pPr>
        <w:spacing w:line="320" w:lineRule="exact"/>
        <w:rPr>
          <w:rFonts w:ascii="Garamond" w:hAnsi="Garamond"/>
          <w:sz w:val="20"/>
          <w:szCs w:val="20"/>
        </w:rPr>
      </w:pPr>
    </w:p>
    <w:p w:rsidR="00844CF7" w:rsidRPr="001976BE" w:rsidRDefault="00D556CE" w:rsidP="00412D7B">
      <w:pPr>
        <w:spacing w:line="320" w:lineRule="exact"/>
        <w:rPr>
          <w:rFonts w:ascii="Garamond" w:hAnsi="Garamond"/>
          <w:sz w:val="20"/>
          <w:szCs w:val="20"/>
        </w:rPr>
      </w:pPr>
      <w:r w:rsidRPr="001976BE">
        <w:rPr>
          <w:rFonts w:ascii="Garamond" w:hAnsi="Garamond"/>
          <w:sz w:val="20"/>
          <w:szCs w:val="20"/>
        </w:rPr>
        <w:t xml:space="preserve">Bij algemene maatregel van bestuur kunnen op grond van </w:t>
      </w:r>
      <w:r w:rsidR="00721874" w:rsidRPr="001976BE">
        <w:rPr>
          <w:rFonts w:ascii="Garamond" w:hAnsi="Garamond"/>
          <w:sz w:val="20"/>
          <w:szCs w:val="20"/>
        </w:rPr>
        <w:t xml:space="preserve">het </w:t>
      </w:r>
      <w:r w:rsidR="00721874" w:rsidRPr="007F58BA">
        <w:rPr>
          <w:rFonts w:ascii="Garamond" w:hAnsi="Garamond"/>
          <w:i/>
          <w:sz w:val="20"/>
          <w:szCs w:val="20"/>
        </w:rPr>
        <w:t>tweede lid</w:t>
      </w:r>
      <w:r w:rsidR="00721874" w:rsidRPr="001976BE">
        <w:rPr>
          <w:rFonts w:ascii="Garamond" w:hAnsi="Garamond"/>
          <w:sz w:val="20"/>
          <w:szCs w:val="20"/>
        </w:rPr>
        <w:t xml:space="preserve"> van </w:t>
      </w:r>
      <w:r w:rsidRPr="001976BE">
        <w:rPr>
          <w:rFonts w:ascii="Garamond" w:hAnsi="Garamond"/>
          <w:sz w:val="20"/>
          <w:szCs w:val="20"/>
        </w:rPr>
        <w:t xml:space="preserve">deze bepaling regels worden gesteld over hetgeen in het voorgestelde </w:t>
      </w:r>
      <w:r w:rsidR="00844CF7" w:rsidRPr="001976BE">
        <w:rPr>
          <w:rFonts w:ascii="Garamond" w:hAnsi="Garamond"/>
          <w:sz w:val="20"/>
          <w:szCs w:val="20"/>
        </w:rPr>
        <w:t>artikel 6:1:7</w:t>
      </w:r>
      <w:r w:rsidRPr="001976BE">
        <w:rPr>
          <w:rFonts w:ascii="Garamond" w:hAnsi="Garamond"/>
          <w:sz w:val="20"/>
          <w:szCs w:val="20"/>
        </w:rPr>
        <w:t xml:space="preserve"> Sv is bepaald over </w:t>
      </w:r>
      <w:r w:rsidR="008E2DD1" w:rsidRPr="001976BE">
        <w:rPr>
          <w:rFonts w:ascii="Garamond" w:hAnsi="Garamond"/>
          <w:sz w:val="20"/>
          <w:szCs w:val="20"/>
        </w:rPr>
        <w:t>het op</w:t>
      </w:r>
      <w:r w:rsidR="00E34704">
        <w:rPr>
          <w:rFonts w:ascii="Garamond" w:hAnsi="Garamond"/>
          <w:sz w:val="20"/>
          <w:szCs w:val="20"/>
        </w:rPr>
        <w:softHyphen/>
      </w:r>
      <w:r w:rsidR="008E2DD1" w:rsidRPr="001976BE">
        <w:rPr>
          <w:rFonts w:ascii="Garamond" w:hAnsi="Garamond"/>
          <w:sz w:val="20"/>
          <w:szCs w:val="20"/>
        </w:rPr>
        <w:t>dragen van bevoegdheden in de tenuitvoerlegging door de minister aan voor hem werkzame ambte</w:t>
      </w:r>
      <w:r w:rsidR="00471A31">
        <w:rPr>
          <w:rFonts w:ascii="Garamond" w:hAnsi="Garamond"/>
          <w:sz w:val="20"/>
          <w:szCs w:val="20"/>
        </w:rPr>
        <w:softHyphen/>
      </w:r>
      <w:r w:rsidR="008E2DD1" w:rsidRPr="001976BE">
        <w:rPr>
          <w:rFonts w:ascii="Garamond" w:hAnsi="Garamond"/>
          <w:sz w:val="20"/>
          <w:szCs w:val="20"/>
        </w:rPr>
        <w:t xml:space="preserve">naren. </w:t>
      </w:r>
    </w:p>
    <w:p w:rsidR="00721874" w:rsidRPr="001976BE" w:rsidRDefault="00721874" w:rsidP="00412D7B">
      <w:pPr>
        <w:spacing w:line="320" w:lineRule="exact"/>
        <w:rPr>
          <w:rFonts w:ascii="Garamond" w:hAnsi="Garamond"/>
          <w:sz w:val="20"/>
          <w:szCs w:val="20"/>
        </w:rPr>
      </w:pPr>
    </w:p>
    <w:p w:rsidR="00B74ABF" w:rsidRPr="001976BE" w:rsidRDefault="00B74ABF" w:rsidP="00412D7B">
      <w:pPr>
        <w:spacing w:line="320" w:lineRule="exact"/>
        <w:rPr>
          <w:rFonts w:ascii="Garamond" w:hAnsi="Garamond"/>
          <w:sz w:val="20"/>
          <w:szCs w:val="20"/>
        </w:rPr>
      </w:pPr>
      <w:r w:rsidRPr="001976BE">
        <w:rPr>
          <w:rFonts w:ascii="Garamond" w:hAnsi="Garamond"/>
          <w:sz w:val="20"/>
          <w:szCs w:val="20"/>
        </w:rPr>
        <w:t xml:space="preserve">In het </w:t>
      </w:r>
      <w:r w:rsidRPr="007F58BA">
        <w:rPr>
          <w:rFonts w:ascii="Garamond" w:hAnsi="Garamond"/>
          <w:i/>
          <w:sz w:val="20"/>
          <w:szCs w:val="20"/>
        </w:rPr>
        <w:t>derde lid</w:t>
      </w:r>
      <w:r w:rsidRPr="001976BE">
        <w:rPr>
          <w:rFonts w:ascii="Garamond" w:hAnsi="Garamond"/>
          <w:sz w:val="20"/>
          <w:szCs w:val="20"/>
        </w:rPr>
        <w:t xml:space="preserve"> is de grondslag voor voorschriften voor het werk van reclasseringsinstellingen overgenomen van het huidige artikel 16 Sr.</w:t>
      </w:r>
      <w:r w:rsidR="000B6D50">
        <w:rPr>
          <w:rFonts w:ascii="Garamond" w:hAnsi="Garamond"/>
          <w:sz w:val="20"/>
          <w:szCs w:val="20"/>
        </w:rPr>
        <w:t xml:space="preserve"> De</w:t>
      </w:r>
      <w:r w:rsidR="00363CD8">
        <w:rPr>
          <w:rFonts w:ascii="Garamond" w:hAnsi="Garamond"/>
          <w:sz w:val="20"/>
          <w:szCs w:val="20"/>
        </w:rPr>
        <w:t xml:space="preserve"> 3RO meent dat de voor het derde lid voor</w:t>
      </w:r>
      <w:r w:rsidR="00363CD8">
        <w:rPr>
          <w:rFonts w:ascii="Garamond" w:hAnsi="Garamond"/>
          <w:sz w:val="20"/>
          <w:szCs w:val="20"/>
        </w:rPr>
        <w:softHyphen/>
        <w:t>ge</w:t>
      </w:r>
      <w:r w:rsidR="00A7094D">
        <w:rPr>
          <w:rFonts w:ascii="Garamond" w:hAnsi="Garamond"/>
          <w:sz w:val="20"/>
          <w:szCs w:val="20"/>
        </w:rPr>
        <w:softHyphen/>
      </w:r>
      <w:r w:rsidR="00363CD8">
        <w:rPr>
          <w:rFonts w:ascii="Garamond" w:hAnsi="Garamond"/>
          <w:sz w:val="20"/>
          <w:szCs w:val="20"/>
        </w:rPr>
        <w:t>stelde tekst zou suggereren dat in deze nadere regels enkel de werkzaamheden van de reclas</w:t>
      </w:r>
      <w:r w:rsidR="00363CD8">
        <w:rPr>
          <w:rFonts w:ascii="Garamond" w:hAnsi="Garamond"/>
          <w:sz w:val="20"/>
          <w:szCs w:val="20"/>
        </w:rPr>
        <w:softHyphen/>
        <w:t>se</w:t>
      </w:r>
      <w:r w:rsidR="00A7094D">
        <w:rPr>
          <w:rFonts w:ascii="Garamond" w:hAnsi="Garamond"/>
          <w:sz w:val="20"/>
          <w:szCs w:val="20"/>
        </w:rPr>
        <w:softHyphen/>
      </w:r>
      <w:r w:rsidR="00363CD8">
        <w:rPr>
          <w:rFonts w:ascii="Garamond" w:hAnsi="Garamond"/>
          <w:sz w:val="20"/>
          <w:szCs w:val="20"/>
        </w:rPr>
        <w:t xml:space="preserve">ring nader kunnen worden geregeld. </w:t>
      </w:r>
      <w:r w:rsidR="00664231">
        <w:rPr>
          <w:rFonts w:ascii="Garamond" w:hAnsi="Garamond"/>
          <w:sz w:val="20"/>
          <w:szCs w:val="20"/>
        </w:rPr>
        <w:t>Dit is niet het geval. Net als de huidige uitvoerings</w:t>
      </w:r>
      <w:r w:rsidR="000B6D50">
        <w:rPr>
          <w:rFonts w:ascii="Garamond" w:hAnsi="Garamond"/>
          <w:sz w:val="20"/>
          <w:szCs w:val="20"/>
        </w:rPr>
        <w:softHyphen/>
      </w:r>
      <w:r w:rsidR="00664231">
        <w:rPr>
          <w:rFonts w:ascii="Garamond" w:hAnsi="Garamond"/>
          <w:sz w:val="20"/>
          <w:szCs w:val="20"/>
        </w:rPr>
        <w:t>be</w:t>
      </w:r>
      <w:r w:rsidR="00A7094D">
        <w:rPr>
          <w:rFonts w:ascii="Garamond" w:hAnsi="Garamond"/>
          <w:sz w:val="20"/>
          <w:szCs w:val="20"/>
        </w:rPr>
        <w:softHyphen/>
      </w:r>
      <w:r w:rsidR="00664231">
        <w:rPr>
          <w:rFonts w:ascii="Garamond" w:hAnsi="Garamond"/>
          <w:sz w:val="20"/>
          <w:szCs w:val="20"/>
        </w:rPr>
        <w:t>sluiten kun</w:t>
      </w:r>
      <w:r w:rsidR="00E34704">
        <w:rPr>
          <w:rFonts w:ascii="Garamond" w:hAnsi="Garamond"/>
          <w:sz w:val="20"/>
          <w:szCs w:val="20"/>
        </w:rPr>
        <w:softHyphen/>
      </w:r>
      <w:r w:rsidR="00664231">
        <w:rPr>
          <w:rFonts w:ascii="Garamond" w:hAnsi="Garamond"/>
          <w:sz w:val="20"/>
          <w:szCs w:val="20"/>
        </w:rPr>
        <w:t>nen de nadere regels ook voorschriften bevatten voor het openbaar ministerie en de veroor</w:t>
      </w:r>
      <w:r w:rsidR="00E34704">
        <w:rPr>
          <w:rFonts w:ascii="Garamond" w:hAnsi="Garamond"/>
          <w:sz w:val="20"/>
          <w:szCs w:val="20"/>
        </w:rPr>
        <w:softHyphen/>
      </w:r>
      <w:r w:rsidR="00664231">
        <w:rPr>
          <w:rFonts w:ascii="Garamond" w:hAnsi="Garamond"/>
          <w:sz w:val="20"/>
          <w:szCs w:val="20"/>
        </w:rPr>
        <w:t>deelde.</w:t>
      </w:r>
    </w:p>
    <w:p w:rsidR="00B74ABF" w:rsidRPr="001976BE" w:rsidRDefault="00B74ABF" w:rsidP="00412D7B">
      <w:pPr>
        <w:spacing w:line="320" w:lineRule="exact"/>
        <w:rPr>
          <w:rFonts w:ascii="Garamond" w:hAnsi="Garamond"/>
          <w:sz w:val="20"/>
          <w:szCs w:val="20"/>
        </w:rPr>
      </w:pPr>
    </w:p>
    <w:p w:rsidR="00547884" w:rsidRPr="001976BE" w:rsidRDefault="00721874" w:rsidP="00DD1FE7">
      <w:pPr>
        <w:spacing w:line="320" w:lineRule="exact"/>
        <w:rPr>
          <w:rFonts w:ascii="Garamond" w:hAnsi="Garamond"/>
          <w:sz w:val="20"/>
          <w:szCs w:val="20"/>
        </w:rPr>
      </w:pPr>
      <w:r w:rsidRPr="001976BE">
        <w:rPr>
          <w:rFonts w:ascii="Garamond" w:hAnsi="Garamond"/>
          <w:sz w:val="20"/>
          <w:szCs w:val="20"/>
        </w:rPr>
        <w:t xml:space="preserve">Het </w:t>
      </w:r>
      <w:r w:rsidR="00B74ABF" w:rsidRPr="007F58BA">
        <w:rPr>
          <w:rFonts w:ascii="Garamond" w:hAnsi="Garamond"/>
          <w:i/>
          <w:sz w:val="20"/>
          <w:szCs w:val="20"/>
        </w:rPr>
        <w:t>vie</w:t>
      </w:r>
      <w:r w:rsidRPr="007F58BA">
        <w:rPr>
          <w:rFonts w:ascii="Garamond" w:hAnsi="Garamond"/>
          <w:i/>
          <w:sz w:val="20"/>
          <w:szCs w:val="20"/>
        </w:rPr>
        <w:t>rde lid</w:t>
      </w:r>
      <w:r w:rsidR="003F2C42" w:rsidRPr="001976BE">
        <w:rPr>
          <w:rFonts w:ascii="Garamond" w:hAnsi="Garamond"/>
          <w:sz w:val="20"/>
          <w:szCs w:val="20"/>
        </w:rPr>
        <w:t xml:space="preserve"> ziet op de mogelijkheid om bij </w:t>
      </w:r>
      <w:r w:rsidR="00547884" w:rsidRPr="001976BE">
        <w:rPr>
          <w:rFonts w:ascii="Garamond" w:hAnsi="Garamond"/>
          <w:sz w:val="20"/>
          <w:szCs w:val="20"/>
        </w:rPr>
        <w:t xml:space="preserve">algemene maatregel van bestuur </w:t>
      </w:r>
      <w:r w:rsidR="003F2C42" w:rsidRPr="001976BE">
        <w:rPr>
          <w:rFonts w:ascii="Garamond" w:hAnsi="Garamond"/>
          <w:sz w:val="20"/>
          <w:szCs w:val="20"/>
        </w:rPr>
        <w:t xml:space="preserve">te bepalen </w:t>
      </w:r>
      <w:r w:rsidR="00547884" w:rsidRPr="001976BE">
        <w:rPr>
          <w:rFonts w:ascii="Garamond" w:hAnsi="Garamond"/>
          <w:sz w:val="20"/>
          <w:szCs w:val="20"/>
        </w:rPr>
        <w:t>dat de staat geldbedragen, verkregen uit de tenuitvoerlegging van geldboetes, ten goede la</w:t>
      </w:r>
      <w:r w:rsidR="003F2C42" w:rsidRPr="001976BE">
        <w:rPr>
          <w:rFonts w:ascii="Garamond" w:hAnsi="Garamond"/>
          <w:sz w:val="20"/>
          <w:szCs w:val="20"/>
        </w:rPr>
        <w:t>a</w:t>
      </w:r>
      <w:r w:rsidR="00547884" w:rsidRPr="001976BE">
        <w:rPr>
          <w:rFonts w:ascii="Garamond" w:hAnsi="Garamond"/>
          <w:sz w:val="20"/>
          <w:szCs w:val="20"/>
        </w:rPr>
        <w:t xml:space="preserve">t komen aan </w:t>
      </w:r>
      <w:r w:rsidR="003F2C42" w:rsidRPr="001976BE">
        <w:rPr>
          <w:rFonts w:ascii="Garamond" w:hAnsi="Garamond"/>
          <w:sz w:val="20"/>
          <w:szCs w:val="20"/>
        </w:rPr>
        <w:t>bestuursorganen</w:t>
      </w:r>
      <w:r w:rsidR="00547884" w:rsidRPr="001976BE">
        <w:rPr>
          <w:rFonts w:ascii="Garamond" w:hAnsi="Garamond"/>
          <w:sz w:val="20"/>
          <w:szCs w:val="20"/>
        </w:rPr>
        <w:t>.</w:t>
      </w:r>
      <w:r w:rsidR="003F2C42" w:rsidRPr="001976BE">
        <w:rPr>
          <w:rFonts w:ascii="Garamond" w:hAnsi="Garamond"/>
          <w:sz w:val="20"/>
          <w:szCs w:val="20"/>
        </w:rPr>
        <w:t xml:space="preserve"> Dit lid is naar inhoud en strekking gelijk aan het huidige artikel 576a Sv.</w:t>
      </w:r>
    </w:p>
    <w:p w:rsidR="00547884" w:rsidRPr="001976BE" w:rsidRDefault="00547884" w:rsidP="006163B5">
      <w:pPr>
        <w:spacing w:line="320" w:lineRule="exact"/>
        <w:rPr>
          <w:rFonts w:ascii="Garamond" w:hAnsi="Garamond"/>
          <w:i/>
          <w:sz w:val="20"/>
          <w:szCs w:val="20"/>
        </w:rPr>
      </w:pPr>
    </w:p>
    <w:p w:rsidR="00CD3FD0" w:rsidRPr="001976BE" w:rsidRDefault="00CD3FD0" w:rsidP="00496859">
      <w:pPr>
        <w:spacing w:line="320" w:lineRule="exact"/>
        <w:rPr>
          <w:rFonts w:ascii="Garamond" w:hAnsi="Garamond"/>
          <w:b/>
          <w:sz w:val="20"/>
          <w:szCs w:val="20"/>
        </w:rPr>
      </w:pPr>
      <w:r w:rsidRPr="001976BE">
        <w:rPr>
          <w:rFonts w:ascii="Garamond" w:hAnsi="Garamond"/>
          <w:b/>
          <w:sz w:val="20"/>
          <w:szCs w:val="20"/>
        </w:rPr>
        <w:t xml:space="preserve">TWEEDE </w:t>
      </w:r>
      <w:r w:rsidR="001C4EF0">
        <w:rPr>
          <w:rFonts w:ascii="Garamond" w:hAnsi="Garamond"/>
          <w:b/>
          <w:sz w:val="20"/>
          <w:szCs w:val="20"/>
        </w:rPr>
        <w:t>TITEL</w:t>
      </w:r>
    </w:p>
    <w:p w:rsidR="00496859" w:rsidRPr="001976BE" w:rsidRDefault="00CD3FD0" w:rsidP="00496859">
      <w:pPr>
        <w:spacing w:line="320" w:lineRule="exact"/>
        <w:rPr>
          <w:rFonts w:ascii="Garamond" w:hAnsi="Garamond"/>
          <w:b/>
          <w:sz w:val="20"/>
          <w:szCs w:val="20"/>
        </w:rPr>
      </w:pPr>
      <w:r w:rsidRPr="001976BE">
        <w:rPr>
          <w:rFonts w:ascii="Garamond" w:hAnsi="Garamond"/>
          <w:b/>
          <w:sz w:val="20"/>
          <w:szCs w:val="20"/>
        </w:rPr>
        <w:t>AANVANG, SCHORSING, BEËINDIGING EN TENUITVOERLEGGING</w:t>
      </w:r>
      <w:r w:rsidR="00E40495" w:rsidRPr="001976BE">
        <w:rPr>
          <w:rFonts w:ascii="Garamond" w:hAnsi="Garamond"/>
          <w:b/>
          <w:sz w:val="20"/>
          <w:szCs w:val="20"/>
        </w:rPr>
        <w:t>STERMIJN</w:t>
      </w:r>
    </w:p>
    <w:p w:rsidR="00496859" w:rsidRPr="001976BE" w:rsidRDefault="00496859" w:rsidP="006163B5">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 6:1:</w:t>
      </w:r>
      <w:r w:rsidR="00AE75DE" w:rsidRPr="001976BE">
        <w:rPr>
          <w:rFonts w:ascii="Garamond" w:hAnsi="Garamond"/>
          <w:i/>
          <w:sz w:val="20"/>
          <w:szCs w:val="20"/>
        </w:rPr>
        <w:t>1</w:t>
      </w:r>
      <w:r w:rsidR="0060304E">
        <w:rPr>
          <w:rFonts w:ascii="Garamond" w:hAnsi="Garamond"/>
          <w:i/>
          <w:sz w:val="20"/>
          <w:szCs w:val="20"/>
        </w:rPr>
        <w:t>6</w:t>
      </w:r>
      <w:r w:rsidRPr="001976BE">
        <w:rPr>
          <w:rFonts w:ascii="Garamond" w:hAnsi="Garamond"/>
          <w:i/>
          <w:sz w:val="20"/>
          <w:szCs w:val="20"/>
        </w:rPr>
        <w:t xml:space="preserve"> (557 Sv) – schorsende werking rechtsmiddelen</w:t>
      </w:r>
    </w:p>
    <w:p w:rsidR="00473C65" w:rsidRPr="001976BE" w:rsidRDefault="009C05D9" w:rsidP="009C05D9">
      <w:pPr>
        <w:spacing w:line="320" w:lineRule="exact"/>
        <w:rPr>
          <w:rFonts w:ascii="Garamond" w:hAnsi="Garamond"/>
          <w:sz w:val="20"/>
          <w:szCs w:val="20"/>
        </w:rPr>
      </w:pPr>
      <w:r w:rsidRPr="001976BE">
        <w:rPr>
          <w:rFonts w:ascii="Garamond" w:hAnsi="Garamond"/>
          <w:sz w:val="20"/>
          <w:szCs w:val="20"/>
        </w:rPr>
        <w:t xml:space="preserve">Dit artikel betreft de omzetting van het huidige artikel 557 Sv. Buiten een modernisering van het taalgebruik </w:t>
      </w:r>
      <w:r w:rsidR="00B80BC9" w:rsidRPr="001976BE">
        <w:rPr>
          <w:rFonts w:ascii="Garamond" w:hAnsi="Garamond"/>
          <w:sz w:val="20"/>
          <w:szCs w:val="20"/>
        </w:rPr>
        <w:t xml:space="preserve">en een wijziging in de volgorde van de artikelleden </w:t>
      </w:r>
      <w:r w:rsidR="00691469" w:rsidRPr="001976BE">
        <w:rPr>
          <w:rFonts w:ascii="Garamond" w:hAnsi="Garamond"/>
          <w:sz w:val="20"/>
          <w:szCs w:val="20"/>
        </w:rPr>
        <w:t xml:space="preserve">wordt </w:t>
      </w:r>
      <w:r w:rsidRPr="001976BE">
        <w:rPr>
          <w:rFonts w:ascii="Garamond" w:hAnsi="Garamond"/>
          <w:sz w:val="20"/>
          <w:szCs w:val="20"/>
        </w:rPr>
        <w:t xml:space="preserve">deze bepaling </w:t>
      </w:r>
      <w:r w:rsidR="00691469" w:rsidRPr="001976BE">
        <w:rPr>
          <w:rFonts w:ascii="Garamond" w:hAnsi="Garamond"/>
          <w:sz w:val="20"/>
          <w:szCs w:val="20"/>
        </w:rPr>
        <w:t xml:space="preserve">niet </w:t>
      </w:r>
      <w:r w:rsidRPr="001976BE">
        <w:rPr>
          <w:rFonts w:ascii="Garamond" w:hAnsi="Garamond"/>
          <w:sz w:val="20"/>
          <w:szCs w:val="20"/>
        </w:rPr>
        <w:t>gewijzigd.</w:t>
      </w:r>
    </w:p>
    <w:p w:rsidR="009C05D9" w:rsidRPr="001976BE" w:rsidRDefault="009C05D9" w:rsidP="009C05D9">
      <w:pPr>
        <w:spacing w:line="320" w:lineRule="exact"/>
        <w:rPr>
          <w:rFonts w:ascii="Garamond" w:hAnsi="Garamond"/>
          <w:i/>
          <w:sz w:val="20"/>
          <w:szCs w:val="20"/>
        </w:rPr>
      </w:pPr>
    </w:p>
    <w:p w:rsidR="00FA43A2" w:rsidRPr="001976BE" w:rsidRDefault="00FA43A2" w:rsidP="009C05D9">
      <w:pPr>
        <w:spacing w:line="320" w:lineRule="exact"/>
        <w:rPr>
          <w:rFonts w:ascii="Garamond" w:hAnsi="Garamond"/>
          <w:i/>
          <w:sz w:val="20"/>
          <w:szCs w:val="20"/>
        </w:rPr>
      </w:pPr>
      <w:r w:rsidRPr="001976BE">
        <w:rPr>
          <w:rFonts w:ascii="Garamond" w:hAnsi="Garamond"/>
          <w:i/>
          <w:sz w:val="20"/>
          <w:szCs w:val="20"/>
        </w:rPr>
        <w:t>Artikel 6:1:1</w:t>
      </w:r>
      <w:r w:rsidR="006D00F2" w:rsidRPr="001976BE">
        <w:rPr>
          <w:rFonts w:ascii="Garamond" w:hAnsi="Garamond"/>
          <w:i/>
          <w:sz w:val="20"/>
          <w:szCs w:val="20"/>
        </w:rPr>
        <w:t>7</w:t>
      </w:r>
      <w:r w:rsidRPr="001976BE">
        <w:rPr>
          <w:rFonts w:ascii="Garamond" w:hAnsi="Garamond"/>
          <w:i/>
          <w:sz w:val="20"/>
          <w:szCs w:val="20"/>
        </w:rPr>
        <w:t xml:space="preserve"> (257g Sv) – aanvang tenuitvoerlegging strafbeschikking, schorsing door verzet</w:t>
      </w:r>
    </w:p>
    <w:p w:rsidR="00FA43A2" w:rsidRPr="001976BE" w:rsidRDefault="006D1953" w:rsidP="009C05D9">
      <w:pPr>
        <w:spacing w:line="320" w:lineRule="exact"/>
        <w:rPr>
          <w:rFonts w:ascii="Garamond" w:hAnsi="Garamond"/>
          <w:sz w:val="20"/>
          <w:szCs w:val="20"/>
        </w:rPr>
      </w:pPr>
      <w:r w:rsidRPr="001976BE">
        <w:rPr>
          <w:rFonts w:ascii="Garamond" w:hAnsi="Garamond"/>
          <w:sz w:val="20"/>
          <w:szCs w:val="20"/>
        </w:rPr>
        <w:t xml:space="preserve">Dit artikel </w:t>
      </w:r>
      <w:r w:rsidR="001F50DA" w:rsidRPr="001976BE">
        <w:rPr>
          <w:rFonts w:ascii="Garamond" w:hAnsi="Garamond"/>
          <w:sz w:val="20"/>
          <w:szCs w:val="20"/>
        </w:rPr>
        <w:t xml:space="preserve">correspondeert met </w:t>
      </w:r>
      <w:r w:rsidRPr="001976BE">
        <w:rPr>
          <w:rFonts w:ascii="Garamond" w:hAnsi="Garamond"/>
          <w:sz w:val="20"/>
          <w:szCs w:val="20"/>
        </w:rPr>
        <w:t>het huidige artikel 257g Sv.</w:t>
      </w:r>
      <w:r w:rsidR="00767558" w:rsidRPr="001976BE">
        <w:rPr>
          <w:rFonts w:ascii="Garamond" w:hAnsi="Garamond"/>
          <w:sz w:val="20"/>
          <w:szCs w:val="20"/>
        </w:rPr>
        <w:t xml:space="preserve"> Ten opzichte van dat artikel is een derde lid toegevoegd, dat bepaalt dat de proeftijd die hoort bij een in een strafbeschikking gegeven aanwijzing die het gedrag van de bestrafte betreft, niet loopt gedurende de tijd dat de bestrafte (op een andere titel) zijn vrijheid is ontnomen. Indien iemand dus in een gedrags</w:t>
      </w:r>
      <w:r w:rsidR="00767558" w:rsidRPr="001976BE">
        <w:rPr>
          <w:rFonts w:ascii="Garamond" w:hAnsi="Garamond"/>
          <w:sz w:val="20"/>
          <w:szCs w:val="20"/>
        </w:rPr>
        <w:softHyphen/>
        <w:t>aanwijzing een gebiedsverbod voor een periode van een maand opgelegd heeft gekregen en hij of zij brengt veertien dagen van die maand door in een penitentiaire inrichting, loopt de proeftijd veertien dagen langer.</w:t>
      </w:r>
      <w:r w:rsidR="00BA526B" w:rsidRPr="001976BE">
        <w:rPr>
          <w:rFonts w:ascii="Garamond" w:hAnsi="Garamond"/>
          <w:sz w:val="20"/>
          <w:szCs w:val="20"/>
        </w:rPr>
        <w:t xml:space="preserve"> Het AICE zal – als centraal administratiepunt voor de tenuitvoerlegging –</w:t>
      </w:r>
      <w:r w:rsidR="00F4796E" w:rsidRPr="001976BE">
        <w:rPr>
          <w:rFonts w:ascii="Garamond" w:hAnsi="Garamond"/>
          <w:sz w:val="20"/>
          <w:szCs w:val="20"/>
        </w:rPr>
        <w:t xml:space="preserve"> </w:t>
      </w:r>
      <w:r w:rsidR="00BA526B" w:rsidRPr="001976BE">
        <w:rPr>
          <w:rFonts w:ascii="Garamond" w:hAnsi="Garamond"/>
          <w:sz w:val="20"/>
          <w:szCs w:val="20"/>
        </w:rPr>
        <w:t xml:space="preserve">de termijn van de proeftijd eenduidig </w:t>
      </w:r>
      <w:r w:rsidR="00F4796E" w:rsidRPr="001976BE">
        <w:rPr>
          <w:rFonts w:ascii="Garamond" w:hAnsi="Garamond"/>
          <w:sz w:val="20"/>
          <w:szCs w:val="20"/>
        </w:rPr>
        <w:t xml:space="preserve">gaan </w:t>
      </w:r>
      <w:r w:rsidR="00CB65EC">
        <w:rPr>
          <w:rFonts w:ascii="Garamond" w:hAnsi="Garamond"/>
          <w:sz w:val="20"/>
          <w:szCs w:val="20"/>
        </w:rPr>
        <w:t>berekenen</w:t>
      </w:r>
      <w:r w:rsidR="00BA526B" w:rsidRPr="001976BE">
        <w:rPr>
          <w:rFonts w:ascii="Garamond" w:hAnsi="Garamond"/>
          <w:sz w:val="20"/>
          <w:szCs w:val="20"/>
        </w:rPr>
        <w:t>.</w:t>
      </w:r>
    </w:p>
    <w:p w:rsidR="003B3485" w:rsidRPr="001976BE" w:rsidRDefault="003B3485" w:rsidP="003B3485">
      <w:pPr>
        <w:spacing w:line="320" w:lineRule="exact"/>
        <w:rPr>
          <w:rFonts w:ascii="Garamond" w:hAnsi="Garamond"/>
          <w:i/>
          <w:sz w:val="20"/>
          <w:szCs w:val="20"/>
        </w:rPr>
      </w:pPr>
    </w:p>
    <w:p w:rsidR="003B3485" w:rsidRPr="001976BE" w:rsidRDefault="003B3485" w:rsidP="003B3485">
      <w:pPr>
        <w:spacing w:line="320" w:lineRule="exact"/>
        <w:rPr>
          <w:rFonts w:ascii="Garamond" w:hAnsi="Garamond"/>
          <w:i/>
          <w:sz w:val="20"/>
          <w:szCs w:val="20"/>
        </w:rPr>
      </w:pPr>
      <w:r w:rsidRPr="001976BE">
        <w:rPr>
          <w:rFonts w:ascii="Garamond" w:hAnsi="Garamond"/>
          <w:i/>
          <w:sz w:val="20"/>
          <w:szCs w:val="20"/>
        </w:rPr>
        <w:t>Artikel 6:1:1</w:t>
      </w:r>
      <w:r w:rsidR="006D00F2" w:rsidRPr="001976BE">
        <w:rPr>
          <w:rFonts w:ascii="Garamond" w:hAnsi="Garamond"/>
          <w:i/>
          <w:sz w:val="20"/>
          <w:szCs w:val="20"/>
        </w:rPr>
        <w:t>8</w:t>
      </w:r>
      <w:r w:rsidRPr="001976BE">
        <w:rPr>
          <w:rFonts w:ascii="Garamond" w:hAnsi="Garamond"/>
          <w:i/>
          <w:sz w:val="20"/>
          <w:szCs w:val="20"/>
        </w:rPr>
        <w:t xml:space="preserve"> (14b, </w:t>
      </w:r>
      <w:r w:rsidR="000B5583">
        <w:rPr>
          <w:rFonts w:ascii="Garamond" w:hAnsi="Garamond"/>
          <w:i/>
          <w:sz w:val="20"/>
          <w:szCs w:val="20"/>
        </w:rPr>
        <w:t xml:space="preserve">derde, </w:t>
      </w:r>
      <w:r w:rsidRPr="001976BE">
        <w:rPr>
          <w:rFonts w:ascii="Garamond" w:hAnsi="Garamond"/>
          <w:i/>
          <w:sz w:val="20"/>
          <w:szCs w:val="20"/>
        </w:rPr>
        <w:t>vierde en vijfde lid, 1</w:t>
      </w:r>
      <w:r w:rsidR="00E40495" w:rsidRPr="001976BE">
        <w:rPr>
          <w:rFonts w:ascii="Garamond" w:hAnsi="Garamond"/>
          <w:i/>
          <w:sz w:val="20"/>
          <w:szCs w:val="20"/>
        </w:rPr>
        <w:t>4</w:t>
      </w:r>
      <w:r w:rsidRPr="001976BE">
        <w:rPr>
          <w:rFonts w:ascii="Garamond" w:hAnsi="Garamond"/>
          <w:i/>
          <w:sz w:val="20"/>
          <w:szCs w:val="20"/>
        </w:rPr>
        <w:t>f, eerste lid, Sr, artikel 15c Sr) –</w:t>
      </w:r>
      <w:r w:rsidR="00826AC9" w:rsidRPr="001976BE">
        <w:rPr>
          <w:rFonts w:ascii="Garamond" w:hAnsi="Garamond"/>
          <w:i/>
          <w:sz w:val="20"/>
          <w:szCs w:val="20"/>
        </w:rPr>
        <w:t xml:space="preserve"> aanvang proeftijd voorwaardelijke veroordelingen en voorwaardelijke invrijheidstellingen</w:t>
      </w:r>
    </w:p>
    <w:p w:rsidR="003B3485" w:rsidRPr="001976BE" w:rsidRDefault="003B3485" w:rsidP="003B3485">
      <w:pPr>
        <w:spacing w:line="320" w:lineRule="exact"/>
        <w:rPr>
          <w:rFonts w:ascii="Garamond" w:hAnsi="Garamond"/>
          <w:sz w:val="20"/>
          <w:szCs w:val="20"/>
        </w:rPr>
      </w:pPr>
      <w:r w:rsidRPr="001976BE">
        <w:rPr>
          <w:rFonts w:ascii="Garamond" w:hAnsi="Garamond"/>
          <w:sz w:val="20"/>
          <w:szCs w:val="20"/>
        </w:rPr>
        <w:t xml:space="preserve">Het </w:t>
      </w:r>
      <w:r w:rsidRPr="007F58BA">
        <w:rPr>
          <w:rFonts w:ascii="Garamond" w:hAnsi="Garamond"/>
          <w:i/>
          <w:sz w:val="20"/>
          <w:szCs w:val="20"/>
        </w:rPr>
        <w:t>eerste lid</w:t>
      </w:r>
      <w:r w:rsidRPr="001976BE">
        <w:rPr>
          <w:rFonts w:ascii="Garamond" w:hAnsi="Garamond"/>
          <w:sz w:val="20"/>
          <w:szCs w:val="20"/>
        </w:rPr>
        <w:t xml:space="preserve"> is gebaseerd op het huidige derde lid van artikel 14b Sr. Met de gewijzigde formu</w:t>
      </w:r>
      <w:r w:rsidRPr="001976BE">
        <w:rPr>
          <w:rFonts w:ascii="Garamond" w:hAnsi="Garamond"/>
          <w:sz w:val="20"/>
          <w:szCs w:val="20"/>
        </w:rPr>
        <w:softHyphen/>
        <w:t>lering wordt beoogd het moment waarop de proeftijd bij een voorwaardelijke veroordeling in</w:t>
      </w:r>
      <w:r w:rsidRPr="001976BE">
        <w:rPr>
          <w:rFonts w:ascii="Garamond" w:hAnsi="Garamond"/>
          <w:sz w:val="20"/>
          <w:szCs w:val="20"/>
        </w:rPr>
        <w:softHyphen/>
        <w:t>gaat inzichtelijker te regelen. Uitgangspunt is dat de proeftijd bij een veroor</w:t>
      </w:r>
      <w:r w:rsidRPr="001976BE">
        <w:rPr>
          <w:rFonts w:ascii="Garamond" w:hAnsi="Garamond"/>
          <w:sz w:val="20"/>
          <w:szCs w:val="20"/>
        </w:rPr>
        <w:softHyphen/>
        <w:t xml:space="preserve">deling </w:t>
      </w:r>
      <w:r w:rsidR="00826AC9" w:rsidRPr="001976BE">
        <w:rPr>
          <w:rFonts w:ascii="Garamond" w:hAnsi="Garamond"/>
          <w:sz w:val="20"/>
          <w:szCs w:val="20"/>
        </w:rPr>
        <w:t>waaraan bij</w:t>
      </w:r>
      <w:r w:rsidR="00F314E5">
        <w:rPr>
          <w:rFonts w:ascii="Garamond" w:hAnsi="Garamond"/>
          <w:sz w:val="20"/>
          <w:szCs w:val="20"/>
        </w:rPr>
        <w:softHyphen/>
      </w:r>
      <w:r w:rsidR="00826AC9" w:rsidRPr="001976BE">
        <w:rPr>
          <w:rFonts w:ascii="Garamond" w:hAnsi="Garamond"/>
          <w:sz w:val="20"/>
          <w:szCs w:val="20"/>
        </w:rPr>
        <w:t xml:space="preserve">zondere voorwaarden zijn verbonden aan het niet ten uitvoer leggen van een deel van de sanctie </w:t>
      </w:r>
      <w:r w:rsidRPr="001976BE">
        <w:rPr>
          <w:rFonts w:ascii="Garamond" w:hAnsi="Garamond"/>
          <w:sz w:val="20"/>
          <w:szCs w:val="20"/>
        </w:rPr>
        <w:t>ingaat op de dag dat de uitspraak onherroepelijk wordt. Dit is anders als de rechter in zijn uit</w:t>
      </w:r>
      <w:r w:rsidR="00F314E5">
        <w:rPr>
          <w:rFonts w:ascii="Garamond" w:hAnsi="Garamond"/>
          <w:sz w:val="20"/>
          <w:szCs w:val="20"/>
        </w:rPr>
        <w:softHyphen/>
      </w:r>
      <w:r w:rsidRPr="001976BE">
        <w:rPr>
          <w:rFonts w:ascii="Garamond" w:hAnsi="Garamond"/>
          <w:sz w:val="20"/>
          <w:szCs w:val="20"/>
        </w:rPr>
        <w:t>spraak een bevel tot dadelijke uitvoer</w:t>
      </w:r>
      <w:r w:rsidRPr="001976BE">
        <w:rPr>
          <w:rFonts w:ascii="Garamond" w:hAnsi="Garamond"/>
          <w:sz w:val="20"/>
          <w:szCs w:val="20"/>
        </w:rPr>
        <w:softHyphen/>
        <w:t>baarheid geeft waardoor de proeftijd met de uitspraak meteen ingaat (zie het huidige artikel 14e, eerste lid, Sr). Van dit uitgangspunt wordt eveneens afgeweken indien de uitspraak onherroepelijk wordt doordat de veroordeelde en de officier van justitie – bijvoorbeeld</w:t>
      </w:r>
      <w:r w:rsidR="00C46374">
        <w:rPr>
          <w:rFonts w:ascii="Garamond" w:hAnsi="Garamond"/>
          <w:sz w:val="20"/>
          <w:szCs w:val="20"/>
        </w:rPr>
        <w:t>, maar niet noodzakelijkerwijs</w:t>
      </w:r>
      <w:r w:rsidRPr="001976BE">
        <w:rPr>
          <w:rFonts w:ascii="Garamond" w:hAnsi="Garamond"/>
          <w:sz w:val="20"/>
          <w:szCs w:val="20"/>
        </w:rPr>
        <w:t xml:space="preserve"> ter terechtzitting – beiden afzien van aan</w:t>
      </w:r>
      <w:r w:rsidR="00C724B1">
        <w:rPr>
          <w:rFonts w:ascii="Garamond" w:hAnsi="Garamond"/>
          <w:sz w:val="20"/>
          <w:szCs w:val="20"/>
        </w:rPr>
        <w:softHyphen/>
      </w:r>
      <w:r w:rsidRPr="001976BE">
        <w:rPr>
          <w:rFonts w:ascii="Garamond" w:hAnsi="Garamond"/>
          <w:sz w:val="20"/>
          <w:szCs w:val="20"/>
        </w:rPr>
        <w:t>wen</w:t>
      </w:r>
      <w:r w:rsidR="00C724B1">
        <w:rPr>
          <w:rFonts w:ascii="Garamond" w:hAnsi="Garamond"/>
          <w:sz w:val="20"/>
          <w:szCs w:val="20"/>
        </w:rPr>
        <w:softHyphen/>
      </w:r>
      <w:r w:rsidRPr="001976BE">
        <w:rPr>
          <w:rFonts w:ascii="Garamond" w:hAnsi="Garamond"/>
          <w:sz w:val="20"/>
          <w:szCs w:val="20"/>
        </w:rPr>
        <w:t>ding van een rechtsmiddel. In dat geval gaat de proef</w:t>
      </w:r>
      <w:r w:rsidRPr="001976BE">
        <w:rPr>
          <w:rFonts w:ascii="Garamond" w:hAnsi="Garamond"/>
          <w:sz w:val="20"/>
          <w:szCs w:val="20"/>
        </w:rPr>
        <w:softHyphen/>
        <w:t>tijd in op de vijftiende dag na</w:t>
      </w:r>
      <w:r w:rsidR="00F314E5">
        <w:rPr>
          <w:rFonts w:ascii="Garamond" w:hAnsi="Garamond"/>
          <w:sz w:val="20"/>
          <w:szCs w:val="20"/>
        </w:rPr>
        <w:t>dat</w:t>
      </w:r>
      <w:r w:rsidR="00C46374">
        <w:rPr>
          <w:rFonts w:ascii="Garamond" w:hAnsi="Garamond"/>
          <w:sz w:val="20"/>
          <w:szCs w:val="20"/>
        </w:rPr>
        <w:t xml:space="preserve"> de uitspraak</w:t>
      </w:r>
      <w:r w:rsidR="00F314E5">
        <w:rPr>
          <w:rFonts w:ascii="Garamond" w:hAnsi="Garamond"/>
          <w:sz w:val="20"/>
          <w:szCs w:val="20"/>
        </w:rPr>
        <w:t xml:space="preserve"> is gedaan</w:t>
      </w:r>
      <w:r w:rsidR="00C46374">
        <w:rPr>
          <w:rFonts w:ascii="Garamond" w:hAnsi="Garamond"/>
          <w:sz w:val="20"/>
          <w:szCs w:val="20"/>
        </w:rPr>
        <w:t xml:space="preserve">. </w:t>
      </w:r>
      <w:r w:rsidR="00711735">
        <w:rPr>
          <w:rFonts w:ascii="Garamond" w:hAnsi="Garamond"/>
          <w:sz w:val="20"/>
          <w:szCs w:val="20"/>
        </w:rPr>
        <w:t xml:space="preserve">Deze </w:t>
      </w:r>
      <w:r w:rsidR="00672236">
        <w:rPr>
          <w:rFonts w:ascii="Garamond" w:hAnsi="Garamond"/>
          <w:sz w:val="20"/>
          <w:szCs w:val="20"/>
        </w:rPr>
        <w:t>(her)</w:t>
      </w:r>
      <w:r w:rsidR="00711735">
        <w:rPr>
          <w:rFonts w:ascii="Garamond" w:hAnsi="Garamond"/>
          <w:sz w:val="20"/>
          <w:szCs w:val="20"/>
        </w:rPr>
        <w:t>formulering van de aanvang van de proeftijd is gebaseerd op de ad</w:t>
      </w:r>
      <w:r w:rsidR="00CE5F17">
        <w:rPr>
          <w:rFonts w:ascii="Garamond" w:hAnsi="Garamond"/>
          <w:sz w:val="20"/>
          <w:szCs w:val="20"/>
        </w:rPr>
        <w:softHyphen/>
      </w:r>
      <w:r w:rsidR="00711735">
        <w:rPr>
          <w:rFonts w:ascii="Garamond" w:hAnsi="Garamond"/>
          <w:sz w:val="20"/>
          <w:szCs w:val="20"/>
        </w:rPr>
        <w:t xml:space="preserve">viezen ter zake van </w:t>
      </w:r>
      <w:r w:rsidR="00CE5F17">
        <w:rPr>
          <w:rFonts w:ascii="Garamond" w:hAnsi="Garamond"/>
          <w:sz w:val="20"/>
          <w:szCs w:val="20"/>
        </w:rPr>
        <w:t xml:space="preserve">meerdere </w:t>
      </w:r>
      <w:r w:rsidR="00711735">
        <w:rPr>
          <w:rFonts w:ascii="Garamond" w:hAnsi="Garamond"/>
          <w:sz w:val="20"/>
          <w:szCs w:val="20"/>
        </w:rPr>
        <w:t>adviesinstanties</w:t>
      </w:r>
      <w:r w:rsidR="00672236">
        <w:rPr>
          <w:rFonts w:ascii="Garamond" w:hAnsi="Garamond"/>
          <w:sz w:val="20"/>
          <w:szCs w:val="20"/>
        </w:rPr>
        <w:t xml:space="preserve"> (</w:t>
      </w:r>
      <w:r w:rsidR="00672236" w:rsidRPr="00672236">
        <w:rPr>
          <w:rFonts w:ascii="Garamond" w:hAnsi="Garamond"/>
          <w:sz w:val="20"/>
          <w:szCs w:val="20"/>
        </w:rPr>
        <w:t xml:space="preserve">RSJ, 3RO, </w:t>
      </w:r>
      <w:r w:rsidR="00672236">
        <w:rPr>
          <w:rFonts w:ascii="Garamond" w:hAnsi="Garamond"/>
          <w:sz w:val="20"/>
          <w:szCs w:val="20"/>
        </w:rPr>
        <w:t>openbaar ministerie)</w:t>
      </w:r>
      <w:r w:rsidR="00711735">
        <w:rPr>
          <w:rFonts w:ascii="Garamond" w:hAnsi="Garamond"/>
          <w:sz w:val="20"/>
          <w:szCs w:val="20"/>
        </w:rPr>
        <w:t xml:space="preserve">. </w:t>
      </w:r>
      <w:r w:rsidR="00C724B1">
        <w:rPr>
          <w:rFonts w:ascii="Garamond" w:hAnsi="Garamond"/>
          <w:sz w:val="20"/>
          <w:szCs w:val="20"/>
        </w:rPr>
        <w:t xml:space="preserve">De termijn van twee weken na de uitspraak </w:t>
      </w:r>
      <w:r w:rsidRPr="001976BE">
        <w:rPr>
          <w:rFonts w:ascii="Garamond" w:hAnsi="Garamond"/>
          <w:sz w:val="20"/>
          <w:szCs w:val="20"/>
        </w:rPr>
        <w:t>biedt het openbaar mini</w:t>
      </w:r>
      <w:r w:rsidRPr="001976BE">
        <w:rPr>
          <w:rFonts w:ascii="Garamond" w:hAnsi="Garamond"/>
          <w:sz w:val="20"/>
          <w:szCs w:val="20"/>
        </w:rPr>
        <w:softHyphen/>
        <w:t>sterie, het AICE en de reclas</w:t>
      </w:r>
      <w:r w:rsidRPr="001976BE">
        <w:rPr>
          <w:rFonts w:ascii="Garamond" w:hAnsi="Garamond"/>
          <w:sz w:val="20"/>
          <w:szCs w:val="20"/>
        </w:rPr>
        <w:softHyphen/>
        <w:t>sering tijd het toezicht te organiseren op basis van de rechterlijke uitspraak. Dit is met name van belang bij bijzondere voorwaarden</w:t>
      </w:r>
      <w:r w:rsidR="00C825C1" w:rsidRPr="001976BE">
        <w:rPr>
          <w:rFonts w:ascii="Garamond" w:hAnsi="Garamond"/>
          <w:sz w:val="20"/>
          <w:szCs w:val="20"/>
        </w:rPr>
        <w:t xml:space="preserve"> die zijn gesteld</w:t>
      </w:r>
      <w:r w:rsidRPr="001976BE">
        <w:rPr>
          <w:rFonts w:ascii="Garamond" w:hAnsi="Garamond"/>
          <w:sz w:val="20"/>
          <w:szCs w:val="20"/>
        </w:rPr>
        <w:t>. Voor de goede orde merken wij op dat indien de rech</w:t>
      </w:r>
      <w:r w:rsidR="00755AAA">
        <w:rPr>
          <w:rFonts w:ascii="Garamond" w:hAnsi="Garamond"/>
          <w:sz w:val="20"/>
          <w:szCs w:val="20"/>
        </w:rPr>
        <w:softHyphen/>
      </w:r>
      <w:r w:rsidRPr="001976BE">
        <w:rPr>
          <w:rFonts w:ascii="Garamond" w:hAnsi="Garamond"/>
          <w:sz w:val="20"/>
          <w:szCs w:val="20"/>
        </w:rPr>
        <w:t>ter dadelijke uit</w:t>
      </w:r>
      <w:r w:rsidRPr="001976BE">
        <w:rPr>
          <w:rFonts w:ascii="Garamond" w:hAnsi="Garamond"/>
          <w:sz w:val="20"/>
          <w:szCs w:val="20"/>
        </w:rPr>
        <w:softHyphen/>
        <w:t>voerbaarheid beveelt, de voorwaar</w:t>
      </w:r>
      <w:r w:rsidRPr="001976BE">
        <w:rPr>
          <w:rFonts w:ascii="Garamond" w:hAnsi="Garamond"/>
          <w:sz w:val="20"/>
          <w:szCs w:val="20"/>
        </w:rPr>
        <w:softHyphen/>
        <w:t>den en de proeftijd uiteraard onmiddellijk ingaan. Daarover zijn tussen de recht</w:t>
      </w:r>
      <w:r w:rsidR="00643C42">
        <w:rPr>
          <w:rFonts w:ascii="Garamond" w:hAnsi="Garamond"/>
          <w:sz w:val="20"/>
          <w:szCs w:val="20"/>
        </w:rPr>
        <w:t>spraak</w:t>
      </w:r>
      <w:r w:rsidRPr="001976BE">
        <w:rPr>
          <w:rFonts w:ascii="Garamond" w:hAnsi="Garamond"/>
          <w:sz w:val="20"/>
          <w:szCs w:val="20"/>
        </w:rPr>
        <w:t>, het openbaar ministerie en de reclassering afzonder</w:t>
      </w:r>
      <w:r w:rsidR="00755AAA">
        <w:rPr>
          <w:rFonts w:ascii="Garamond" w:hAnsi="Garamond"/>
          <w:sz w:val="20"/>
          <w:szCs w:val="20"/>
        </w:rPr>
        <w:softHyphen/>
      </w:r>
      <w:r w:rsidRPr="001976BE">
        <w:rPr>
          <w:rFonts w:ascii="Garamond" w:hAnsi="Garamond"/>
          <w:sz w:val="20"/>
          <w:szCs w:val="20"/>
        </w:rPr>
        <w:t>lijke afspra</w:t>
      </w:r>
      <w:r w:rsidRPr="001976BE">
        <w:rPr>
          <w:rFonts w:ascii="Garamond" w:hAnsi="Garamond"/>
          <w:sz w:val="20"/>
          <w:szCs w:val="20"/>
        </w:rPr>
        <w:softHyphen/>
        <w:t>ken gemaakt om op de kortst mogelijke termijn de voorwaarden en het toezicht daarop te laten starten.</w:t>
      </w:r>
    </w:p>
    <w:p w:rsidR="003B3485" w:rsidRPr="001976BE" w:rsidRDefault="003B3485" w:rsidP="003B3485">
      <w:pPr>
        <w:spacing w:line="320" w:lineRule="exact"/>
        <w:rPr>
          <w:rFonts w:ascii="Garamond" w:hAnsi="Garamond"/>
          <w:sz w:val="20"/>
          <w:szCs w:val="20"/>
        </w:rPr>
      </w:pPr>
    </w:p>
    <w:p w:rsidR="003B3485" w:rsidRPr="001976BE" w:rsidRDefault="003B3485" w:rsidP="003B3485">
      <w:pPr>
        <w:spacing w:line="320" w:lineRule="exact"/>
        <w:rPr>
          <w:rFonts w:ascii="Garamond" w:hAnsi="Garamond"/>
          <w:sz w:val="20"/>
          <w:szCs w:val="20"/>
        </w:rPr>
      </w:pPr>
      <w:r w:rsidRPr="001976BE">
        <w:rPr>
          <w:rFonts w:ascii="Garamond" w:hAnsi="Garamond"/>
          <w:sz w:val="20"/>
          <w:szCs w:val="20"/>
        </w:rPr>
        <w:t xml:space="preserve">Het </w:t>
      </w:r>
      <w:r w:rsidRPr="007F58BA">
        <w:rPr>
          <w:rFonts w:ascii="Garamond" w:hAnsi="Garamond"/>
          <w:i/>
          <w:sz w:val="20"/>
          <w:szCs w:val="20"/>
        </w:rPr>
        <w:t>tweede lid</w:t>
      </w:r>
      <w:r w:rsidRPr="001976BE">
        <w:rPr>
          <w:rFonts w:ascii="Garamond" w:hAnsi="Garamond"/>
          <w:sz w:val="20"/>
          <w:szCs w:val="20"/>
        </w:rPr>
        <w:t xml:space="preserve"> ziet op de proeftijd van een voorwaarde gesteld bij een voorwaardelijke invrij</w:t>
      </w:r>
      <w:r w:rsidRPr="001976BE">
        <w:rPr>
          <w:rFonts w:ascii="Garamond" w:hAnsi="Garamond"/>
          <w:sz w:val="20"/>
          <w:szCs w:val="20"/>
        </w:rPr>
        <w:softHyphen/>
        <w:t>heid</w:t>
      </w:r>
      <w:r w:rsidRPr="001976BE">
        <w:rPr>
          <w:rFonts w:ascii="Garamond" w:hAnsi="Garamond"/>
          <w:sz w:val="20"/>
          <w:szCs w:val="20"/>
        </w:rPr>
        <w:softHyphen/>
        <w:t xml:space="preserve">stelling (vergelijk </w:t>
      </w:r>
      <w:r w:rsidR="001E1D82">
        <w:rPr>
          <w:rFonts w:ascii="Garamond" w:hAnsi="Garamond"/>
          <w:sz w:val="20"/>
          <w:szCs w:val="20"/>
        </w:rPr>
        <w:t xml:space="preserve">het </w:t>
      </w:r>
      <w:r w:rsidRPr="001976BE">
        <w:rPr>
          <w:rFonts w:ascii="Garamond" w:hAnsi="Garamond"/>
          <w:sz w:val="20"/>
          <w:szCs w:val="20"/>
        </w:rPr>
        <w:t>huidig</w:t>
      </w:r>
      <w:r w:rsidR="001E1D82">
        <w:rPr>
          <w:rFonts w:ascii="Garamond" w:hAnsi="Garamond"/>
          <w:sz w:val="20"/>
          <w:szCs w:val="20"/>
        </w:rPr>
        <w:t>e</w:t>
      </w:r>
      <w:r w:rsidRPr="001976BE">
        <w:rPr>
          <w:rFonts w:ascii="Garamond" w:hAnsi="Garamond"/>
          <w:sz w:val="20"/>
          <w:szCs w:val="20"/>
        </w:rPr>
        <w:t xml:space="preserve"> artikel 15c Sr). Deze gaat in op de dag van de voorwaardelijke in</w:t>
      </w:r>
      <w:r w:rsidR="00EF39BC">
        <w:rPr>
          <w:rFonts w:ascii="Garamond" w:hAnsi="Garamond"/>
          <w:sz w:val="20"/>
          <w:szCs w:val="20"/>
        </w:rPr>
        <w:softHyphen/>
      </w:r>
      <w:r w:rsidRPr="001976BE">
        <w:rPr>
          <w:rFonts w:ascii="Garamond" w:hAnsi="Garamond"/>
          <w:sz w:val="20"/>
          <w:szCs w:val="20"/>
        </w:rPr>
        <w:t xml:space="preserve">vrijheidstelling en is qua duur gelijk aan de periode waarover voorwaardelijke invrijheidstelling wordt verleend, met een minimum van één jaar. De rechter kan op vordering van het openbaar ministerie de proeftijd eenmaal met een periode van maximaal twee jaar verlengen. </w:t>
      </w:r>
    </w:p>
    <w:p w:rsidR="003B3485" w:rsidRPr="001976BE" w:rsidRDefault="003B3485" w:rsidP="003B3485">
      <w:pPr>
        <w:spacing w:line="320" w:lineRule="exact"/>
        <w:rPr>
          <w:rFonts w:ascii="Garamond" w:hAnsi="Garamond"/>
          <w:sz w:val="20"/>
          <w:szCs w:val="20"/>
        </w:rPr>
      </w:pPr>
    </w:p>
    <w:p w:rsidR="003B3485" w:rsidRDefault="003B3485" w:rsidP="0064270C">
      <w:pPr>
        <w:spacing w:line="320" w:lineRule="exact"/>
        <w:rPr>
          <w:rFonts w:ascii="Garamond" w:hAnsi="Garamond"/>
          <w:sz w:val="20"/>
          <w:szCs w:val="20"/>
        </w:rPr>
      </w:pPr>
      <w:r w:rsidRPr="001976BE">
        <w:rPr>
          <w:rFonts w:ascii="Garamond" w:hAnsi="Garamond"/>
          <w:sz w:val="20"/>
          <w:szCs w:val="20"/>
        </w:rPr>
        <w:t>Voor zowel de proeftijd bij een voorwaardelijke veroordeling als die bij een voorwaardelijke invrijheidstelling geldt dat deze niet lopen gedurende de tijd dat de veroordeelde zijn vrijheid is ontnomen (</w:t>
      </w:r>
      <w:r w:rsidRPr="007F58BA">
        <w:rPr>
          <w:rFonts w:ascii="Garamond" w:hAnsi="Garamond"/>
          <w:i/>
          <w:sz w:val="20"/>
          <w:szCs w:val="20"/>
        </w:rPr>
        <w:t>derde lid</w:t>
      </w:r>
      <w:r w:rsidRPr="001976BE">
        <w:rPr>
          <w:rFonts w:ascii="Garamond" w:hAnsi="Garamond"/>
          <w:sz w:val="20"/>
          <w:szCs w:val="20"/>
        </w:rPr>
        <w:t>).</w:t>
      </w:r>
      <w:r w:rsidR="000B6D50">
        <w:rPr>
          <w:rFonts w:ascii="Garamond" w:hAnsi="Garamond"/>
          <w:sz w:val="20"/>
          <w:szCs w:val="20"/>
        </w:rPr>
        <w:t xml:space="preserve"> De</w:t>
      </w:r>
      <w:r w:rsidR="00E06F62">
        <w:rPr>
          <w:rFonts w:ascii="Garamond" w:hAnsi="Garamond"/>
          <w:sz w:val="20"/>
          <w:szCs w:val="20"/>
        </w:rPr>
        <w:t xml:space="preserve"> 3RO vra</w:t>
      </w:r>
      <w:r w:rsidR="000B6D50">
        <w:rPr>
          <w:rFonts w:ascii="Garamond" w:hAnsi="Garamond"/>
          <w:sz w:val="20"/>
          <w:szCs w:val="20"/>
        </w:rPr>
        <w:t>a</w:t>
      </w:r>
      <w:r w:rsidR="00E06F62">
        <w:rPr>
          <w:rFonts w:ascii="Garamond" w:hAnsi="Garamond"/>
          <w:sz w:val="20"/>
          <w:szCs w:val="20"/>
        </w:rPr>
        <w:t>g</w:t>
      </w:r>
      <w:r w:rsidR="000B6D50">
        <w:rPr>
          <w:rFonts w:ascii="Garamond" w:hAnsi="Garamond"/>
          <w:sz w:val="20"/>
          <w:szCs w:val="20"/>
        </w:rPr>
        <w:t>t</w:t>
      </w:r>
      <w:r w:rsidR="00E06F62">
        <w:rPr>
          <w:rFonts w:ascii="Garamond" w:hAnsi="Garamond"/>
          <w:sz w:val="20"/>
          <w:szCs w:val="20"/>
        </w:rPr>
        <w:t xml:space="preserve"> in h</w:t>
      </w:r>
      <w:r w:rsidR="000B6D50">
        <w:rPr>
          <w:rFonts w:ascii="Garamond" w:hAnsi="Garamond"/>
          <w:sz w:val="20"/>
          <w:szCs w:val="20"/>
        </w:rPr>
        <w:t>aar</w:t>
      </w:r>
      <w:r w:rsidR="00E06F62">
        <w:rPr>
          <w:rFonts w:ascii="Garamond" w:hAnsi="Garamond"/>
          <w:sz w:val="20"/>
          <w:szCs w:val="20"/>
        </w:rPr>
        <w:t xml:space="preserve"> advies om verduidelijking van de situaties van vrij</w:t>
      </w:r>
      <w:r w:rsidR="00E06F62">
        <w:rPr>
          <w:rFonts w:ascii="Garamond" w:hAnsi="Garamond"/>
          <w:sz w:val="20"/>
          <w:szCs w:val="20"/>
        </w:rPr>
        <w:softHyphen/>
        <w:t>heids</w:t>
      </w:r>
      <w:r w:rsidR="00E06F62">
        <w:rPr>
          <w:rFonts w:ascii="Garamond" w:hAnsi="Garamond"/>
          <w:sz w:val="20"/>
          <w:szCs w:val="20"/>
        </w:rPr>
        <w:softHyphen/>
        <w:t xml:space="preserve">beneming waarvoor </w:t>
      </w:r>
      <w:r w:rsidR="009B6F56">
        <w:rPr>
          <w:rFonts w:ascii="Garamond" w:hAnsi="Garamond"/>
          <w:sz w:val="20"/>
          <w:szCs w:val="20"/>
        </w:rPr>
        <w:t>deze onderbreking</w:t>
      </w:r>
      <w:r w:rsidR="00E06F62">
        <w:rPr>
          <w:rFonts w:ascii="Garamond" w:hAnsi="Garamond"/>
          <w:sz w:val="20"/>
          <w:szCs w:val="20"/>
        </w:rPr>
        <w:t xml:space="preserve"> geldt. </w:t>
      </w:r>
      <w:r w:rsidR="004237E1">
        <w:rPr>
          <w:rFonts w:ascii="Garamond" w:hAnsi="Garamond"/>
          <w:sz w:val="20"/>
          <w:szCs w:val="20"/>
        </w:rPr>
        <w:t xml:space="preserve">In de artikelsgewijze toelichting </w:t>
      </w:r>
      <w:r w:rsidR="005755F8">
        <w:rPr>
          <w:rFonts w:ascii="Garamond" w:hAnsi="Garamond"/>
          <w:sz w:val="20"/>
          <w:szCs w:val="20"/>
        </w:rPr>
        <w:t xml:space="preserve">van Tekst &amp; Commentaar </w:t>
      </w:r>
      <w:r w:rsidR="004237E1">
        <w:rPr>
          <w:rFonts w:ascii="Garamond" w:hAnsi="Garamond"/>
          <w:sz w:val="20"/>
          <w:szCs w:val="20"/>
        </w:rPr>
        <w:t xml:space="preserve">bij </w:t>
      </w:r>
      <w:r w:rsidR="005755F8">
        <w:rPr>
          <w:rFonts w:ascii="Garamond" w:hAnsi="Garamond"/>
          <w:sz w:val="20"/>
          <w:szCs w:val="20"/>
        </w:rPr>
        <w:t>het in deze bepaling overgenomen artikel 14b</w:t>
      </w:r>
      <w:r w:rsidR="00E34110">
        <w:rPr>
          <w:rFonts w:ascii="Garamond" w:hAnsi="Garamond"/>
          <w:sz w:val="20"/>
          <w:szCs w:val="20"/>
        </w:rPr>
        <w:t>, vierde lid,</w:t>
      </w:r>
      <w:r w:rsidR="005755F8">
        <w:rPr>
          <w:rFonts w:ascii="Garamond" w:hAnsi="Garamond"/>
          <w:sz w:val="20"/>
          <w:szCs w:val="20"/>
        </w:rPr>
        <w:t xml:space="preserve"> Sr </w:t>
      </w:r>
      <w:r w:rsidR="004237E1">
        <w:rPr>
          <w:rFonts w:ascii="Garamond" w:hAnsi="Garamond"/>
          <w:sz w:val="20"/>
          <w:szCs w:val="20"/>
        </w:rPr>
        <w:t>(</w:t>
      </w:r>
      <w:r w:rsidR="0064270C" w:rsidRPr="0064270C">
        <w:rPr>
          <w:rFonts w:ascii="Garamond" w:hAnsi="Garamond"/>
          <w:sz w:val="20"/>
          <w:szCs w:val="20"/>
        </w:rPr>
        <w:t xml:space="preserve">C.P.M. Cleiren, M.J.M. Verpalen (red.), </w:t>
      </w:r>
      <w:r w:rsidR="0064270C">
        <w:rPr>
          <w:rFonts w:ascii="Garamond" w:hAnsi="Garamond"/>
          <w:sz w:val="20"/>
          <w:szCs w:val="20"/>
        </w:rPr>
        <w:t>Tekst &amp;Commentaar Strafrecht</w:t>
      </w:r>
      <w:r w:rsidR="0064270C" w:rsidRPr="0064270C">
        <w:rPr>
          <w:rFonts w:ascii="Garamond" w:hAnsi="Garamond"/>
          <w:sz w:val="20"/>
          <w:szCs w:val="20"/>
        </w:rPr>
        <w:t>, Deventer: Kluwer 201</w:t>
      </w:r>
      <w:r w:rsidR="0064270C">
        <w:rPr>
          <w:rFonts w:ascii="Garamond" w:hAnsi="Garamond"/>
          <w:sz w:val="20"/>
          <w:szCs w:val="20"/>
        </w:rPr>
        <w:t>2)</w:t>
      </w:r>
      <w:r w:rsidR="004237E1">
        <w:rPr>
          <w:rFonts w:ascii="Garamond" w:hAnsi="Garamond"/>
          <w:sz w:val="20"/>
          <w:szCs w:val="20"/>
        </w:rPr>
        <w:t xml:space="preserve"> wordt hierover </w:t>
      </w:r>
      <w:r w:rsidR="007647A0">
        <w:rPr>
          <w:rFonts w:ascii="Garamond" w:hAnsi="Garamond"/>
          <w:sz w:val="20"/>
          <w:szCs w:val="20"/>
        </w:rPr>
        <w:t xml:space="preserve">onder meer </w:t>
      </w:r>
      <w:r w:rsidR="004237E1">
        <w:rPr>
          <w:rFonts w:ascii="Garamond" w:hAnsi="Garamond"/>
          <w:sz w:val="20"/>
          <w:szCs w:val="20"/>
        </w:rPr>
        <w:t xml:space="preserve">het volgende gezegd. </w:t>
      </w:r>
      <w:r w:rsidR="00E06F62">
        <w:rPr>
          <w:rFonts w:ascii="Garamond" w:hAnsi="Garamond"/>
          <w:sz w:val="20"/>
          <w:szCs w:val="20"/>
        </w:rPr>
        <w:t>Het gaat niet alleen om strafrech</w:t>
      </w:r>
      <w:r w:rsidR="00E34110">
        <w:rPr>
          <w:rFonts w:ascii="Garamond" w:hAnsi="Garamond"/>
          <w:sz w:val="20"/>
          <w:szCs w:val="20"/>
        </w:rPr>
        <w:softHyphen/>
      </w:r>
      <w:r w:rsidR="00E06F62">
        <w:rPr>
          <w:rFonts w:ascii="Garamond" w:hAnsi="Garamond"/>
          <w:sz w:val="20"/>
          <w:szCs w:val="20"/>
        </w:rPr>
        <w:t>te</w:t>
      </w:r>
      <w:r w:rsidR="00E34110">
        <w:rPr>
          <w:rFonts w:ascii="Garamond" w:hAnsi="Garamond"/>
          <w:sz w:val="20"/>
          <w:szCs w:val="20"/>
        </w:rPr>
        <w:softHyphen/>
      </w:r>
      <w:r w:rsidR="00E06F62">
        <w:rPr>
          <w:rFonts w:ascii="Garamond" w:hAnsi="Garamond"/>
          <w:sz w:val="20"/>
          <w:szCs w:val="20"/>
        </w:rPr>
        <w:t>lijke vrijheids</w:t>
      </w:r>
      <w:r w:rsidR="00E06F62">
        <w:rPr>
          <w:rFonts w:ascii="Garamond" w:hAnsi="Garamond"/>
          <w:sz w:val="20"/>
          <w:szCs w:val="20"/>
        </w:rPr>
        <w:softHyphen/>
        <w:t xml:space="preserve">beneming maar ook </w:t>
      </w:r>
      <w:r w:rsidR="0085691C">
        <w:rPr>
          <w:rFonts w:ascii="Garamond" w:hAnsi="Garamond"/>
          <w:sz w:val="20"/>
          <w:szCs w:val="20"/>
        </w:rPr>
        <w:t xml:space="preserve">om </w:t>
      </w:r>
      <w:r w:rsidR="00E06F62">
        <w:rPr>
          <w:rFonts w:ascii="Garamond" w:hAnsi="Garamond"/>
          <w:sz w:val="20"/>
          <w:szCs w:val="20"/>
        </w:rPr>
        <w:t>vrij</w:t>
      </w:r>
      <w:r w:rsidR="005755F8">
        <w:rPr>
          <w:rFonts w:ascii="Garamond" w:hAnsi="Garamond"/>
          <w:sz w:val="20"/>
          <w:szCs w:val="20"/>
        </w:rPr>
        <w:softHyphen/>
      </w:r>
      <w:r w:rsidR="00E06F62">
        <w:rPr>
          <w:rFonts w:ascii="Garamond" w:hAnsi="Garamond"/>
          <w:sz w:val="20"/>
          <w:szCs w:val="20"/>
        </w:rPr>
        <w:t>heidsbeneming op andere titel.</w:t>
      </w:r>
      <w:r w:rsidR="001653E6">
        <w:rPr>
          <w:rFonts w:ascii="Garamond" w:hAnsi="Garamond"/>
          <w:sz w:val="20"/>
          <w:szCs w:val="20"/>
        </w:rPr>
        <w:t xml:space="preserve"> Te denken valt aan bijvoor</w:t>
      </w:r>
      <w:r w:rsidR="00270114">
        <w:rPr>
          <w:rFonts w:ascii="Garamond" w:hAnsi="Garamond"/>
          <w:sz w:val="20"/>
          <w:szCs w:val="20"/>
        </w:rPr>
        <w:softHyphen/>
      </w:r>
      <w:r w:rsidR="001653E6">
        <w:rPr>
          <w:rFonts w:ascii="Garamond" w:hAnsi="Garamond"/>
          <w:sz w:val="20"/>
          <w:szCs w:val="20"/>
        </w:rPr>
        <w:t>beeld civielrechtelijke</w:t>
      </w:r>
      <w:r w:rsidR="004237E1">
        <w:rPr>
          <w:rFonts w:ascii="Garamond" w:hAnsi="Garamond"/>
          <w:sz w:val="20"/>
          <w:szCs w:val="20"/>
        </w:rPr>
        <w:t xml:space="preserve"> gijzeling en aan vreemdelingenbewaring. Een proeftijd loopt wel gedu</w:t>
      </w:r>
      <w:r w:rsidR="00270114">
        <w:rPr>
          <w:rFonts w:ascii="Garamond" w:hAnsi="Garamond"/>
          <w:sz w:val="20"/>
          <w:szCs w:val="20"/>
        </w:rPr>
        <w:softHyphen/>
      </w:r>
      <w:r w:rsidR="004237E1">
        <w:rPr>
          <w:rFonts w:ascii="Garamond" w:hAnsi="Garamond"/>
          <w:sz w:val="20"/>
          <w:szCs w:val="20"/>
        </w:rPr>
        <w:t>ren</w:t>
      </w:r>
      <w:r w:rsidR="001964A7">
        <w:rPr>
          <w:rFonts w:ascii="Garamond" w:hAnsi="Garamond"/>
          <w:sz w:val="20"/>
          <w:szCs w:val="20"/>
        </w:rPr>
        <w:softHyphen/>
      </w:r>
      <w:r w:rsidR="004237E1">
        <w:rPr>
          <w:rFonts w:ascii="Garamond" w:hAnsi="Garamond"/>
          <w:sz w:val="20"/>
          <w:szCs w:val="20"/>
        </w:rPr>
        <w:t>de straf</w:t>
      </w:r>
      <w:r w:rsidR="005755F8">
        <w:rPr>
          <w:rFonts w:ascii="Garamond" w:hAnsi="Garamond"/>
          <w:sz w:val="20"/>
          <w:szCs w:val="20"/>
        </w:rPr>
        <w:softHyphen/>
      </w:r>
      <w:r w:rsidR="004237E1">
        <w:rPr>
          <w:rFonts w:ascii="Garamond" w:hAnsi="Garamond"/>
          <w:sz w:val="20"/>
          <w:szCs w:val="20"/>
        </w:rPr>
        <w:t xml:space="preserve">onderbreking (artikel </w:t>
      </w:r>
      <w:r w:rsidR="00DA03E0">
        <w:rPr>
          <w:rFonts w:ascii="Garamond" w:hAnsi="Garamond"/>
          <w:sz w:val="20"/>
          <w:szCs w:val="20"/>
        </w:rPr>
        <w:t xml:space="preserve">6:2:4 </w:t>
      </w:r>
      <w:r w:rsidR="004237E1">
        <w:rPr>
          <w:rFonts w:ascii="Garamond" w:hAnsi="Garamond"/>
          <w:sz w:val="20"/>
          <w:szCs w:val="20"/>
        </w:rPr>
        <w:t>Sv)</w:t>
      </w:r>
      <w:r w:rsidR="007647A0">
        <w:rPr>
          <w:rFonts w:ascii="Garamond" w:hAnsi="Garamond"/>
          <w:sz w:val="20"/>
          <w:szCs w:val="20"/>
        </w:rPr>
        <w:t>, maar niet tijdens verlof van een gedetineerde</w:t>
      </w:r>
      <w:r w:rsidR="004237E1">
        <w:rPr>
          <w:rFonts w:ascii="Garamond" w:hAnsi="Garamond"/>
          <w:sz w:val="20"/>
          <w:szCs w:val="20"/>
        </w:rPr>
        <w:t xml:space="preserve">. </w:t>
      </w:r>
      <w:r w:rsidR="00CB6C55">
        <w:rPr>
          <w:rFonts w:ascii="Garamond" w:hAnsi="Garamond"/>
          <w:sz w:val="20"/>
          <w:szCs w:val="20"/>
        </w:rPr>
        <w:t>Bij een ter</w:t>
      </w:r>
      <w:r w:rsidR="005755F8">
        <w:rPr>
          <w:rFonts w:ascii="Garamond" w:hAnsi="Garamond"/>
          <w:sz w:val="20"/>
          <w:szCs w:val="20"/>
        </w:rPr>
        <w:softHyphen/>
      </w:r>
      <w:r w:rsidR="00CB6C55">
        <w:rPr>
          <w:rFonts w:ascii="Garamond" w:hAnsi="Garamond"/>
          <w:sz w:val="20"/>
          <w:szCs w:val="20"/>
        </w:rPr>
        <w:t>beschikkingstelling (met dwang</w:t>
      </w:r>
      <w:r w:rsidR="00CB6C55">
        <w:rPr>
          <w:rFonts w:ascii="Garamond" w:hAnsi="Garamond"/>
          <w:sz w:val="20"/>
          <w:szCs w:val="20"/>
        </w:rPr>
        <w:softHyphen/>
        <w:t>verpleging) loopt bij elk verlof de TBS en daarmee de vrij</w:t>
      </w:r>
      <w:r w:rsidR="00270114">
        <w:rPr>
          <w:rFonts w:ascii="Garamond" w:hAnsi="Garamond"/>
          <w:sz w:val="20"/>
          <w:szCs w:val="20"/>
        </w:rPr>
        <w:softHyphen/>
      </w:r>
      <w:r w:rsidR="00CB6C55">
        <w:rPr>
          <w:rFonts w:ascii="Garamond" w:hAnsi="Garamond"/>
          <w:sz w:val="20"/>
          <w:szCs w:val="20"/>
        </w:rPr>
        <w:t>heids</w:t>
      </w:r>
      <w:r w:rsidR="005755F8">
        <w:rPr>
          <w:rFonts w:ascii="Garamond" w:hAnsi="Garamond"/>
          <w:sz w:val="20"/>
          <w:szCs w:val="20"/>
        </w:rPr>
        <w:softHyphen/>
      </w:r>
      <w:r w:rsidR="00CB6C55">
        <w:rPr>
          <w:rFonts w:ascii="Garamond" w:hAnsi="Garamond"/>
          <w:sz w:val="20"/>
          <w:szCs w:val="20"/>
        </w:rPr>
        <w:t>ontneming door</w:t>
      </w:r>
      <w:r w:rsidR="004E080F">
        <w:rPr>
          <w:rFonts w:ascii="Garamond" w:hAnsi="Garamond"/>
          <w:sz w:val="20"/>
          <w:szCs w:val="20"/>
        </w:rPr>
        <w:t xml:space="preserve">. De proeftijd loopt dus niet gedurende </w:t>
      </w:r>
      <w:r w:rsidR="004E080F" w:rsidRPr="0064270C">
        <w:rPr>
          <w:rFonts w:ascii="Garamond" w:hAnsi="Garamond"/>
          <w:i/>
          <w:sz w:val="20"/>
          <w:szCs w:val="20"/>
        </w:rPr>
        <w:t>verlof</w:t>
      </w:r>
      <w:r w:rsidR="004E080F">
        <w:rPr>
          <w:rFonts w:ascii="Garamond" w:hAnsi="Garamond"/>
          <w:sz w:val="20"/>
          <w:szCs w:val="20"/>
        </w:rPr>
        <w:t xml:space="preserve"> in het kader van de TBS.</w:t>
      </w:r>
      <w:r w:rsidR="0085691C">
        <w:rPr>
          <w:rFonts w:ascii="Garamond" w:hAnsi="Garamond"/>
          <w:sz w:val="20"/>
          <w:szCs w:val="20"/>
        </w:rPr>
        <w:t xml:space="preserve"> Voor de specifieke situatie waarvoor </w:t>
      </w:r>
      <w:r w:rsidR="000B6D50">
        <w:rPr>
          <w:rFonts w:ascii="Garamond" w:hAnsi="Garamond"/>
          <w:sz w:val="20"/>
          <w:szCs w:val="20"/>
        </w:rPr>
        <w:t xml:space="preserve">de </w:t>
      </w:r>
      <w:r w:rsidR="0085691C">
        <w:rPr>
          <w:rFonts w:ascii="Garamond" w:hAnsi="Garamond"/>
          <w:sz w:val="20"/>
          <w:szCs w:val="20"/>
        </w:rPr>
        <w:t>3RO aandacht vra</w:t>
      </w:r>
      <w:r w:rsidR="000B6D50">
        <w:rPr>
          <w:rFonts w:ascii="Garamond" w:hAnsi="Garamond"/>
          <w:sz w:val="20"/>
          <w:szCs w:val="20"/>
        </w:rPr>
        <w:t>a</w:t>
      </w:r>
      <w:r w:rsidR="0085691C">
        <w:rPr>
          <w:rFonts w:ascii="Garamond" w:hAnsi="Garamond"/>
          <w:sz w:val="20"/>
          <w:szCs w:val="20"/>
        </w:rPr>
        <w:t>g</w:t>
      </w:r>
      <w:r w:rsidR="000B6D50">
        <w:rPr>
          <w:rFonts w:ascii="Garamond" w:hAnsi="Garamond"/>
          <w:sz w:val="20"/>
          <w:szCs w:val="20"/>
        </w:rPr>
        <w:t>t</w:t>
      </w:r>
      <w:r w:rsidR="0085691C">
        <w:rPr>
          <w:rFonts w:ascii="Garamond" w:hAnsi="Garamond"/>
          <w:sz w:val="20"/>
          <w:szCs w:val="20"/>
        </w:rPr>
        <w:t xml:space="preserve"> betekent dit het volgende. Duidelijk is </w:t>
      </w:r>
      <w:r w:rsidR="0085691C" w:rsidRPr="0085691C">
        <w:rPr>
          <w:rFonts w:ascii="Garamond" w:hAnsi="Garamond"/>
          <w:sz w:val="20"/>
          <w:szCs w:val="20"/>
        </w:rPr>
        <w:t>dat ook een vrijheids</w:t>
      </w:r>
      <w:r w:rsidR="0085691C">
        <w:rPr>
          <w:rFonts w:ascii="Garamond" w:hAnsi="Garamond"/>
          <w:sz w:val="20"/>
          <w:szCs w:val="20"/>
        </w:rPr>
        <w:softHyphen/>
      </w:r>
      <w:r w:rsidR="0085691C" w:rsidRPr="0085691C">
        <w:rPr>
          <w:rFonts w:ascii="Garamond" w:hAnsi="Garamond"/>
          <w:sz w:val="20"/>
          <w:szCs w:val="20"/>
        </w:rPr>
        <w:t xml:space="preserve">beneming op grond van de </w:t>
      </w:r>
      <w:r w:rsidR="0085691C">
        <w:rPr>
          <w:rFonts w:ascii="Garamond" w:hAnsi="Garamond"/>
          <w:sz w:val="20"/>
          <w:szCs w:val="20"/>
        </w:rPr>
        <w:t>Wet bijzondere opnemingen in psychiatrische zieken</w:t>
      </w:r>
      <w:r w:rsidR="001964A7">
        <w:rPr>
          <w:rFonts w:ascii="Garamond" w:hAnsi="Garamond"/>
          <w:sz w:val="20"/>
          <w:szCs w:val="20"/>
        </w:rPr>
        <w:softHyphen/>
      </w:r>
      <w:r w:rsidR="0085691C">
        <w:rPr>
          <w:rFonts w:ascii="Garamond" w:hAnsi="Garamond"/>
          <w:sz w:val="20"/>
          <w:szCs w:val="20"/>
        </w:rPr>
        <w:t xml:space="preserve">huizen (Wet </w:t>
      </w:r>
      <w:r w:rsidR="0085691C" w:rsidRPr="0085691C">
        <w:rPr>
          <w:rFonts w:ascii="Garamond" w:hAnsi="Garamond"/>
          <w:sz w:val="20"/>
          <w:szCs w:val="20"/>
        </w:rPr>
        <w:t>BOPZ</w:t>
      </w:r>
      <w:r w:rsidR="0085691C">
        <w:rPr>
          <w:rFonts w:ascii="Garamond" w:hAnsi="Garamond"/>
          <w:sz w:val="20"/>
          <w:szCs w:val="20"/>
        </w:rPr>
        <w:t>)</w:t>
      </w:r>
      <w:r w:rsidR="0085691C" w:rsidRPr="0085691C">
        <w:rPr>
          <w:rFonts w:ascii="Garamond" w:hAnsi="Garamond"/>
          <w:sz w:val="20"/>
          <w:szCs w:val="20"/>
        </w:rPr>
        <w:t xml:space="preserve"> valt</w:t>
      </w:r>
      <w:r w:rsidR="00D65F7B">
        <w:rPr>
          <w:rFonts w:ascii="Garamond" w:hAnsi="Garamond"/>
          <w:sz w:val="20"/>
          <w:szCs w:val="20"/>
        </w:rPr>
        <w:t xml:space="preserve"> onder ‘rechtens zijn vrijheid is ontnomen’</w:t>
      </w:r>
      <w:r w:rsidR="0085691C">
        <w:rPr>
          <w:rFonts w:ascii="Garamond" w:hAnsi="Garamond"/>
          <w:sz w:val="20"/>
          <w:szCs w:val="20"/>
        </w:rPr>
        <w:t>.</w:t>
      </w:r>
      <w:r w:rsidR="005755F8">
        <w:rPr>
          <w:rFonts w:ascii="Garamond" w:hAnsi="Garamond"/>
          <w:sz w:val="20"/>
          <w:szCs w:val="20"/>
        </w:rPr>
        <w:t xml:space="preserve"> Een rechterlijke mach</w:t>
      </w:r>
      <w:r w:rsidR="00A950BE">
        <w:rPr>
          <w:rFonts w:ascii="Garamond" w:hAnsi="Garamond"/>
          <w:sz w:val="20"/>
          <w:szCs w:val="20"/>
        </w:rPr>
        <w:softHyphen/>
      </w:r>
      <w:r w:rsidR="005755F8">
        <w:rPr>
          <w:rFonts w:ascii="Garamond" w:hAnsi="Garamond"/>
          <w:sz w:val="20"/>
          <w:szCs w:val="20"/>
        </w:rPr>
        <w:t>tiging in het kader van de Wet BOPZ loopt</w:t>
      </w:r>
      <w:r w:rsidR="00E34110">
        <w:rPr>
          <w:rFonts w:ascii="Garamond" w:hAnsi="Garamond"/>
          <w:sz w:val="20"/>
          <w:szCs w:val="20"/>
        </w:rPr>
        <w:t xml:space="preserve"> </w:t>
      </w:r>
      <w:r w:rsidR="001964A7">
        <w:rPr>
          <w:rFonts w:ascii="Garamond" w:hAnsi="Garamond"/>
          <w:sz w:val="20"/>
          <w:szCs w:val="20"/>
        </w:rPr>
        <w:t xml:space="preserve">door </w:t>
      </w:r>
      <w:r w:rsidR="00E34110">
        <w:rPr>
          <w:rFonts w:ascii="Garamond" w:hAnsi="Garamond"/>
          <w:sz w:val="20"/>
          <w:szCs w:val="20"/>
        </w:rPr>
        <w:t xml:space="preserve">bij een verlof of voorwaardelijk ontslag </w:t>
      </w:r>
      <w:r w:rsidR="00270114">
        <w:rPr>
          <w:rFonts w:ascii="Garamond" w:hAnsi="Garamond"/>
          <w:sz w:val="20"/>
          <w:szCs w:val="20"/>
        </w:rPr>
        <w:t>(</w:t>
      </w:r>
      <w:r w:rsidR="00F27110">
        <w:rPr>
          <w:rFonts w:ascii="Garamond" w:hAnsi="Garamond"/>
          <w:sz w:val="20"/>
          <w:szCs w:val="20"/>
        </w:rPr>
        <w:t>Hoofdstuk IV van de Wet BOPZ</w:t>
      </w:r>
      <w:r w:rsidR="00270114">
        <w:rPr>
          <w:rFonts w:ascii="Garamond" w:hAnsi="Garamond"/>
          <w:sz w:val="20"/>
          <w:szCs w:val="20"/>
        </w:rPr>
        <w:t>)</w:t>
      </w:r>
      <w:r w:rsidR="00A950BE">
        <w:rPr>
          <w:rFonts w:ascii="Garamond" w:hAnsi="Garamond"/>
          <w:sz w:val="20"/>
          <w:szCs w:val="20"/>
        </w:rPr>
        <w:t xml:space="preserve">. Gezien deze parallel met verlof bij een terbeschikkingstelling lijkt </w:t>
      </w:r>
      <w:r w:rsidR="00270114">
        <w:rPr>
          <w:rFonts w:ascii="Garamond" w:hAnsi="Garamond"/>
          <w:sz w:val="20"/>
          <w:szCs w:val="20"/>
        </w:rPr>
        <w:t xml:space="preserve">de conclusie </w:t>
      </w:r>
      <w:r w:rsidR="00A950BE">
        <w:rPr>
          <w:rFonts w:ascii="Garamond" w:hAnsi="Garamond"/>
          <w:sz w:val="20"/>
          <w:szCs w:val="20"/>
        </w:rPr>
        <w:t>in de rede te liggen dat de proeftijd bedoeld in artikel 6:1:18 Sv</w:t>
      </w:r>
      <w:r w:rsidR="00270114">
        <w:rPr>
          <w:rFonts w:ascii="Garamond" w:hAnsi="Garamond"/>
          <w:sz w:val="20"/>
          <w:szCs w:val="20"/>
        </w:rPr>
        <w:t xml:space="preserve"> </w:t>
      </w:r>
      <w:r w:rsidR="00270114" w:rsidRPr="00270114">
        <w:rPr>
          <w:rFonts w:ascii="Garamond" w:hAnsi="Garamond"/>
          <w:i/>
          <w:sz w:val="20"/>
          <w:szCs w:val="20"/>
        </w:rPr>
        <w:t>niet</w:t>
      </w:r>
      <w:r w:rsidR="00270114">
        <w:rPr>
          <w:rFonts w:ascii="Garamond" w:hAnsi="Garamond"/>
          <w:sz w:val="20"/>
          <w:szCs w:val="20"/>
        </w:rPr>
        <w:t xml:space="preserve"> loopt gedurende de tijd dat de veroor</w:t>
      </w:r>
      <w:r w:rsidR="00270114">
        <w:rPr>
          <w:rFonts w:ascii="Garamond" w:hAnsi="Garamond"/>
          <w:sz w:val="20"/>
          <w:szCs w:val="20"/>
        </w:rPr>
        <w:softHyphen/>
        <w:t>deelde valt onder een rechterlijke machtiging in het kader van de Wet BOPZ, ook niet tijdens verlof of voorwaardelijk ontslag.</w:t>
      </w:r>
      <w:r w:rsidR="00026540">
        <w:rPr>
          <w:rFonts w:ascii="Garamond" w:hAnsi="Garamond"/>
          <w:sz w:val="20"/>
          <w:szCs w:val="20"/>
        </w:rPr>
        <w:t xml:space="preserve"> Idealiter wordt bij de voorwaarden die worden gesteld in het kader van de Wet BOPZ aansluiting gezocht bij de voorwaarden bij de (strafrechtelijke) voor</w:t>
      </w:r>
      <w:r w:rsidR="001964A7">
        <w:rPr>
          <w:rFonts w:ascii="Garamond" w:hAnsi="Garamond"/>
          <w:sz w:val="20"/>
          <w:szCs w:val="20"/>
        </w:rPr>
        <w:softHyphen/>
      </w:r>
      <w:r w:rsidR="00026540">
        <w:rPr>
          <w:rFonts w:ascii="Garamond" w:hAnsi="Garamond"/>
          <w:sz w:val="20"/>
          <w:szCs w:val="20"/>
        </w:rPr>
        <w:t>waardelijke veroordeling of de voorwaardelijke invrijheidstelling. De reclassering, die het toezicht op deze voorwaarden verzorgt, kan een rol hebben in de afstemming.</w:t>
      </w:r>
    </w:p>
    <w:p w:rsidR="003B3485" w:rsidRPr="001976BE" w:rsidRDefault="003B3485" w:rsidP="003B3485">
      <w:pPr>
        <w:spacing w:line="320" w:lineRule="exact"/>
        <w:rPr>
          <w:rFonts w:ascii="Garamond" w:hAnsi="Garamond"/>
          <w:sz w:val="20"/>
          <w:szCs w:val="20"/>
        </w:rPr>
      </w:pPr>
    </w:p>
    <w:p w:rsidR="003B3485" w:rsidRPr="001976BE" w:rsidRDefault="003B3485" w:rsidP="003B3485">
      <w:pPr>
        <w:spacing w:line="320" w:lineRule="exact"/>
        <w:rPr>
          <w:rFonts w:ascii="Garamond" w:hAnsi="Garamond"/>
          <w:i/>
          <w:sz w:val="20"/>
          <w:szCs w:val="20"/>
        </w:rPr>
      </w:pPr>
      <w:r w:rsidRPr="001976BE">
        <w:rPr>
          <w:rFonts w:ascii="Garamond" w:hAnsi="Garamond"/>
          <w:i/>
          <w:sz w:val="20"/>
          <w:szCs w:val="20"/>
        </w:rPr>
        <w:t>Artikel 6:1:1</w:t>
      </w:r>
      <w:r w:rsidR="006D00F2" w:rsidRPr="001976BE">
        <w:rPr>
          <w:rFonts w:ascii="Garamond" w:hAnsi="Garamond"/>
          <w:i/>
          <w:sz w:val="20"/>
          <w:szCs w:val="20"/>
        </w:rPr>
        <w:t>9</w:t>
      </w:r>
      <w:r w:rsidRPr="001976BE">
        <w:rPr>
          <w:rFonts w:ascii="Garamond" w:hAnsi="Garamond"/>
          <w:i/>
          <w:sz w:val="20"/>
          <w:szCs w:val="20"/>
        </w:rPr>
        <w:t xml:space="preserve"> (38f Sr) – onderbreking termijn TBS</w:t>
      </w:r>
    </w:p>
    <w:p w:rsidR="006D1953" w:rsidRPr="002C0DBD" w:rsidRDefault="003B3485" w:rsidP="009C05D9">
      <w:pPr>
        <w:spacing w:line="320" w:lineRule="exact"/>
        <w:rPr>
          <w:rFonts w:ascii="Garamond" w:hAnsi="Garamond"/>
          <w:sz w:val="20"/>
          <w:szCs w:val="20"/>
        </w:rPr>
      </w:pPr>
      <w:r w:rsidRPr="001976BE">
        <w:rPr>
          <w:rFonts w:ascii="Garamond" w:hAnsi="Garamond"/>
          <w:sz w:val="20"/>
          <w:szCs w:val="20"/>
        </w:rPr>
        <w:t xml:space="preserve">Dit betreft een omzetting van het huidige artikel 38f van het Wetboek van Strafrecht. </w:t>
      </w:r>
      <w:r w:rsidR="009A5301" w:rsidRPr="002C0DBD">
        <w:rPr>
          <w:rFonts w:ascii="Garamond" w:hAnsi="Garamond"/>
          <w:sz w:val="20"/>
          <w:szCs w:val="20"/>
        </w:rPr>
        <w:t xml:space="preserve">Het </w:t>
      </w:r>
      <w:r w:rsidR="009A5301" w:rsidRPr="002C0DBD">
        <w:rPr>
          <w:rFonts w:ascii="Garamond" w:hAnsi="Garamond"/>
          <w:i/>
          <w:sz w:val="20"/>
          <w:szCs w:val="20"/>
        </w:rPr>
        <w:t>eerste lid, onderdeel e,</w:t>
      </w:r>
      <w:r w:rsidR="009A5301" w:rsidRPr="002C0DBD">
        <w:rPr>
          <w:rFonts w:ascii="Garamond" w:hAnsi="Garamond"/>
          <w:sz w:val="20"/>
          <w:szCs w:val="20"/>
        </w:rPr>
        <w:t xml:space="preserve"> is </w:t>
      </w:r>
      <w:r w:rsidR="00111B8B" w:rsidRPr="002C0DBD">
        <w:rPr>
          <w:rFonts w:ascii="Garamond" w:hAnsi="Garamond"/>
          <w:sz w:val="20"/>
          <w:szCs w:val="20"/>
        </w:rPr>
        <w:t>naar aanleiding van het advies van het openbaar ministerie toegevoegd</w:t>
      </w:r>
      <w:r w:rsidR="009A5301" w:rsidRPr="002C0DBD">
        <w:rPr>
          <w:rFonts w:ascii="Garamond" w:hAnsi="Garamond"/>
          <w:sz w:val="20"/>
          <w:szCs w:val="20"/>
        </w:rPr>
        <w:t>. Het openbaar ministerie wijst op een uitspraak van het Hof Arnhem (LJN BU7382) waarin is uitgesproken dat in het huidige artikel 38f Sr – kennelijk bij abuis – niet het geval wordt be</w:t>
      </w:r>
      <w:r w:rsidR="00111B8B">
        <w:rPr>
          <w:rFonts w:ascii="Garamond" w:hAnsi="Garamond"/>
          <w:sz w:val="20"/>
          <w:szCs w:val="20"/>
        </w:rPr>
        <w:softHyphen/>
      </w:r>
      <w:r w:rsidR="009A5301" w:rsidRPr="002C0DBD">
        <w:rPr>
          <w:rFonts w:ascii="Garamond" w:hAnsi="Garamond"/>
          <w:sz w:val="20"/>
          <w:szCs w:val="20"/>
        </w:rPr>
        <w:t>noemd waarin de termijn van de voorwaardelijke beëindiging van een dwangverpleging wordt onderbroken door een vrijheidsbeneming. Deze in de jurisprudentie geconstateerde leemte wordt met dit voorstel gevuld.</w:t>
      </w:r>
    </w:p>
    <w:p w:rsidR="009A5301" w:rsidRDefault="009A5301" w:rsidP="009C05D9">
      <w:pPr>
        <w:spacing w:line="320" w:lineRule="exact"/>
        <w:rPr>
          <w:rFonts w:ascii="Garamond" w:hAnsi="Garamond"/>
          <w:i/>
          <w:sz w:val="20"/>
          <w:szCs w:val="20"/>
        </w:rPr>
      </w:pPr>
    </w:p>
    <w:p w:rsidR="00417CF2" w:rsidRPr="001976BE" w:rsidRDefault="00417CF2" w:rsidP="00417CF2">
      <w:pPr>
        <w:spacing w:line="320" w:lineRule="exact"/>
        <w:rPr>
          <w:rFonts w:ascii="Garamond" w:hAnsi="Garamond"/>
          <w:i/>
          <w:sz w:val="20"/>
          <w:szCs w:val="20"/>
        </w:rPr>
      </w:pPr>
      <w:r w:rsidRPr="001976BE">
        <w:rPr>
          <w:rFonts w:ascii="Garamond" w:hAnsi="Garamond"/>
          <w:i/>
          <w:sz w:val="20"/>
          <w:szCs w:val="20"/>
        </w:rPr>
        <w:t>Artikel 6:1:</w:t>
      </w:r>
      <w:r w:rsidR="006F1471">
        <w:rPr>
          <w:rFonts w:ascii="Garamond" w:hAnsi="Garamond"/>
          <w:i/>
          <w:sz w:val="20"/>
          <w:szCs w:val="20"/>
        </w:rPr>
        <w:t>20</w:t>
      </w:r>
      <w:r w:rsidRPr="001976BE">
        <w:rPr>
          <w:rFonts w:ascii="Garamond" w:hAnsi="Garamond"/>
          <w:i/>
          <w:sz w:val="20"/>
          <w:szCs w:val="20"/>
        </w:rPr>
        <w:t xml:space="preserve"> (38</w:t>
      </w:r>
      <w:r>
        <w:rPr>
          <w:rFonts w:ascii="Garamond" w:hAnsi="Garamond"/>
          <w:i/>
          <w:sz w:val="20"/>
          <w:szCs w:val="20"/>
        </w:rPr>
        <w:t>t</w:t>
      </w:r>
      <w:r w:rsidRPr="001976BE">
        <w:rPr>
          <w:rFonts w:ascii="Garamond" w:hAnsi="Garamond"/>
          <w:i/>
          <w:sz w:val="20"/>
          <w:szCs w:val="20"/>
        </w:rPr>
        <w:t xml:space="preserve"> Sr) – onderbreking termijn </w:t>
      </w:r>
      <w:r>
        <w:rPr>
          <w:rFonts w:ascii="Garamond" w:hAnsi="Garamond"/>
          <w:i/>
          <w:sz w:val="20"/>
          <w:szCs w:val="20"/>
        </w:rPr>
        <w:t>ISD</w:t>
      </w:r>
    </w:p>
    <w:p w:rsidR="00417CF2" w:rsidRPr="001976BE" w:rsidRDefault="00417CF2" w:rsidP="00417CF2">
      <w:pPr>
        <w:spacing w:line="320" w:lineRule="exact"/>
        <w:rPr>
          <w:rFonts w:ascii="Garamond" w:hAnsi="Garamond"/>
          <w:sz w:val="20"/>
          <w:szCs w:val="20"/>
        </w:rPr>
      </w:pPr>
      <w:r w:rsidRPr="001976BE">
        <w:rPr>
          <w:rFonts w:ascii="Garamond" w:hAnsi="Garamond"/>
          <w:sz w:val="20"/>
          <w:szCs w:val="20"/>
        </w:rPr>
        <w:t>Dit betreft een omzetting zonder inhoudelijke wijzigingen van het huidige artikel 38</w:t>
      </w:r>
      <w:r>
        <w:rPr>
          <w:rFonts w:ascii="Garamond" w:hAnsi="Garamond"/>
          <w:sz w:val="20"/>
          <w:szCs w:val="20"/>
        </w:rPr>
        <w:t>t</w:t>
      </w:r>
      <w:r w:rsidRPr="001976BE">
        <w:rPr>
          <w:rFonts w:ascii="Garamond" w:hAnsi="Garamond"/>
          <w:sz w:val="20"/>
          <w:szCs w:val="20"/>
        </w:rPr>
        <w:t xml:space="preserve"> van het Wetboek van Strafrecht</w:t>
      </w:r>
      <w:r w:rsidR="009C3E34">
        <w:rPr>
          <w:rFonts w:ascii="Garamond" w:hAnsi="Garamond"/>
          <w:sz w:val="20"/>
          <w:szCs w:val="20"/>
        </w:rPr>
        <w:t xml:space="preserve">, over onderbreking van de termijn van een </w:t>
      </w:r>
      <w:r w:rsidR="00AA1780">
        <w:rPr>
          <w:rFonts w:ascii="Garamond" w:hAnsi="Garamond"/>
          <w:sz w:val="20"/>
          <w:szCs w:val="20"/>
        </w:rPr>
        <w:t>ISD-maatregel</w:t>
      </w:r>
      <w:r w:rsidRPr="001976BE">
        <w:rPr>
          <w:rFonts w:ascii="Garamond" w:hAnsi="Garamond"/>
          <w:sz w:val="20"/>
          <w:szCs w:val="20"/>
        </w:rPr>
        <w:t xml:space="preserve">. </w:t>
      </w:r>
    </w:p>
    <w:p w:rsidR="00417CF2" w:rsidRPr="001976BE" w:rsidRDefault="00417CF2" w:rsidP="009C05D9">
      <w:pPr>
        <w:spacing w:line="320" w:lineRule="exact"/>
        <w:rPr>
          <w:rFonts w:ascii="Garamond" w:hAnsi="Garamond"/>
          <w:i/>
          <w:sz w:val="20"/>
          <w:szCs w:val="20"/>
        </w:rPr>
      </w:pPr>
    </w:p>
    <w:p w:rsidR="009C05D9" w:rsidRPr="001976BE" w:rsidRDefault="009C05D9" w:rsidP="009C05D9">
      <w:pPr>
        <w:spacing w:line="320" w:lineRule="exact"/>
        <w:rPr>
          <w:rFonts w:ascii="Garamond" w:hAnsi="Garamond"/>
          <w:i/>
          <w:sz w:val="20"/>
          <w:szCs w:val="20"/>
        </w:rPr>
      </w:pPr>
      <w:r w:rsidRPr="001976BE">
        <w:rPr>
          <w:rFonts w:ascii="Garamond" w:hAnsi="Garamond"/>
          <w:i/>
          <w:sz w:val="20"/>
          <w:szCs w:val="20"/>
        </w:rPr>
        <w:t>Artikelen 6:1:</w:t>
      </w:r>
      <w:r w:rsidR="006D00F2" w:rsidRPr="001976BE">
        <w:rPr>
          <w:rFonts w:ascii="Garamond" w:hAnsi="Garamond"/>
          <w:i/>
          <w:sz w:val="20"/>
          <w:szCs w:val="20"/>
        </w:rPr>
        <w:t>2</w:t>
      </w:r>
      <w:r w:rsidR="006F1471">
        <w:rPr>
          <w:rFonts w:ascii="Garamond" w:hAnsi="Garamond"/>
          <w:i/>
          <w:sz w:val="20"/>
          <w:szCs w:val="20"/>
        </w:rPr>
        <w:t>1</w:t>
      </w:r>
      <w:r w:rsidRPr="001976BE">
        <w:rPr>
          <w:rFonts w:ascii="Garamond" w:hAnsi="Garamond"/>
          <w:i/>
          <w:sz w:val="20"/>
          <w:szCs w:val="20"/>
        </w:rPr>
        <w:t>, 6:1:</w:t>
      </w:r>
      <w:r w:rsidR="00C830F3" w:rsidRPr="001976BE">
        <w:rPr>
          <w:rFonts w:ascii="Garamond" w:hAnsi="Garamond"/>
          <w:i/>
          <w:sz w:val="20"/>
          <w:szCs w:val="20"/>
        </w:rPr>
        <w:t>2</w:t>
      </w:r>
      <w:r w:rsidR="006F1471">
        <w:rPr>
          <w:rFonts w:ascii="Garamond" w:hAnsi="Garamond"/>
          <w:i/>
          <w:sz w:val="20"/>
          <w:szCs w:val="20"/>
        </w:rPr>
        <w:t>2</w:t>
      </w:r>
      <w:r w:rsidR="00F4796E" w:rsidRPr="001976BE">
        <w:rPr>
          <w:rFonts w:ascii="Garamond" w:hAnsi="Garamond"/>
          <w:i/>
          <w:sz w:val="20"/>
          <w:szCs w:val="20"/>
        </w:rPr>
        <w:t xml:space="preserve"> en</w:t>
      </w:r>
      <w:r w:rsidRPr="001976BE">
        <w:rPr>
          <w:rFonts w:ascii="Garamond" w:hAnsi="Garamond"/>
          <w:i/>
          <w:sz w:val="20"/>
          <w:szCs w:val="20"/>
        </w:rPr>
        <w:t xml:space="preserve"> 6:1:</w:t>
      </w:r>
      <w:r w:rsidR="00C830F3" w:rsidRPr="001976BE">
        <w:rPr>
          <w:rFonts w:ascii="Garamond" w:hAnsi="Garamond"/>
          <w:i/>
          <w:sz w:val="20"/>
          <w:szCs w:val="20"/>
        </w:rPr>
        <w:t>2</w:t>
      </w:r>
      <w:r w:rsidR="00A65A4E">
        <w:rPr>
          <w:rFonts w:ascii="Garamond" w:hAnsi="Garamond"/>
          <w:i/>
          <w:sz w:val="20"/>
          <w:szCs w:val="20"/>
        </w:rPr>
        <w:t>4</w:t>
      </w:r>
      <w:r w:rsidRPr="001976BE">
        <w:rPr>
          <w:rFonts w:ascii="Garamond" w:hAnsi="Garamond"/>
          <w:i/>
          <w:sz w:val="20"/>
          <w:szCs w:val="20"/>
        </w:rPr>
        <w:t xml:space="preserve"> (75, 76, 77 Sr) – vervallen recht tot tenuitvoerlegging </w:t>
      </w:r>
    </w:p>
    <w:p w:rsidR="00D94303" w:rsidRPr="001976BE" w:rsidRDefault="00D94303" w:rsidP="00D94303">
      <w:pPr>
        <w:spacing w:line="320" w:lineRule="exact"/>
        <w:rPr>
          <w:rFonts w:ascii="Garamond" w:hAnsi="Garamond"/>
          <w:sz w:val="20"/>
          <w:szCs w:val="20"/>
        </w:rPr>
      </w:pPr>
      <w:r w:rsidRPr="001976BE">
        <w:rPr>
          <w:rFonts w:ascii="Garamond" w:hAnsi="Garamond"/>
          <w:sz w:val="20"/>
          <w:szCs w:val="20"/>
        </w:rPr>
        <w:t>Een straf of maatregel kan niet meer ten uitvoer worden gelegd na de dood van de veroor</w:t>
      </w:r>
      <w:r w:rsidRPr="001976BE">
        <w:rPr>
          <w:rFonts w:ascii="Garamond" w:hAnsi="Garamond"/>
          <w:sz w:val="20"/>
          <w:szCs w:val="20"/>
        </w:rPr>
        <w:softHyphen/>
        <w:t xml:space="preserve">deelde, na het verstrijken van de tenuitvoerleggingstermijn en na de overdracht van de strafvervolging aan een vreemde staat. Thans is dit in respectievelijk artikel 75, 76 en 77, van het Wetboek van Strafrecht verwoord als het “vervallen van het recht tot tenuitvoerlegging”. </w:t>
      </w:r>
      <w:r w:rsidR="009E4303">
        <w:rPr>
          <w:rFonts w:ascii="Garamond" w:hAnsi="Garamond"/>
          <w:sz w:val="20"/>
          <w:szCs w:val="20"/>
        </w:rPr>
        <w:t xml:space="preserve">Het verstrijken van de tenuitvoerleggingstermijn </w:t>
      </w:r>
      <w:r w:rsidRPr="001976BE">
        <w:rPr>
          <w:rFonts w:ascii="Garamond" w:hAnsi="Garamond"/>
          <w:sz w:val="20"/>
          <w:szCs w:val="20"/>
        </w:rPr>
        <w:t>wordt ook wel de “executieverjaring” genoemd. Voorgesteld wordt deze bepalingen die zien op de tenuitvoer</w:t>
      </w:r>
      <w:r w:rsidR="00D42385" w:rsidRPr="001976BE">
        <w:rPr>
          <w:rFonts w:ascii="Garamond" w:hAnsi="Garamond"/>
          <w:sz w:val="20"/>
          <w:szCs w:val="20"/>
        </w:rPr>
        <w:softHyphen/>
      </w:r>
      <w:r w:rsidRPr="001976BE">
        <w:rPr>
          <w:rFonts w:ascii="Garamond" w:hAnsi="Garamond"/>
          <w:sz w:val="20"/>
          <w:szCs w:val="20"/>
        </w:rPr>
        <w:t xml:space="preserve">legging op te nemen in </w:t>
      </w:r>
      <w:r w:rsidR="009A02D9">
        <w:rPr>
          <w:rFonts w:ascii="Garamond" w:hAnsi="Garamond"/>
          <w:sz w:val="20"/>
          <w:szCs w:val="20"/>
        </w:rPr>
        <w:t>het hoofdstuk</w:t>
      </w:r>
      <w:r w:rsidRPr="001976BE">
        <w:rPr>
          <w:rFonts w:ascii="Garamond" w:hAnsi="Garamond"/>
          <w:sz w:val="20"/>
          <w:szCs w:val="20"/>
        </w:rPr>
        <w:t xml:space="preserve"> van het nieuwe Boek 6 met de algemene bepalingen </w:t>
      </w:r>
      <w:r w:rsidR="00F4796E" w:rsidRPr="001976BE">
        <w:rPr>
          <w:rFonts w:ascii="Garamond" w:hAnsi="Garamond"/>
          <w:sz w:val="20"/>
          <w:szCs w:val="20"/>
        </w:rPr>
        <w:t>over de start en het einde van de tenuitvoerlegging</w:t>
      </w:r>
      <w:r w:rsidRPr="001976BE">
        <w:rPr>
          <w:rFonts w:ascii="Garamond" w:hAnsi="Garamond"/>
          <w:sz w:val="20"/>
          <w:szCs w:val="20"/>
        </w:rPr>
        <w:t>.</w:t>
      </w:r>
    </w:p>
    <w:p w:rsidR="009C05D9" w:rsidRPr="001976BE" w:rsidRDefault="009C05D9" w:rsidP="009C05D9">
      <w:pPr>
        <w:spacing w:line="320" w:lineRule="exact"/>
        <w:rPr>
          <w:rFonts w:ascii="Garamond" w:hAnsi="Garamond"/>
          <w:b/>
          <w:sz w:val="20"/>
          <w:szCs w:val="20"/>
        </w:rPr>
      </w:pPr>
    </w:p>
    <w:p w:rsidR="00DD0E18" w:rsidRPr="001976BE" w:rsidRDefault="00DD0E18" w:rsidP="009C05D9">
      <w:pPr>
        <w:spacing w:line="320" w:lineRule="exact"/>
        <w:rPr>
          <w:rFonts w:ascii="Garamond" w:hAnsi="Garamond"/>
          <w:i/>
          <w:sz w:val="20"/>
          <w:szCs w:val="20"/>
        </w:rPr>
      </w:pPr>
      <w:r w:rsidRPr="001976BE">
        <w:rPr>
          <w:rFonts w:ascii="Garamond" w:hAnsi="Garamond"/>
          <w:i/>
          <w:sz w:val="20"/>
          <w:szCs w:val="20"/>
        </w:rPr>
        <w:t>Artikel 6:1:</w:t>
      </w:r>
      <w:r w:rsidR="00C830F3" w:rsidRPr="001976BE">
        <w:rPr>
          <w:rFonts w:ascii="Garamond" w:hAnsi="Garamond"/>
          <w:i/>
          <w:sz w:val="20"/>
          <w:szCs w:val="20"/>
        </w:rPr>
        <w:t>2</w:t>
      </w:r>
      <w:r w:rsidR="006F1471">
        <w:rPr>
          <w:rFonts w:ascii="Garamond" w:hAnsi="Garamond"/>
          <w:i/>
          <w:sz w:val="20"/>
          <w:szCs w:val="20"/>
        </w:rPr>
        <w:t>3</w:t>
      </w:r>
      <w:r w:rsidRPr="001976BE">
        <w:rPr>
          <w:rFonts w:ascii="Garamond" w:hAnsi="Garamond"/>
          <w:i/>
          <w:sz w:val="20"/>
          <w:szCs w:val="20"/>
        </w:rPr>
        <w:t xml:space="preserve"> (76a, </w:t>
      </w:r>
      <w:r w:rsidR="000B064F" w:rsidRPr="001976BE">
        <w:rPr>
          <w:rFonts w:ascii="Garamond" w:hAnsi="Garamond"/>
          <w:i/>
          <w:sz w:val="20"/>
          <w:szCs w:val="20"/>
        </w:rPr>
        <w:t xml:space="preserve">77m, negende lid, </w:t>
      </w:r>
      <w:r w:rsidR="00627F0E" w:rsidRPr="00627F0E">
        <w:rPr>
          <w:rFonts w:ascii="Garamond" w:hAnsi="Garamond"/>
          <w:i/>
          <w:sz w:val="20"/>
          <w:szCs w:val="20"/>
        </w:rPr>
        <w:t xml:space="preserve">77w, elfde lid, </w:t>
      </w:r>
      <w:r w:rsidRPr="001976BE">
        <w:rPr>
          <w:rFonts w:ascii="Garamond" w:hAnsi="Garamond"/>
          <w:i/>
          <w:sz w:val="20"/>
          <w:szCs w:val="20"/>
        </w:rPr>
        <w:t xml:space="preserve">Sr) </w:t>
      </w:r>
      <w:r w:rsidR="00C830F3" w:rsidRPr="001976BE">
        <w:rPr>
          <w:rFonts w:ascii="Garamond" w:hAnsi="Garamond"/>
          <w:i/>
          <w:sz w:val="20"/>
          <w:szCs w:val="20"/>
        </w:rPr>
        <w:t>–</w:t>
      </w:r>
      <w:r w:rsidRPr="001976BE">
        <w:rPr>
          <w:rFonts w:ascii="Garamond" w:hAnsi="Garamond"/>
          <w:i/>
          <w:sz w:val="20"/>
          <w:szCs w:val="20"/>
        </w:rPr>
        <w:t xml:space="preserve"> aanvang </w:t>
      </w:r>
      <w:r w:rsidR="00C830F3" w:rsidRPr="001976BE">
        <w:rPr>
          <w:rFonts w:ascii="Garamond" w:hAnsi="Garamond"/>
          <w:i/>
          <w:sz w:val="20"/>
          <w:szCs w:val="20"/>
        </w:rPr>
        <w:t>tenuitvoerleggingstermijn</w:t>
      </w:r>
    </w:p>
    <w:p w:rsidR="00F06B45" w:rsidRPr="001976BE" w:rsidRDefault="0055771E" w:rsidP="00307EBD">
      <w:pPr>
        <w:spacing w:line="320" w:lineRule="exact"/>
        <w:rPr>
          <w:rFonts w:ascii="Garamond" w:hAnsi="Garamond"/>
          <w:sz w:val="20"/>
          <w:szCs w:val="20"/>
        </w:rPr>
      </w:pPr>
      <w:r w:rsidRPr="001976BE">
        <w:rPr>
          <w:rFonts w:ascii="Garamond" w:hAnsi="Garamond"/>
          <w:sz w:val="20"/>
          <w:szCs w:val="20"/>
        </w:rPr>
        <w:t xml:space="preserve">Deze voorgestelde bepaling over de </w:t>
      </w:r>
      <w:r w:rsidR="001F50DA" w:rsidRPr="001976BE">
        <w:rPr>
          <w:rFonts w:ascii="Garamond" w:hAnsi="Garamond"/>
          <w:sz w:val="20"/>
          <w:szCs w:val="20"/>
        </w:rPr>
        <w:t>tenuitvoerleggingstermijn</w:t>
      </w:r>
      <w:r w:rsidR="001F50DA" w:rsidRPr="001976BE" w:rsidDel="001F50DA">
        <w:rPr>
          <w:rFonts w:ascii="Garamond" w:hAnsi="Garamond"/>
          <w:sz w:val="20"/>
          <w:szCs w:val="20"/>
        </w:rPr>
        <w:t xml:space="preserve"> </w:t>
      </w:r>
      <w:r w:rsidR="00D20B2A" w:rsidRPr="001976BE">
        <w:rPr>
          <w:rFonts w:ascii="Garamond" w:hAnsi="Garamond"/>
          <w:sz w:val="20"/>
          <w:szCs w:val="20"/>
        </w:rPr>
        <w:t>betreft</w:t>
      </w:r>
      <w:r w:rsidRPr="001976BE">
        <w:rPr>
          <w:rFonts w:ascii="Garamond" w:hAnsi="Garamond"/>
          <w:sz w:val="20"/>
          <w:szCs w:val="20"/>
        </w:rPr>
        <w:t xml:space="preserve"> de omzetting van </w:t>
      </w:r>
      <w:r w:rsidR="00A15281">
        <w:rPr>
          <w:rFonts w:ascii="Garamond" w:hAnsi="Garamond"/>
          <w:sz w:val="20"/>
          <w:szCs w:val="20"/>
        </w:rPr>
        <w:t>de</w:t>
      </w:r>
      <w:r w:rsidR="00A15281" w:rsidRPr="001976BE">
        <w:rPr>
          <w:rFonts w:ascii="Garamond" w:hAnsi="Garamond"/>
          <w:sz w:val="20"/>
          <w:szCs w:val="20"/>
        </w:rPr>
        <w:t xml:space="preserve"> </w:t>
      </w:r>
      <w:r w:rsidRPr="001976BE">
        <w:rPr>
          <w:rFonts w:ascii="Garamond" w:hAnsi="Garamond"/>
          <w:sz w:val="20"/>
          <w:szCs w:val="20"/>
        </w:rPr>
        <w:t>hui</w:t>
      </w:r>
      <w:r w:rsidR="00F2126F">
        <w:rPr>
          <w:rFonts w:ascii="Garamond" w:hAnsi="Garamond"/>
          <w:sz w:val="20"/>
          <w:szCs w:val="20"/>
        </w:rPr>
        <w:softHyphen/>
      </w:r>
      <w:r w:rsidRPr="001976BE">
        <w:rPr>
          <w:rFonts w:ascii="Garamond" w:hAnsi="Garamond"/>
          <w:sz w:val="20"/>
          <w:szCs w:val="20"/>
        </w:rPr>
        <w:t xml:space="preserve">dige </w:t>
      </w:r>
      <w:r w:rsidR="00A15281" w:rsidRPr="00612535">
        <w:rPr>
          <w:rFonts w:ascii="Garamond" w:hAnsi="Garamond"/>
          <w:sz w:val="20"/>
          <w:szCs w:val="20"/>
        </w:rPr>
        <w:t>artikelen 76a, 77m, negende lid, 77w, elfde lid, Sr</w:t>
      </w:r>
      <w:r w:rsidRPr="001976BE">
        <w:rPr>
          <w:rFonts w:ascii="Garamond" w:hAnsi="Garamond"/>
          <w:sz w:val="20"/>
          <w:szCs w:val="20"/>
        </w:rPr>
        <w:t xml:space="preserve"> </w:t>
      </w:r>
      <w:r w:rsidR="001F50DA" w:rsidRPr="001976BE">
        <w:rPr>
          <w:rFonts w:ascii="Garamond" w:hAnsi="Garamond"/>
          <w:sz w:val="20"/>
          <w:szCs w:val="20"/>
        </w:rPr>
        <w:t>over de executieverjaring</w:t>
      </w:r>
      <w:r w:rsidRPr="001976BE">
        <w:rPr>
          <w:rFonts w:ascii="Garamond" w:hAnsi="Garamond"/>
          <w:sz w:val="20"/>
          <w:szCs w:val="20"/>
        </w:rPr>
        <w:t xml:space="preserve">. </w:t>
      </w:r>
      <w:r w:rsidR="00D82CCA" w:rsidRPr="001976BE">
        <w:rPr>
          <w:rFonts w:ascii="Garamond" w:hAnsi="Garamond"/>
          <w:sz w:val="20"/>
          <w:szCs w:val="20"/>
        </w:rPr>
        <w:t xml:space="preserve">Ten opzichte van deze huidige bepaling wordt in het </w:t>
      </w:r>
      <w:r w:rsidR="00D82CCA" w:rsidRPr="0013763E">
        <w:rPr>
          <w:rFonts w:ascii="Garamond" w:hAnsi="Garamond"/>
          <w:i/>
          <w:sz w:val="20"/>
          <w:szCs w:val="20"/>
        </w:rPr>
        <w:t>derde lid</w:t>
      </w:r>
      <w:r w:rsidR="00D82CCA" w:rsidRPr="001976BE">
        <w:rPr>
          <w:rFonts w:ascii="Garamond" w:hAnsi="Garamond"/>
          <w:sz w:val="20"/>
          <w:szCs w:val="20"/>
        </w:rPr>
        <w:t xml:space="preserve"> een wijziging voor</w:t>
      </w:r>
      <w:r w:rsidR="00312B3E" w:rsidRPr="001976BE">
        <w:rPr>
          <w:rFonts w:ascii="Garamond" w:hAnsi="Garamond"/>
          <w:sz w:val="20"/>
          <w:szCs w:val="20"/>
        </w:rPr>
        <w:softHyphen/>
      </w:r>
      <w:r w:rsidR="00D82CCA" w:rsidRPr="001976BE">
        <w:rPr>
          <w:rFonts w:ascii="Garamond" w:hAnsi="Garamond"/>
          <w:sz w:val="20"/>
          <w:szCs w:val="20"/>
        </w:rPr>
        <w:t>gesteld</w:t>
      </w:r>
      <w:r w:rsidR="00307EBD" w:rsidRPr="001976BE">
        <w:rPr>
          <w:rFonts w:ascii="Garamond" w:hAnsi="Garamond"/>
          <w:sz w:val="20"/>
          <w:szCs w:val="20"/>
        </w:rPr>
        <w:t xml:space="preserve"> voor de opschorting van de </w:t>
      </w:r>
      <w:r w:rsidR="00C830F3" w:rsidRPr="001976BE">
        <w:rPr>
          <w:rFonts w:ascii="Garamond" w:hAnsi="Garamond"/>
          <w:sz w:val="20"/>
          <w:szCs w:val="20"/>
        </w:rPr>
        <w:t>tenuitvoerleggingstermijn</w:t>
      </w:r>
      <w:r w:rsidR="005378DB" w:rsidRPr="001976BE">
        <w:rPr>
          <w:rFonts w:ascii="Garamond" w:hAnsi="Garamond"/>
          <w:sz w:val="20"/>
          <w:szCs w:val="20"/>
        </w:rPr>
        <w:t>.</w:t>
      </w:r>
      <w:r w:rsidR="00307EBD" w:rsidRPr="001976BE">
        <w:rPr>
          <w:rFonts w:ascii="Garamond" w:hAnsi="Garamond"/>
          <w:sz w:val="20"/>
          <w:szCs w:val="20"/>
        </w:rPr>
        <w:t xml:space="preserve"> Beoogd wordt dat </w:t>
      </w:r>
      <w:r w:rsidR="005378DB" w:rsidRPr="001976BE">
        <w:rPr>
          <w:rFonts w:ascii="Garamond" w:hAnsi="Garamond"/>
          <w:sz w:val="20"/>
          <w:szCs w:val="20"/>
        </w:rPr>
        <w:t xml:space="preserve">de </w:t>
      </w:r>
      <w:r w:rsidR="00F06B45" w:rsidRPr="001976BE">
        <w:rPr>
          <w:rFonts w:ascii="Garamond" w:hAnsi="Garamond"/>
          <w:sz w:val="20"/>
          <w:szCs w:val="20"/>
        </w:rPr>
        <w:t xml:space="preserve">huidige </w:t>
      </w:r>
      <w:r w:rsidR="005378DB" w:rsidRPr="001976BE">
        <w:rPr>
          <w:rFonts w:ascii="Garamond" w:hAnsi="Garamond"/>
          <w:sz w:val="20"/>
          <w:szCs w:val="20"/>
        </w:rPr>
        <w:t>op</w:t>
      </w:r>
      <w:r w:rsidR="00F72927" w:rsidRPr="001976BE">
        <w:rPr>
          <w:rFonts w:ascii="Garamond" w:hAnsi="Garamond"/>
          <w:sz w:val="20"/>
          <w:szCs w:val="20"/>
        </w:rPr>
        <w:softHyphen/>
      </w:r>
      <w:r w:rsidR="005378DB" w:rsidRPr="001976BE">
        <w:rPr>
          <w:rFonts w:ascii="Garamond" w:hAnsi="Garamond"/>
          <w:sz w:val="20"/>
          <w:szCs w:val="20"/>
        </w:rPr>
        <w:t xml:space="preserve">schorting van </w:t>
      </w:r>
      <w:r w:rsidR="00307EBD" w:rsidRPr="001976BE">
        <w:rPr>
          <w:rFonts w:ascii="Garamond" w:hAnsi="Garamond"/>
          <w:sz w:val="20"/>
          <w:szCs w:val="20"/>
        </w:rPr>
        <w:t xml:space="preserve">de </w:t>
      </w:r>
      <w:r w:rsidR="00C830F3" w:rsidRPr="001976BE">
        <w:rPr>
          <w:rFonts w:ascii="Garamond" w:hAnsi="Garamond"/>
          <w:sz w:val="20"/>
          <w:szCs w:val="20"/>
        </w:rPr>
        <w:t>tenuit</w:t>
      </w:r>
      <w:r w:rsidR="00A15281">
        <w:rPr>
          <w:rFonts w:ascii="Garamond" w:hAnsi="Garamond"/>
          <w:sz w:val="20"/>
          <w:szCs w:val="20"/>
        </w:rPr>
        <w:softHyphen/>
      </w:r>
      <w:r w:rsidR="00C830F3" w:rsidRPr="001976BE">
        <w:rPr>
          <w:rFonts w:ascii="Garamond" w:hAnsi="Garamond"/>
          <w:sz w:val="20"/>
          <w:szCs w:val="20"/>
        </w:rPr>
        <w:t>voer</w:t>
      </w:r>
      <w:r w:rsidR="00A15281">
        <w:rPr>
          <w:rFonts w:ascii="Garamond" w:hAnsi="Garamond"/>
          <w:sz w:val="20"/>
          <w:szCs w:val="20"/>
        </w:rPr>
        <w:softHyphen/>
      </w:r>
      <w:r w:rsidR="00C830F3" w:rsidRPr="001976BE">
        <w:rPr>
          <w:rFonts w:ascii="Garamond" w:hAnsi="Garamond"/>
          <w:sz w:val="20"/>
          <w:szCs w:val="20"/>
        </w:rPr>
        <w:t>leggings</w:t>
      </w:r>
      <w:r w:rsidR="00307EBD" w:rsidRPr="001976BE">
        <w:rPr>
          <w:rFonts w:ascii="Garamond" w:hAnsi="Garamond"/>
          <w:sz w:val="20"/>
          <w:szCs w:val="20"/>
        </w:rPr>
        <w:t xml:space="preserve">termijn </w:t>
      </w:r>
      <w:r w:rsidR="00F06B45" w:rsidRPr="001976BE">
        <w:rPr>
          <w:rFonts w:ascii="Garamond" w:hAnsi="Garamond"/>
          <w:sz w:val="20"/>
          <w:szCs w:val="20"/>
        </w:rPr>
        <w:t xml:space="preserve">van vrijheidsstraffen in het geval dat </w:t>
      </w:r>
      <w:r w:rsidR="005378DB" w:rsidRPr="001976BE">
        <w:rPr>
          <w:rFonts w:ascii="Garamond" w:hAnsi="Garamond"/>
          <w:sz w:val="20"/>
          <w:szCs w:val="20"/>
        </w:rPr>
        <w:t>iemand rechtens zijn vrijheid is ontnomen</w:t>
      </w:r>
      <w:r w:rsidR="00F06B45" w:rsidRPr="001976BE">
        <w:rPr>
          <w:rFonts w:ascii="Garamond" w:hAnsi="Garamond"/>
          <w:sz w:val="20"/>
          <w:szCs w:val="20"/>
        </w:rPr>
        <w:t>, gaat</w:t>
      </w:r>
      <w:r w:rsidR="005378DB" w:rsidRPr="001976BE">
        <w:rPr>
          <w:rFonts w:ascii="Garamond" w:hAnsi="Garamond"/>
          <w:sz w:val="20"/>
          <w:szCs w:val="20"/>
        </w:rPr>
        <w:t xml:space="preserve"> geld</w:t>
      </w:r>
      <w:r w:rsidR="00F06B45" w:rsidRPr="001976BE">
        <w:rPr>
          <w:rFonts w:ascii="Garamond" w:hAnsi="Garamond"/>
          <w:sz w:val="20"/>
          <w:szCs w:val="20"/>
        </w:rPr>
        <w:t>en</w:t>
      </w:r>
      <w:r w:rsidR="005378DB" w:rsidRPr="001976BE">
        <w:rPr>
          <w:rFonts w:ascii="Garamond" w:hAnsi="Garamond"/>
          <w:sz w:val="20"/>
          <w:szCs w:val="20"/>
        </w:rPr>
        <w:t xml:space="preserve"> voor </w:t>
      </w:r>
      <w:r w:rsidR="005378DB" w:rsidRPr="001976BE">
        <w:rPr>
          <w:rFonts w:ascii="Garamond" w:hAnsi="Garamond"/>
          <w:i/>
          <w:sz w:val="20"/>
          <w:szCs w:val="20"/>
        </w:rPr>
        <w:t>alle</w:t>
      </w:r>
      <w:r w:rsidR="005378DB" w:rsidRPr="001976BE">
        <w:rPr>
          <w:rFonts w:ascii="Garamond" w:hAnsi="Garamond"/>
          <w:sz w:val="20"/>
          <w:szCs w:val="20"/>
        </w:rPr>
        <w:t xml:space="preserve"> </w:t>
      </w:r>
      <w:r w:rsidR="00F06B45" w:rsidRPr="001976BE">
        <w:rPr>
          <w:rFonts w:ascii="Garamond" w:hAnsi="Garamond"/>
          <w:sz w:val="20"/>
          <w:szCs w:val="20"/>
        </w:rPr>
        <w:t>ten uitvoer te leg</w:t>
      </w:r>
      <w:r w:rsidR="005A6240">
        <w:rPr>
          <w:rFonts w:ascii="Garamond" w:hAnsi="Garamond"/>
          <w:sz w:val="20"/>
          <w:szCs w:val="20"/>
        </w:rPr>
        <w:softHyphen/>
      </w:r>
      <w:r w:rsidR="00F06B45" w:rsidRPr="001976BE">
        <w:rPr>
          <w:rFonts w:ascii="Garamond" w:hAnsi="Garamond"/>
          <w:sz w:val="20"/>
          <w:szCs w:val="20"/>
        </w:rPr>
        <w:t xml:space="preserve">gen </w:t>
      </w:r>
      <w:r w:rsidR="005378DB" w:rsidRPr="001976BE">
        <w:rPr>
          <w:rFonts w:ascii="Garamond" w:hAnsi="Garamond"/>
          <w:sz w:val="20"/>
          <w:szCs w:val="20"/>
        </w:rPr>
        <w:t>straffen en maat</w:t>
      </w:r>
      <w:r w:rsidR="0081286B" w:rsidRPr="001976BE">
        <w:rPr>
          <w:rFonts w:ascii="Garamond" w:hAnsi="Garamond"/>
          <w:sz w:val="20"/>
          <w:szCs w:val="20"/>
        </w:rPr>
        <w:softHyphen/>
      </w:r>
      <w:r w:rsidR="005378DB" w:rsidRPr="001976BE">
        <w:rPr>
          <w:rFonts w:ascii="Garamond" w:hAnsi="Garamond"/>
          <w:sz w:val="20"/>
          <w:szCs w:val="20"/>
        </w:rPr>
        <w:t>regelen.</w:t>
      </w:r>
      <w:r w:rsidR="00F06B45" w:rsidRPr="001976BE">
        <w:rPr>
          <w:rFonts w:ascii="Garamond" w:hAnsi="Garamond"/>
          <w:sz w:val="20"/>
          <w:szCs w:val="20"/>
        </w:rPr>
        <w:t xml:space="preserve"> Indien iemand </w:t>
      </w:r>
      <w:r w:rsidR="002E36AC">
        <w:rPr>
          <w:rFonts w:ascii="Garamond" w:hAnsi="Garamond"/>
          <w:sz w:val="20"/>
          <w:szCs w:val="20"/>
        </w:rPr>
        <w:t xml:space="preserve">bijvoorbeeld </w:t>
      </w:r>
      <w:r w:rsidR="00F06B45" w:rsidRPr="001976BE">
        <w:rPr>
          <w:rFonts w:ascii="Garamond" w:hAnsi="Garamond"/>
          <w:sz w:val="20"/>
          <w:szCs w:val="20"/>
        </w:rPr>
        <w:t>een geldboetevonnis of een schade</w:t>
      </w:r>
      <w:r w:rsidR="002E36AC">
        <w:rPr>
          <w:rFonts w:ascii="Garamond" w:hAnsi="Garamond"/>
          <w:sz w:val="20"/>
          <w:szCs w:val="20"/>
        </w:rPr>
        <w:softHyphen/>
      </w:r>
      <w:r w:rsidR="00F06B45" w:rsidRPr="001976BE">
        <w:rPr>
          <w:rFonts w:ascii="Garamond" w:hAnsi="Garamond"/>
          <w:sz w:val="20"/>
          <w:szCs w:val="20"/>
        </w:rPr>
        <w:t>vergoedings</w:t>
      </w:r>
      <w:r w:rsidR="003B3485" w:rsidRPr="001976BE">
        <w:rPr>
          <w:rFonts w:ascii="Garamond" w:hAnsi="Garamond"/>
          <w:sz w:val="20"/>
          <w:szCs w:val="20"/>
        </w:rPr>
        <w:softHyphen/>
      </w:r>
      <w:r w:rsidR="00F06B45" w:rsidRPr="001976BE">
        <w:rPr>
          <w:rFonts w:ascii="Garamond" w:hAnsi="Garamond"/>
          <w:sz w:val="20"/>
          <w:szCs w:val="20"/>
        </w:rPr>
        <w:t xml:space="preserve">maatregel heeft openstaan en daarnaast langdurig in de gevangenis zit, begint de </w:t>
      </w:r>
      <w:r w:rsidR="00C830F3" w:rsidRPr="001976BE">
        <w:rPr>
          <w:rFonts w:ascii="Garamond" w:hAnsi="Garamond"/>
          <w:sz w:val="20"/>
          <w:szCs w:val="20"/>
        </w:rPr>
        <w:t>ten</w:t>
      </w:r>
      <w:r w:rsidR="005A6240">
        <w:rPr>
          <w:rFonts w:ascii="Garamond" w:hAnsi="Garamond"/>
          <w:sz w:val="20"/>
          <w:szCs w:val="20"/>
        </w:rPr>
        <w:softHyphen/>
      </w:r>
      <w:r w:rsidR="00C830F3" w:rsidRPr="001976BE">
        <w:rPr>
          <w:rFonts w:ascii="Garamond" w:hAnsi="Garamond"/>
          <w:sz w:val="20"/>
          <w:szCs w:val="20"/>
        </w:rPr>
        <w:t>uitvoerleg</w:t>
      </w:r>
      <w:r w:rsidR="003B3485" w:rsidRPr="001976BE">
        <w:rPr>
          <w:rFonts w:ascii="Garamond" w:hAnsi="Garamond"/>
          <w:sz w:val="20"/>
          <w:szCs w:val="20"/>
        </w:rPr>
        <w:softHyphen/>
      </w:r>
      <w:r w:rsidR="00C830F3" w:rsidRPr="001976BE">
        <w:rPr>
          <w:rFonts w:ascii="Garamond" w:hAnsi="Garamond"/>
          <w:sz w:val="20"/>
          <w:szCs w:val="20"/>
        </w:rPr>
        <w:t>gings</w:t>
      </w:r>
      <w:r w:rsidR="003B3485" w:rsidRPr="001976BE">
        <w:rPr>
          <w:rFonts w:ascii="Garamond" w:hAnsi="Garamond"/>
          <w:sz w:val="20"/>
          <w:szCs w:val="20"/>
        </w:rPr>
        <w:softHyphen/>
      </w:r>
      <w:r w:rsidR="00F06B45" w:rsidRPr="001976BE">
        <w:rPr>
          <w:rFonts w:ascii="Garamond" w:hAnsi="Garamond"/>
          <w:sz w:val="20"/>
          <w:szCs w:val="20"/>
        </w:rPr>
        <w:t xml:space="preserve">termijn op grond van de voorgestelde bepaling </w:t>
      </w:r>
      <w:r w:rsidR="00F72927" w:rsidRPr="001976BE">
        <w:rPr>
          <w:rFonts w:ascii="Garamond" w:hAnsi="Garamond"/>
          <w:sz w:val="20"/>
          <w:szCs w:val="20"/>
        </w:rPr>
        <w:t xml:space="preserve">dus </w:t>
      </w:r>
      <w:r w:rsidR="00F06B45" w:rsidRPr="001976BE">
        <w:rPr>
          <w:rFonts w:ascii="Garamond" w:hAnsi="Garamond"/>
          <w:sz w:val="20"/>
          <w:szCs w:val="20"/>
        </w:rPr>
        <w:t>pas (weer) te lopen op het moment dat de veroordeelde vrijkomt. Hierbij is niet relevant of de geldelijke en de vrijheids</w:t>
      </w:r>
      <w:r w:rsidR="002E36AC">
        <w:rPr>
          <w:rFonts w:ascii="Garamond" w:hAnsi="Garamond"/>
          <w:sz w:val="20"/>
          <w:szCs w:val="20"/>
        </w:rPr>
        <w:softHyphen/>
      </w:r>
      <w:r w:rsidR="00F06B45" w:rsidRPr="001976BE">
        <w:rPr>
          <w:rFonts w:ascii="Garamond" w:hAnsi="Garamond"/>
          <w:sz w:val="20"/>
          <w:szCs w:val="20"/>
        </w:rPr>
        <w:t>be</w:t>
      </w:r>
      <w:r w:rsidR="005A6240">
        <w:rPr>
          <w:rFonts w:ascii="Garamond" w:hAnsi="Garamond"/>
          <w:sz w:val="20"/>
          <w:szCs w:val="20"/>
        </w:rPr>
        <w:softHyphen/>
      </w:r>
      <w:r w:rsidR="00F06B45" w:rsidRPr="001976BE">
        <w:rPr>
          <w:rFonts w:ascii="Garamond" w:hAnsi="Garamond"/>
          <w:sz w:val="20"/>
          <w:szCs w:val="20"/>
        </w:rPr>
        <w:t>ne</w:t>
      </w:r>
      <w:r w:rsidR="005A6240">
        <w:rPr>
          <w:rFonts w:ascii="Garamond" w:hAnsi="Garamond"/>
          <w:sz w:val="20"/>
          <w:szCs w:val="20"/>
        </w:rPr>
        <w:softHyphen/>
      </w:r>
      <w:r w:rsidR="00F06B45" w:rsidRPr="001976BE">
        <w:rPr>
          <w:rFonts w:ascii="Garamond" w:hAnsi="Garamond"/>
          <w:sz w:val="20"/>
          <w:szCs w:val="20"/>
        </w:rPr>
        <w:t xml:space="preserve">mende sanctie volgen uit dezelfde of </w:t>
      </w:r>
      <w:r w:rsidR="00AE4FE7" w:rsidRPr="001976BE">
        <w:rPr>
          <w:rFonts w:ascii="Garamond" w:hAnsi="Garamond"/>
          <w:sz w:val="20"/>
          <w:szCs w:val="20"/>
        </w:rPr>
        <w:t xml:space="preserve">uit </w:t>
      </w:r>
      <w:r w:rsidR="00F06B45" w:rsidRPr="001976BE">
        <w:rPr>
          <w:rFonts w:ascii="Garamond" w:hAnsi="Garamond"/>
          <w:sz w:val="20"/>
          <w:szCs w:val="20"/>
        </w:rPr>
        <w:t>verschillende ver</w:t>
      </w:r>
      <w:r w:rsidR="00A15281">
        <w:rPr>
          <w:rFonts w:ascii="Garamond" w:hAnsi="Garamond"/>
          <w:sz w:val="20"/>
          <w:szCs w:val="20"/>
        </w:rPr>
        <w:softHyphen/>
      </w:r>
      <w:r w:rsidR="00F06B45" w:rsidRPr="001976BE">
        <w:rPr>
          <w:rFonts w:ascii="Garamond" w:hAnsi="Garamond"/>
          <w:sz w:val="20"/>
          <w:szCs w:val="20"/>
        </w:rPr>
        <w:t>oordelingen.</w:t>
      </w:r>
      <w:r w:rsidR="002E36AC">
        <w:rPr>
          <w:rFonts w:ascii="Garamond" w:hAnsi="Garamond"/>
          <w:sz w:val="20"/>
          <w:szCs w:val="20"/>
        </w:rPr>
        <w:t xml:space="preserve"> Naar aanleiding van het advies van het openbaar ministerie merken wij hierbij op dat de tenuitvoerlegging </w:t>
      </w:r>
      <w:r w:rsidR="00B44172">
        <w:rPr>
          <w:rFonts w:ascii="Garamond" w:hAnsi="Garamond"/>
          <w:sz w:val="20"/>
          <w:szCs w:val="20"/>
        </w:rPr>
        <w:t>en de activi</w:t>
      </w:r>
      <w:r w:rsidR="00B44172">
        <w:rPr>
          <w:rFonts w:ascii="Garamond" w:hAnsi="Garamond"/>
          <w:sz w:val="20"/>
          <w:szCs w:val="20"/>
        </w:rPr>
        <w:softHyphen/>
        <w:t>tei</w:t>
      </w:r>
      <w:r w:rsidR="00B44172">
        <w:rPr>
          <w:rFonts w:ascii="Garamond" w:hAnsi="Garamond"/>
          <w:sz w:val="20"/>
          <w:szCs w:val="20"/>
        </w:rPr>
        <w:softHyphen/>
        <w:t>ten die in het kader daarvan plaatsvinden</w:t>
      </w:r>
      <w:r w:rsidR="004400F3">
        <w:rPr>
          <w:rFonts w:ascii="Garamond" w:hAnsi="Garamond"/>
          <w:sz w:val="20"/>
          <w:szCs w:val="20"/>
        </w:rPr>
        <w:t>,</w:t>
      </w:r>
      <w:r w:rsidR="00B44172">
        <w:rPr>
          <w:rFonts w:ascii="Garamond" w:hAnsi="Garamond"/>
          <w:sz w:val="20"/>
          <w:szCs w:val="20"/>
        </w:rPr>
        <w:t xml:space="preserve"> niet hoeven te worden </w:t>
      </w:r>
      <w:r w:rsidR="00433A48">
        <w:rPr>
          <w:rFonts w:ascii="Garamond" w:hAnsi="Garamond"/>
          <w:sz w:val="20"/>
          <w:szCs w:val="20"/>
        </w:rPr>
        <w:t>st</w:t>
      </w:r>
      <w:r w:rsidR="00B44172">
        <w:rPr>
          <w:rFonts w:ascii="Garamond" w:hAnsi="Garamond"/>
          <w:sz w:val="20"/>
          <w:szCs w:val="20"/>
        </w:rPr>
        <w:t>opgezet</w:t>
      </w:r>
      <w:r w:rsidR="00B44172" w:rsidRPr="00B44172">
        <w:rPr>
          <w:rFonts w:ascii="Garamond" w:hAnsi="Garamond"/>
          <w:sz w:val="20"/>
          <w:szCs w:val="20"/>
        </w:rPr>
        <w:t xml:space="preserve"> </w:t>
      </w:r>
      <w:r w:rsidR="00B44172">
        <w:rPr>
          <w:rFonts w:ascii="Garamond" w:hAnsi="Garamond"/>
          <w:sz w:val="20"/>
          <w:szCs w:val="20"/>
        </w:rPr>
        <w:t xml:space="preserve">tijdens detentie. Ook op het moment dat iemand </w:t>
      </w:r>
      <w:r w:rsidR="0034769D">
        <w:rPr>
          <w:rFonts w:ascii="Garamond" w:hAnsi="Garamond"/>
          <w:sz w:val="20"/>
          <w:szCs w:val="20"/>
        </w:rPr>
        <w:t xml:space="preserve">rechtens </w:t>
      </w:r>
      <w:r w:rsidR="00B44172">
        <w:rPr>
          <w:rFonts w:ascii="Garamond" w:hAnsi="Garamond"/>
          <w:sz w:val="20"/>
          <w:szCs w:val="20"/>
        </w:rPr>
        <w:t>zijn vrijheid is</w:t>
      </w:r>
      <w:r w:rsidR="004400F3">
        <w:rPr>
          <w:rFonts w:ascii="Garamond" w:hAnsi="Garamond"/>
          <w:sz w:val="20"/>
          <w:szCs w:val="20"/>
        </w:rPr>
        <w:t xml:space="preserve"> ont</w:t>
      </w:r>
      <w:r w:rsidR="00A15281">
        <w:rPr>
          <w:rFonts w:ascii="Garamond" w:hAnsi="Garamond"/>
          <w:sz w:val="20"/>
          <w:szCs w:val="20"/>
        </w:rPr>
        <w:softHyphen/>
      </w:r>
      <w:r w:rsidR="004400F3">
        <w:rPr>
          <w:rFonts w:ascii="Garamond" w:hAnsi="Garamond"/>
          <w:sz w:val="20"/>
          <w:szCs w:val="20"/>
        </w:rPr>
        <w:t>nomen</w:t>
      </w:r>
      <w:r w:rsidR="00972168">
        <w:rPr>
          <w:rFonts w:ascii="Garamond" w:hAnsi="Garamond"/>
          <w:sz w:val="20"/>
          <w:szCs w:val="20"/>
        </w:rPr>
        <w:t xml:space="preserve"> kan inning van financiële sancties plaatsvinden.</w:t>
      </w:r>
      <w:r w:rsidR="000943B2">
        <w:rPr>
          <w:rFonts w:ascii="Garamond" w:hAnsi="Garamond"/>
          <w:sz w:val="20"/>
          <w:szCs w:val="20"/>
        </w:rPr>
        <w:t xml:space="preserve"> De opschorting van de tenuitvoerleg</w:t>
      </w:r>
      <w:r w:rsidR="00A15281">
        <w:rPr>
          <w:rFonts w:ascii="Garamond" w:hAnsi="Garamond"/>
          <w:sz w:val="20"/>
          <w:szCs w:val="20"/>
        </w:rPr>
        <w:softHyphen/>
      </w:r>
      <w:r w:rsidR="000943B2">
        <w:rPr>
          <w:rFonts w:ascii="Garamond" w:hAnsi="Garamond"/>
          <w:sz w:val="20"/>
          <w:szCs w:val="20"/>
        </w:rPr>
        <w:t>gings</w:t>
      </w:r>
      <w:r w:rsidR="00A15281">
        <w:rPr>
          <w:rFonts w:ascii="Garamond" w:hAnsi="Garamond"/>
          <w:sz w:val="20"/>
          <w:szCs w:val="20"/>
        </w:rPr>
        <w:softHyphen/>
      </w:r>
      <w:r w:rsidR="000943B2">
        <w:rPr>
          <w:rFonts w:ascii="Garamond" w:hAnsi="Garamond"/>
          <w:sz w:val="20"/>
          <w:szCs w:val="20"/>
        </w:rPr>
        <w:t>termijn</w:t>
      </w:r>
      <w:r w:rsidR="00B44172">
        <w:rPr>
          <w:rFonts w:ascii="Garamond" w:hAnsi="Garamond"/>
          <w:sz w:val="20"/>
          <w:szCs w:val="20"/>
        </w:rPr>
        <w:t xml:space="preserve"> </w:t>
      </w:r>
      <w:r w:rsidR="00937DB5">
        <w:rPr>
          <w:rFonts w:ascii="Garamond" w:hAnsi="Garamond"/>
          <w:sz w:val="20"/>
          <w:szCs w:val="20"/>
        </w:rPr>
        <w:t xml:space="preserve">heeft </w:t>
      </w:r>
      <w:r w:rsidR="00627F0E">
        <w:rPr>
          <w:rFonts w:ascii="Garamond" w:hAnsi="Garamond"/>
          <w:sz w:val="20"/>
          <w:szCs w:val="20"/>
        </w:rPr>
        <w:t xml:space="preserve">dus </w:t>
      </w:r>
      <w:r w:rsidR="00937DB5">
        <w:rPr>
          <w:rFonts w:ascii="Garamond" w:hAnsi="Garamond"/>
          <w:sz w:val="20"/>
          <w:szCs w:val="20"/>
        </w:rPr>
        <w:t xml:space="preserve">enkel tot gevolg </w:t>
      </w:r>
      <w:r w:rsidR="00627F0E">
        <w:rPr>
          <w:rFonts w:ascii="Garamond" w:hAnsi="Garamond"/>
          <w:sz w:val="20"/>
          <w:szCs w:val="20"/>
        </w:rPr>
        <w:t>dat de termijn waarbinnen deze activiteiten kunnen geschieden wordt verlengd.</w:t>
      </w:r>
    </w:p>
    <w:p w:rsidR="00F72927" w:rsidRPr="001976BE" w:rsidRDefault="00F72927" w:rsidP="00307EBD">
      <w:pPr>
        <w:spacing w:line="320" w:lineRule="exact"/>
        <w:rPr>
          <w:rFonts w:ascii="Garamond" w:hAnsi="Garamond"/>
          <w:sz w:val="20"/>
          <w:szCs w:val="20"/>
        </w:rPr>
      </w:pPr>
    </w:p>
    <w:p w:rsidR="00E21828" w:rsidRPr="001976BE" w:rsidRDefault="006F2B5B" w:rsidP="00E21828">
      <w:pPr>
        <w:spacing w:line="320" w:lineRule="exact"/>
        <w:rPr>
          <w:rFonts w:ascii="Garamond" w:hAnsi="Garamond"/>
          <w:sz w:val="20"/>
          <w:szCs w:val="20"/>
        </w:rPr>
      </w:pPr>
      <w:r w:rsidRPr="001976BE">
        <w:rPr>
          <w:rFonts w:ascii="Garamond" w:hAnsi="Garamond"/>
          <w:sz w:val="20"/>
          <w:szCs w:val="20"/>
        </w:rPr>
        <w:t>De wetsgeschiedenis laat zien dat m</w:t>
      </w:r>
      <w:r w:rsidR="00F72927" w:rsidRPr="001976BE">
        <w:rPr>
          <w:rFonts w:ascii="Garamond" w:hAnsi="Garamond"/>
          <w:sz w:val="20"/>
          <w:szCs w:val="20"/>
        </w:rPr>
        <w:t>et deze wijziging wordt teruggekeerd naar hetgeen de wet</w:t>
      </w:r>
      <w:r w:rsidR="00C830F3" w:rsidRPr="001976BE">
        <w:rPr>
          <w:rFonts w:ascii="Garamond" w:hAnsi="Garamond"/>
          <w:sz w:val="20"/>
          <w:szCs w:val="20"/>
        </w:rPr>
        <w:softHyphen/>
      </w:r>
      <w:r w:rsidR="00F72927" w:rsidRPr="001976BE">
        <w:rPr>
          <w:rFonts w:ascii="Garamond" w:hAnsi="Garamond"/>
          <w:sz w:val="20"/>
          <w:szCs w:val="20"/>
        </w:rPr>
        <w:t xml:space="preserve">gever </w:t>
      </w:r>
      <w:r w:rsidR="000C433D" w:rsidRPr="001976BE">
        <w:rPr>
          <w:rFonts w:ascii="Garamond" w:hAnsi="Garamond"/>
          <w:sz w:val="20"/>
          <w:szCs w:val="20"/>
        </w:rPr>
        <w:t xml:space="preserve">eind negentiende eeuw </w:t>
      </w:r>
      <w:r w:rsidR="00F72927" w:rsidRPr="001976BE">
        <w:rPr>
          <w:rFonts w:ascii="Garamond" w:hAnsi="Garamond"/>
          <w:sz w:val="20"/>
          <w:szCs w:val="20"/>
        </w:rPr>
        <w:t xml:space="preserve">bij de totstandkoming </w:t>
      </w:r>
      <w:r w:rsidR="001C64AD" w:rsidRPr="001976BE">
        <w:rPr>
          <w:rFonts w:ascii="Garamond" w:hAnsi="Garamond"/>
          <w:sz w:val="20"/>
          <w:szCs w:val="20"/>
        </w:rPr>
        <w:t>van de</w:t>
      </w:r>
      <w:r w:rsidRPr="001976BE">
        <w:rPr>
          <w:rFonts w:ascii="Garamond" w:hAnsi="Garamond"/>
          <w:sz w:val="20"/>
          <w:szCs w:val="20"/>
        </w:rPr>
        <w:t xml:space="preserve"> oorspronkelijke</w:t>
      </w:r>
      <w:r w:rsidR="001C64AD" w:rsidRPr="001976BE">
        <w:rPr>
          <w:rFonts w:ascii="Garamond" w:hAnsi="Garamond"/>
          <w:sz w:val="20"/>
          <w:szCs w:val="20"/>
        </w:rPr>
        <w:t xml:space="preserve"> bepaling voor ogen stond</w:t>
      </w:r>
      <w:r w:rsidR="00AE3E8D" w:rsidRPr="001976BE">
        <w:rPr>
          <w:rFonts w:ascii="Garamond" w:hAnsi="Garamond"/>
          <w:sz w:val="20"/>
          <w:szCs w:val="20"/>
        </w:rPr>
        <w:t xml:space="preserve"> (Kamerstukken II 1878/79, 110, 2, blz.7)</w:t>
      </w:r>
      <w:r w:rsidR="001C64AD" w:rsidRPr="001976BE">
        <w:rPr>
          <w:rFonts w:ascii="Garamond" w:hAnsi="Garamond"/>
          <w:sz w:val="20"/>
          <w:szCs w:val="20"/>
        </w:rPr>
        <w:t>.</w:t>
      </w:r>
      <w:r w:rsidR="00BB68B1" w:rsidRPr="001976BE">
        <w:rPr>
          <w:rFonts w:ascii="Garamond" w:hAnsi="Garamond"/>
          <w:sz w:val="20"/>
          <w:szCs w:val="20"/>
        </w:rPr>
        <w:t xml:space="preserve"> </w:t>
      </w:r>
      <w:r w:rsidR="000C433D" w:rsidRPr="001976BE">
        <w:rPr>
          <w:rFonts w:ascii="Garamond" w:hAnsi="Garamond"/>
          <w:sz w:val="20"/>
          <w:szCs w:val="20"/>
        </w:rPr>
        <w:t xml:space="preserve">Dit blijkt uit de toelichting die </w:t>
      </w:r>
      <w:r w:rsidR="00AE3E8D" w:rsidRPr="001976BE">
        <w:rPr>
          <w:rFonts w:ascii="Garamond" w:hAnsi="Garamond"/>
          <w:sz w:val="20"/>
          <w:szCs w:val="20"/>
        </w:rPr>
        <w:t xml:space="preserve">destijds </w:t>
      </w:r>
      <w:r w:rsidR="000C433D" w:rsidRPr="001976BE">
        <w:rPr>
          <w:rFonts w:ascii="Garamond" w:hAnsi="Garamond"/>
          <w:sz w:val="20"/>
          <w:szCs w:val="20"/>
        </w:rPr>
        <w:t xml:space="preserve">bij </w:t>
      </w:r>
      <w:r w:rsidR="00AE3E8D" w:rsidRPr="001976BE">
        <w:rPr>
          <w:rFonts w:ascii="Garamond" w:hAnsi="Garamond"/>
          <w:sz w:val="20"/>
          <w:szCs w:val="20"/>
        </w:rPr>
        <w:t xml:space="preserve">artikel 86 </w:t>
      </w:r>
      <w:r w:rsidR="00BB68B1" w:rsidRPr="001976BE">
        <w:rPr>
          <w:rFonts w:ascii="Garamond" w:hAnsi="Garamond"/>
          <w:sz w:val="20"/>
          <w:szCs w:val="20"/>
        </w:rPr>
        <w:t xml:space="preserve">van het Wetboek van Strafregt </w:t>
      </w:r>
      <w:r w:rsidR="005824D3" w:rsidRPr="001976BE">
        <w:rPr>
          <w:rFonts w:ascii="Garamond" w:hAnsi="Garamond"/>
          <w:sz w:val="20"/>
          <w:szCs w:val="20"/>
        </w:rPr>
        <w:t xml:space="preserve">werd </w:t>
      </w:r>
      <w:r w:rsidR="000C433D" w:rsidRPr="001976BE">
        <w:rPr>
          <w:rFonts w:ascii="Garamond" w:hAnsi="Garamond"/>
          <w:sz w:val="20"/>
          <w:szCs w:val="20"/>
        </w:rPr>
        <w:t>gegeven</w:t>
      </w:r>
      <w:r w:rsidR="00AE3E8D" w:rsidRPr="001976BE">
        <w:rPr>
          <w:rFonts w:ascii="Garamond" w:hAnsi="Garamond"/>
          <w:sz w:val="20"/>
          <w:szCs w:val="20"/>
        </w:rPr>
        <w:t xml:space="preserve"> (de </w:t>
      </w:r>
      <w:r w:rsidR="00250D41" w:rsidRPr="001976BE">
        <w:rPr>
          <w:rFonts w:ascii="Garamond" w:hAnsi="Garamond"/>
          <w:sz w:val="20"/>
          <w:szCs w:val="20"/>
        </w:rPr>
        <w:t xml:space="preserve">oorspronkelijke </w:t>
      </w:r>
      <w:r w:rsidR="00AE3E8D" w:rsidRPr="001976BE">
        <w:rPr>
          <w:rFonts w:ascii="Garamond" w:hAnsi="Garamond"/>
          <w:sz w:val="20"/>
          <w:szCs w:val="20"/>
        </w:rPr>
        <w:t>bepaling die vrijwel onge</w:t>
      </w:r>
      <w:r w:rsidR="00C830F3" w:rsidRPr="001976BE">
        <w:rPr>
          <w:rFonts w:ascii="Garamond" w:hAnsi="Garamond"/>
          <w:sz w:val="20"/>
          <w:szCs w:val="20"/>
        </w:rPr>
        <w:softHyphen/>
      </w:r>
      <w:r w:rsidR="00AE3E8D" w:rsidRPr="001976BE">
        <w:rPr>
          <w:rFonts w:ascii="Garamond" w:hAnsi="Garamond"/>
          <w:sz w:val="20"/>
          <w:szCs w:val="20"/>
        </w:rPr>
        <w:t>wijzigd tot op heden in het wetboek is blijven staan)</w:t>
      </w:r>
      <w:r w:rsidR="00792DD3" w:rsidRPr="00792DD3">
        <w:rPr>
          <w:rFonts w:ascii="Garamond" w:hAnsi="Garamond"/>
          <w:sz w:val="20"/>
          <w:szCs w:val="20"/>
        </w:rPr>
        <w:t xml:space="preserve"> </w:t>
      </w:r>
      <w:r w:rsidR="00792DD3" w:rsidRPr="001976BE">
        <w:rPr>
          <w:rFonts w:ascii="Garamond" w:hAnsi="Garamond"/>
          <w:sz w:val="20"/>
          <w:szCs w:val="20"/>
        </w:rPr>
        <w:t>(Kamerstukken II 1878/79, 110, 3, blz. 80)</w:t>
      </w:r>
      <w:r w:rsidR="00E21828" w:rsidRPr="001976BE">
        <w:rPr>
          <w:rFonts w:ascii="Garamond" w:hAnsi="Garamond"/>
          <w:sz w:val="20"/>
          <w:szCs w:val="20"/>
        </w:rPr>
        <w:t xml:space="preserve">: </w:t>
      </w:r>
      <w:r w:rsidR="00E21828" w:rsidRPr="001976BE">
        <w:rPr>
          <w:rFonts w:ascii="Garamond" w:hAnsi="Garamond"/>
          <w:i/>
          <w:sz w:val="20"/>
          <w:szCs w:val="20"/>
        </w:rPr>
        <w:t>“Gestuit wordt de verjaring door de uitvoering van de straf, en de termijn begint op nieuw te loopen bij ontvlugting van den veroordeelde uit de plaats waar hij zijne straf ondergaat. Wat het derde lid bepaalt over schorsing van deze verjaring, is ontleend aan art. 51, vierde lid, Tit. XIII ontw. strafv. Waar de wet schorsing der tenuitvoerlegging van het vonnis mogt bevelen , moet de termijn der verjaring niet doorloopen, en hetzelfde moet gelden waar de executie der straf plaats vindt of feitelijk onmoge</w:t>
      </w:r>
      <w:r w:rsidR="0054555E" w:rsidRPr="001976BE">
        <w:rPr>
          <w:rFonts w:ascii="Garamond" w:hAnsi="Garamond"/>
          <w:i/>
          <w:sz w:val="20"/>
          <w:szCs w:val="20"/>
        </w:rPr>
        <w:softHyphen/>
      </w:r>
      <w:r w:rsidR="00E21828" w:rsidRPr="001976BE">
        <w:rPr>
          <w:rFonts w:ascii="Garamond" w:hAnsi="Garamond"/>
          <w:i/>
          <w:sz w:val="20"/>
          <w:szCs w:val="20"/>
        </w:rPr>
        <w:t>lijk is, omdat de veroordeelde eene andere straf ondergaat.”</w:t>
      </w:r>
      <w:r w:rsidR="00E21828" w:rsidRPr="001976BE">
        <w:rPr>
          <w:rFonts w:ascii="Garamond" w:hAnsi="Garamond"/>
          <w:sz w:val="20"/>
          <w:szCs w:val="20"/>
        </w:rPr>
        <w:t xml:space="preserve"> </w:t>
      </w:r>
    </w:p>
    <w:p w:rsidR="00F72927" w:rsidRPr="001976BE" w:rsidRDefault="00F72927" w:rsidP="00307EBD">
      <w:pPr>
        <w:spacing w:line="320" w:lineRule="exact"/>
        <w:rPr>
          <w:rFonts w:ascii="Garamond" w:hAnsi="Garamond"/>
          <w:sz w:val="20"/>
          <w:szCs w:val="20"/>
        </w:rPr>
      </w:pPr>
    </w:p>
    <w:p w:rsidR="006F2AFD" w:rsidRPr="001976BE" w:rsidRDefault="006F2AFD" w:rsidP="009C05D9">
      <w:pPr>
        <w:spacing w:line="320" w:lineRule="exact"/>
        <w:rPr>
          <w:rFonts w:ascii="Garamond" w:hAnsi="Garamond"/>
          <w:sz w:val="20"/>
          <w:szCs w:val="20"/>
        </w:rPr>
      </w:pPr>
      <w:r w:rsidRPr="001976BE">
        <w:rPr>
          <w:rFonts w:ascii="Garamond" w:hAnsi="Garamond"/>
          <w:sz w:val="20"/>
          <w:szCs w:val="20"/>
        </w:rPr>
        <w:t xml:space="preserve">In het </w:t>
      </w:r>
      <w:r w:rsidRPr="007F58BA">
        <w:rPr>
          <w:rFonts w:ascii="Garamond" w:hAnsi="Garamond"/>
          <w:i/>
          <w:sz w:val="20"/>
          <w:szCs w:val="20"/>
        </w:rPr>
        <w:t>vierde lid</w:t>
      </w:r>
      <w:r w:rsidRPr="001976BE">
        <w:rPr>
          <w:rFonts w:ascii="Garamond" w:hAnsi="Garamond"/>
          <w:sz w:val="20"/>
          <w:szCs w:val="20"/>
        </w:rPr>
        <w:t xml:space="preserve"> wordt ten opzichte van het huidige artikel 76a, vierde lid, Sr verduidelijkt dat in het geval een betalingsregeling wordt getroffen de verlenging van de tenuitvoerleggingstermijn met twee jaar alleen betrekking heeft op de opgelegde geldboete. De tenuitvoerleggingstermijn van een in dezelfde strafbeschikking opgelegde</w:t>
      </w:r>
      <w:r w:rsidR="00812206" w:rsidRPr="001976BE">
        <w:rPr>
          <w:rFonts w:ascii="Garamond" w:hAnsi="Garamond"/>
          <w:sz w:val="20"/>
          <w:szCs w:val="20"/>
        </w:rPr>
        <w:t xml:space="preserve"> taakstraf wijzigt dus niet</w:t>
      </w:r>
      <w:r w:rsidR="00790D9C" w:rsidRPr="001976BE">
        <w:rPr>
          <w:rFonts w:ascii="Garamond" w:hAnsi="Garamond"/>
          <w:sz w:val="20"/>
          <w:szCs w:val="20"/>
        </w:rPr>
        <w:t xml:space="preserve"> door een getroffen beta</w:t>
      </w:r>
      <w:r w:rsidR="00147798">
        <w:rPr>
          <w:rFonts w:ascii="Garamond" w:hAnsi="Garamond"/>
          <w:sz w:val="20"/>
          <w:szCs w:val="20"/>
        </w:rPr>
        <w:softHyphen/>
      </w:r>
      <w:r w:rsidR="00790D9C" w:rsidRPr="001976BE">
        <w:rPr>
          <w:rFonts w:ascii="Garamond" w:hAnsi="Garamond"/>
          <w:sz w:val="20"/>
          <w:szCs w:val="20"/>
        </w:rPr>
        <w:t>lingsregeling</w:t>
      </w:r>
      <w:r w:rsidR="00812206" w:rsidRPr="001976BE">
        <w:rPr>
          <w:rFonts w:ascii="Garamond" w:hAnsi="Garamond"/>
          <w:sz w:val="20"/>
          <w:szCs w:val="20"/>
        </w:rPr>
        <w:t>.</w:t>
      </w:r>
      <w:r w:rsidR="00627F0E">
        <w:rPr>
          <w:rFonts w:ascii="Garamond" w:hAnsi="Garamond"/>
          <w:sz w:val="20"/>
          <w:szCs w:val="20"/>
        </w:rPr>
        <w:t xml:space="preserve"> Het openbaar ministerie geeft in zijn advies aan dit een verbetering te vinden ten opzichte van de huidige regeling.</w:t>
      </w:r>
    </w:p>
    <w:p w:rsidR="006F2AFD" w:rsidRPr="001976BE" w:rsidRDefault="006F2AFD" w:rsidP="009C05D9">
      <w:pPr>
        <w:spacing w:line="320" w:lineRule="exact"/>
        <w:rPr>
          <w:rFonts w:ascii="Garamond" w:hAnsi="Garamond"/>
          <w:sz w:val="20"/>
          <w:szCs w:val="20"/>
        </w:rPr>
      </w:pPr>
    </w:p>
    <w:p w:rsidR="00D82CCA" w:rsidRPr="001976BE" w:rsidRDefault="00812206" w:rsidP="009C05D9">
      <w:pPr>
        <w:spacing w:line="320" w:lineRule="exact"/>
        <w:rPr>
          <w:rFonts w:ascii="Garamond" w:hAnsi="Garamond"/>
          <w:sz w:val="20"/>
          <w:szCs w:val="20"/>
        </w:rPr>
      </w:pPr>
      <w:r w:rsidRPr="001976BE">
        <w:rPr>
          <w:rFonts w:ascii="Garamond" w:hAnsi="Garamond"/>
          <w:sz w:val="20"/>
          <w:szCs w:val="20"/>
        </w:rPr>
        <w:t xml:space="preserve">Buiten </w:t>
      </w:r>
      <w:r w:rsidR="008658F0" w:rsidRPr="001976BE">
        <w:rPr>
          <w:rFonts w:ascii="Garamond" w:hAnsi="Garamond"/>
          <w:sz w:val="20"/>
          <w:szCs w:val="20"/>
        </w:rPr>
        <w:t>deze wijziging</w:t>
      </w:r>
      <w:r w:rsidRPr="001976BE">
        <w:rPr>
          <w:rFonts w:ascii="Garamond" w:hAnsi="Garamond"/>
          <w:sz w:val="20"/>
          <w:szCs w:val="20"/>
        </w:rPr>
        <w:t>en</w:t>
      </w:r>
      <w:r w:rsidR="008658F0" w:rsidRPr="001976BE">
        <w:rPr>
          <w:rFonts w:ascii="Garamond" w:hAnsi="Garamond"/>
          <w:sz w:val="20"/>
          <w:szCs w:val="20"/>
        </w:rPr>
        <w:t xml:space="preserve"> </w:t>
      </w:r>
      <w:r w:rsidR="00182B49" w:rsidRPr="001976BE">
        <w:rPr>
          <w:rFonts w:ascii="Garamond" w:hAnsi="Garamond"/>
          <w:sz w:val="20"/>
          <w:szCs w:val="20"/>
        </w:rPr>
        <w:t xml:space="preserve">wordt </w:t>
      </w:r>
      <w:r w:rsidR="008658F0" w:rsidRPr="001976BE">
        <w:rPr>
          <w:rFonts w:ascii="Garamond" w:hAnsi="Garamond"/>
          <w:sz w:val="20"/>
          <w:szCs w:val="20"/>
        </w:rPr>
        <w:t>in deze bepaling ten opzichte van het huidige artikel 76a Sr het taalgebruik gemoderniseerd.</w:t>
      </w:r>
      <w:r w:rsidR="00A35F4D">
        <w:rPr>
          <w:rFonts w:ascii="Garamond" w:hAnsi="Garamond"/>
          <w:sz w:val="20"/>
          <w:szCs w:val="20"/>
        </w:rPr>
        <w:t xml:space="preserve"> Deze bepaling geldt ook voor jeugdsancties. Daarmee zijn de specifieke bepalingen 77m, negende lid, en 77w, elfde lid, Sr ook hierin opgenomen.</w:t>
      </w:r>
    </w:p>
    <w:p w:rsidR="008658F0" w:rsidRPr="001976BE" w:rsidRDefault="008658F0" w:rsidP="009C05D9">
      <w:pPr>
        <w:spacing w:line="320" w:lineRule="exact"/>
        <w:rPr>
          <w:rFonts w:ascii="Garamond" w:hAnsi="Garamond"/>
          <w:b/>
          <w:sz w:val="20"/>
          <w:szCs w:val="20"/>
        </w:rPr>
      </w:pPr>
    </w:p>
    <w:p w:rsidR="00C31F40" w:rsidRPr="001976BE" w:rsidRDefault="00474678" w:rsidP="009C05D9">
      <w:pPr>
        <w:spacing w:line="320" w:lineRule="exact"/>
        <w:rPr>
          <w:rFonts w:ascii="Garamond" w:hAnsi="Garamond"/>
          <w:i/>
          <w:sz w:val="20"/>
          <w:szCs w:val="20"/>
        </w:rPr>
      </w:pPr>
      <w:r w:rsidRPr="001976BE">
        <w:rPr>
          <w:rFonts w:ascii="Garamond" w:hAnsi="Garamond"/>
          <w:i/>
          <w:sz w:val="20"/>
          <w:szCs w:val="20"/>
        </w:rPr>
        <w:t>Artikel 6:1:</w:t>
      </w:r>
      <w:r w:rsidR="003B3485" w:rsidRPr="001976BE">
        <w:rPr>
          <w:rFonts w:ascii="Garamond" w:hAnsi="Garamond"/>
          <w:i/>
          <w:sz w:val="20"/>
          <w:szCs w:val="20"/>
        </w:rPr>
        <w:t>2</w:t>
      </w:r>
      <w:r w:rsidR="00A65A4E">
        <w:rPr>
          <w:rFonts w:ascii="Garamond" w:hAnsi="Garamond"/>
          <w:i/>
          <w:sz w:val="20"/>
          <w:szCs w:val="20"/>
        </w:rPr>
        <w:t>4</w:t>
      </w:r>
      <w:r w:rsidRPr="001976BE">
        <w:rPr>
          <w:rFonts w:ascii="Garamond" w:hAnsi="Garamond"/>
          <w:i/>
          <w:sz w:val="20"/>
          <w:szCs w:val="20"/>
        </w:rPr>
        <w:t xml:space="preserve"> (77 </w:t>
      </w:r>
      <w:r w:rsidR="00495B9A" w:rsidRPr="001976BE">
        <w:rPr>
          <w:rFonts w:ascii="Garamond" w:hAnsi="Garamond"/>
          <w:i/>
          <w:sz w:val="20"/>
          <w:szCs w:val="20"/>
        </w:rPr>
        <w:t xml:space="preserve">(deels) </w:t>
      </w:r>
      <w:r w:rsidRPr="001976BE">
        <w:rPr>
          <w:rFonts w:ascii="Garamond" w:hAnsi="Garamond"/>
          <w:i/>
          <w:sz w:val="20"/>
          <w:szCs w:val="20"/>
        </w:rPr>
        <w:t xml:space="preserve">Sr) </w:t>
      </w:r>
      <w:r w:rsidR="0054555E" w:rsidRPr="001976BE">
        <w:rPr>
          <w:rFonts w:ascii="Garamond" w:hAnsi="Garamond"/>
          <w:i/>
          <w:sz w:val="20"/>
          <w:szCs w:val="20"/>
        </w:rPr>
        <w:t>–</w:t>
      </w:r>
      <w:r w:rsidRPr="001976BE">
        <w:rPr>
          <w:rFonts w:ascii="Garamond" w:hAnsi="Garamond"/>
          <w:i/>
          <w:sz w:val="20"/>
          <w:szCs w:val="20"/>
        </w:rPr>
        <w:t xml:space="preserve"> gevolgen overdracht tenuitvoerlegging</w:t>
      </w:r>
    </w:p>
    <w:p w:rsidR="007F02C3" w:rsidRPr="001976BE" w:rsidRDefault="008926E7" w:rsidP="008926E7">
      <w:pPr>
        <w:spacing w:line="320" w:lineRule="exact"/>
        <w:rPr>
          <w:rFonts w:ascii="Garamond" w:hAnsi="Garamond"/>
          <w:sz w:val="20"/>
          <w:szCs w:val="20"/>
        </w:rPr>
      </w:pPr>
      <w:r w:rsidRPr="001976BE">
        <w:rPr>
          <w:rFonts w:ascii="Garamond" w:hAnsi="Garamond"/>
          <w:sz w:val="20"/>
          <w:szCs w:val="20"/>
        </w:rPr>
        <w:t>Met d</w:t>
      </w:r>
      <w:r w:rsidR="007F02C3" w:rsidRPr="001976BE">
        <w:rPr>
          <w:rFonts w:ascii="Garamond" w:hAnsi="Garamond"/>
          <w:sz w:val="20"/>
          <w:szCs w:val="20"/>
        </w:rPr>
        <w:t xml:space="preserve">eze bepaling </w:t>
      </w:r>
      <w:r w:rsidRPr="001976BE">
        <w:rPr>
          <w:rFonts w:ascii="Garamond" w:hAnsi="Garamond"/>
          <w:sz w:val="20"/>
          <w:szCs w:val="20"/>
        </w:rPr>
        <w:t xml:space="preserve">wordt voorgesteld het deel van het huidige artikel 77 Sr dat ziet op </w:t>
      </w:r>
      <w:r w:rsidR="007F02C3" w:rsidRPr="001976BE">
        <w:rPr>
          <w:rFonts w:ascii="Garamond" w:hAnsi="Garamond"/>
          <w:sz w:val="20"/>
          <w:szCs w:val="20"/>
        </w:rPr>
        <w:t>de gevol</w:t>
      </w:r>
      <w:r w:rsidR="0082022E" w:rsidRPr="001976BE">
        <w:rPr>
          <w:rFonts w:ascii="Garamond" w:hAnsi="Garamond"/>
          <w:sz w:val="20"/>
          <w:szCs w:val="20"/>
        </w:rPr>
        <w:softHyphen/>
      </w:r>
      <w:r w:rsidR="007F02C3" w:rsidRPr="001976BE">
        <w:rPr>
          <w:rFonts w:ascii="Garamond" w:hAnsi="Garamond"/>
          <w:sz w:val="20"/>
          <w:szCs w:val="20"/>
        </w:rPr>
        <w:t xml:space="preserve">gen van overdracht aan een vreemde staat van het recht tot uitvoering van de straf </w:t>
      </w:r>
      <w:r w:rsidRPr="001976BE">
        <w:rPr>
          <w:rFonts w:ascii="Garamond" w:hAnsi="Garamond"/>
          <w:sz w:val="20"/>
          <w:szCs w:val="20"/>
        </w:rPr>
        <w:t>over te heve</w:t>
      </w:r>
      <w:r w:rsidR="0082022E" w:rsidRPr="001976BE">
        <w:rPr>
          <w:rFonts w:ascii="Garamond" w:hAnsi="Garamond"/>
          <w:sz w:val="20"/>
          <w:szCs w:val="20"/>
        </w:rPr>
        <w:softHyphen/>
      </w:r>
      <w:r w:rsidRPr="001976BE">
        <w:rPr>
          <w:rFonts w:ascii="Garamond" w:hAnsi="Garamond"/>
          <w:sz w:val="20"/>
          <w:szCs w:val="20"/>
        </w:rPr>
        <w:t xml:space="preserve">len naar het nieuwe Boek 6. Zoals wordt toegelicht bij </w:t>
      </w:r>
      <w:r w:rsidR="007F02C3" w:rsidRPr="001976BE">
        <w:rPr>
          <w:rFonts w:ascii="Garamond" w:hAnsi="Garamond"/>
          <w:sz w:val="20"/>
          <w:szCs w:val="20"/>
        </w:rPr>
        <w:t xml:space="preserve">de voorgestelde wijziging van artikel 77 </w:t>
      </w:r>
      <w:r w:rsidRPr="001976BE">
        <w:rPr>
          <w:rFonts w:ascii="Garamond" w:hAnsi="Garamond"/>
          <w:sz w:val="20"/>
          <w:szCs w:val="20"/>
        </w:rPr>
        <w:t xml:space="preserve">Sr </w:t>
      </w:r>
      <w:r w:rsidR="007F02C3" w:rsidRPr="001976BE">
        <w:rPr>
          <w:rFonts w:ascii="Garamond" w:hAnsi="Garamond"/>
          <w:sz w:val="20"/>
          <w:szCs w:val="20"/>
        </w:rPr>
        <w:t>blijven de gevolgen van de overdracht van de strafvervolging aan een vreemde staat wel bepaald in het Wetboek van Strafrecht.</w:t>
      </w:r>
    </w:p>
    <w:p w:rsidR="007F02C3" w:rsidRPr="001976BE" w:rsidRDefault="007F02C3" w:rsidP="009C05D9">
      <w:pPr>
        <w:spacing w:line="320" w:lineRule="exact"/>
        <w:rPr>
          <w:rFonts w:ascii="Garamond" w:hAnsi="Garamond"/>
          <w:sz w:val="20"/>
          <w:szCs w:val="20"/>
        </w:rPr>
      </w:pPr>
    </w:p>
    <w:p w:rsidR="00945938" w:rsidRPr="001976BE" w:rsidRDefault="00945938" w:rsidP="00AD3516">
      <w:pPr>
        <w:spacing w:line="320" w:lineRule="exact"/>
        <w:rPr>
          <w:rFonts w:ascii="Garamond" w:hAnsi="Garamond"/>
          <w:b/>
          <w:sz w:val="20"/>
          <w:szCs w:val="20"/>
        </w:rPr>
      </w:pPr>
      <w:r w:rsidRPr="001976BE">
        <w:rPr>
          <w:rFonts w:ascii="Garamond" w:hAnsi="Garamond"/>
          <w:b/>
          <w:sz w:val="20"/>
          <w:szCs w:val="20"/>
        </w:rPr>
        <w:t xml:space="preserve">DERDE </w:t>
      </w:r>
      <w:r w:rsidR="001C4EF0">
        <w:rPr>
          <w:rFonts w:ascii="Garamond" w:hAnsi="Garamond"/>
          <w:b/>
          <w:sz w:val="20"/>
          <w:szCs w:val="20"/>
        </w:rPr>
        <w:t>TITEL</w:t>
      </w:r>
    </w:p>
    <w:p w:rsidR="00AD3516" w:rsidRPr="001976BE" w:rsidRDefault="00945938" w:rsidP="00AD3516">
      <w:pPr>
        <w:spacing w:line="320" w:lineRule="exact"/>
        <w:rPr>
          <w:rFonts w:ascii="Garamond" w:hAnsi="Garamond"/>
          <w:b/>
          <w:sz w:val="20"/>
          <w:szCs w:val="20"/>
        </w:rPr>
      </w:pPr>
      <w:r w:rsidRPr="001976BE">
        <w:rPr>
          <w:rFonts w:ascii="Garamond" w:hAnsi="Garamond"/>
          <w:b/>
          <w:sz w:val="20"/>
          <w:szCs w:val="20"/>
        </w:rPr>
        <w:t xml:space="preserve">TOEZICHT OP DE TENUITVOERLEGGING </w:t>
      </w:r>
    </w:p>
    <w:p w:rsidR="00AD3516" w:rsidRPr="001976BE" w:rsidRDefault="00AD3516" w:rsidP="00AD3516">
      <w:pPr>
        <w:spacing w:line="320" w:lineRule="exact"/>
        <w:ind w:left="270" w:hanging="270"/>
        <w:rPr>
          <w:rFonts w:ascii="Garamond" w:hAnsi="Garamond"/>
          <w:b/>
          <w:sz w:val="20"/>
          <w:szCs w:val="20"/>
        </w:rPr>
      </w:pPr>
    </w:p>
    <w:p w:rsidR="00AD3516" w:rsidRPr="001976BE" w:rsidRDefault="00AD3516" w:rsidP="00AD3516">
      <w:pPr>
        <w:spacing w:line="320" w:lineRule="exact"/>
        <w:rPr>
          <w:rFonts w:ascii="Garamond" w:hAnsi="Garamond"/>
          <w:i/>
          <w:sz w:val="20"/>
          <w:szCs w:val="20"/>
        </w:rPr>
      </w:pPr>
      <w:r w:rsidRPr="001976BE">
        <w:rPr>
          <w:rFonts w:ascii="Garamond" w:hAnsi="Garamond"/>
          <w:i/>
          <w:sz w:val="20"/>
          <w:szCs w:val="20"/>
        </w:rPr>
        <w:t>Artikel 6:1:2</w:t>
      </w:r>
      <w:r w:rsidR="00A65A4E">
        <w:rPr>
          <w:rFonts w:ascii="Garamond" w:hAnsi="Garamond"/>
          <w:i/>
          <w:sz w:val="20"/>
          <w:szCs w:val="20"/>
        </w:rPr>
        <w:t>5</w:t>
      </w:r>
      <w:r w:rsidRPr="001976BE">
        <w:rPr>
          <w:rFonts w:ascii="Garamond" w:hAnsi="Garamond"/>
          <w:i/>
          <w:sz w:val="20"/>
          <w:szCs w:val="20"/>
        </w:rPr>
        <w:t xml:space="preserve"> (</w:t>
      </w:r>
      <w:r w:rsidR="00BE7F25">
        <w:rPr>
          <w:rFonts w:ascii="Garamond" w:hAnsi="Garamond"/>
          <w:i/>
          <w:sz w:val="20"/>
          <w:szCs w:val="20"/>
        </w:rPr>
        <w:t xml:space="preserve">77o, eerste lid, </w:t>
      </w:r>
      <w:r w:rsidRPr="001976BE">
        <w:rPr>
          <w:rFonts w:ascii="Garamond" w:hAnsi="Garamond"/>
          <w:i/>
          <w:sz w:val="20"/>
          <w:szCs w:val="20"/>
        </w:rPr>
        <w:t xml:space="preserve">77hh Sr) – </w:t>
      </w:r>
      <w:r w:rsidR="005D47C8" w:rsidRPr="001976BE">
        <w:rPr>
          <w:rFonts w:ascii="Garamond" w:hAnsi="Garamond"/>
          <w:i/>
          <w:sz w:val="20"/>
          <w:szCs w:val="20"/>
        </w:rPr>
        <w:t>t</w:t>
      </w:r>
      <w:r w:rsidRPr="001976BE">
        <w:rPr>
          <w:rFonts w:ascii="Garamond" w:hAnsi="Garamond"/>
          <w:i/>
          <w:sz w:val="20"/>
          <w:szCs w:val="20"/>
        </w:rPr>
        <w:t xml:space="preserve">oezicht op jeugdreclassering door raad voor de kinderbescherming </w:t>
      </w:r>
    </w:p>
    <w:p w:rsidR="00252A55" w:rsidRPr="001976BE" w:rsidRDefault="00D4024E" w:rsidP="002E05AF">
      <w:pPr>
        <w:spacing w:line="320" w:lineRule="exact"/>
        <w:rPr>
          <w:rFonts w:ascii="Garamond" w:hAnsi="Garamond"/>
          <w:sz w:val="20"/>
          <w:szCs w:val="20"/>
        </w:rPr>
      </w:pPr>
      <w:r w:rsidRPr="001976BE">
        <w:rPr>
          <w:rFonts w:ascii="Garamond" w:hAnsi="Garamond"/>
          <w:sz w:val="20"/>
          <w:szCs w:val="20"/>
        </w:rPr>
        <w:t>De huidige toezichthoudende taak van de raad voor de kinderbescherming op de jeugd</w:t>
      </w:r>
      <w:r w:rsidRPr="001976BE">
        <w:rPr>
          <w:rFonts w:ascii="Garamond" w:hAnsi="Garamond"/>
          <w:sz w:val="20"/>
          <w:szCs w:val="20"/>
        </w:rPr>
        <w:softHyphen/>
        <w:t>reclas</w:t>
      </w:r>
      <w:r w:rsidRPr="001976BE">
        <w:rPr>
          <w:rFonts w:ascii="Garamond" w:hAnsi="Garamond"/>
          <w:sz w:val="20"/>
          <w:szCs w:val="20"/>
        </w:rPr>
        <w:softHyphen/>
        <w:t xml:space="preserve">sering (artikel 77hh Sr) is met deze bepaling overgenomen in dit </w:t>
      </w:r>
      <w:r w:rsidR="00790D9C" w:rsidRPr="001976BE">
        <w:rPr>
          <w:rFonts w:ascii="Garamond" w:hAnsi="Garamond"/>
          <w:sz w:val="20"/>
          <w:szCs w:val="20"/>
        </w:rPr>
        <w:t xml:space="preserve">artikel in het </w:t>
      </w:r>
      <w:r w:rsidRPr="001976BE">
        <w:rPr>
          <w:rFonts w:ascii="Garamond" w:hAnsi="Garamond"/>
          <w:sz w:val="20"/>
          <w:szCs w:val="20"/>
        </w:rPr>
        <w:t>nieuwe Boek 6</w:t>
      </w:r>
      <w:r w:rsidR="00790D9C" w:rsidRPr="001976BE">
        <w:rPr>
          <w:rFonts w:ascii="Garamond" w:hAnsi="Garamond"/>
          <w:sz w:val="20"/>
          <w:szCs w:val="20"/>
        </w:rPr>
        <w:t xml:space="preserve"> Sv</w:t>
      </w:r>
      <w:r w:rsidRPr="001976BE">
        <w:rPr>
          <w:rFonts w:ascii="Garamond" w:hAnsi="Garamond"/>
          <w:sz w:val="20"/>
          <w:szCs w:val="20"/>
        </w:rPr>
        <w:t xml:space="preserve">. </w:t>
      </w:r>
      <w:r w:rsidR="00C32CF2">
        <w:rPr>
          <w:rFonts w:ascii="Garamond" w:hAnsi="Garamond"/>
          <w:sz w:val="20"/>
          <w:szCs w:val="20"/>
        </w:rPr>
        <w:t>In plaats van verwijzingen naar specifieke bepalingen op grond waarvan reclasseringswerkzaam</w:t>
      </w:r>
      <w:r w:rsidR="00C32CF2">
        <w:rPr>
          <w:rFonts w:ascii="Garamond" w:hAnsi="Garamond"/>
          <w:sz w:val="20"/>
          <w:szCs w:val="20"/>
        </w:rPr>
        <w:softHyphen/>
        <w:t>heden met betrekking tot jeugdigen kunnen plaatshebben – zoals in de huidige bepaling – is gekozen voor een algemenere omschrijving. Hiermee is geen inhoudelijke wijziging beoogd.</w:t>
      </w:r>
    </w:p>
    <w:p w:rsidR="002E05AF" w:rsidRPr="001976BE" w:rsidRDefault="002E05AF" w:rsidP="002E05AF">
      <w:pPr>
        <w:spacing w:line="320" w:lineRule="exact"/>
        <w:rPr>
          <w:rFonts w:ascii="Garamond" w:hAnsi="Garamond"/>
          <w:sz w:val="20"/>
          <w:szCs w:val="20"/>
        </w:rPr>
      </w:pPr>
    </w:p>
    <w:p w:rsidR="006230A1" w:rsidRPr="001976BE" w:rsidRDefault="002F055B" w:rsidP="005E48C8">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6230A1" w:rsidRPr="001976BE">
        <w:rPr>
          <w:rFonts w:ascii="Garamond" w:hAnsi="Garamond"/>
          <w:b/>
          <w:sz w:val="20"/>
          <w:szCs w:val="20"/>
        </w:rPr>
        <w:t>2</w:t>
      </w:r>
    </w:p>
    <w:p w:rsidR="005E48C8" w:rsidRPr="001976BE" w:rsidRDefault="006230A1" w:rsidP="005E48C8">
      <w:pPr>
        <w:spacing w:line="320" w:lineRule="exact"/>
        <w:rPr>
          <w:rFonts w:ascii="Garamond" w:hAnsi="Garamond"/>
          <w:b/>
          <w:sz w:val="20"/>
          <w:szCs w:val="20"/>
        </w:rPr>
      </w:pPr>
      <w:r w:rsidRPr="001976BE">
        <w:rPr>
          <w:rFonts w:ascii="Garamond" w:hAnsi="Garamond"/>
          <w:b/>
          <w:sz w:val="20"/>
          <w:szCs w:val="20"/>
        </w:rPr>
        <w:t xml:space="preserve">VRIJHEIDSBENEMENDE STRAFFEN EN MAATREGELEN </w:t>
      </w:r>
    </w:p>
    <w:p w:rsidR="005E48C8" w:rsidRPr="001976BE" w:rsidRDefault="005E48C8" w:rsidP="005E48C8">
      <w:pPr>
        <w:spacing w:line="320" w:lineRule="exact"/>
        <w:rPr>
          <w:rFonts w:ascii="Garamond" w:hAnsi="Garamond"/>
          <w:b/>
          <w:sz w:val="20"/>
          <w:szCs w:val="20"/>
        </w:rPr>
      </w:pPr>
    </w:p>
    <w:p w:rsidR="006230A1" w:rsidRPr="001976BE" w:rsidRDefault="006230A1" w:rsidP="005E48C8">
      <w:pPr>
        <w:spacing w:line="320" w:lineRule="exact"/>
        <w:rPr>
          <w:rFonts w:ascii="Garamond" w:hAnsi="Garamond"/>
          <w:b/>
          <w:sz w:val="20"/>
          <w:szCs w:val="20"/>
        </w:rPr>
      </w:pPr>
      <w:r w:rsidRPr="001976BE">
        <w:rPr>
          <w:rFonts w:ascii="Garamond" w:hAnsi="Garamond"/>
          <w:b/>
          <w:sz w:val="20"/>
          <w:szCs w:val="20"/>
        </w:rPr>
        <w:t xml:space="preserve">EERSTE </w:t>
      </w:r>
      <w:r w:rsidR="001C4EF0">
        <w:rPr>
          <w:rFonts w:ascii="Garamond" w:hAnsi="Garamond"/>
          <w:b/>
          <w:sz w:val="20"/>
          <w:szCs w:val="20"/>
        </w:rPr>
        <w:t>TITEL</w:t>
      </w:r>
    </w:p>
    <w:p w:rsidR="005E48C8" w:rsidRPr="001976BE" w:rsidRDefault="006230A1" w:rsidP="005E48C8">
      <w:pPr>
        <w:spacing w:line="320" w:lineRule="exact"/>
        <w:rPr>
          <w:rFonts w:ascii="Garamond" w:hAnsi="Garamond"/>
          <w:b/>
          <w:sz w:val="20"/>
          <w:szCs w:val="20"/>
        </w:rPr>
      </w:pPr>
      <w:r w:rsidRPr="001976BE">
        <w:rPr>
          <w:rFonts w:ascii="Garamond" w:hAnsi="Garamond"/>
          <w:b/>
          <w:sz w:val="20"/>
          <w:szCs w:val="20"/>
        </w:rPr>
        <w:t>OPNEMING</w:t>
      </w:r>
      <w:r w:rsidR="00B96E9F" w:rsidRPr="001976BE">
        <w:rPr>
          <w:rFonts w:ascii="Garamond" w:hAnsi="Garamond"/>
          <w:b/>
          <w:sz w:val="20"/>
          <w:szCs w:val="20"/>
        </w:rPr>
        <w:t>, AANVANG</w:t>
      </w:r>
      <w:r w:rsidR="00F67C53">
        <w:rPr>
          <w:rFonts w:ascii="Garamond" w:hAnsi="Garamond"/>
          <w:b/>
          <w:sz w:val="20"/>
          <w:szCs w:val="20"/>
        </w:rPr>
        <w:t>,</w:t>
      </w:r>
      <w:r w:rsidRPr="001976BE">
        <w:rPr>
          <w:rFonts w:ascii="Garamond" w:hAnsi="Garamond"/>
          <w:b/>
          <w:sz w:val="20"/>
          <w:szCs w:val="20"/>
        </w:rPr>
        <w:t xml:space="preserve"> </w:t>
      </w:r>
      <w:r w:rsidR="00B96E9F" w:rsidRPr="001976BE">
        <w:rPr>
          <w:rFonts w:ascii="Garamond" w:hAnsi="Garamond"/>
          <w:b/>
          <w:sz w:val="20"/>
          <w:szCs w:val="20"/>
        </w:rPr>
        <w:t>ONDERBREKING</w:t>
      </w:r>
      <w:r w:rsidR="00F67C53">
        <w:rPr>
          <w:rFonts w:ascii="Garamond" w:hAnsi="Garamond"/>
          <w:b/>
          <w:sz w:val="20"/>
          <w:szCs w:val="20"/>
        </w:rPr>
        <w:t xml:space="preserve"> </w:t>
      </w:r>
      <w:r w:rsidR="00F67C53" w:rsidRPr="001976BE">
        <w:rPr>
          <w:rFonts w:ascii="Garamond" w:hAnsi="Garamond"/>
          <w:b/>
          <w:sz w:val="20"/>
          <w:szCs w:val="20"/>
        </w:rPr>
        <w:t>EN</w:t>
      </w:r>
      <w:r w:rsidR="00F67C53">
        <w:rPr>
          <w:rFonts w:ascii="Garamond" w:hAnsi="Garamond"/>
          <w:b/>
          <w:sz w:val="20"/>
          <w:szCs w:val="20"/>
        </w:rPr>
        <w:t xml:space="preserve"> INVRIJHEIDSTELLING</w:t>
      </w:r>
    </w:p>
    <w:p w:rsidR="005E48C8" w:rsidRPr="001976BE" w:rsidRDefault="005E48C8" w:rsidP="005E48C8">
      <w:pPr>
        <w:spacing w:line="320" w:lineRule="exact"/>
        <w:rPr>
          <w:rFonts w:ascii="Garamond" w:hAnsi="Garamond"/>
          <w:b/>
          <w:sz w:val="20"/>
          <w:szCs w:val="20"/>
        </w:rPr>
      </w:pPr>
    </w:p>
    <w:p w:rsidR="00AD3516" w:rsidRPr="001976BE" w:rsidRDefault="005E48C8" w:rsidP="005E48C8">
      <w:pPr>
        <w:spacing w:line="320" w:lineRule="exact"/>
        <w:rPr>
          <w:rFonts w:ascii="Garamond" w:hAnsi="Garamond"/>
          <w:i/>
          <w:sz w:val="20"/>
          <w:szCs w:val="20"/>
        </w:rPr>
      </w:pPr>
      <w:r w:rsidRPr="001976BE">
        <w:rPr>
          <w:rFonts w:ascii="Garamond" w:hAnsi="Garamond"/>
          <w:i/>
          <w:sz w:val="20"/>
          <w:szCs w:val="20"/>
        </w:rPr>
        <w:t xml:space="preserve">Artikel 6:2:1 (566 Sv) </w:t>
      </w:r>
      <w:r w:rsidR="005D47C8" w:rsidRPr="001976BE">
        <w:rPr>
          <w:rFonts w:ascii="Garamond" w:hAnsi="Garamond"/>
          <w:i/>
          <w:sz w:val="20"/>
          <w:szCs w:val="20"/>
        </w:rPr>
        <w:t>–</w:t>
      </w:r>
      <w:r w:rsidRPr="001976BE">
        <w:rPr>
          <w:rFonts w:ascii="Garamond" w:hAnsi="Garamond"/>
          <w:i/>
          <w:sz w:val="20"/>
          <w:szCs w:val="20"/>
        </w:rPr>
        <w:t xml:space="preserve"> grond voor opneming</w:t>
      </w:r>
    </w:p>
    <w:p w:rsidR="009950E3" w:rsidRPr="001976BE" w:rsidRDefault="007539AD" w:rsidP="009C05D9">
      <w:pPr>
        <w:spacing w:line="320" w:lineRule="exact"/>
        <w:rPr>
          <w:rFonts w:ascii="Garamond" w:hAnsi="Garamond"/>
          <w:sz w:val="20"/>
          <w:szCs w:val="20"/>
        </w:rPr>
      </w:pPr>
      <w:r w:rsidRPr="001976BE">
        <w:rPr>
          <w:rFonts w:ascii="Garamond" w:hAnsi="Garamond"/>
          <w:sz w:val="20"/>
          <w:szCs w:val="20"/>
        </w:rPr>
        <w:t xml:space="preserve">Dit </w:t>
      </w:r>
      <w:r w:rsidR="00CA4C2E" w:rsidRPr="001976BE">
        <w:rPr>
          <w:rFonts w:ascii="Garamond" w:hAnsi="Garamond"/>
          <w:sz w:val="20"/>
          <w:szCs w:val="20"/>
        </w:rPr>
        <w:t xml:space="preserve">artikel </w:t>
      </w:r>
      <w:r w:rsidRPr="001976BE">
        <w:rPr>
          <w:rFonts w:ascii="Garamond" w:hAnsi="Garamond"/>
          <w:sz w:val="20"/>
          <w:szCs w:val="20"/>
        </w:rPr>
        <w:t xml:space="preserve">betreft </w:t>
      </w:r>
      <w:r w:rsidR="00715BB6" w:rsidRPr="001976BE">
        <w:rPr>
          <w:rFonts w:ascii="Garamond" w:hAnsi="Garamond"/>
          <w:sz w:val="20"/>
          <w:szCs w:val="20"/>
        </w:rPr>
        <w:t>het huidige artikel 566 Sv</w:t>
      </w:r>
      <w:r w:rsidRPr="001976BE">
        <w:rPr>
          <w:rFonts w:ascii="Garamond" w:hAnsi="Garamond"/>
          <w:sz w:val="20"/>
          <w:szCs w:val="20"/>
        </w:rPr>
        <w:t xml:space="preserve">. Als gevolg van de </w:t>
      </w:r>
      <w:r w:rsidR="00167CBF" w:rsidRPr="001976BE">
        <w:rPr>
          <w:rFonts w:ascii="Garamond" w:hAnsi="Garamond"/>
          <w:sz w:val="20"/>
          <w:szCs w:val="20"/>
        </w:rPr>
        <w:t xml:space="preserve">directe verantwoordelijkheid van de minister </w:t>
      </w:r>
      <w:r w:rsidR="00CA4C2E" w:rsidRPr="001976BE">
        <w:rPr>
          <w:rFonts w:ascii="Garamond" w:hAnsi="Garamond"/>
          <w:sz w:val="20"/>
          <w:szCs w:val="20"/>
        </w:rPr>
        <w:t>voor de ten</w:t>
      </w:r>
      <w:r w:rsidR="00CA4C2E" w:rsidRPr="001976BE">
        <w:rPr>
          <w:rFonts w:ascii="Garamond" w:hAnsi="Garamond"/>
          <w:sz w:val="20"/>
          <w:szCs w:val="20"/>
        </w:rPr>
        <w:softHyphen/>
        <w:t xml:space="preserve">uitvoerlegging </w:t>
      </w:r>
      <w:r w:rsidR="00F22C7B" w:rsidRPr="001976BE">
        <w:rPr>
          <w:rFonts w:ascii="Garamond" w:hAnsi="Garamond"/>
          <w:sz w:val="20"/>
          <w:szCs w:val="20"/>
        </w:rPr>
        <w:t xml:space="preserve">wordt </w:t>
      </w:r>
      <w:r w:rsidR="00167CBF" w:rsidRPr="001976BE">
        <w:rPr>
          <w:rFonts w:ascii="Garamond" w:hAnsi="Garamond"/>
          <w:sz w:val="20"/>
          <w:szCs w:val="20"/>
        </w:rPr>
        <w:t xml:space="preserve">in het </w:t>
      </w:r>
      <w:r w:rsidR="00167CBF" w:rsidRPr="007A1C7C">
        <w:rPr>
          <w:rFonts w:ascii="Garamond" w:hAnsi="Garamond"/>
          <w:i/>
          <w:sz w:val="20"/>
          <w:szCs w:val="20"/>
        </w:rPr>
        <w:t>eerste</w:t>
      </w:r>
      <w:r w:rsidR="007A1C7C">
        <w:rPr>
          <w:rFonts w:ascii="Garamond" w:hAnsi="Garamond"/>
          <w:i/>
          <w:sz w:val="20"/>
          <w:szCs w:val="20"/>
        </w:rPr>
        <w:t xml:space="preserve"> lid</w:t>
      </w:r>
      <w:r w:rsidR="00167CBF" w:rsidRPr="001976BE">
        <w:rPr>
          <w:rFonts w:ascii="Garamond" w:hAnsi="Garamond"/>
          <w:sz w:val="20"/>
          <w:szCs w:val="20"/>
        </w:rPr>
        <w:t xml:space="preserve"> en het </w:t>
      </w:r>
      <w:r w:rsidR="00167CBF" w:rsidRPr="007A1C7C">
        <w:rPr>
          <w:rFonts w:ascii="Garamond" w:hAnsi="Garamond"/>
          <w:i/>
          <w:sz w:val="20"/>
          <w:szCs w:val="20"/>
        </w:rPr>
        <w:t>derde lid</w:t>
      </w:r>
      <w:r w:rsidR="00167CBF" w:rsidRPr="001976BE">
        <w:rPr>
          <w:rFonts w:ascii="Garamond" w:hAnsi="Garamond"/>
          <w:sz w:val="20"/>
          <w:szCs w:val="20"/>
        </w:rPr>
        <w:t xml:space="preserve"> het openbaar mini</w:t>
      </w:r>
      <w:r w:rsidR="00CA4C2E" w:rsidRPr="001976BE">
        <w:rPr>
          <w:rFonts w:ascii="Garamond" w:hAnsi="Garamond"/>
          <w:sz w:val="20"/>
          <w:szCs w:val="20"/>
        </w:rPr>
        <w:softHyphen/>
      </w:r>
      <w:r w:rsidR="00167CBF" w:rsidRPr="001976BE">
        <w:rPr>
          <w:rFonts w:ascii="Garamond" w:hAnsi="Garamond"/>
          <w:sz w:val="20"/>
          <w:szCs w:val="20"/>
        </w:rPr>
        <w:t>sterie ver</w:t>
      </w:r>
      <w:r w:rsidR="00F22C7B" w:rsidRPr="001976BE">
        <w:rPr>
          <w:rFonts w:ascii="Garamond" w:hAnsi="Garamond"/>
          <w:sz w:val="20"/>
          <w:szCs w:val="20"/>
        </w:rPr>
        <w:softHyphen/>
      </w:r>
      <w:r w:rsidR="00167CBF" w:rsidRPr="001976BE">
        <w:rPr>
          <w:rFonts w:ascii="Garamond" w:hAnsi="Garamond"/>
          <w:sz w:val="20"/>
          <w:szCs w:val="20"/>
        </w:rPr>
        <w:t>vangen door de minister.</w:t>
      </w:r>
      <w:r w:rsidR="008C05ED" w:rsidRPr="001976BE">
        <w:rPr>
          <w:rFonts w:ascii="Garamond" w:hAnsi="Garamond"/>
          <w:sz w:val="20"/>
          <w:szCs w:val="20"/>
        </w:rPr>
        <w:t xml:space="preserve"> </w:t>
      </w:r>
      <w:r w:rsidR="001F7DF2" w:rsidRPr="001976BE">
        <w:rPr>
          <w:rFonts w:ascii="Garamond" w:hAnsi="Garamond"/>
          <w:sz w:val="20"/>
          <w:szCs w:val="20"/>
        </w:rPr>
        <w:t xml:space="preserve">In het eerste lid </w:t>
      </w:r>
      <w:r w:rsidR="00F22C7B" w:rsidRPr="001976BE">
        <w:rPr>
          <w:rFonts w:ascii="Garamond" w:hAnsi="Garamond"/>
          <w:sz w:val="20"/>
          <w:szCs w:val="20"/>
        </w:rPr>
        <w:t xml:space="preserve">wordt </w:t>
      </w:r>
      <w:r w:rsidR="00715BB6" w:rsidRPr="001976BE">
        <w:rPr>
          <w:rFonts w:ascii="Garamond" w:hAnsi="Garamond"/>
          <w:sz w:val="20"/>
          <w:szCs w:val="20"/>
        </w:rPr>
        <w:t xml:space="preserve">de redactie van de bepaling </w:t>
      </w:r>
      <w:r w:rsidR="008C05ED" w:rsidRPr="001976BE">
        <w:rPr>
          <w:rFonts w:ascii="Garamond" w:hAnsi="Garamond"/>
          <w:sz w:val="20"/>
          <w:szCs w:val="20"/>
        </w:rPr>
        <w:t>verduide</w:t>
      </w:r>
      <w:r w:rsidR="00CA4C2E" w:rsidRPr="001976BE">
        <w:rPr>
          <w:rFonts w:ascii="Garamond" w:hAnsi="Garamond"/>
          <w:sz w:val="20"/>
          <w:szCs w:val="20"/>
        </w:rPr>
        <w:softHyphen/>
      </w:r>
      <w:r w:rsidR="008C05ED" w:rsidRPr="001976BE">
        <w:rPr>
          <w:rFonts w:ascii="Garamond" w:hAnsi="Garamond"/>
          <w:sz w:val="20"/>
          <w:szCs w:val="20"/>
        </w:rPr>
        <w:t>lijk</w:t>
      </w:r>
      <w:r w:rsidR="001F7DF2" w:rsidRPr="001976BE">
        <w:rPr>
          <w:rFonts w:ascii="Garamond" w:hAnsi="Garamond"/>
          <w:sz w:val="20"/>
          <w:szCs w:val="20"/>
        </w:rPr>
        <w:t>t door een opsomming te gebruiken</w:t>
      </w:r>
      <w:r w:rsidR="009F7A26" w:rsidRPr="001976BE">
        <w:rPr>
          <w:rFonts w:ascii="Garamond" w:hAnsi="Garamond"/>
          <w:sz w:val="20"/>
          <w:szCs w:val="20"/>
        </w:rPr>
        <w:t xml:space="preserve">. </w:t>
      </w:r>
      <w:r w:rsidR="009950E3" w:rsidRPr="001976BE">
        <w:rPr>
          <w:rFonts w:ascii="Garamond" w:hAnsi="Garamond"/>
          <w:sz w:val="20"/>
          <w:szCs w:val="20"/>
        </w:rPr>
        <w:t>Onder a is toegevoegd dat het ook kan gaan om een bevel tot aanhouding. Hiermee wordt gedoeld op de aanhouding die op grond van artikel 6:3:1</w:t>
      </w:r>
      <w:r w:rsidR="00121321">
        <w:rPr>
          <w:rFonts w:ascii="Garamond" w:hAnsi="Garamond"/>
          <w:sz w:val="20"/>
          <w:szCs w:val="20"/>
        </w:rPr>
        <w:t>5</w:t>
      </w:r>
      <w:r w:rsidR="009950E3" w:rsidRPr="001976BE">
        <w:rPr>
          <w:rFonts w:ascii="Garamond" w:hAnsi="Garamond"/>
          <w:sz w:val="20"/>
          <w:szCs w:val="20"/>
        </w:rPr>
        <w:t xml:space="preserve"> Sv kan worden bevolen indien er ernstige redenen zijn aan te nemen dat de veroordeelde zich niet houdt aan de sanctie, maar ook bijvoorbeeld op het bevel tot voorlopige aanhouding op grond van het bepaalde in Afdeling A van Hoofdstuk II van de Wet overdracht tenuitvoer</w:t>
      </w:r>
      <w:r w:rsidR="009950E3" w:rsidRPr="001976BE">
        <w:rPr>
          <w:rFonts w:ascii="Garamond" w:hAnsi="Garamond"/>
          <w:sz w:val="20"/>
          <w:szCs w:val="20"/>
        </w:rPr>
        <w:softHyphen/>
        <w:t>legging strafvonnissen.</w:t>
      </w:r>
      <w:r w:rsidR="00520F6B" w:rsidRPr="001976BE">
        <w:rPr>
          <w:rFonts w:ascii="Garamond" w:hAnsi="Garamond"/>
          <w:sz w:val="20"/>
          <w:szCs w:val="20"/>
        </w:rPr>
        <w:t xml:space="preserve"> Voor de goede orde merken wij op dat in deze specifieke bepaling de voorlopige hechtenis is opgenomen als grond voor opneming in een inrichting, maar dat voor het overige Boek 6 </w:t>
      </w:r>
      <w:r w:rsidR="00C77E58" w:rsidRPr="001976BE">
        <w:rPr>
          <w:rFonts w:ascii="Garamond" w:hAnsi="Garamond"/>
          <w:sz w:val="20"/>
          <w:szCs w:val="20"/>
        </w:rPr>
        <w:t>niet ziet op de tenuitvoerlegging van de preventieve hechtenis.</w:t>
      </w:r>
    </w:p>
    <w:p w:rsidR="009950E3" w:rsidRPr="001976BE" w:rsidRDefault="009950E3" w:rsidP="009C05D9">
      <w:pPr>
        <w:spacing w:line="320" w:lineRule="exact"/>
        <w:rPr>
          <w:rFonts w:ascii="Garamond" w:hAnsi="Garamond"/>
          <w:sz w:val="20"/>
          <w:szCs w:val="20"/>
        </w:rPr>
      </w:pPr>
    </w:p>
    <w:p w:rsidR="009950E3" w:rsidRPr="001976BE" w:rsidRDefault="00765CCE" w:rsidP="009C05D9">
      <w:pPr>
        <w:spacing w:line="320" w:lineRule="exact"/>
        <w:rPr>
          <w:rFonts w:ascii="Garamond" w:hAnsi="Garamond"/>
          <w:sz w:val="20"/>
          <w:szCs w:val="20"/>
        </w:rPr>
      </w:pPr>
      <w:r w:rsidRPr="001976BE">
        <w:rPr>
          <w:rFonts w:ascii="Garamond" w:hAnsi="Garamond"/>
          <w:sz w:val="20"/>
          <w:szCs w:val="20"/>
        </w:rPr>
        <w:t>In de aanhef</w:t>
      </w:r>
      <w:r w:rsidR="009950E3" w:rsidRPr="001976BE">
        <w:rPr>
          <w:rFonts w:ascii="Garamond" w:hAnsi="Garamond"/>
          <w:sz w:val="20"/>
          <w:szCs w:val="20"/>
        </w:rPr>
        <w:t xml:space="preserve"> van het </w:t>
      </w:r>
      <w:r w:rsidR="009950E3" w:rsidRPr="00AB13EE">
        <w:rPr>
          <w:rFonts w:ascii="Garamond" w:hAnsi="Garamond"/>
          <w:i/>
          <w:sz w:val="20"/>
          <w:szCs w:val="20"/>
        </w:rPr>
        <w:t>eerste lid</w:t>
      </w:r>
      <w:r w:rsidR="009950E3" w:rsidRPr="001976BE">
        <w:rPr>
          <w:rFonts w:ascii="Garamond" w:hAnsi="Garamond"/>
          <w:sz w:val="20"/>
          <w:szCs w:val="20"/>
        </w:rPr>
        <w:t xml:space="preserve"> en in het </w:t>
      </w:r>
      <w:r w:rsidR="009950E3" w:rsidRPr="00AB13EE">
        <w:rPr>
          <w:rFonts w:ascii="Garamond" w:hAnsi="Garamond"/>
          <w:i/>
          <w:sz w:val="20"/>
          <w:szCs w:val="20"/>
        </w:rPr>
        <w:t>derde lid</w:t>
      </w:r>
      <w:r w:rsidRPr="001976BE">
        <w:rPr>
          <w:rFonts w:ascii="Garamond" w:hAnsi="Garamond"/>
          <w:sz w:val="20"/>
          <w:szCs w:val="20"/>
        </w:rPr>
        <w:t xml:space="preserve"> is “op vertoon van” vervangen door “op grond van”. Op vertoon van impliceert namelijk het overleggen van een schriftelijk stuk</w:t>
      </w:r>
      <w:r w:rsidR="006514F0" w:rsidRPr="001976BE">
        <w:rPr>
          <w:rFonts w:ascii="Garamond" w:hAnsi="Garamond"/>
          <w:sz w:val="20"/>
          <w:szCs w:val="20"/>
        </w:rPr>
        <w:t>,</w:t>
      </w:r>
      <w:r w:rsidRPr="001976BE">
        <w:rPr>
          <w:rFonts w:ascii="Garamond" w:hAnsi="Garamond"/>
          <w:sz w:val="20"/>
          <w:szCs w:val="20"/>
        </w:rPr>
        <w:t xml:space="preserve"> terwijl steeds meer informatie-uitwisseling in de strafrechtsketen geautomatiseerd plaatsvindt.</w:t>
      </w:r>
      <w:r w:rsidR="001A2282" w:rsidRPr="001976BE">
        <w:rPr>
          <w:rFonts w:ascii="Garamond" w:hAnsi="Garamond"/>
          <w:sz w:val="20"/>
          <w:szCs w:val="20"/>
        </w:rPr>
        <w:t xml:space="preserve"> </w:t>
      </w:r>
    </w:p>
    <w:p w:rsidR="009950E3" w:rsidRPr="001976BE" w:rsidRDefault="009950E3" w:rsidP="009C05D9">
      <w:pPr>
        <w:spacing w:line="320" w:lineRule="exact"/>
        <w:rPr>
          <w:rFonts w:ascii="Garamond" w:hAnsi="Garamond"/>
          <w:sz w:val="20"/>
          <w:szCs w:val="20"/>
        </w:rPr>
      </w:pPr>
    </w:p>
    <w:p w:rsidR="009F7A26" w:rsidRPr="001976BE" w:rsidRDefault="001A2282" w:rsidP="009C05D9">
      <w:pPr>
        <w:spacing w:line="320" w:lineRule="exact"/>
        <w:rPr>
          <w:rFonts w:ascii="Garamond" w:hAnsi="Garamond"/>
          <w:sz w:val="20"/>
          <w:szCs w:val="20"/>
        </w:rPr>
      </w:pPr>
      <w:r w:rsidRPr="001976BE">
        <w:rPr>
          <w:rFonts w:ascii="Garamond" w:hAnsi="Garamond"/>
          <w:sz w:val="20"/>
          <w:szCs w:val="20"/>
        </w:rPr>
        <w:t>Het vierde lid van het huidige artikel 566 Sv is in dit voorstel komen te vervallen. Dat ambte</w:t>
      </w:r>
      <w:r w:rsidR="00912371">
        <w:rPr>
          <w:rFonts w:ascii="Garamond" w:hAnsi="Garamond"/>
          <w:sz w:val="20"/>
          <w:szCs w:val="20"/>
        </w:rPr>
        <w:softHyphen/>
      </w:r>
      <w:r w:rsidRPr="001976BE">
        <w:rPr>
          <w:rFonts w:ascii="Garamond" w:hAnsi="Garamond"/>
          <w:sz w:val="20"/>
          <w:szCs w:val="20"/>
        </w:rPr>
        <w:t xml:space="preserve">naren die belast zijn met de tenuitvoerlegging de hulp van politie en </w:t>
      </w:r>
      <w:r w:rsidR="00956935" w:rsidRPr="001976BE">
        <w:rPr>
          <w:rFonts w:ascii="Garamond" w:hAnsi="Garamond"/>
          <w:sz w:val="20"/>
          <w:szCs w:val="20"/>
        </w:rPr>
        <w:t>K</w:t>
      </w:r>
      <w:r w:rsidRPr="001976BE">
        <w:rPr>
          <w:rFonts w:ascii="Garamond" w:hAnsi="Garamond"/>
          <w:sz w:val="20"/>
          <w:szCs w:val="20"/>
        </w:rPr>
        <w:t>oninklijke marechaussee kunnen inroepen volgt namelijk al uit de algemene bepalingen (</w:t>
      </w:r>
      <w:r w:rsidR="00956935" w:rsidRPr="001976BE">
        <w:rPr>
          <w:rFonts w:ascii="Garamond" w:hAnsi="Garamond"/>
          <w:sz w:val="20"/>
          <w:szCs w:val="20"/>
        </w:rPr>
        <w:t xml:space="preserve">huidig </w:t>
      </w:r>
      <w:r w:rsidRPr="001976BE">
        <w:rPr>
          <w:rFonts w:ascii="Garamond" w:hAnsi="Garamond"/>
          <w:sz w:val="20"/>
          <w:szCs w:val="20"/>
        </w:rPr>
        <w:t>artikel 556</w:t>
      </w:r>
      <w:r w:rsidR="008C6D2A">
        <w:rPr>
          <w:rFonts w:ascii="Garamond" w:hAnsi="Garamond"/>
          <w:sz w:val="20"/>
          <w:szCs w:val="20"/>
        </w:rPr>
        <w:t xml:space="preserve"> Sv</w:t>
      </w:r>
      <w:r w:rsidRPr="001976BE">
        <w:rPr>
          <w:rFonts w:ascii="Garamond" w:hAnsi="Garamond"/>
          <w:sz w:val="20"/>
          <w:szCs w:val="20"/>
        </w:rPr>
        <w:t xml:space="preserve">; </w:t>
      </w:r>
      <w:r w:rsidR="00956935" w:rsidRPr="001976BE">
        <w:rPr>
          <w:rFonts w:ascii="Garamond" w:hAnsi="Garamond"/>
          <w:sz w:val="20"/>
          <w:szCs w:val="20"/>
        </w:rPr>
        <w:t xml:space="preserve">voorgesteld </w:t>
      </w:r>
      <w:r w:rsidRPr="001976BE">
        <w:rPr>
          <w:rFonts w:ascii="Garamond" w:hAnsi="Garamond"/>
          <w:sz w:val="20"/>
          <w:szCs w:val="20"/>
        </w:rPr>
        <w:t>artikel 6:1:</w:t>
      </w:r>
      <w:r w:rsidR="00B25724" w:rsidRPr="001976BE">
        <w:rPr>
          <w:rFonts w:ascii="Garamond" w:hAnsi="Garamond"/>
          <w:sz w:val="20"/>
          <w:szCs w:val="20"/>
        </w:rPr>
        <w:t>5</w:t>
      </w:r>
      <w:r w:rsidRPr="001976BE">
        <w:rPr>
          <w:rFonts w:ascii="Garamond" w:hAnsi="Garamond"/>
          <w:sz w:val="20"/>
          <w:szCs w:val="20"/>
        </w:rPr>
        <w:t>, vijfde lid, Sv).</w:t>
      </w:r>
      <w:r w:rsidR="006514F0" w:rsidRPr="001976BE">
        <w:rPr>
          <w:rFonts w:ascii="Garamond" w:hAnsi="Garamond"/>
          <w:sz w:val="20"/>
          <w:szCs w:val="20"/>
        </w:rPr>
        <w:t xml:space="preserve"> Door de feitelijke vernummering van het huidige vijfde naar het vierde lid wordt direct gecorrigeerd voor de thans incorrecte </w:t>
      </w:r>
      <w:r w:rsidR="00D4407B" w:rsidRPr="001976BE">
        <w:rPr>
          <w:rFonts w:ascii="Garamond" w:hAnsi="Garamond"/>
          <w:sz w:val="20"/>
          <w:szCs w:val="20"/>
        </w:rPr>
        <w:t xml:space="preserve">interne </w:t>
      </w:r>
      <w:r w:rsidR="006514F0" w:rsidRPr="001976BE">
        <w:rPr>
          <w:rFonts w:ascii="Garamond" w:hAnsi="Garamond"/>
          <w:sz w:val="20"/>
          <w:szCs w:val="20"/>
        </w:rPr>
        <w:t>verwijzing.</w:t>
      </w:r>
    </w:p>
    <w:p w:rsidR="00C27FB5" w:rsidRPr="006344FF" w:rsidRDefault="00C27FB5" w:rsidP="00C27FB5">
      <w:pPr>
        <w:spacing w:line="320" w:lineRule="exact"/>
        <w:rPr>
          <w:rFonts w:ascii="Garamond" w:hAnsi="Garamond"/>
          <w:sz w:val="20"/>
          <w:szCs w:val="20"/>
        </w:rPr>
      </w:pPr>
    </w:p>
    <w:p w:rsidR="00F346DC" w:rsidRPr="00B86859" w:rsidRDefault="00BA72A4" w:rsidP="00F346DC">
      <w:pPr>
        <w:spacing w:line="320" w:lineRule="exact"/>
        <w:rPr>
          <w:rFonts w:ascii="Garamond" w:hAnsi="Garamond"/>
          <w:sz w:val="20"/>
          <w:szCs w:val="20"/>
        </w:rPr>
      </w:pPr>
      <w:r w:rsidRPr="006344FF">
        <w:rPr>
          <w:rFonts w:ascii="Garamond" w:hAnsi="Garamond"/>
          <w:sz w:val="20"/>
          <w:szCs w:val="20"/>
        </w:rPr>
        <w:t xml:space="preserve">Zoals de RSJ met recht </w:t>
      </w:r>
      <w:r w:rsidR="001C6552">
        <w:rPr>
          <w:rFonts w:ascii="Garamond" w:hAnsi="Garamond"/>
          <w:sz w:val="20"/>
          <w:szCs w:val="20"/>
        </w:rPr>
        <w:t xml:space="preserve">in zijn advies </w:t>
      </w:r>
      <w:r w:rsidRPr="006344FF">
        <w:rPr>
          <w:rFonts w:ascii="Garamond" w:hAnsi="Garamond"/>
          <w:sz w:val="20"/>
          <w:szCs w:val="20"/>
        </w:rPr>
        <w:t>opmerkt bij dit artikel en bij artikel 6:2:5 Sv</w:t>
      </w:r>
      <w:r w:rsidR="00B54731">
        <w:rPr>
          <w:rFonts w:ascii="Garamond" w:hAnsi="Garamond"/>
          <w:sz w:val="20"/>
          <w:szCs w:val="20"/>
        </w:rPr>
        <w:t>,</w:t>
      </w:r>
      <w:r w:rsidRPr="006344FF">
        <w:rPr>
          <w:rFonts w:ascii="Garamond" w:hAnsi="Garamond"/>
          <w:sz w:val="20"/>
          <w:szCs w:val="20"/>
        </w:rPr>
        <w:t xml:space="preserve"> houdt de minister alle gegevens van veroordeelden bij en is hij er in zoverre </w:t>
      </w:r>
      <w:r w:rsidR="001C6552">
        <w:rPr>
          <w:rFonts w:ascii="Garamond" w:hAnsi="Garamond"/>
          <w:sz w:val="20"/>
          <w:szCs w:val="20"/>
        </w:rPr>
        <w:t xml:space="preserve">voor </w:t>
      </w:r>
      <w:r w:rsidRPr="006344FF">
        <w:rPr>
          <w:rFonts w:ascii="Garamond" w:hAnsi="Garamond"/>
          <w:sz w:val="20"/>
          <w:szCs w:val="20"/>
        </w:rPr>
        <w:t xml:space="preserve">verantwoordelijk dat geen personen (langer) worden ingesloten </w:t>
      </w:r>
      <w:r w:rsidR="006344FF">
        <w:rPr>
          <w:rFonts w:ascii="Garamond" w:hAnsi="Garamond"/>
          <w:sz w:val="20"/>
          <w:szCs w:val="20"/>
        </w:rPr>
        <w:t xml:space="preserve">dan </w:t>
      </w:r>
      <w:r w:rsidRPr="006344FF">
        <w:rPr>
          <w:rFonts w:ascii="Garamond" w:hAnsi="Garamond"/>
          <w:sz w:val="20"/>
          <w:szCs w:val="20"/>
        </w:rPr>
        <w:t xml:space="preserve">waarvoor een titel van insluiting beschikbaar is. </w:t>
      </w:r>
      <w:r w:rsidR="00B54731">
        <w:rPr>
          <w:rFonts w:ascii="Garamond" w:hAnsi="Garamond"/>
          <w:sz w:val="20"/>
          <w:szCs w:val="20"/>
        </w:rPr>
        <w:t xml:space="preserve">Het toezicht </w:t>
      </w:r>
      <w:r w:rsidR="00B54731" w:rsidRPr="00B54731">
        <w:rPr>
          <w:rFonts w:ascii="Garamond" w:hAnsi="Garamond"/>
          <w:sz w:val="20"/>
          <w:szCs w:val="20"/>
        </w:rPr>
        <w:t>dat de rechtbank en het parket thans formeel hebben op de nakoming van de voor</w:t>
      </w:r>
      <w:r w:rsidR="0056018B">
        <w:rPr>
          <w:rFonts w:ascii="Garamond" w:hAnsi="Garamond"/>
          <w:sz w:val="20"/>
          <w:szCs w:val="20"/>
        </w:rPr>
        <w:softHyphen/>
      </w:r>
      <w:r w:rsidR="00B54731" w:rsidRPr="00B54731">
        <w:rPr>
          <w:rFonts w:ascii="Garamond" w:hAnsi="Garamond"/>
          <w:sz w:val="20"/>
          <w:szCs w:val="20"/>
        </w:rPr>
        <w:t xml:space="preserve">schriften over </w:t>
      </w:r>
      <w:r w:rsidR="00B54731">
        <w:rPr>
          <w:rFonts w:ascii="Garamond" w:hAnsi="Garamond"/>
          <w:sz w:val="20"/>
          <w:szCs w:val="20"/>
        </w:rPr>
        <w:t xml:space="preserve">de opneming in de inrichting, de invrijheidsstelling en de registratie daarvan, </w:t>
      </w:r>
      <w:r w:rsidR="00B54731" w:rsidRPr="00B54731">
        <w:rPr>
          <w:rFonts w:ascii="Garamond" w:hAnsi="Garamond"/>
          <w:sz w:val="20"/>
          <w:szCs w:val="20"/>
        </w:rPr>
        <w:t>(artikel 571 Sv) kom</w:t>
      </w:r>
      <w:r w:rsidR="00B54731">
        <w:rPr>
          <w:rFonts w:ascii="Garamond" w:hAnsi="Garamond"/>
          <w:sz w:val="20"/>
          <w:szCs w:val="20"/>
        </w:rPr>
        <w:t>t</w:t>
      </w:r>
      <w:r w:rsidR="00B54731" w:rsidRPr="00B54731">
        <w:rPr>
          <w:rFonts w:ascii="Garamond" w:hAnsi="Garamond"/>
          <w:sz w:val="20"/>
          <w:szCs w:val="20"/>
        </w:rPr>
        <w:t xml:space="preserve"> </w:t>
      </w:r>
      <w:r w:rsidR="00B54731">
        <w:rPr>
          <w:rFonts w:ascii="Garamond" w:hAnsi="Garamond"/>
          <w:sz w:val="20"/>
          <w:szCs w:val="20"/>
        </w:rPr>
        <w:t xml:space="preserve">op grond van dit wetsvoorstel </w:t>
      </w:r>
      <w:r w:rsidR="00B54731" w:rsidRPr="00B54731">
        <w:rPr>
          <w:rFonts w:ascii="Garamond" w:hAnsi="Garamond"/>
          <w:sz w:val="20"/>
          <w:szCs w:val="20"/>
        </w:rPr>
        <w:t>te ver</w:t>
      </w:r>
      <w:r w:rsidR="00B54731" w:rsidRPr="00B54731">
        <w:rPr>
          <w:rFonts w:ascii="Garamond" w:hAnsi="Garamond"/>
          <w:sz w:val="20"/>
          <w:szCs w:val="20"/>
        </w:rPr>
        <w:softHyphen/>
        <w:t>val</w:t>
      </w:r>
      <w:r w:rsidR="00B54731" w:rsidRPr="00B54731">
        <w:rPr>
          <w:rFonts w:ascii="Garamond" w:hAnsi="Garamond"/>
          <w:sz w:val="20"/>
          <w:szCs w:val="20"/>
        </w:rPr>
        <w:softHyphen/>
        <w:t>len. In de praktijk w</w:t>
      </w:r>
      <w:r w:rsidR="008326D8">
        <w:rPr>
          <w:rFonts w:ascii="Garamond" w:hAnsi="Garamond"/>
          <w:sz w:val="20"/>
          <w:szCs w:val="20"/>
        </w:rPr>
        <w:t>o</w:t>
      </w:r>
      <w:r w:rsidR="00B54731" w:rsidRPr="00B54731">
        <w:rPr>
          <w:rFonts w:ascii="Garamond" w:hAnsi="Garamond"/>
          <w:sz w:val="20"/>
          <w:szCs w:val="20"/>
        </w:rPr>
        <w:t>rden de verplichte bezoeken door rechters en officier van justitie slechts sporadisch afgelegd, althans de schriftelijke verslagen die van deze bezoeken zouden moeten worden gemaakt, worden niet uit</w:t>
      </w:r>
      <w:r w:rsidR="008369CA">
        <w:rPr>
          <w:rFonts w:ascii="Garamond" w:hAnsi="Garamond"/>
          <w:sz w:val="20"/>
          <w:szCs w:val="20"/>
        </w:rPr>
        <w:softHyphen/>
      </w:r>
      <w:r w:rsidR="00B54731" w:rsidRPr="00B54731">
        <w:rPr>
          <w:rFonts w:ascii="Garamond" w:hAnsi="Garamond"/>
          <w:sz w:val="20"/>
          <w:szCs w:val="20"/>
        </w:rPr>
        <w:t>gebracht aan de Minister van Veiligheid en Justitie.</w:t>
      </w:r>
      <w:r w:rsidR="0056018B">
        <w:rPr>
          <w:rFonts w:ascii="Garamond" w:hAnsi="Garamond"/>
          <w:sz w:val="20"/>
          <w:szCs w:val="20"/>
        </w:rPr>
        <w:t xml:space="preserve"> </w:t>
      </w:r>
      <w:r w:rsidR="00C32CF2">
        <w:rPr>
          <w:rFonts w:ascii="Garamond" w:hAnsi="Garamond"/>
          <w:sz w:val="20"/>
          <w:szCs w:val="20"/>
        </w:rPr>
        <w:t>Toezicht op het gevangeniswezen is even</w:t>
      </w:r>
      <w:r w:rsidR="00C32CF2">
        <w:rPr>
          <w:rFonts w:ascii="Garamond" w:hAnsi="Garamond"/>
          <w:sz w:val="20"/>
          <w:szCs w:val="20"/>
        </w:rPr>
        <w:softHyphen/>
        <w:t xml:space="preserve">eens geregeld bij en krachtens de Beginselenwetten. </w:t>
      </w:r>
      <w:r w:rsidR="0056018B">
        <w:rPr>
          <w:rFonts w:ascii="Garamond" w:hAnsi="Garamond"/>
          <w:sz w:val="20"/>
          <w:szCs w:val="20"/>
        </w:rPr>
        <w:t xml:space="preserve">Beoogd is dat </w:t>
      </w:r>
      <w:r w:rsidR="008F79E7">
        <w:rPr>
          <w:rFonts w:ascii="Garamond" w:hAnsi="Garamond"/>
          <w:sz w:val="20"/>
          <w:szCs w:val="20"/>
        </w:rPr>
        <w:t xml:space="preserve">de Inspectie Veiligheid en Justitie </w:t>
      </w:r>
      <w:r w:rsidR="00EA3AEF">
        <w:rPr>
          <w:rFonts w:ascii="Garamond" w:hAnsi="Garamond"/>
          <w:sz w:val="20"/>
          <w:szCs w:val="20"/>
        </w:rPr>
        <w:t xml:space="preserve">– </w:t>
      </w:r>
      <w:r w:rsidR="008369CA" w:rsidRPr="00F346DC">
        <w:rPr>
          <w:rFonts w:ascii="Garamond" w:hAnsi="Garamond"/>
          <w:sz w:val="20"/>
          <w:szCs w:val="20"/>
        </w:rPr>
        <w:t>in 2012 ontstaan door organisatorische samenvoeging van de Inspectie Openbare Orde en Veiligheid (IOOV) en de Inspectie voor de Sanctietoepassing (ISt)</w:t>
      </w:r>
      <w:r w:rsidR="00EA3AEF" w:rsidRPr="00F346DC">
        <w:rPr>
          <w:rFonts w:ascii="Garamond" w:hAnsi="Garamond"/>
          <w:sz w:val="20"/>
          <w:szCs w:val="20"/>
        </w:rPr>
        <w:t xml:space="preserve"> – </w:t>
      </w:r>
      <w:r w:rsidR="008369CA" w:rsidRPr="00F346DC">
        <w:rPr>
          <w:rFonts w:ascii="Garamond" w:hAnsi="Garamond"/>
          <w:sz w:val="20"/>
          <w:szCs w:val="20"/>
        </w:rPr>
        <w:t xml:space="preserve">toezicht </w:t>
      </w:r>
      <w:r w:rsidR="00EA3AEF" w:rsidRPr="00F346DC">
        <w:rPr>
          <w:rFonts w:ascii="Garamond" w:hAnsi="Garamond"/>
          <w:sz w:val="20"/>
          <w:szCs w:val="20"/>
        </w:rPr>
        <w:t xml:space="preserve">zal gaan houden </w:t>
      </w:r>
      <w:r w:rsidRPr="00F346DC">
        <w:rPr>
          <w:rFonts w:ascii="Garamond" w:hAnsi="Garamond"/>
          <w:sz w:val="20"/>
          <w:szCs w:val="20"/>
        </w:rPr>
        <w:t>op de rechtmatigheid van de feitelijke tenuitvoerlegging</w:t>
      </w:r>
      <w:r w:rsidR="00F346DC">
        <w:rPr>
          <w:rFonts w:ascii="Garamond" w:hAnsi="Garamond"/>
          <w:sz w:val="20"/>
          <w:szCs w:val="20"/>
        </w:rPr>
        <w:t xml:space="preserve">, waaronder </w:t>
      </w:r>
      <w:r w:rsidR="00F346DC" w:rsidRPr="00B86859">
        <w:rPr>
          <w:rFonts w:ascii="Garamond" w:hAnsi="Garamond"/>
          <w:sz w:val="20"/>
          <w:szCs w:val="20"/>
        </w:rPr>
        <w:t xml:space="preserve">de </w:t>
      </w:r>
      <w:r w:rsidR="00B86859">
        <w:rPr>
          <w:rFonts w:ascii="Garamond" w:hAnsi="Garamond"/>
          <w:sz w:val="20"/>
          <w:szCs w:val="20"/>
        </w:rPr>
        <w:t xml:space="preserve">door de RSJ genoemde </w:t>
      </w:r>
      <w:r w:rsidRPr="00B86859">
        <w:rPr>
          <w:rFonts w:ascii="Garamond" w:hAnsi="Garamond"/>
          <w:sz w:val="20"/>
          <w:szCs w:val="20"/>
        </w:rPr>
        <w:t>controles of de detentie wordt uitgevoerd op een bestaande en juiste titel</w:t>
      </w:r>
      <w:r w:rsidR="00F346DC" w:rsidRPr="00B86859">
        <w:rPr>
          <w:rFonts w:ascii="Garamond" w:hAnsi="Garamond"/>
          <w:sz w:val="20"/>
          <w:szCs w:val="20"/>
        </w:rPr>
        <w:t xml:space="preserve"> en </w:t>
      </w:r>
      <w:r w:rsidRPr="00B86859">
        <w:rPr>
          <w:rFonts w:ascii="Garamond" w:hAnsi="Garamond"/>
          <w:sz w:val="20"/>
          <w:szCs w:val="20"/>
        </w:rPr>
        <w:t xml:space="preserve">of </w:t>
      </w:r>
      <w:r w:rsidR="00F346DC" w:rsidRPr="00B86859">
        <w:rPr>
          <w:rFonts w:ascii="Garamond" w:hAnsi="Garamond"/>
          <w:sz w:val="20"/>
          <w:szCs w:val="20"/>
        </w:rPr>
        <w:t xml:space="preserve">de </w:t>
      </w:r>
      <w:r w:rsidRPr="00B86859">
        <w:rPr>
          <w:rFonts w:ascii="Garamond" w:hAnsi="Garamond"/>
          <w:sz w:val="20"/>
          <w:szCs w:val="20"/>
        </w:rPr>
        <w:t>registers over de tenuitvoerlegging betrouwbaar en volgens de geldende voorschriften worden bijgehouden</w:t>
      </w:r>
      <w:r w:rsidR="00B86859">
        <w:rPr>
          <w:rFonts w:ascii="Garamond" w:hAnsi="Garamond"/>
          <w:sz w:val="20"/>
          <w:szCs w:val="20"/>
        </w:rPr>
        <w:t>.</w:t>
      </w:r>
    </w:p>
    <w:p w:rsidR="00BA72A4" w:rsidRPr="00B86859" w:rsidRDefault="00BA72A4" w:rsidP="00C27FB5">
      <w:pPr>
        <w:spacing w:line="320" w:lineRule="exact"/>
        <w:rPr>
          <w:rFonts w:ascii="Garamond" w:hAnsi="Garamond"/>
          <w:sz w:val="20"/>
          <w:szCs w:val="20"/>
        </w:rPr>
      </w:pPr>
    </w:p>
    <w:p w:rsidR="007775F0" w:rsidRPr="001976BE" w:rsidRDefault="007775F0" w:rsidP="007775F0">
      <w:pPr>
        <w:spacing w:line="320" w:lineRule="exact"/>
        <w:rPr>
          <w:rFonts w:ascii="Garamond" w:hAnsi="Garamond"/>
          <w:i/>
          <w:sz w:val="20"/>
          <w:szCs w:val="20"/>
        </w:rPr>
      </w:pPr>
      <w:r w:rsidRPr="001976BE">
        <w:rPr>
          <w:rFonts w:ascii="Garamond" w:hAnsi="Garamond"/>
          <w:i/>
          <w:sz w:val="20"/>
          <w:szCs w:val="20"/>
        </w:rPr>
        <w:t>Artikel 6:2:</w:t>
      </w:r>
      <w:r w:rsidR="00524AEB" w:rsidRPr="001976BE">
        <w:rPr>
          <w:rFonts w:ascii="Garamond" w:hAnsi="Garamond"/>
          <w:i/>
          <w:sz w:val="20"/>
          <w:szCs w:val="20"/>
        </w:rPr>
        <w:t xml:space="preserve">2 </w:t>
      </w:r>
      <w:r w:rsidRPr="001976BE">
        <w:rPr>
          <w:rFonts w:ascii="Garamond" w:hAnsi="Garamond"/>
          <w:i/>
          <w:sz w:val="20"/>
          <w:szCs w:val="20"/>
        </w:rPr>
        <w:t>(26 Sr) – aanvang vrijheidsbeneming</w:t>
      </w:r>
    </w:p>
    <w:p w:rsidR="00C96C56" w:rsidRPr="001976BE" w:rsidRDefault="00031FD0" w:rsidP="00031FD0">
      <w:pPr>
        <w:spacing w:line="320" w:lineRule="exact"/>
        <w:rPr>
          <w:rFonts w:ascii="Garamond" w:hAnsi="Garamond"/>
          <w:sz w:val="20"/>
          <w:szCs w:val="20"/>
        </w:rPr>
      </w:pPr>
      <w:r w:rsidRPr="001976BE">
        <w:rPr>
          <w:rFonts w:ascii="Garamond" w:hAnsi="Garamond"/>
          <w:sz w:val="20"/>
          <w:szCs w:val="20"/>
        </w:rPr>
        <w:t xml:space="preserve">Dit </w:t>
      </w:r>
      <w:r w:rsidR="00524AEB" w:rsidRPr="001976BE">
        <w:rPr>
          <w:rFonts w:ascii="Garamond" w:hAnsi="Garamond"/>
          <w:sz w:val="20"/>
          <w:szCs w:val="20"/>
        </w:rPr>
        <w:t xml:space="preserve">artikel </w:t>
      </w:r>
      <w:r w:rsidRPr="001976BE">
        <w:rPr>
          <w:rFonts w:ascii="Garamond" w:hAnsi="Garamond"/>
          <w:sz w:val="20"/>
          <w:szCs w:val="20"/>
        </w:rPr>
        <w:t>betreft het huidige artikel 26</w:t>
      </w:r>
      <w:r w:rsidR="00C96C56" w:rsidRPr="001976BE">
        <w:rPr>
          <w:rFonts w:ascii="Garamond" w:hAnsi="Garamond"/>
          <w:sz w:val="20"/>
          <w:szCs w:val="20"/>
        </w:rPr>
        <w:t xml:space="preserve"> Sr</w:t>
      </w:r>
      <w:r w:rsidRPr="001976BE">
        <w:rPr>
          <w:rFonts w:ascii="Garamond" w:hAnsi="Garamond"/>
          <w:sz w:val="20"/>
          <w:szCs w:val="20"/>
        </w:rPr>
        <w:t xml:space="preserve">. Ten opzichte van deze bepaling is de zinledige tussenzin “voor zover elk van deze straffen betreft” geschrapt en is “in kracht van gewijsde gegaan” vervangen door de meer gangbare term “onherroepelijk geworden”. </w:t>
      </w:r>
    </w:p>
    <w:p w:rsidR="007775F0" w:rsidRPr="001976BE" w:rsidRDefault="007775F0" w:rsidP="007775F0">
      <w:pPr>
        <w:spacing w:line="320" w:lineRule="exact"/>
        <w:rPr>
          <w:rFonts w:ascii="Garamond" w:hAnsi="Garamond"/>
          <w:i/>
          <w:sz w:val="20"/>
          <w:szCs w:val="20"/>
        </w:rPr>
      </w:pPr>
    </w:p>
    <w:p w:rsidR="00524AEB" w:rsidRPr="001976BE" w:rsidRDefault="007775F0" w:rsidP="007775F0">
      <w:pPr>
        <w:spacing w:line="320" w:lineRule="exact"/>
        <w:rPr>
          <w:rFonts w:ascii="Garamond" w:hAnsi="Garamond"/>
          <w:i/>
          <w:sz w:val="20"/>
          <w:szCs w:val="20"/>
        </w:rPr>
      </w:pPr>
      <w:r w:rsidRPr="001976BE">
        <w:rPr>
          <w:rFonts w:ascii="Garamond" w:hAnsi="Garamond"/>
          <w:i/>
          <w:sz w:val="20"/>
          <w:szCs w:val="20"/>
        </w:rPr>
        <w:t>Artikel 6:2:</w:t>
      </w:r>
      <w:r w:rsidR="00524AEB" w:rsidRPr="001976BE">
        <w:rPr>
          <w:rFonts w:ascii="Garamond" w:hAnsi="Garamond"/>
          <w:i/>
          <w:sz w:val="20"/>
          <w:szCs w:val="20"/>
        </w:rPr>
        <w:t>3</w:t>
      </w:r>
      <w:r w:rsidRPr="001976BE">
        <w:rPr>
          <w:rFonts w:ascii="Garamond" w:hAnsi="Garamond"/>
          <w:i/>
          <w:sz w:val="20"/>
          <w:szCs w:val="20"/>
        </w:rPr>
        <w:t xml:space="preserve"> (</w:t>
      </w:r>
      <w:r w:rsidR="001C066D" w:rsidRPr="001976BE">
        <w:rPr>
          <w:rFonts w:ascii="Garamond" w:hAnsi="Garamond"/>
          <w:i/>
          <w:sz w:val="20"/>
          <w:szCs w:val="20"/>
        </w:rPr>
        <w:t xml:space="preserve">562, </w:t>
      </w:r>
      <w:r w:rsidR="00524AEB" w:rsidRPr="001976BE">
        <w:rPr>
          <w:rFonts w:ascii="Garamond" w:hAnsi="Garamond"/>
          <w:i/>
          <w:sz w:val="20"/>
          <w:szCs w:val="20"/>
        </w:rPr>
        <w:t xml:space="preserve">563 Sv) – optreden psychische stoornis en opschorting </w:t>
      </w:r>
    </w:p>
    <w:p w:rsidR="006F139F" w:rsidRPr="001976BE" w:rsidRDefault="00304542" w:rsidP="00984BC3">
      <w:pPr>
        <w:spacing w:line="320" w:lineRule="exact"/>
        <w:rPr>
          <w:rFonts w:ascii="Garamond" w:hAnsi="Garamond"/>
          <w:sz w:val="20"/>
          <w:szCs w:val="20"/>
        </w:rPr>
      </w:pPr>
      <w:r w:rsidRPr="001976BE">
        <w:rPr>
          <w:rFonts w:ascii="Garamond" w:hAnsi="Garamond"/>
          <w:sz w:val="20"/>
          <w:szCs w:val="20"/>
        </w:rPr>
        <w:t>I</w:t>
      </w:r>
      <w:r w:rsidR="006F139F" w:rsidRPr="001976BE">
        <w:rPr>
          <w:rFonts w:ascii="Garamond" w:hAnsi="Garamond"/>
          <w:sz w:val="20"/>
          <w:szCs w:val="20"/>
        </w:rPr>
        <w:t xml:space="preserve">ndien </w:t>
      </w:r>
      <w:r w:rsidRPr="001976BE">
        <w:rPr>
          <w:rFonts w:ascii="Garamond" w:hAnsi="Garamond"/>
          <w:sz w:val="20"/>
          <w:szCs w:val="20"/>
        </w:rPr>
        <w:t xml:space="preserve">een </w:t>
      </w:r>
      <w:r w:rsidR="006F139F" w:rsidRPr="001976BE">
        <w:rPr>
          <w:rFonts w:ascii="Garamond" w:hAnsi="Garamond"/>
          <w:sz w:val="20"/>
          <w:szCs w:val="20"/>
        </w:rPr>
        <w:t>veroordeelde na de uitspraak</w:t>
      </w:r>
      <w:r w:rsidR="00EB448C" w:rsidRPr="001976BE">
        <w:rPr>
          <w:rFonts w:ascii="Garamond" w:hAnsi="Garamond"/>
          <w:sz w:val="20"/>
          <w:szCs w:val="20"/>
        </w:rPr>
        <w:t>,</w:t>
      </w:r>
      <w:r w:rsidR="006F139F" w:rsidRPr="001976BE">
        <w:rPr>
          <w:rFonts w:ascii="Garamond" w:hAnsi="Garamond"/>
          <w:sz w:val="20"/>
          <w:szCs w:val="20"/>
        </w:rPr>
        <w:t xml:space="preserve"> maar voor de start van de tenuitvoerlegging is gaan lijden aan een psychische stoornis</w:t>
      </w:r>
      <w:r w:rsidRPr="001976BE">
        <w:rPr>
          <w:rFonts w:ascii="Garamond" w:hAnsi="Garamond"/>
          <w:sz w:val="20"/>
          <w:szCs w:val="20"/>
        </w:rPr>
        <w:t xml:space="preserve">, kan de tenuitvoerlegging van een vrijheidsstraf worden opgeschort. </w:t>
      </w:r>
      <w:r w:rsidR="006F139F" w:rsidRPr="001976BE">
        <w:rPr>
          <w:rFonts w:ascii="Garamond" w:hAnsi="Garamond"/>
          <w:sz w:val="20"/>
          <w:szCs w:val="20"/>
        </w:rPr>
        <w:t>Deze mogelijkheid voor uitzonderlijke gevallen is thans geregeld in artikel 562 Sv</w:t>
      </w:r>
      <w:r w:rsidR="004753EA" w:rsidRPr="001976BE">
        <w:rPr>
          <w:rFonts w:ascii="Garamond" w:hAnsi="Garamond"/>
          <w:sz w:val="20"/>
          <w:szCs w:val="20"/>
        </w:rPr>
        <w:t xml:space="preserve"> en wordt zonder inhoudelijke wijzigingen in </w:t>
      </w:r>
      <w:r w:rsidRPr="001976BE">
        <w:rPr>
          <w:rFonts w:ascii="Garamond" w:hAnsi="Garamond"/>
          <w:sz w:val="20"/>
          <w:szCs w:val="20"/>
        </w:rPr>
        <w:t xml:space="preserve">de eerste drie leden van </w:t>
      </w:r>
      <w:r w:rsidR="004753EA" w:rsidRPr="001976BE">
        <w:rPr>
          <w:rFonts w:ascii="Garamond" w:hAnsi="Garamond"/>
          <w:sz w:val="20"/>
          <w:szCs w:val="20"/>
        </w:rPr>
        <w:t>deze bepaling over</w:t>
      </w:r>
      <w:r w:rsidR="004753EA" w:rsidRPr="001976BE">
        <w:rPr>
          <w:rFonts w:ascii="Garamond" w:hAnsi="Garamond"/>
          <w:sz w:val="20"/>
          <w:szCs w:val="20"/>
        </w:rPr>
        <w:softHyphen/>
        <w:t>genomen</w:t>
      </w:r>
      <w:r w:rsidR="006F139F" w:rsidRPr="001976BE">
        <w:rPr>
          <w:rFonts w:ascii="Garamond" w:hAnsi="Garamond"/>
          <w:sz w:val="20"/>
          <w:szCs w:val="20"/>
        </w:rPr>
        <w:t>.</w:t>
      </w:r>
      <w:r w:rsidR="00EB448C" w:rsidRPr="001976BE">
        <w:rPr>
          <w:rFonts w:ascii="Garamond" w:hAnsi="Garamond"/>
          <w:sz w:val="20"/>
          <w:szCs w:val="20"/>
        </w:rPr>
        <w:t xml:space="preserve"> </w:t>
      </w:r>
      <w:r w:rsidRPr="001976BE">
        <w:rPr>
          <w:rFonts w:ascii="Garamond" w:hAnsi="Garamond"/>
          <w:sz w:val="20"/>
          <w:szCs w:val="20"/>
        </w:rPr>
        <w:t>Het vierde en vijfde lid betreffen het geldende artikel 563 Sv, waarin de mogelijkheid wordt beschreven van tenuitvoerlegging van een vervangende straf.</w:t>
      </w:r>
    </w:p>
    <w:p w:rsidR="00524AEB" w:rsidRPr="001976BE" w:rsidRDefault="00524AEB" w:rsidP="00984BC3">
      <w:pPr>
        <w:spacing w:line="320" w:lineRule="exact"/>
        <w:rPr>
          <w:rFonts w:ascii="Garamond" w:hAnsi="Garamond"/>
          <w:sz w:val="20"/>
          <w:szCs w:val="20"/>
        </w:rPr>
      </w:pPr>
    </w:p>
    <w:p w:rsidR="00524AEB" w:rsidRPr="001976BE" w:rsidRDefault="00524AEB" w:rsidP="00524AEB">
      <w:pPr>
        <w:spacing w:line="320" w:lineRule="exact"/>
        <w:rPr>
          <w:rFonts w:ascii="Garamond" w:hAnsi="Garamond"/>
          <w:i/>
          <w:sz w:val="20"/>
          <w:szCs w:val="20"/>
        </w:rPr>
      </w:pPr>
      <w:r w:rsidRPr="001976BE">
        <w:rPr>
          <w:rFonts w:ascii="Garamond" w:hAnsi="Garamond"/>
          <w:i/>
          <w:sz w:val="20"/>
          <w:szCs w:val="20"/>
        </w:rPr>
        <w:t>Artikel 6:2:4 (570b</w:t>
      </w:r>
      <w:r w:rsidR="004D50A7">
        <w:rPr>
          <w:rFonts w:ascii="Garamond" w:hAnsi="Garamond"/>
          <w:i/>
          <w:sz w:val="20"/>
          <w:szCs w:val="20"/>
        </w:rPr>
        <w:t>,</w:t>
      </w:r>
      <w:r w:rsidR="004D50A7" w:rsidRPr="004D50A7">
        <w:rPr>
          <w:rFonts w:ascii="Garamond" w:hAnsi="Garamond"/>
          <w:i/>
          <w:sz w:val="20"/>
          <w:szCs w:val="20"/>
        </w:rPr>
        <w:t xml:space="preserve"> </w:t>
      </w:r>
      <w:r w:rsidR="004D50A7" w:rsidRPr="001976BE">
        <w:rPr>
          <w:rFonts w:ascii="Garamond" w:hAnsi="Garamond"/>
          <w:i/>
          <w:sz w:val="20"/>
          <w:szCs w:val="20"/>
        </w:rPr>
        <w:t>eerste</w:t>
      </w:r>
      <w:r w:rsidR="004D50A7">
        <w:rPr>
          <w:rFonts w:ascii="Garamond" w:hAnsi="Garamond"/>
          <w:i/>
          <w:sz w:val="20"/>
          <w:szCs w:val="20"/>
        </w:rPr>
        <w:t>,</w:t>
      </w:r>
      <w:r w:rsidR="004D50A7" w:rsidRPr="001976BE">
        <w:rPr>
          <w:rFonts w:ascii="Garamond" w:hAnsi="Garamond"/>
          <w:i/>
          <w:sz w:val="20"/>
          <w:szCs w:val="20"/>
        </w:rPr>
        <w:t xml:space="preserve"> derde lid,</w:t>
      </w:r>
      <w:r w:rsidRPr="001976BE">
        <w:rPr>
          <w:rFonts w:ascii="Garamond" w:hAnsi="Garamond"/>
          <w:i/>
          <w:sz w:val="20"/>
          <w:szCs w:val="20"/>
        </w:rPr>
        <w:t xml:space="preserve"> Sv, 77j, eerste</w:t>
      </w:r>
      <w:r w:rsidR="004D50A7">
        <w:rPr>
          <w:rFonts w:ascii="Garamond" w:hAnsi="Garamond"/>
          <w:i/>
          <w:sz w:val="20"/>
          <w:szCs w:val="20"/>
        </w:rPr>
        <w:t>,</w:t>
      </w:r>
      <w:r w:rsidRPr="001976BE">
        <w:rPr>
          <w:rFonts w:ascii="Garamond" w:hAnsi="Garamond"/>
          <w:i/>
          <w:sz w:val="20"/>
          <w:szCs w:val="20"/>
        </w:rPr>
        <w:t xml:space="preserve"> derde lid, Sr) – onderbreking tenuitvoerlegging </w:t>
      </w:r>
      <w:r w:rsidR="005D47C8" w:rsidRPr="001976BE">
        <w:rPr>
          <w:rFonts w:ascii="Garamond" w:hAnsi="Garamond"/>
          <w:i/>
          <w:sz w:val="20"/>
          <w:szCs w:val="20"/>
        </w:rPr>
        <w:t>vrijheidsstraf</w:t>
      </w:r>
    </w:p>
    <w:p w:rsidR="00524AEB" w:rsidRPr="001976BE" w:rsidRDefault="00E5552E" w:rsidP="00524AEB">
      <w:pPr>
        <w:spacing w:line="320" w:lineRule="exact"/>
        <w:rPr>
          <w:rFonts w:ascii="Garamond" w:hAnsi="Garamond"/>
          <w:sz w:val="20"/>
          <w:szCs w:val="20"/>
        </w:rPr>
      </w:pPr>
      <w:r w:rsidRPr="001976BE">
        <w:rPr>
          <w:rFonts w:ascii="Garamond" w:hAnsi="Garamond"/>
          <w:sz w:val="20"/>
          <w:szCs w:val="20"/>
        </w:rPr>
        <w:t xml:space="preserve">In zeer bijzondere gevallen kan een gedetineerde toestemming van de minister krijgen om de inrichting waar hij verblijft tijdelijk te verlaten. </w:t>
      </w:r>
      <w:r w:rsidR="00524AEB" w:rsidRPr="001976BE">
        <w:rPr>
          <w:rFonts w:ascii="Garamond" w:hAnsi="Garamond"/>
          <w:sz w:val="20"/>
          <w:szCs w:val="20"/>
        </w:rPr>
        <w:t>Bij de gronden voor strafonderbreking gaat het om zeer bijzondere ge</w:t>
      </w:r>
      <w:r w:rsidR="00524AEB" w:rsidRPr="001976BE">
        <w:rPr>
          <w:rFonts w:ascii="Garamond" w:hAnsi="Garamond"/>
          <w:sz w:val="20"/>
          <w:szCs w:val="20"/>
        </w:rPr>
        <w:softHyphen/>
        <w:t xml:space="preserve">beurtenissen in de persoonlijke levenssfeer, die dermate ingrijpend dan wel zodanig van aard zijn dat niet kan worden volstaan met een incidenteel verlof of gewacht tot een mogelijkheid om de inrichting in een ander kader tijdelijk te verlaten. </w:t>
      </w:r>
      <w:r w:rsidRPr="001976BE">
        <w:rPr>
          <w:rFonts w:ascii="Garamond" w:hAnsi="Garamond"/>
          <w:sz w:val="20"/>
          <w:szCs w:val="20"/>
        </w:rPr>
        <w:t>Dergelijke strafonder</w:t>
      </w:r>
      <w:r w:rsidR="00524AEB" w:rsidRPr="001976BE">
        <w:rPr>
          <w:rFonts w:ascii="Garamond" w:hAnsi="Garamond"/>
          <w:sz w:val="20"/>
          <w:szCs w:val="20"/>
        </w:rPr>
        <w:softHyphen/>
      </w:r>
      <w:r w:rsidRPr="001976BE">
        <w:rPr>
          <w:rFonts w:ascii="Garamond" w:hAnsi="Garamond"/>
          <w:sz w:val="20"/>
          <w:szCs w:val="20"/>
        </w:rPr>
        <w:t>bre</w:t>
      </w:r>
      <w:r w:rsidR="00524AEB" w:rsidRPr="001976BE">
        <w:rPr>
          <w:rFonts w:ascii="Garamond" w:hAnsi="Garamond"/>
          <w:sz w:val="20"/>
          <w:szCs w:val="20"/>
        </w:rPr>
        <w:softHyphen/>
      </w:r>
      <w:r w:rsidRPr="001976BE">
        <w:rPr>
          <w:rFonts w:ascii="Garamond" w:hAnsi="Garamond"/>
          <w:sz w:val="20"/>
          <w:szCs w:val="20"/>
        </w:rPr>
        <w:t>king kan worden toege</w:t>
      </w:r>
      <w:r w:rsidR="00524AEB" w:rsidRPr="001976BE">
        <w:rPr>
          <w:rFonts w:ascii="Garamond" w:hAnsi="Garamond"/>
          <w:sz w:val="20"/>
          <w:szCs w:val="20"/>
        </w:rPr>
        <w:softHyphen/>
      </w:r>
      <w:r w:rsidRPr="001976BE">
        <w:rPr>
          <w:rFonts w:ascii="Garamond" w:hAnsi="Garamond"/>
          <w:sz w:val="20"/>
          <w:szCs w:val="20"/>
        </w:rPr>
        <w:t xml:space="preserve">past bij gevangenisstraf, (vervangende) hechtenis, militaire detentie (570b Sv) en (vervangende) jeugddetentie (77j Sr). </w:t>
      </w:r>
      <w:r w:rsidR="00524AEB" w:rsidRPr="001976BE">
        <w:rPr>
          <w:rFonts w:ascii="Garamond" w:hAnsi="Garamond"/>
          <w:sz w:val="20"/>
          <w:szCs w:val="20"/>
        </w:rPr>
        <w:t>In deze bepaling over onderbreking van de tenuit</w:t>
      </w:r>
      <w:r w:rsidR="00524AEB" w:rsidRPr="001976BE">
        <w:rPr>
          <w:rFonts w:ascii="Garamond" w:hAnsi="Garamond"/>
          <w:sz w:val="20"/>
          <w:szCs w:val="20"/>
        </w:rPr>
        <w:softHyphen/>
        <w:t>voer</w:t>
      </w:r>
      <w:r w:rsidR="00524AEB" w:rsidRPr="001976BE">
        <w:rPr>
          <w:rFonts w:ascii="Garamond" w:hAnsi="Garamond"/>
          <w:sz w:val="20"/>
          <w:szCs w:val="20"/>
        </w:rPr>
        <w:softHyphen/>
        <w:t xml:space="preserve">legging worden de bepalingen ter zake in het reguliere strafrecht (huidig artikel 570b Sv) en het jeugdstrafrecht (huidig artikel 77j, eerste tot en met derde lid, Sr) samengevoegd. De huidige bijzondere regeling dat jeugddetentie gedurende een tijdvak van ten hoogste drie maanden wordt onderbroken, komt hierbij op het niveau van de wet te vervallen. </w:t>
      </w:r>
      <w:r w:rsidR="00DF053E" w:rsidRPr="001976BE">
        <w:rPr>
          <w:rFonts w:ascii="Garamond" w:hAnsi="Garamond"/>
          <w:sz w:val="20"/>
          <w:szCs w:val="20"/>
        </w:rPr>
        <w:t>Het is wenselijk dat ten aanzien van zowel volwassenen en jeugdigen de criteria voor de strafonderbreking worden geconcen</w:t>
      </w:r>
      <w:r w:rsidR="00DF053E" w:rsidRPr="001976BE">
        <w:rPr>
          <w:rFonts w:ascii="Garamond" w:hAnsi="Garamond"/>
          <w:sz w:val="20"/>
          <w:szCs w:val="20"/>
        </w:rPr>
        <w:softHyphen/>
        <w:t xml:space="preserve">treerd in één algemene maatregel van bestuur. </w:t>
      </w:r>
      <w:r w:rsidR="00524AEB" w:rsidRPr="001976BE">
        <w:rPr>
          <w:rFonts w:ascii="Garamond" w:hAnsi="Garamond"/>
          <w:sz w:val="20"/>
          <w:szCs w:val="20"/>
        </w:rPr>
        <w:t>De nadere regels die over het onderbreken van de tenuitvoer</w:t>
      </w:r>
      <w:r w:rsidR="00524AEB" w:rsidRPr="001976BE">
        <w:rPr>
          <w:rFonts w:ascii="Garamond" w:hAnsi="Garamond"/>
          <w:sz w:val="20"/>
          <w:szCs w:val="20"/>
        </w:rPr>
        <w:softHyphen/>
        <w:t>legging kunnen worden gesteld, kunnen ook criteria voor de duur van de onder</w:t>
      </w:r>
      <w:r w:rsidR="00DF053E" w:rsidRPr="001976BE">
        <w:rPr>
          <w:rFonts w:ascii="Garamond" w:hAnsi="Garamond"/>
          <w:sz w:val="20"/>
          <w:szCs w:val="20"/>
        </w:rPr>
        <w:softHyphen/>
      </w:r>
      <w:r w:rsidR="00524AEB" w:rsidRPr="001976BE">
        <w:rPr>
          <w:rFonts w:ascii="Garamond" w:hAnsi="Garamond"/>
          <w:sz w:val="20"/>
          <w:szCs w:val="20"/>
        </w:rPr>
        <w:t>bre</w:t>
      </w:r>
      <w:r w:rsidR="00DF053E" w:rsidRPr="001976BE">
        <w:rPr>
          <w:rFonts w:ascii="Garamond" w:hAnsi="Garamond"/>
          <w:sz w:val="20"/>
          <w:szCs w:val="20"/>
        </w:rPr>
        <w:softHyphen/>
      </w:r>
      <w:r w:rsidR="00524AEB" w:rsidRPr="001976BE">
        <w:rPr>
          <w:rFonts w:ascii="Garamond" w:hAnsi="Garamond"/>
          <w:sz w:val="20"/>
          <w:szCs w:val="20"/>
        </w:rPr>
        <w:t>king bevatten. De grondslag voor het kunnen stellen van deze nadere regels wordt voor</w:t>
      </w:r>
      <w:r w:rsidR="00DF053E" w:rsidRPr="001976BE">
        <w:rPr>
          <w:rFonts w:ascii="Garamond" w:hAnsi="Garamond"/>
          <w:sz w:val="20"/>
          <w:szCs w:val="20"/>
        </w:rPr>
        <w:softHyphen/>
      </w:r>
      <w:r w:rsidR="00524AEB" w:rsidRPr="001976BE">
        <w:rPr>
          <w:rFonts w:ascii="Garamond" w:hAnsi="Garamond"/>
          <w:sz w:val="20"/>
          <w:szCs w:val="20"/>
        </w:rPr>
        <w:t xml:space="preserve">gesteld in het laatste artikel van deze </w:t>
      </w:r>
      <w:r w:rsidR="001C4EF0">
        <w:rPr>
          <w:rFonts w:ascii="Garamond" w:hAnsi="Garamond"/>
          <w:sz w:val="20"/>
          <w:szCs w:val="20"/>
          <w:lang w:eastAsia="nl-NL"/>
        </w:rPr>
        <w:t>titel</w:t>
      </w:r>
      <w:r w:rsidR="00524AEB" w:rsidRPr="001976BE">
        <w:rPr>
          <w:rFonts w:ascii="Garamond" w:hAnsi="Garamond"/>
          <w:sz w:val="20"/>
          <w:szCs w:val="20"/>
        </w:rPr>
        <w:t xml:space="preserve">. Op de beslissing van de minister worden – </w:t>
      </w:r>
      <w:r w:rsidR="00A851CA" w:rsidRPr="001976BE">
        <w:rPr>
          <w:rFonts w:ascii="Garamond" w:hAnsi="Garamond"/>
          <w:sz w:val="20"/>
          <w:szCs w:val="20"/>
        </w:rPr>
        <w:t>even</w:t>
      </w:r>
      <w:r w:rsidR="00524AEB" w:rsidRPr="001976BE">
        <w:rPr>
          <w:rFonts w:ascii="Garamond" w:hAnsi="Garamond"/>
          <w:sz w:val="20"/>
          <w:szCs w:val="20"/>
        </w:rPr>
        <w:t>als in de hui</w:t>
      </w:r>
      <w:r w:rsidR="00DF053E" w:rsidRPr="001976BE">
        <w:rPr>
          <w:rFonts w:ascii="Garamond" w:hAnsi="Garamond"/>
          <w:sz w:val="20"/>
          <w:szCs w:val="20"/>
        </w:rPr>
        <w:softHyphen/>
      </w:r>
      <w:r w:rsidR="00524AEB" w:rsidRPr="001976BE">
        <w:rPr>
          <w:rFonts w:ascii="Garamond" w:hAnsi="Garamond"/>
          <w:sz w:val="20"/>
          <w:szCs w:val="20"/>
        </w:rPr>
        <w:t>dige artikelen 77j Sr en 570b Sv – de in het tweede lid genoemde hoofd</w:t>
      </w:r>
      <w:r w:rsidR="00524AEB" w:rsidRPr="001976BE">
        <w:rPr>
          <w:rFonts w:ascii="Garamond" w:hAnsi="Garamond"/>
          <w:sz w:val="20"/>
          <w:szCs w:val="20"/>
        </w:rPr>
        <w:softHyphen/>
        <w:t>stukken van de Peniten</w:t>
      </w:r>
      <w:r w:rsidR="00DF053E" w:rsidRPr="001976BE">
        <w:rPr>
          <w:rFonts w:ascii="Garamond" w:hAnsi="Garamond"/>
          <w:sz w:val="20"/>
          <w:szCs w:val="20"/>
        </w:rPr>
        <w:softHyphen/>
      </w:r>
      <w:r w:rsidR="00524AEB" w:rsidRPr="001976BE">
        <w:rPr>
          <w:rFonts w:ascii="Garamond" w:hAnsi="Garamond"/>
          <w:sz w:val="20"/>
          <w:szCs w:val="20"/>
        </w:rPr>
        <w:t>tiaire beginselenwet en de Beginselenwet justitiële jeugdinrichtingen van toepassing verklaard.</w:t>
      </w:r>
    </w:p>
    <w:p w:rsidR="00524AEB" w:rsidRPr="001976BE" w:rsidRDefault="00524AEB" w:rsidP="00E65E2D">
      <w:pPr>
        <w:spacing w:line="320" w:lineRule="exact"/>
        <w:rPr>
          <w:rFonts w:ascii="Garamond" w:hAnsi="Garamond"/>
          <w:sz w:val="20"/>
          <w:szCs w:val="20"/>
        </w:rPr>
      </w:pPr>
    </w:p>
    <w:p w:rsidR="00E65E2D" w:rsidRPr="001976BE" w:rsidRDefault="00E65E2D" w:rsidP="00E65E2D">
      <w:pPr>
        <w:spacing w:line="320" w:lineRule="exact"/>
        <w:rPr>
          <w:rFonts w:ascii="Garamond" w:hAnsi="Garamond"/>
          <w:i/>
          <w:sz w:val="20"/>
          <w:szCs w:val="20"/>
        </w:rPr>
      </w:pPr>
      <w:r w:rsidRPr="001976BE">
        <w:rPr>
          <w:rFonts w:ascii="Garamond" w:hAnsi="Garamond"/>
          <w:i/>
          <w:sz w:val="20"/>
          <w:szCs w:val="20"/>
        </w:rPr>
        <w:t>Artikel 6:2:</w:t>
      </w:r>
      <w:r w:rsidR="00524AEB" w:rsidRPr="001976BE">
        <w:rPr>
          <w:rFonts w:ascii="Garamond" w:hAnsi="Garamond"/>
          <w:i/>
          <w:sz w:val="20"/>
          <w:szCs w:val="20"/>
        </w:rPr>
        <w:t>5</w:t>
      </w:r>
      <w:r w:rsidRPr="001976BE">
        <w:rPr>
          <w:rFonts w:ascii="Garamond" w:hAnsi="Garamond"/>
          <w:i/>
          <w:sz w:val="20"/>
          <w:szCs w:val="20"/>
        </w:rPr>
        <w:t xml:space="preserve"> (570 Sv, </w:t>
      </w:r>
      <w:r w:rsidR="009348D6" w:rsidRPr="001976BE">
        <w:rPr>
          <w:rFonts w:ascii="Garamond" w:hAnsi="Garamond"/>
          <w:i/>
          <w:sz w:val="20"/>
          <w:szCs w:val="20"/>
        </w:rPr>
        <w:t xml:space="preserve">15, zesde lid, Sr, </w:t>
      </w:r>
      <w:r w:rsidRPr="001976BE">
        <w:rPr>
          <w:rFonts w:ascii="Garamond" w:hAnsi="Garamond"/>
          <w:i/>
          <w:sz w:val="20"/>
          <w:szCs w:val="20"/>
        </w:rPr>
        <w:t>nieuw) – invrijheidstelling</w:t>
      </w:r>
    </w:p>
    <w:p w:rsidR="00B55FB0" w:rsidRPr="001976BE" w:rsidRDefault="00E65E2D" w:rsidP="00E65E2D">
      <w:pPr>
        <w:spacing w:line="320" w:lineRule="exact"/>
        <w:rPr>
          <w:rFonts w:ascii="Garamond" w:hAnsi="Garamond"/>
          <w:sz w:val="20"/>
          <w:szCs w:val="20"/>
        </w:rPr>
      </w:pPr>
      <w:r w:rsidRPr="001976BE">
        <w:rPr>
          <w:rFonts w:ascii="Garamond" w:hAnsi="Garamond"/>
          <w:sz w:val="20"/>
          <w:szCs w:val="20"/>
        </w:rPr>
        <w:t xml:space="preserve">Ten opzichte van het huidige artikel dat ziet op de invrijheidstelling, artikel 570 Sv, worden enige taalkundige wijzigingen voorgesteld. Zo wordt </w:t>
      </w:r>
      <w:r w:rsidR="002A3A68" w:rsidRPr="001976BE">
        <w:rPr>
          <w:rFonts w:ascii="Garamond" w:hAnsi="Garamond"/>
          <w:sz w:val="20"/>
          <w:szCs w:val="20"/>
        </w:rPr>
        <w:t>‘</w:t>
      </w:r>
      <w:r w:rsidRPr="001976BE">
        <w:rPr>
          <w:rFonts w:ascii="Garamond" w:hAnsi="Garamond"/>
          <w:sz w:val="20"/>
          <w:szCs w:val="20"/>
        </w:rPr>
        <w:t>hoofd van het gesticht</w:t>
      </w:r>
      <w:r w:rsidR="002A3A68" w:rsidRPr="001976BE">
        <w:rPr>
          <w:rFonts w:ascii="Garamond" w:hAnsi="Garamond"/>
          <w:sz w:val="20"/>
          <w:szCs w:val="20"/>
        </w:rPr>
        <w:t>’</w:t>
      </w:r>
      <w:r w:rsidRPr="001976BE">
        <w:rPr>
          <w:rFonts w:ascii="Garamond" w:hAnsi="Garamond"/>
          <w:sz w:val="20"/>
          <w:szCs w:val="20"/>
        </w:rPr>
        <w:t xml:space="preserve"> vervangen door directeur van de inrichting.</w:t>
      </w:r>
      <w:r w:rsidR="00B55FB0" w:rsidRPr="001976BE">
        <w:rPr>
          <w:rFonts w:ascii="Garamond" w:hAnsi="Garamond"/>
          <w:sz w:val="20"/>
          <w:szCs w:val="20"/>
        </w:rPr>
        <w:t xml:space="preserve"> </w:t>
      </w:r>
      <w:r w:rsidR="0086718E" w:rsidRPr="001976BE">
        <w:rPr>
          <w:rFonts w:ascii="Garamond" w:hAnsi="Garamond"/>
          <w:sz w:val="20"/>
          <w:szCs w:val="20"/>
        </w:rPr>
        <w:t xml:space="preserve">Daarnaast worden </w:t>
      </w:r>
      <w:r w:rsidR="00230BBE">
        <w:rPr>
          <w:rFonts w:ascii="Garamond" w:hAnsi="Garamond"/>
          <w:sz w:val="20"/>
          <w:szCs w:val="20"/>
        </w:rPr>
        <w:t>de volgende</w:t>
      </w:r>
      <w:r w:rsidR="00230BBE" w:rsidRPr="001976BE">
        <w:rPr>
          <w:rFonts w:ascii="Garamond" w:hAnsi="Garamond"/>
          <w:sz w:val="20"/>
          <w:szCs w:val="20"/>
        </w:rPr>
        <w:t xml:space="preserve"> </w:t>
      </w:r>
      <w:r w:rsidR="0086718E" w:rsidRPr="001976BE">
        <w:rPr>
          <w:rFonts w:ascii="Garamond" w:hAnsi="Garamond"/>
          <w:sz w:val="20"/>
          <w:szCs w:val="20"/>
        </w:rPr>
        <w:t>i</w:t>
      </w:r>
      <w:r w:rsidRPr="001976BE">
        <w:rPr>
          <w:rFonts w:ascii="Garamond" w:hAnsi="Garamond"/>
          <w:sz w:val="20"/>
          <w:szCs w:val="20"/>
        </w:rPr>
        <w:t>nhoudelijk</w:t>
      </w:r>
      <w:r w:rsidR="0086718E" w:rsidRPr="001976BE">
        <w:rPr>
          <w:rFonts w:ascii="Garamond" w:hAnsi="Garamond"/>
          <w:sz w:val="20"/>
          <w:szCs w:val="20"/>
        </w:rPr>
        <w:t>e</w:t>
      </w:r>
      <w:r w:rsidRPr="001976BE">
        <w:rPr>
          <w:rFonts w:ascii="Garamond" w:hAnsi="Garamond"/>
          <w:sz w:val="20"/>
          <w:szCs w:val="20"/>
        </w:rPr>
        <w:t xml:space="preserve"> wijzigingen voorgesteld. </w:t>
      </w:r>
    </w:p>
    <w:p w:rsidR="00B55FB0" w:rsidRPr="001976BE" w:rsidRDefault="00B55FB0" w:rsidP="00E65E2D">
      <w:pPr>
        <w:spacing w:line="320" w:lineRule="exact"/>
        <w:rPr>
          <w:rFonts w:ascii="Garamond" w:hAnsi="Garamond"/>
          <w:sz w:val="20"/>
          <w:szCs w:val="20"/>
        </w:rPr>
      </w:pPr>
    </w:p>
    <w:p w:rsidR="00E65E2D" w:rsidRPr="001976BE" w:rsidRDefault="005D7EDF" w:rsidP="008F3DB4">
      <w:pPr>
        <w:spacing w:line="320" w:lineRule="exact"/>
        <w:rPr>
          <w:rFonts w:ascii="Garamond" w:hAnsi="Garamond"/>
          <w:sz w:val="20"/>
          <w:szCs w:val="20"/>
        </w:rPr>
      </w:pPr>
      <w:r>
        <w:rPr>
          <w:rFonts w:ascii="Garamond" w:hAnsi="Garamond"/>
          <w:sz w:val="20"/>
          <w:szCs w:val="20"/>
        </w:rPr>
        <w:t>D</w:t>
      </w:r>
      <w:r w:rsidR="00B55FB0" w:rsidRPr="001976BE">
        <w:rPr>
          <w:rFonts w:ascii="Garamond" w:hAnsi="Garamond"/>
          <w:sz w:val="20"/>
          <w:szCs w:val="20"/>
        </w:rPr>
        <w:t xml:space="preserve">e </w:t>
      </w:r>
      <w:r>
        <w:rPr>
          <w:rFonts w:ascii="Garamond" w:hAnsi="Garamond"/>
          <w:sz w:val="20"/>
          <w:szCs w:val="20"/>
        </w:rPr>
        <w:t xml:space="preserve">huidige </w:t>
      </w:r>
      <w:r w:rsidR="00B55FB0" w:rsidRPr="001976BE">
        <w:rPr>
          <w:rFonts w:ascii="Garamond" w:hAnsi="Garamond"/>
          <w:sz w:val="20"/>
          <w:szCs w:val="20"/>
        </w:rPr>
        <w:t>afwijkende momenten van invrijheidstelling op het moment dat de laatste dag van de straftijd een zaterdag, zondag of algemeen erkende feestdag is</w:t>
      </w:r>
      <w:r w:rsidR="000C1120" w:rsidRPr="001976BE">
        <w:rPr>
          <w:rFonts w:ascii="Garamond" w:hAnsi="Garamond"/>
          <w:sz w:val="20"/>
          <w:szCs w:val="20"/>
        </w:rPr>
        <w:t xml:space="preserve"> (artikel 570, eerste lid, onder b en c, Sv)</w:t>
      </w:r>
      <w:r>
        <w:rPr>
          <w:rFonts w:ascii="Garamond" w:hAnsi="Garamond"/>
          <w:sz w:val="20"/>
          <w:szCs w:val="20"/>
        </w:rPr>
        <w:t>, komen te vervallen</w:t>
      </w:r>
      <w:r w:rsidR="00B55FB0" w:rsidRPr="001976BE">
        <w:rPr>
          <w:rFonts w:ascii="Garamond" w:hAnsi="Garamond"/>
          <w:sz w:val="20"/>
          <w:szCs w:val="20"/>
        </w:rPr>
        <w:t xml:space="preserve">. </w:t>
      </w:r>
      <w:r w:rsidR="000C1120" w:rsidRPr="001976BE">
        <w:rPr>
          <w:rFonts w:ascii="Garamond" w:hAnsi="Garamond"/>
          <w:sz w:val="20"/>
          <w:szCs w:val="20"/>
        </w:rPr>
        <w:t>In de huidige samenleving waarin ook in het weekeinde en op feest</w:t>
      </w:r>
      <w:r w:rsidR="00DE6F9A" w:rsidRPr="001976BE">
        <w:rPr>
          <w:rFonts w:ascii="Garamond" w:hAnsi="Garamond"/>
          <w:sz w:val="20"/>
          <w:szCs w:val="20"/>
        </w:rPr>
        <w:softHyphen/>
      </w:r>
      <w:r w:rsidR="000C1120" w:rsidRPr="001976BE">
        <w:rPr>
          <w:rFonts w:ascii="Garamond" w:hAnsi="Garamond"/>
          <w:sz w:val="20"/>
          <w:szCs w:val="20"/>
        </w:rPr>
        <w:t>dagen</w:t>
      </w:r>
      <w:r w:rsidR="001A20D9" w:rsidRPr="001976BE">
        <w:rPr>
          <w:rFonts w:ascii="Garamond" w:hAnsi="Garamond"/>
          <w:sz w:val="20"/>
          <w:szCs w:val="20"/>
        </w:rPr>
        <w:t xml:space="preserve"> kan worden voorzien in basisbehoeften </w:t>
      </w:r>
      <w:r w:rsidR="005D51EA" w:rsidRPr="001976BE">
        <w:rPr>
          <w:rFonts w:ascii="Garamond" w:hAnsi="Garamond"/>
          <w:sz w:val="20"/>
          <w:szCs w:val="20"/>
        </w:rPr>
        <w:t xml:space="preserve">en zo nodig (digitaal) kan worden gestart met diensten zoals de gemeentelijke sociale dienst, </w:t>
      </w:r>
      <w:r w:rsidR="001A20D9" w:rsidRPr="001976BE">
        <w:rPr>
          <w:rFonts w:ascii="Garamond" w:hAnsi="Garamond"/>
          <w:sz w:val="20"/>
          <w:szCs w:val="20"/>
        </w:rPr>
        <w:t xml:space="preserve">is </w:t>
      </w:r>
      <w:r w:rsidR="005D51EA" w:rsidRPr="001976BE">
        <w:rPr>
          <w:rFonts w:ascii="Garamond" w:hAnsi="Garamond"/>
          <w:sz w:val="20"/>
          <w:szCs w:val="20"/>
        </w:rPr>
        <w:t>hi</w:t>
      </w:r>
      <w:r w:rsidR="001A20D9" w:rsidRPr="001976BE">
        <w:rPr>
          <w:rFonts w:ascii="Garamond" w:hAnsi="Garamond"/>
          <w:sz w:val="20"/>
          <w:szCs w:val="20"/>
        </w:rPr>
        <w:t>er</w:t>
      </w:r>
      <w:r w:rsidR="005D51EA" w:rsidRPr="001976BE">
        <w:rPr>
          <w:rFonts w:ascii="Garamond" w:hAnsi="Garamond"/>
          <w:sz w:val="20"/>
          <w:szCs w:val="20"/>
        </w:rPr>
        <w:t>toe</w:t>
      </w:r>
      <w:r w:rsidR="001A20D9" w:rsidRPr="001976BE">
        <w:rPr>
          <w:rFonts w:ascii="Garamond" w:hAnsi="Garamond"/>
          <w:sz w:val="20"/>
          <w:szCs w:val="20"/>
        </w:rPr>
        <w:t xml:space="preserve"> geen dwingende reden</w:t>
      </w:r>
      <w:r w:rsidR="005D51EA" w:rsidRPr="001976BE">
        <w:rPr>
          <w:rFonts w:ascii="Garamond" w:hAnsi="Garamond"/>
          <w:sz w:val="20"/>
          <w:szCs w:val="20"/>
        </w:rPr>
        <w:t xml:space="preserve"> meer.</w:t>
      </w:r>
      <w:r w:rsidR="00DC3172" w:rsidRPr="001976BE">
        <w:rPr>
          <w:rFonts w:ascii="Garamond" w:hAnsi="Garamond"/>
          <w:sz w:val="20"/>
          <w:szCs w:val="20"/>
        </w:rPr>
        <w:t xml:space="preserve"> Dit bete</w:t>
      </w:r>
      <w:r w:rsidR="00E11EA5" w:rsidRPr="001976BE">
        <w:rPr>
          <w:rFonts w:ascii="Garamond" w:hAnsi="Garamond"/>
          <w:sz w:val="20"/>
          <w:szCs w:val="20"/>
        </w:rPr>
        <w:softHyphen/>
      </w:r>
      <w:r w:rsidR="00DC3172" w:rsidRPr="001976BE">
        <w:rPr>
          <w:rFonts w:ascii="Garamond" w:hAnsi="Garamond"/>
          <w:sz w:val="20"/>
          <w:szCs w:val="20"/>
        </w:rPr>
        <w:t xml:space="preserve">kent dat </w:t>
      </w:r>
      <w:r w:rsidR="008B32A4" w:rsidRPr="001976BE">
        <w:rPr>
          <w:rFonts w:ascii="Garamond" w:hAnsi="Garamond"/>
          <w:sz w:val="20"/>
          <w:szCs w:val="20"/>
        </w:rPr>
        <w:t xml:space="preserve">op grond van deze wijziging </w:t>
      </w:r>
      <w:r>
        <w:rPr>
          <w:rFonts w:ascii="Garamond" w:hAnsi="Garamond"/>
          <w:sz w:val="20"/>
          <w:szCs w:val="20"/>
        </w:rPr>
        <w:t xml:space="preserve">in het nieuwe artikel </w:t>
      </w:r>
      <w:r w:rsidR="008B32A4" w:rsidRPr="001976BE">
        <w:rPr>
          <w:rFonts w:ascii="Garamond" w:hAnsi="Garamond"/>
          <w:sz w:val="20"/>
          <w:szCs w:val="20"/>
        </w:rPr>
        <w:t xml:space="preserve">ook </w:t>
      </w:r>
      <w:r w:rsidR="00DC3172" w:rsidRPr="001976BE">
        <w:rPr>
          <w:rFonts w:ascii="Garamond" w:hAnsi="Garamond"/>
          <w:sz w:val="20"/>
          <w:szCs w:val="20"/>
        </w:rPr>
        <w:t xml:space="preserve">het derde lid </w:t>
      </w:r>
      <w:r>
        <w:rPr>
          <w:rFonts w:ascii="Garamond" w:hAnsi="Garamond"/>
          <w:sz w:val="20"/>
          <w:szCs w:val="20"/>
        </w:rPr>
        <w:t xml:space="preserve">van het huidige artikel 570 Sv </w:t>
      </w:r>
      <w:r w:rsidR="00DC3172" w:rsidRPr="001976BE">
        <w:rPr>
          <w:rFonts w:ascii="Garamond" w:hAnsi="Garamond"/>
          <w:sz w:val="20"/>
          <w:szCs w:val="20"/>
        </w:rPr>
        <w:t>kan komen te vervallen, aangezien invrij</w:t>
      </w:r>
      <w:r w:rsidR="00151CD1">
        <w:rPr>
          <w:rFonts w:ascii="Garamond" w:hAnsi="Garamond"/>
          <w:sz w:val="20"/>
          <w:szCs w:val="20"/>
        </w:rPr>
        <w:softHyphen/>
      </w:r>
      <w:r w:rsidR="00DC3172" w:rsidRPr="001976BE">
        <w:rPr>
          <w:rFonts w:ascii="Garamond" w:hAnsi="Garamond"/>
          <w:sz w:val="20"/>
          <w:szCs w:val="20"/>
        </w:rPr>
        <w:t>heidstelling niet meer op grond van het eerste lid gebeurt voordat de straftijd geheel is ver</w:t>
      </w:r>
      <w:r w:rsidR="00E17612">
        <w:rPr>
          <w:rFonts w:ascii="Garamond" w:hAnsi="Garamond"/>
          <w:sz w:val="20"/>
          <w:szCs w:val="20"/>
        </w:rPr>
        <w:softHyphen/>
      </w:r>
      <w:r w:rsidR="00DC3172" w:rsidRPr="001976BE">
        <w:rPr>
          <w:rFonts w:ascii="Garamond" w:hAnsi="Garamond"/>
          <w:sz w:val="20"/>
          <w:szCs w:val="20"/>
        </w:rPr>
        <w:t>stre</w:t>
      </w:r>
      <w:r w:rsidR="00151CD1">
        <w:rPr>
          <w:rFonts w:ascii="Garamond" w:hAnsi="Garamond"/>
          <w:sz w:val="20"/>
          <w:szCs w:val="20"/>
        </w:rPr>
        <w:softHyphen/>
      </w:r>
      <w:r w:rsidR="00DC3172" w:rsidRPr="001976BE">
        <w:rPr>
          <w:rFonts w:ascii="Garamond" w:hAnsi="Garamond"/>
          <w:sz w:val="20"/>
          <w:szCs w:val="20"/>
        </w:rPr>
        <w:t>ken.</w:t>
      </w:r>
      <w:r w:rsidR="0090587B">
        <w:rPr>
          <w:rFonts w:ascii="Garamond" w:hAnsi="Garamond"/>
          <w:sz w:val="20"/>
          <w:szCs w:val="20"/>
        </w:rPr>
        <w:t xml:space="preserve"> </w:t>
      </w:r>
      <w:r w:rsidR="008F3DB4">
        <w:rPr>
          <w:rFonts w:ascii="Garamond" w:hAnsi="Garamond"/>
          <w:sz w:val="20"/>
          <w:szCs w:val="20"/>
        </w:rPr>
        <w:t xml:space="preserve">De organisaties met taken in het kader van de invrijheidstelling van veroordeelden – zoals </w:t>
      </w:r>
      <w:r w:rsidR="0090587B">
        <w:rPr>
          <w:rFonts w:ascii="Garamond" w:hAnsi="Garamond"/>
          <w:sz w:val="20"/>
          <w:szCs w:val="20"/>
        </w:rPr>
        <w:t xml:space="preserve">het gevangeniswezen en het AICE </w:t>
      </w:r>
      <w:r w:rsidR="008F3DB4">
        <w:rPr>
          <w:rFonts w:ascii="Garamond" w:hAnsi="Garamond"/>
          <w:sz w:val="20"/>
          <w:szCs w:val="20"/>
        </w:rPr>
        <w:t xml:space="preserve">– zullen </w:t>
      </w:r>
      <w:r w:rsidR="00E17612">
        <w:rPr>
          <w:rFonts w:ascii="Garamond" w:hAnsi="Garamond"/>
          <w:sz w:val="20"/>
          <w:szCs w:val="20"/>
        </w:rPr>
        <w:t xml:space="preserve">op grond van deze wijziging </w:t>
      </w:r>
      <w:r w:rsidR="0090587B">
        <w:rPr>
          <w:rFonts w:ascii="Garamond" w:hAnsi="Garamond"/>
          <w:sz w:val="20"/>
          <w:szCs w:val="20"/>
        </w:rPr>
        <w:t xml:space="preserve">ook in het weekend en op feestdagen </w:t>
      </w:r>
      <w:r w:rsidR="008F3DB4">
        <w:rPr>
          <w:rFonts w:ascii="Garamond" w:hAnsi="Garamond"/>
          <w:sz w:val="20"/>
          <w:szCs w:val="20"/>
        </w:rPr>
        <w:t>hieraan uitvoering moeten kunnen geven</w:t>
      </w:r>
      <w:r w:rsidR="0090587B">
        <w:rPr>
          <w:rFonts w:ascii="Garamond" w:hAnsi="Garamond"/>
          <w:sz w:val="20"/>
          <w:szCs w:val="20"/>
        </w:rPr>
        <w:t>.</w:t>
      </w:r>
    </w:p>
    <w:p w:rsidR="0086718E" w:rsidRPr="001976BE" w:rsidRDefault="0086718E" w:rsidP="00E65E2D">
      <w:pPr>
        <w:spacing w:line="320" w:lineRule="exact"/>
        <w:rPr>
          <w:rFonts w:ascii="Garamond" w:hAnsi="Garamond"/>
          <w:sz w:val="20"/>
          <w:szCs w:val="20"/>
        </w:rPr>
      </w:pPr>
    </w:p>
    <w:p w:rsidR="005D7EDF" w:rsidRDefault="005D7EDF" w:rsidP="008C25AA">
      <w:pPr>
        <w:spacing w:line="320" w:lineRule="exact"/>
        <w:rPr>
          <w:rFonts w:ascii="Garamond" w:hAnsi="Garamond"/>
          <w:sz w:val="20"/>
          <w:szCs w:val="20"/>
        </w:rPr>
      </w:pPr>
      <w:r>
        <w:rPr>
          <w:rFonts w:ascii="Garamond" w:hAnsi="Garamond"/>
          <w:sz w:val="20"/>
          <w:szCs w:val="20"/>
        </w:rPr>
        <w:t xml:space="preserve">In het </w:t>
      </w:r>
      <w:r w:rsidRPr="00AB13EE">
        <w:rPr>
          <w:rFonts w:ascii="Garamond" w:hAnsi="Garamond"/>
          <w:i/>
          <w:sz w:val="20"/>
          <w:szCs w:val="20"/>
        </w:rPr>
        <w:t>eerste lid, onder c,</w:t>
      </w:r>
      <w:r>
        <w:rPr>
          <w:rFonts w:ascii="Garamond" w:hAnsi="Garamond"/>
          <w:sz w:val="20"/>
          <w:szCs w:val="20"/>
        </w:rPr>
        <w:t xml:space="preserve"> wordt niet meer gesproken over een bevel tot invrijheidstelling van ‘het bevoegde gezag’, maar van Onze Minister. De Minister van Veiligheid en Justitie </w:t>
      </w:r>
      <w:r w:rsidR="00C5685A">
        <w:rPr>
          <w:rFonts w:ascii="Garamond" w:hAnsi="Garamond"/>
          <w:sz w:val="20"/>
          <w:szCs w:val="20"/>
        </w:rPr>
        <w:t xml:space="preserve">– het AICE – </w:t>
      </w:r>
      <w:r>
        <w:rPr>
          <w:rFonts w:ascii="Garamond" w:hAnsi="Garamond"/>
          <w:sz w:val="20"/>
          <w:szCs w:val="20"/>
        </w:rPr>
        <w:t xml:space="preserve">ontvangt </w:t>
      </w:r>
      <w:r w:rsidR="00C5685A">
        <w:rPr>
          <w:rFonts w:ascii="Garamond" w:hAnsi="Garamond"/>
          <w:sz w:val="20"/>
          <w:szCs w:val="20"/>
        </w:rPr>
        <w:t xml:space="preserve">in de nieuwe situatie </w:t>
      </w:r>
      <w:r>
        <w:rPr>
          <w:rFonts w:ascii="Garamond" w:hAnsi="Garamond"/>
          <w:sz w:val="20"/>
          <w:szCs w:val="20"/>
        </w:rPr>
        <w:t xml:space="preserve">de (door de rechter) genomen beslissing en geeft deze als bevel tot invrijheidstelling door aan de directeur van de inrichting. </w:t>
      </w:r>
      <w:r w:rsidR="00C5685A">
        <w:rPr>
          <w:rFonts w:ascii="Garamond" w:hAnsi="Garamond"/>
          <w:sz w:val="20"/>
          <w:szCs w:val="20"/>
        </w:rPr>
        <w:t>V</w:t>
      </w:r>
      <w:r w:rsidR="00C5685A" w:rsidRPr="001976BE">
        <w:rPr>
          <w:rFonts w:ascii="Garamond" w:hAnsi="Garamond"/>
          <w:sz w:val="20"/>
          <w:szCs w:val="20"/>
        </w:rPr>
        <w:t xml:space="preserve">óórdat </w:t>
      </w:r>
      <w:r w:rsidR="00C5685A">
        <w:rPr>
          <w:rFonts w:ascii="Garamond" w:hAnsi="Garamond"/>
          <w:sz w:val="20"/>
          <w:szCs w:val="20"/>
        </w:rPr>
        <w:t>het bevel wordt ge</w:t>
      </w:r>
      <w:r w:rsidR="00C5685A">
        <w:rPr>
          <w:rFonts w:ascii="Garamond" w:hAnsi="Garamond"/>
          <w:sz w:val="20"/>
          <w:szCs w:val="20"/>
        </w:rPr>
        <w:softHyphen/>
        <w:t>ge</w:t>
      </w:r>
      <w:r w:rsidR="00C5685A">
        <w:rPr>
          <w:rFonts w:ascii="Garamond" w:hAnsi="Garamond"/>
          <w:sz w:val="20"/>
          <w:szCs w:val="20"/>
        </w:rPr>
        <w:softHyphen/>
        <w:t xml:space="preserve">ven </w:t>
      </w:r>
      <w:r w:rsidR="00C5685A" w:rsidRPr="001976BE">
        <w:rPr>
          <w:rFonts w:ascii="Garamond" w:hAnsi="Garamond"/>
          <w:sz w:val="20"/>
          <w:szCs w:val="20"/>
        </w:rPr>
        <w:t xml:space="preserve">iemand op vrije voeten </w:t>
      </w:r>
      <w:r w:rsidR="00C5685A">
        <w:rPr>
          <w:rFonts w:ascii="Garamond" w:hAnsi="Garamond"/>
          <w:sz w:val="20"/>
          <w:szCs w:val="20"/>
        </w:rPr>
        <w:t xml:space="preserve">te </w:t>
      </w:r>
      <w:r w:rsidR="00C5685A" w:rsidRPr="001976BE">
        <w:rPr>
          <w:rFonts w:ascii="Garamond" w:hAnsi="Garamond"/>
          <w:sz w:val="20"/>
          <w:szCs w:val="20"/>
        </w:rPr>
        <w:t>stel</w:t>
      </w:r>
      <w:r w:rsidR="00C5685A">
        <w:rPr>
          <w:rFonts w:ascii="Garamond" w:hAnsi="Garamond"/>
          <w:sz w:val="20"/>
          <w:szCs w:val="20"/>
        </w:rPr>
        <w:t>len</w:t>
      </w:r>
      <w:r w:rsidR="00C5685A" w:rsidRPr="001976BE">
        <w:rPr>
          <w:rFonts w:ascii="Garamond" w:hAnsi="Garamond"/>
          <w:sz w:val="20"/>
          <w:szCs w:val="20"/>
        </w:rPr>
        <w:t xml:space="preserve">, </w:t>
      </w:r>
      <w:r w:rsidR="00C5685A">
        <w:rPr>
          <w:rFonts w:ascii="Garamond" w:hAnsi="Garamond"/>
          <w:sz w:val="20"/>
          <w:szCs w:val="20"/>
        </w:rPr>
        <w:t xml:space="preserve">zal dus </w:t>
      </w:r>
      <w:r w:rsidR="00C5685A" w:rsidRPr="001976BE">
        <w:rPr>
          <w:rFonts w:ascii="Garamond" w:hAnsi="Garamond"/>
          <w:sz w:val="20"/>
          <w:szCs w:val="20"/>
        </w:rPr>
        <w:t>eerst bij het AICE word</w:t>
      </w:r>
      <w:r w:rsidR="00C5685A">
        <w:rPr>
          <w:rFonts w:ascii="Garamond" w:hAnsi="Garamond"/>
          <w:sz w:val="20"/>
          <w:szCs w:val="20"/>
        </w:rPr>
        <w:t>en</w:t>
      </w:r>
      <w:r w:rsidR="00C5685A" w:rsidRPr="001976BE">
        <w:rPr>
          <w:rFonts w:ascii="Garamond" w:hAnsi="Garamond"/>
          <w:sz w:val="20"/>
          <w:szCs w:val="20"/>
        </w:rPr>
        <w:t xml:space="preserve"> nagegaan of de vrij</w:t>
      </w:r>
      <w:r w:rsidR="00C5685A">
        <w:rPr>
          <w:rFonts w:ascii="Garamond" w:hAnsi="Garamond"/>
          <w:sz w:val="20"/>
          <w:szCs w:val="20"/>
        </w:rPr>
        <w:softHyphen/>
      </w:r>
      <w:r w:rsidR="00C5685A" w:rsidRPr="001976BE">
        <w:rPr>
          <w:rFonts w:ascii="Garamond" w:hAnsi="Garamond"/>
          <w:sz w:val="20"/>
          <w:szCs w:val="20"/>
        </w:rPr>
        <w:t>heid van de betrok</w:t>
      </w:r>
      <w:r w:rsidR="00C5685A" w:rsidRPr="001976BE">
        <w:rPr>
          <w:rFonts w:ascii="Garamond" w:hAnsi="Garamond"/>
          <w:sz w:val="20"/>
          <w:szCs w:val="20"/>
        </w:rPr>
        <w:softHyphen/>
        <w:t>ke</w:t>
      </w:r>
      <w:r w:rsidR="00C5685A" w:rsidRPr="001976BE">
        <w:rPr>
          <w:rFonts w:ascii="Garamond" w:hAnsi="Garamond"/>
          <w:sz w:val="20"/>
          <w:szCs w:val="20"/>
        </w:rPr>
        <w:softHyphen/>
        <w:t>ne niet nog op andere titel ontnomen moet blijven.</w:t>
      </w:r>
      <w:r w:rsidR="00C5685A">
        <w:rPr>
          <w:rFonts w:ascii="Garamond" w:hAnsi="Garamond"/>
          <w:sz w:val="20"/>
          <w:szCs w:val="20"/>
        </w:rPr>
        <w:t xml:space="preserve"> Als dit het geval is, wordt het bevel uiteraard niet gegeven, maar verandert enkel de titel waarop iemand vanaf dat moment vastzit.</w:t>
      </w:r>
      <w:r w:rsidR="004267FC">
        <w:rPr>
          <w:rFonts w:ascii="Garamond" w:hAnsi="Garamond"/>
          <w:sz w:val="20"/>
          <w:szCs w:val="20"/>
        </w:rPr>
        <w:t xml:space="preserve"> </w:t>
      </w:r>
      <w:r w:rsidR="0006340B">
        <w:rPr>
          <w:rFonts w:ascii="Garamond" w:hAnsi="Garamond"/>
          <w:sz w:val="20"/>
          <w:szCs w:val="20"/>
        </w:rPr>
        <w:t xml:space="preserve">Hierover wordt de inrichting geïnformeerd. </w:t>
      </w:r>
      <w:r w:rsidR="00F1295C" w:rsidRPr="001976BE">
        <w:rPr>
          <w:rFonts w:ascii="Garamond" w:hAnsi="Garamond"/>
          <w:sz w:val="20"/>
          <w:szCs w:val="20"/>
        </w:rPr>
        <w:t xml:space="preserve">Deze controle </w:t>
      </w:r>
      <w:r w:rsidR="00FE59E8">
        <w:rPr>
          <w:rFonts w:ascii="Garamond" w:hAnsi="Garamond"/>
          <w:sz w:val="20"/>
          <w:szCs w:val="20"/>
        </w:rPr>
        <w:t xml:space="preserve">door de minister </w:t>
      </w:r>
      <w:r w:rsidR="00B027AD">
        <w:rPr>
          <w:rFonts w:ascii="Garamond" w:hAnsi="Garamond"/>
          <w:sz w:val="20"/>
          <w:szCs w:val="20"/>
        </w:rPr>
        <w:t xml:space="preserve">past bij de rol van het AICE </w:t>
      </w:r>
      <w:r w:rsidR="00B027AD" w:rsidRPr="001976BE">
        <w:rPr>
          <w:rFonts w:ascii="Garamond" w:hAnsi="Garamond"/>
          <w:sz w:val="20"/>
          <w:szCs w:val="20"/>
        </w:rPr>
        <w:t xml:space="preserve">(paragraaf </w:t>
      </w:r>
      <w:r w:rsidR="00B027AD" w:rsidRPr="001976BE">
        <w:rPr>
          <w:rFonts w:ascii="Garamond" w:hAnsi="Garamond"/>
          <w:sz w:val="20"/>
          <w:szCs w:val="20"/>
        </w:rPr>
        <w:fldChar w:fldCharType="begin"/>
      </w:r>
      <w:r w:rsidR="00B027AD" w:rsidRPr="001976BE">
        <w:rPr>
          <w:rFonts w:ascii="Garamond" w:hAnsi="Garamond"/>
          <w:sz w:val="20"/>
          <w:szCs w:val="20"/>
        </w:rPr>
        <w:instrText xml:space="preserve"> REF _Ref355603867 \r \h </w:instrText>
      </w:r>
      <w:r w:rsidR="00B027AD">
        <w:rPr>
          <w:rFonts w:ascii="Garamond" w:hAnsi="Garamond"/>
          <w:sz w:val="20"/>
          <w:szCs w:val="20"/>
        </w:rPr>
        <w:instrText xml:space="preserve"> \* MERGEFORMAT </w:instrText>
      </w:r>
      <w:r w:rsidR="00B027AD" w:rsidRPr="001976BE">
        <w:rPr>
          <w:rFonts w:ascii="Garamond" w:hAnsi="Garamond"/>
          <w:sz w:val="20"/>
          <w:szCs w:val="20"/>
        </w:rPr>
      </w:r>
      <w:r w:rsidR="00B027AD" w:rsidRPr="001976BE">
        <w:rPr>
          <w:rFonts w:ascii="Garamond" w:hAnsi="Garamond"/>
          <w:sz w:val="20"/>
          <w:szCs w:val="20"/>
        </w:rPr>
        <w:fldChar w:fldCharType="separate"/>
      </w:r>
      <w:r w:rsidR="0072549D">
        <w:rPr>
          <w:rFonts w:ascii="Garamond" w:hAnsi="Garamond"/>
          <w:sz w:val="20"/>
          <w:szCs w:val="20"/>
        </w:rPr>
        <w:t>5.2.2</w:t>
      </w:r>
      <w:r w:rsidR="00B027AD" w:rsidRPr="001976BE">
        <w:rPr>
          <w:rFonts w:ascii="Garamond" w:hAnsi="Garamond"/>
          <w:sz w:val="20"/>
          <w:szCs w:val="20"/>
        </w:rPr>
        <w:fldChar w:fldCharType="end"/>
      </w:r>
      <w:r w:rsidR="00B027AD" w:rsidRPr="001976BE">
        <w:rPr>
          <w:rFonts w:ascii="Garamond" w:hAnsi="Garamond"/>
          <w:sz w:val="20"/>
          <w:szCs w:val="20"/>
        </w:rPr>
        <w:t xml:space="preserve">) </w:t>
      </w:r>
      <w:r w:rsidR="00B027AD">
        <w:rPr>
          <w:rFonts w:ascii="Garamond" w:hAnsi="Garamond"/>
          <w:sz w:val="20"/>
          <w:szCs w:val="20"/>
        </w:rPr>
        <w:t xml:space="preserve">en </w:t>
      </w:r>
      <w:r w:rsidR="00F1295C" w:rsidRPr="001976BE">
        <w:rPr>
          <w:rFonts w:ascii="Garamond" w:hAnsi="Garamond"/>
          <w:sz w:val="20"/>
          <w:szCs w:val="20"/>
        </w:rPr>
        <w:t>dient ertoe te v</w:t>
      </w:r>
      <w:r w:rsidR="00434D86" w:rsidRPr="001976BE">
        <w:rPr>
          <w:rFonts w:ascii="Garamond" w:hAnsi="Garamond"/>
          <w:sz w:val="20"/>
          <w:szCs w:val="20"/>
        </w:rPr>
        <w:t>oor</w:t>
      </w:r>
      <w:r w:rsidR="00A851CA" w:rsidRPr="001976BE">
        <w:rPr>
          <w:rFonts w:ascii="Garamond" w:hAnsi="Garamond"/>
          <w:sz w:val="20"/>
          <w:szCs w:val="20"/>
        </w:rPr>
        <w:softHyphen/>
      </w:r>
      <w:r w:rsidR="00434D86" w:rsidRPr="001976BE">
        <w:rPr>
          <w:rFonts w:ascii="Garamond" w:hAnsi="Garamond"/>
          <w:sz w:val="20"/>
          <w:szCs w:val="20"/>
        </w:rPr>
        <w:t xml:space="preserve">komen dat iemand </w:t>
      </w:r>
      <w:r w:rsidR="003C0232" w:rsidRPr="001976BE">
        <w:rPr>
          <w:rFonts w:ascii="Garamond" w:hAnsi="Garamond"/>
          <w:sz w:val="20"/>
          <w:szCs w:val="20"/>
        </w:rPr>
        <w:t>die nog een vrij</w:t>
      </w:r>
      <w:r w:rsidR="00625F21">
        <w:rPr>
          <w:rFonts w:ascii="Garamond" w:hAnsi="Garamond"/>
          <w:sz w:val="20"/>
          <w:szCs w:val="20"/>
        </w:rPr>
        <w:softHyphen/>
      </w:r>
      <w:r w:rsidR="003C0232" w:rsidRPr="001976BE">
        <w:rPr>
          <w:rFonts w:ascii="Garamond" w:hAnsi="Garamond"/>
          <w:sz w:val="20"/>
          <w:szCs w:val="20"/>
        </w:rPr>
        <w:t>heids</w:t>
      </w:r>
      <w:r w:rsidR="00625F21">
        <w:rPr>
          <w:rFonts w:ascii="Garamond" w:hAnsi="Garamond"/>
          <w:sz w:val="20"/>
          <w:szCs w:val="20"/>
        </w:rPr>
        <w:softHyphen/>
      </w:r>
      <w:r w:rsidR="003C0232" w:rsidRPr="001976BE">
        <w:rPr>
          <w:rFonts w:ascii="Garamond" w:hAnsi="Garamond"/>
          <w:sz w:val="20"/>
          <w:szCs w:val="20"/>
        </w:rPr>
        <w:t xml:space="preserve">benemende straf heeft openstaan </w:t>
      </w:r>
      <w:r w:rsidR="00434D86" w:rsidRPr="001976BE">
        <w:rPr>
          <w:rFonts w:ascii="Garamond" w:hAnsi="Garamond"/>
          <w:sz w:val="20"/>
          <w:szCs w:val="20"/>
        </w:rPr>
        <w:t xml:space="preserve">(tijdelijk) </w:t>
      </w:r>
      <w:r w:rsidR="00A97D1B">
        <w:rPr>
          <w:rFonts w:ascii="Garamond" w:hAnsi="Garamond"/>
          <w:sz w:val="20"/>
          <w:szCs w:val="20"/>
        </w:rPr>
        <w:t>niet beschik</w:t>
      </w:r>
      <w:r w:rsidR="0026104B">
        <w:rPr>
          <w:rFonts w:ascii="Garamond" w:hAnsi="Garamond"/>
          <w:sz w:val="20"/>
          <w:szCs w:val="20"/>
        </w:rPr>
        <w:softHyphen/>
      </w:r>
      <w:r w:rsidR="00A97D1B">
        <w:rPr>
          <w:rFonts w:ascii="Garamond" w:hAnsi="Garamond"/>
          <w:sz w:val="20"/>
          <w:szCs w:val="20"/>
        </w:rPr>
        <w:t>baar is voor verdere tenuit</w:t>
      </w:r>
      <w:r w:rsidR="004267FC">
        <w:rPr>
          <w:rFonts w:ascii="Garamond" w:hAnsi="Garamond"/>
          <w:sz w:val="20"/>
          <w:szCs w:val="20"/>
        </w:rPr>
        <w:softHyphen/>
      </w:r>
      <w:r w:rsidR="00A97D1B">
        <w:rPr>
          <w:rFonts w:ascii="Garamond" w:hAnsi="Garamond"/>
          <w:sz w:val="20"/>
          <w:szCs w:val="20"/>
        </w:rPr>
        <w:t>voer</w:t>
      </w:r>
      <w:r w:rsidR="00625F21">
        <w:rPr>
          <w:rFonts w:ascii="Garamond" w:hAnsi="Garamond"/>
          <w:sz w:val="20"/>
          <w:szCs w:val="20"/>
        </w:rPr>
        <w:softHyphen/>
      </w:r>
      <w:r w:rsidR="00A97D1B">
        <w:rPr>
          <w:rFonts w:ascii="Garamond" w:hAnsi="Garamond"/>
          <w:sz w:val="20"/>
          <w:szCs w:val="20"/>
        </w:rPr>
        <w:t>legging</w:t>
      </w:r>
      <w:r w:rsidR="008C25AA" w:rsidRPr="001976BE">
        <w:rPr>
          <w:rFonts w:ascii="Garamond" w:hAnsi="Garamond"/>
          <w:sz w:val="20"/>
          <w:szCs w:val="20"/>
        </w:rPr>
        <w:t>,</w:t>
      </w:r>
      <w:r w:rsidR="00434D86" w:rsidRPr="001976BE">
        <w:rPr>
          <w:rFonts w:ascii="Garamond" w:hAnsi="Garamond"/>
          <w:sz w:val="20"/>
          <w:szCs w:val="20"/>
        </w:rPr>
        <w:t xml:space="preserve"> </w:t>
      </w:r>
      <w:r w:rsidR="003C0232" w:rsidRPr="001976BE">
        <w:rPr>
          <w:rFonts w:ascii="Garamond" w:hAnsi="Garamond"/>
          <w:sz w:val="20"/>
          <w:szCs w:val="20"/>
        </w:rPr>
        <w:t xml:space="preserve">zodat </w:t>
      </w:r>
      <w:r w:rsidR="00434D86" w:rsidRPr="001976BE">
        <w:rPr>
          <w:rFonts w:ascii="Garamond" w:hAnsi="Garamond"/>
          <w:sz w:val="20"/>
          <w:szCs w:val="20"/>
        </w:rPr>
        <w:t xml:space="preserve">er </w:t>
      </w:r>
      <w:r w:rsidR="00594319" w:rsidRPr="001976BE">
        <w:rPr>
          <w:rFonts w:ascii="Garamond" w:hAnsi="Garamond"/>
          <w:sz w:val="20"/>
          <w:szCs w:val="20"/>
        </w:rPr>
        <w:t xml:space="preserve">kostbare </w:t>
      </w:r>
      <w:r w:rsidR="00434D86" w:rsidRPr="001976BE">
        <w:rPr>
          <w:rFonts w:ascii="Garamond" w:hAnsi="Garamond"/>
          <w:sz w:val="20"/>
          <w:szCs w:val="20"/>
        </w:rPr>
        <w:t>capaciteit moet worden ingezet</w:t>
      </w:r>
      <w:r w:rsidR="003C0232" w:rsidRPr="001976BE">
        <w:rPr>
          <w:rFonts w:ascii="Garamond" w:hAnsi="Garamond"/>
          <w:sz w:val="20"/>
          <w:szCs w:val="20"/>
        </w:rPr>
        <w:t xml:space="preserve"> om deze alsnog ten uitvoer te leg</w:t>
      </w:r>
      <w:r w:rsidR="0006340B">
        <w:rPr>
          <w:rFonts w:ascii="Garamond" w:hAnsi="Garamond"/>
          <w:sz w:val="20"/>
          <w:szCs w:val="20"/>
        </w:rPr>
        <w:softHyphen/>
      </w:r>
      <w:r w:rsidR="003C0232" w:rsidRPr="001976BE">
        <w:rPr>
          <w:rFonts w:ascii="Garamond" w:hAnsi="Garamond"/>
          <w:sz w:val="20"/>
          <w:szCs w:val="20"/>
        </w:rPr>
        <w:t>gen.</w:t>
      </w:r>
      <w:r w:rsidR="00D326E4" w:rsidRPr="001976BE">
        <w:rPr>
          <w:rFonts w:ascii="Garamond" w:hAnsi="Garamond"/>
          <w:sz w:val="20"/>
          <w:szCs w:val="20"/>
        </w:rPr>
        <w:t xml:space="preserve"> </w:t>
      </w:r>
      <w:r w:rsidR="008C25AA" w:rsidRPr="001976BE">
        <w:rPr>
          <w:rFonts w:ascii="Garamond" w:hAnsi="Garamond"/>
          <w:sz w:val="20"/>
          <w:szCs w:val="20"/>
        </w:rPr>
        <w:t xml:space="preserve">Dit kan </w:t>
      </w:r>
      <w:r w:rsidR="00A97D1B">
        <w:rPr>
          <w:rFonts w:ascii="Garamond" w:hAnsi="Garamond"/>
          <w:sz w:val="20"/>
          <w:szCs w:val="20"/>
        </w:rPr>
        <w:t xml:space="preserve">in het bijzonder </w:t>
      </w:r>
      <w:r w:rsidR="0023663A" w:rsidRPr="001976BE">
        <w:rPr>
          <w:rFonts w:ascii="Garamond" w:hAnsi="Garamond"/>
          <w:sz w:val="20"/>
          <w:szCs w:val="20"/>
        </w:rPr>
        <w:t xml:space="preserve">relevant </w:t>
      </w:r>
      <w:r w:rsidR="008C25AA" w:rsidRPr="001976BE">
        <w:rPr>
          <w:rFonts w:ascii="Garamond" w:hAnsi="Garamond"/>
          <w:sz w:val="20"/>
          <w:szCs w:val="20"/>
        </w:rPr>
        <w:t>zijn bij buiten de reguliere kan</w:t>
      </w:r>
      <w:r w:rsidR="00A11AD7" w:rsidRPr="001976BE">
        <w:rPr>
          <w:rFonts w:ascii="Garamond" w:hAnsi="Garamond"/>
          <w:sz w:val="20"/>
          <w:szCs w:val="20"/>
        </w:rPr>
        <w:softHyphen/>
      </w:r>
      <w:r w:rsidR="008C25AA" w:rsidRPr="001976BE">
        <w:rPr>
          <w:rFonts w:ascii="Garamond" w:hAnsi="Garamond"/>
          <w:sz w:val="20"/>
          <w:szCs w:val="20"/>
        </w:rPr>
        <w:t>toor</w:t>
      </w:r>
      <w:r w:rsidR="00E62926" w:rsidRPr="001976BE">
        <w:rPr>
          <w:rFonts w:ascii="Garamond" w:hAnsi="Garamond"/>
          <w:sz w:val="20"/>
          <w:szCs w:val="20"/>
        </w:rPr>
        <w:softHyphen/>
      </w:r>
      <w:r w:rsidR="008C25AA" w:rsidRPr="001976BE">
        <w:rPr>
          <w:rFonts w:ascii="Garamond" w:hAnsi="Garamond"/>
          <w:sz w:val="20"/>
          <w:szCs w:val="20"/>
        </w:rPr>
        <w:t>tijden genomen rech</w:t>
      </w:r>
      <w:r w:rsidR="0006340B">
        <w:rPr>
          <w:rFonts w:ascii="Garamond" w:hAnsi="Garamond"/>
          <w:sz w:val="20"/>
          <w:szCs w:val="20"/>
        </w:rPr>
        <w:softHyphen/>
      </w:r>
      <w:r w:rsidR="008C25AA" w:rsidRPr="001976BE">
        <w:rPr>
          <w:rFonts w:ascii="Garamond" w:hAnsi="Garamond"/>
          <w:sz w:val="20"/>
          <w:szCs w:val="20"/>
        </w:rPr>
        <w:t>terlijke be</w:t>
      </w:r>
      <w:r w:rsidR="00A851CA" w:rsidRPr="001976BE">
        <w:rPr>
          <w:rFonts w:ascii="Garamond" w:hAnsi="Garamond"/>
          <w:sz w:val="20"/>
          <w:szCs w:val="20"/>
        </w:rPr>
        <w:softHyphen/>
      </w:r>
      <w:r w:rsidR="008C25AA" w:rsidRPr="001976BE">
        <w:rPr>
          <w:rFonts w:ascii="Garamond" w:hAnsi="Garamond"/>
          <w:sz w:val="20"/>
          <w:szCs w:val="20"/>
        </w:rPr>
        <w:t xml:space="preserve">slissingen </w:t>
      </w:r>
      <w:r w:rsidR="0023663A" w:rsidRPr="001976BE">
        <w:rPr>
          <w:rFonts w:ascii="Garamond" w:hAnsi="Garamond"/>
          <w:sz w:val="20"/>
          <w:szCs w:val="20"/>
        </w:rPr>
        <w:t xml:space="preserve">tot </w:t>
      </w:r>
      <w:r w:rsidR="00745CF7" w:rsidRPr="001976BE">
        <w:rPr>
          <w:rFonts w:ascii="Garamond" w:hAnsi="Garamond"/>
          <w:sz w:val="20"/>
          <w:szCs w:val="20"/>
        </w:rPr>
        <w:t xml:space="preserve">onmiddellijke </w:t>
      </w:r>
      <w:r w:rsidR="0023663A" w:rsidRPr="001976BE">
        <w:rPr>
          <w:rFonts w:ascii="Garamond" w:hAnsi="Garamond"/>
          <w:sz w:val="20"/>
          <w:szCs w:val="20"/>
        </w:rPr>
        <w:t>invrij</w:t>
      </w:r>
      <w:r w:rsidR="00FE59E8">
        <w:rPr>
          <w:rFonts w:ascii="Garamond" w:hAnsi="Garamond"/>
          <w:sz w:val="20"/>
          <w:szCs w:val="20"/>
        </w:rPr>
        <w:softHyphen/>
      </w:r>
      <w:r w:rsidR="0023663A" w:rsidRPr="001976BE">
        <w:rPr>
          <w:rFonts w:ascii="Garamond" w:hAnsi="Garamond"/>
          <w:sz w:val="20"/>
          <w:szCs w:val="20"/>
        </w:rPr>
        <w:t>heidstelling. Hierbij kan worden ge</w:t>
      </w:r>
      <w:r w:rsidR="00745CF7" w:rsidRPr="001976BE">
        <w:rPr>
          <w:rFonts w:ascii="Garamond" w:hAnsi="Garamond"/>
          <w:sz w:val="20"/>
          <w:szCs w:val="20"/>
        </w:rPr>
        <w:softHyphen/>
      </w:r>
      <w:r w:rsidR="0023663A" w:rsidRPr="001976BE">
        <w:rPr>
          <w:rFonts w:ascii="Garamond" w:hAnsi="Garamond"/>
          <w:sz w:val="20"/>
          <w:szCs w:val="20"/>
        </w:rPr>
        <w:t xml:space="preserve">dacht aan de beslissing tot </w:t>
      </w:r>
      <w:r w:rsidR="008C25AA" w:rsidRPr="001976BE">
        <w:rPr>
          <w:rFonts w:ascii="Garamond" w:hAnsi="Garamond"/>
          <w:sz w:val="20"/>
          <w:szCs w:val="20"/>
        </w:rPr>
        <w:t>invrijheid</w:t>
      </w:r>
      <w:r>
        <w:rPr>
          <w:rFonts w:ascii="Garamond" w:hAnsi="Garamond"/>
          <w:sz w:val="20"/>
          <w:szCs w:val="20"/>
        </w:rPr>
        <w:softHyphen/>
      </w:r>
      <w:r w:rsidR="008C25AA" w:rsidRPr="001976BE">
        <w:rPr>
          <w:rFonts w:ascii="Garamond" w:hAnsi="Garamond"/>
          <w:sz w:val="20"/>
          <w:szCs w:val="20"/>
        </w:rPr>
        <w:t xml:space="preserve">stelling </w:t>
      </w:r>
      <w:r w:rsidR="0023663A" w:rsidRPr="001976BE">
        <w:rPr>
          <w:rFonts w:ascii="Garamond" w:hAnsi="Garamond"/>
          <w:sz w:val="20"/>
          <w:szCs w:val="20"/>
        </w:rPr>
        <w:t xml:space="preserve">op </w:t>
      </w:r>
      <w:r w:rsidR="008C25AA" w:rsidRPr="001976BE">
        <w:rPr>
          <w:rFonts w:ascii="Garamond" w:hAnsi="Garamond"/>
          <w:sz w:val="20"/>
          <w:szCs w:val="20"/>
        </w:rPr>
        <w:t>een ver</w:t>
      </w:r>
      <w:r w:rsidR="00FE59E8">
        <w:rPr>
          <w:rFonts w:ascii="Garamond" w:hAnsi="Garamond"/>
          <w:sz w:val="20"/>
          <w:szCs w:val="20"/>
        </w:rPr>
        <w:softHyphen/>
      </w:r>
      <w:r w:rsidR="008C25AA" w:rsidRPr="001976BE">
        <w:rPr>
          <w:rFonts w:ascii="Garamond" w:hAnsi="Garamond"/>
          <w:sz w:val="20"/>
          <w:szCs w:val="20"/>
        </w:rPr>
        <w:t>zoek tot schorsing van de voor</w:t>
      </w:r>
      <w:r w:rsidR="00A11AD7" w:rsidRPr="001976BE">
        <w:rPr>
          <w:rFonts w:ascii="Garamond" w:hAnsi="Garamond"/>
          <w:sz w:val="20"/>
          <w:szCs w:val="20"/>
        </w:rPr>
        <w:softHyphen/>
      </w:r>
      <w:r w:rsidR="008C25AA" w:rsidRPr="001976BE">
        <w:rPr>
          <w:rFonts w:ascii="Garamond" w:hAnsi="Garamond"/>
          <w:sz w:val="20"/>
          <w:szCs w:val="20"/>
        </w:rPr>
        <w:t>lopige hech</w:t>
      </w:r>
      <w:r w:rsidR="00560400" w:rsidRPr="001976BE">
        <w:rPr>
          <w:rFonts w:ascii="Garamond" w:hAnsi="Garamond"/>
          <w:sz w:val="20"/>
          <w:szCs w:val="20"/>
        </w:rPr>
        <w:softHyphen/>
      </w:r>
      <w:r w:rsidR="008C25AA" w:rsidRPr="001976BE">
        <w:rPr>
          <w:rFonts w:ascii="Garamond" w:hAnsi="Garamond"/>
          <w:sz w:val="20"/>
          <w:szCs w:val="20"/>
        </w:rPr>
        <w:t>te</w:t>
      </w:r>
      <w:r w:rsidR="00560400" w:rsidRPr="001976BE">
        <w:rPr>
          <w:rFonts w:ascii="Garamond" w:hAnsi="Garamond"/>
          <w:sz w:val="20"/>
          <w:szCs w:val="20"/>
        </w:rPr>
        <w:softHyphen/>
      </w:r>
      <w:r w:rsidR="008C25AA" w:rsidRPr="001976BE">
        <w:rPr>
          <w:rFonts w:ascii="Garamond" w:hAnsi="Garamond"/>
          <w:sz w:val="20"/>
          <w:szCs w:val="20"/>
        </w:rPr>
        <w:t>nis</w:t>
      </w:r>
      <w:r w:rsidR="0023663A" w:rsidRPr="001976BE">
        <w:rPr>
          <w:rFonts w:ascii="Garamond" w:hAnsi="Garamond"/>
          <w:sz w:val="20"/>
          <w:szCs w:val="20"/>
        </w:rPr>
        <w:t>,</w:t>
      </w:r>
      <w:r w:rsidR="00E62926" w:rsidRPr="001976BE">
        <w:rPr>
          <w:rFonts w:ascii="Garamond" w:hAnsi="Garamond"/>
          <w:sz w:val="20"/>
          <w:szCs w:val="20"/>
        </w:rPr>
        <w:t xml:space="preserve"> </w:t>
      </w:r>
      <w:r w:rsidR="008C25AA" w:rsidRPr="001976BE">
        <w:rPr>
          <w:rFonts w:ascii="Garamond" w:hAnsi="Garamond"/>
          <w:sz w:val="20"/>
          <w:szCs w:val="20"/>
        </w:rPr>
        <w:t>een contraire beëin</w:t>
      </w:r>
      <w:r w:rsidR="00E62926" w:rsidRPr="001976BE">
        <w:rPr>
          <w:rFonts w:ascii="Garamond" w:hAnsi="Garamond"/>
          <w:sz w:val="20"/>
          <w:szCs w:val="20"/>
        </w:rPr>
        <w:softHyphen/>
      </w:r>
      <w:r w:rsidR="008C25AA" w:rsidRPr="001976BE">
        <w:rPr>
          <w:rFonts w:ascii="Garamond" w:hAnsi="Garamond"/>
          <w:sz w:val="20"/>
          <w:szCs w:val="20"/>
        </w:rPr>
        <w:t>diging van een terbeschik</w:t>
      </w:r>
      <w:r w:rsidR="00FE59E8">
        <w:rPr>
          <w:rFonts w:ascii="Garamond" w:hAnsi="Garamond"/>
          <w:sz w:val="20"/>
          <w:szCs w:val="20"/>
        </w:rPr>
        <w:softHyphen/>
      </w:r>
      <w:r w:rsidR="008C25AA" w:rsidRPr="001976BE">
        <w:rPr>
          <w:rFonts w:ascii="Garamond" w:hAnsi="Garamond"/>
          <w:sz w:val="20"/>
          <w:szCs w:val="20"/>
        </w:rPr>
        <w:t>kingstelling</w:t>
      </w:r>
      <w:r w:rsidR="0023663A" w:rsidRPr="001976BE">
        <w:rPr>
          <w:rFonts w:ascii="Garamond" w:hAnsi="Garamond"/>
          <w:sz w:val="20"/>
          <w:szCs w:val="20"/>
        </w:rPr>
        <w:t xml:space="preserve"> of een beslissing van </w:t>
      </w:r>
      <w:r w:rsidR="00745CF7" w:rsidRPr="001976BE">
        <w:rPr>
          <w:rFonts w:ascii="Garamond" w:hAnsi="Garamond"/>
          <w:sz w:val="20"/>
          <w:szCs w:val="20"/>
        </w:rPr>
        <w:t xml:space="preserve">de </w:t>
      </w:r>
      <w:r w:rsidR="0023663A" w:rsidRPr="001976BE">
        <w:rPr>
          <w:rFonts w:ascii="Garamond" w:hAnsi="Garamond"/>
          <w:sz w:val="20"/>
          <w:szCs w:val="20"/>
        </w:rPr>
        <w:t>rechter-commissaris over de ten</w:t>
      </w:r>
      <w:r w:rsidR="00A851CA" w:rsidRPr="001976BE">
        <w:rPr>
          <w:rFonts w:ascii="Garamond" w:hAnsi="Garamond"/>
          <w:sz w:val="20"/>
          <w:szCs w:val="20"/>
        </w:rPr>
        <w:softHyphen/>
      </w:r>
      <w:r w:rsidR="0023663A" w:rsidRPr="001976BE">
        <w:rPr>
          <w:rFonts w:ascii="Garamond" w:hAnsi="Garamond"/>
          <w:sz w:val="20"/>
          <w:szCs w:val="20"/>
        </w:rPr>
        <w:t>uit</w:t>
      </w:r>
      <w:r w:rsidR="00A851CA" w:rsidRPr="001976BE">
        <w:rPr>
          <w:rFonts w:ascii="Garamond" w:hAnsi="Garamond"/>
          <w:sz w:val="20"/>
          <w:szCs w:val="20"/>
        </w:rPr>
        <w:softHyphen/>
      </w:r>
      <w:r w:rsidR="0023663A" w:rsidRPr="001976BE">
        <w:rPr>
          <w:rFonts w:ascii="Garamond" w:hAnsi="Garamond"/>
          <w:sz w:val="20"/>
          <w:szCs w:val="20"/>
        </w:rPr>
        <w:t>voerlegging van vervan</w:t>
      </w:r>
      <w:r w:rsidR="00FE59E8">
        <w:rPr>
          <w:rFonts w:ascii="Garamond" w:hAnsi="Garamond"/>
          <w:sz w:val="20"/>
          <w:szCs w:val="20"/>
        </w:rPr>
        <w:softHyphen/>
      </w:r>
      <w:r w:rsidR="0023663A" w:rsidRPr="001976BE">
        <w:rPr>
          <w:rFonts w:ascii="Garamond" w:hAnsi="Garamond"/>
          <w:sz w:val="20"/>
          <w:szCs w:val="20"/>
        </w:rPr>
        <w:t>gende hechtenis bij een vrijheids</w:t>
      </w:r>
      <w:r w:rsidR="0023663A" w:rsidRPr="001976BE">
        <w:rPr>
          <w:rFonts w:ascii="Garamond" w:hAnsi="Garamond"/>
          <w:sz w:val="20"/>
          <w:szCs w:val="20"/>
        </w:rPr>
        <w:softHyphen/>
        <w:t>beperkende maatregel</w:t>
      </w:r>
      <w:r w:rsidR="008C25AA" w:rsidRPr="001976BE">
        <w:rPr>
          <w:rFonts w:ascii="Garamond" w:hAnsi="Garamond"/>
          <w:sz w:val="20"/>
          <w:szCs w:val="20"/>
        </w:rPr>
        <w:t xml:space="preserve">. </w:t>
      </w:r>
    </w:p>
    <w:p w:rsidR="004267FC" w:rsidRDefault="004267FC" w:rsidP="008C25AA">
      <w:pPr>
        <w:spacing w:line="320" w:lineRule="exact"/>
        <w:rPr>
          <w:rFonts w:ascii="Garamond" w:hAnsi="Garamond"/>
          <w:sz w:val="20"/>
          <w:szCs w:val="20"/>
        </w:rPr>
      </w:pPr>
    </w:p>
    <w:p w:rsidR="005C0624" w:rsidRDefault="00A851CA" w:rsidP="005C0624">
      <w:pPr>
        <w:spacing w:line="320" w:lineRule="exact"/>
        <w:rPr>
          <w:rFonts w:ascii="Garamond" w:hAnsi="Garamond"/>
          <w:sz w:val="20"/>
          <w:szCs w:val="20"/>
        </w:rPr>
      </w:pPr>
      <w:r w:rsidRPr="001976BE">
        <w:rPr>
          <w:rFonts w:ascii="Garamond" w:hAnsi="Garamond"/>
          <w:sz w:val="20"/>
          <w:szCs w:val="20"/>
        </w:rPr>
        <w:t xml:space="preserve">Het </w:t>
      </w:r>
      <w:r w:rsidR="004267FC">
        <w:rPr>
          <w:rFonts w:ascii="Garamond" w:hAnsi="Garamond"/>
          <w:sz w:val="20"/>
          <w:szCs w:val="20"/>
        </w:rPr>
        <w:t xml:space="preserve">voorgestelde </w:t>
      </w:r>
      <w:r w:rsidRPr="00AB13EE">
        <w:rPr>
          <w:rFonts w:ascii="Garamond" w:hAnsi="Garamond"/>
          <w:i/>
          <w:sz w:val="20"/>
          <w:szCs w:val="20"/>
        </w:rPr>
        <w:t>vierde</w:t>
      </w:r>
      <w:r w:rsidR="00E62926" w:rsidRPr="00AB13EE">
        <w:rPr>
          <w:rFonts w:ascii="Garamond" w:hAnsi="Garamond"/>
          <w:i/>
          <w:sz w:val="20"/>
          <w:szCs w:val="20"/>
        </w:rPr>
        <w:t xml:space="preserve"> lid</w:t>
      </w:r>
      <w:r w:rsidR="00E62926" w:rsidRPr="001976BE">
        <w:rPr>
          <w:rFonts w:ascii="Garamond" w:hAnsi="Garamond"/>
          <w:sz w:val="20"/>
          <w:szCs w:val="20"/>
        </w:rPr>
        <w:t xml:space="preserve"> </w:t>
      </w:r>
      <w:r w:rsidR="004267FC">
        <w:rPr>
          <w:rFonts w:ascii="Garamond" w:hAnsi="Garamond"/>
          <w:sz w:val="20"/>
          <w:szCs w:val="20"/>
        </w:rPr>
        <w:t xml:space="preserve">is nieuw ten opzichte van de huidige regeling en </w:t>
      </w:r>
      <w:r w:rsidR="00E62926" w:rsidRPr="001976BE">
        <w:rPr>
          <w:rFonts w:ascii="Garamond" w:hAnsi="Garamond"/>
          <w:sz w:val="20"/>
          <w:szCs w:val="20"/>
        </w:rPr>
        <w:t>biedt de mogelijk</w:t>
      </w:r>
      <w:r w:rsidR="004267FC">
        <w:rPr>
          <w:rFonts w:ascii="Garamond" w:hAnsi="Garamond"/>
          <w:sz w:val="20"/>
          <w:szCs w:val="20"/>
        </w:rPr>
        <w:softHyphen/>
      </w:r>
      <w:r w:rsidR="00E62926" w:rsidRPr="001976BE">
        <w:rPr>
          <w:rFonts w:ascii="Garamond" w:hAnsi="Garamond"/>
          <w:sz w:val="20"/>
          <w:szCs w:val="20"/>
        </w:rPr>
        <w:t xml:space="preserve">heid om </w:t>
      </w:r>
      <w:r w:rsidR="00B027AD">
        <w:rPr>
          <w:rFonts w:ascii="Garamond" w:hAnsi="Garamond"/>
          <w:sz w:val="20"/>
          <w:szCs w:val="20"/>
        </w:rPr>
        <w:t xml:space="preserve">na ontvangst van het bevel tot invrijheidstelling van de minister </w:t>
      </w:r>
      <w:r w:rsidR="00E62926" w:rsidRPr="001976BE">
        <w:rPr>
          <w:rFonts w:ascii="Garamond" w:hAnsi="Garamond"/>
          <w:sz w:val="20"/>
          <w:szCs w:val="20"/>
        </w:rPr>
        <w:t>de betrok</w:t>
      </w:r>
      <w:r w:rsidR="0026104B">
        <w:rPr>
          <w:rFonts w:ascii="Garamond" w:hAnsi="Garamond"/>
          <w:sz w:val="20"/>
          <w:szCs w:val="20"/>
        </w:rPr>
        <w:softHyphen/>
      </w:r>
      <w:r w:rsidR="00E62926" w:rsidRPr="001976BE">
        <w:rPr>
          <w:rFonts w:ascii="Garamond" w:hAnsi="Garamond"/>
          <w:sz w:val="20"/>
          <w:szCs w:val="20"/>
        </w:rPr>
        <w:t>kene nog ge</w:t>
      </w:r>
      <w:r w:rsidR="00B027AD">
        <w:rPr>
          <w:rFonts w:ascii="Garamond" w:hAnsi="Garamond"/>
          <w:sz w:val="20"/>
          <w:szCs w:val="20"/>
        </w:rPr>
        <w:softHyphen/>
      </w:r>
      <w:r w:rsidR="00E62926" w:rsidRPr="001976BE">
        <w:rPr>
          <w:rFonts w:ascii="Garamond" w:hAnsi="Garamond"/>
          <w:sz w:val="20"/>
          <w:szCs w:val="20"/>
        </w:rPr>
        <w:t>duren</w:t>
      </w:r>
      <w:r w:rsidR="00403C3D">
        <w:rPr>
          <w:rFonts w:ascii="Garamond" w:hAnsi="Garamond"/>
          <w:sz w:val="20"/>
          <w:szCs w:val="20"/>
        </w:rPr>
        <w:softHyphen/>
      </w:r>
      <w:r w:rsidR="00E62926" w:rsidRPr="001976BE">
        <w:rPr>
          <w:rFonts w:ascii="Garamond" w:hAnsi="Garamond"/>
          <w:sz w:val="20"/>
          <w:szCs w:val="20"/>
        </w:rPr>
        <w:t xml:space="preserve">de </w:t>
      </w:r>
      <w:r w:rsidR="00D03071">
        <w:rPr>
          <w:rFonts w:ascii="Garamond" w:hAnsi="Garamond"/>
          <w:sz w:val="20"/>
          <w:szCs w:val="20"/>
        </w:rPr>
        <w:t xml:space="preserve">enige uren </w:t>
      </w:r>
      <w:r w:rsidR="00E62926" w:rsidRPr="001976BE">
        <w:rPr>
          <w:rFonts w:ascii="Garamond" w:hAnsi="Garamond"/>
          <w:sz w:val="20"/>
          <w:szCs w:val="20"/>
        </w:rPr>
        <w:t xml:space="preserve">vast te houden om </w:t>
      </w:r>
      <w:r w:rsidR="0089586E">
        <w:rPr>
          <w:rFonts w:ascii="Garamond" w:hAnsi="Garamond"/>
          <w:sz w:val="20"/>
          <w:szCs w:val="20"/>
        </w:rPr>
        <w:t xml:space="preserve">de administratieve </w:t>
      </w:r>
      <w:r w:rsidR="00B027AD">
        <w:rPr>
          <w:rFonts w:ascii="Garamond" w:hAnsi="Garamond"/>
          <w:sz w:val="20"/>
          <w:szCs w:val="20"/>
        </w:rPr>
        <w:t xml:space="preserve">en fysieke </w:t>
      </w:r>
      <w:r w:rsidR="0089586E">
        <w:rPr>
          <w:rFonts w:ascii="Garamond" w:hAnsi="Garamond"/>
          <w:sz w:val="20"/>
          <w:szCs w:val="20"/>
        </w:rPr>
        <w:t xml:space="preserve">afhandeling van het bevel </w:t>
      </w:r>
      <w:r w:rsidR="00E62926" w:rsidRPr="001976BE">
        <w:rPr>
          <w:rFonts w:ascii="Garamond" w:hAnsi="Garamond"/>
          <w:sz w:val="20"/>
          <w:szCs w:val="20"/>
        </w:rPr>
        <w:t xml:space="preserve">uit te voeren. </w:t>
      </w:r>
      <w:r w:rsidR="00D03071">
        <w:rPr>
          <w:rFonts w:ascii="Garamond" w:hAnsi="Garamond"/>
          <w:sz w:val="20"/>
          <w:szCs w:val="20"/>
        </w:rPr>
        <w:t>Het College van procureurs-generaal</w:t>
      </w:r>
      <w:r w:rsidR="00D03071" w:rsidRPr="00D03071">
        <w:rPr>
          <w:rFonts w:ascii="Garamond" w:hAnsi="Garamond"/>
          <w:sz w:val="20"/>
          <w:szCs w:val="20"/>
        </w:rPr>
        <w:t xml:space="preserve"> onderschrijft in zijn advies dat in de wet een ter</w:t>
      </w:r>
      <w:r w:rsidR="00403C3D">
        <w:rPr>
          <w:rFonts w:ascii="Garamond" w:hAnsi="Garamond"/>
          <w:sz w:val="20"/>
          <w:szCs w:val="20"/>
        </w:rPr>
        <w:softHyphen/>
      </w:r>
      <w:r w:rsidR="00D03071" w:rsidRPr="00D03071">
        <w:rPr>
          <w:rFonts w:ascii="Garamond" w:hAnsi="Garamond"/>
          <w:sz w:val="20"/>
          <w:szCs w:val="20"/>
        </w:rPr>
        <w:t>mijn wordt opgenomen waar de gedetineerde rechten aan kan ontlenen</w:t>
      </w:r>
      <w:r w:rsidR="00D03071">
        <w:rPr>
          <w:rFonts w:ascii="Garamond" w:hAnsi="Garamond"/>
          <w:sz w:val="20"/>
          <w:szCs w:val="20"/>
        </w:rPr>
        <w:t xml:space="preserve">, maar acht de </w:t>
      </w:r>
      <w:r w:rsidR="0094653B">
        <w:rPr>
          <w:rFonts w:ascii="Garamond" w:hAnsi="Garamond"/>
          <w:sz w:val="20"/>
          <w:szCs w:val="20"/>
        </w:rPr>
        <w:t>in de con</w:t>
      </w:r>
      <w:r w:rsidR="00403C3D">
        <w:rPr>
          <w:rFonts w:ascii="Garamond" w:hAnsi="Garamond"/>
          <w:sz w:val="20"/>
          <w:szCs w:val="20"/>
        </w:rPr>
        <w:softHyphen/>
      </w:r>
      <w:r w:rsidR="0094653B">
        <w:rPr>
          <w:rFonts w:ascii="Garamond" w:hAnsi="Garamond"/>
          <w:sz w:val="20"/>
          <w:szCs w:val="20"/>
        </w:rPr>
        <w:t>sultatie</w:t>
      </w:r>
      <w:r w:rsidR="00403C3D">
        <w:rPr>
          <w:rFonts w:ascii="Garamond" w:hAnsi="Garamond"/>
          <w:sz w:val="20"/>
          <w:szCs w:val="20"/>
        </w:rPr>
        <w:softHyphen/>
      </w:r>
      <w:r w:rsidR="0094653B">
        <w:rPr>
          <w:rFonts w:ascii="Garamond" w:hAnsi="Garamond"/>
          <w:sz w:val="20"/>
          <w:szCs w:val="20"/>
        </w:rPr>
        <w:t xml:space="preserve">versie van het wetsvoorstel </w:t>
      </w:r>
      <w:r w:rsidR="00D03071">
        <w:rPr>
          <w:rFonts w:ascii="Garamond" w:hAnsi="Garamond"/>
          <w:sz w:val="20"/>
          <w:szCs w:val="20"/>
        </w:rPr>
        <w:t>voorgestelde termijn van twee uur te kort</w:t>
      </w:r>
      <w:r w:rsidR="00D03071" w:rsidRPr="00D03071">
        <w:rPr>
          <w:rFonts w:ascii="Garamond" w:hAnsi="Garamond"/>
          <w:sz w:val="20"/>
          <w:szCs w:val="20"/>
        </w:rPr>
        <w:t>.</w:t>
      </w:r>
      <w:r w:rsidR="00D03071">
        <w:rPr>
          <w:rFonts w:ascii="Garamond" w:hAnsi="Garamond"/>
          <w:sz w:val="20"/>
          <w:szCs w:val="20"/>
        </w:rPr>
        <w:t xml:space="preserve"> Om deze reden wordt thans als maximale duur drie uur voorgesteld. </w:t>
      </w:r>
      <w:r w:rsidR="0089586E">
        <w:rPr>
          <w:rFonts w:ascii="Garamond" w:hAnsi="Garamond"/>
          <w:sz w:val="20"/>
          <w:szCs w:val="20"/>
        </w:rPr>
        <w:t>Als de gede</w:t>
      </w:r>
      <w:r w:rsidR="004267FC">
        <w:rPr>
          <w:rFonts w:ascii="Garamond" w:hAnsi="Garamond"/>
          <w:sz w:val="20"/>
          <w:szCs w:val="20"/>
        </w:rPr>
        <w:softHyphen/>
      </w:r>
      <w:r w:rsidR="0089586E">
        <w:rPr>
          <w:rFonts w:ascii="Garamond" w:hAnsi="Garamond"/>
          <w:sz w:val="20"/>
          <w:szCs w:val="20"/>
        </w:rPr>
        <w:t>tineerde op het moment van het bevel tot invrijheidstelling niet in de inrichting is – bijvoor</w:t>
      </w:r>
      <w:r w:rsidR="004267FC">
        <w:rPr>
          <w:rFonts w:ascii="Garamond" w:hAnsi="Garamond"/>
          <w:sz w:val="20"/>
          <w:szCs w:val="20"/>
        </w:rPr>
        <w:softHyphen/>
      </w:r>
      <w:r w:rsidR="0089586E">
        <w:rPr>
          <w:rFonts w:ascii="Garamond" w:hAnsi="Garamond"/>
          <w:sz w:val="20"/>
          <w:szCs w:val="20"/>
        </w:rPr>
        <w:t>beeld omdat hij nog onderweg is van de zitting waar tot zijn invrij</w:t>
      </w:r>
      <w:r w:rsidR="00B027AD">
        <w:rPr>
          <w:rFonts w:ascii="Garamond" w:hAnsi="Garamond"/>
          <w:sz w:val="20"/>
          <w:szCs w:val="20"/>
        </w:rPr>
        <w:softHyphen/>
      </w:r>
      <w:r w:rsidR="0089586E">
        <w:rPr>
          <w:rFonts w:ascii="Garamond" w:hAnsi="Garamond"/>
          <w:sz w:val="20"/>
          <w:szCs w:val="20"/>
        </w:rPr>
        <w:t>heidstelling is besloten naar de inrichting – begint d</w:t>
      </w:r>
      <w:r w:rsidR="00F5086B" w:rsidRPr="001976BE">
        <w:rPr>
          <w:rFonts w:ascii="Garamond" w:hAnsi="Garamond"/>
          <w:sz w:val="20"/>
          <w:szCs w:val="20"/>
        </w:rPr>
        <w:t>e</w:t>
      </w:r>
      <w:r w:rsidR="00D03071">
        <w:rPr>
          <w:rFonts w:ascii="Garamond" w:hAnsi="Garamond"/>
          <w:sz w:val="20"/>
          <w:szCs w:val="20"/>
        </w:rPr>
        <w:t>ze</w:t>
      </w:r>
      <w:r w:rsidR="00F5086B" w:rsidRPr="001976BE">
        <w:rPr>
          <w:rFonts w:ascii="Garamond" w:hAnsi="Garamond"/>
          <w:sz w:val="20"/>
          <w:szCs w:val="20"/>
        </w:rPr>
        <w:t xml:space="preserve"> ter</w:t>
      </w:r>
      <w:r w:rsidR="0026104B">
        <w:rPr>
          <w:rFonts w:ascii="Garamond" w:hAnsi="Garamond"/>
          <w:sz w:val="20"/>
          <w:szCs w:val="20"/>
        </w:rPr>
        <w:softHyphen/>
      </w:r>
      <w:r w:rsidR="00F5086B" w:rsidRPr="001976BE">
        <w:rPr>
          <w:rFonts w:ascii="Garamond" w:hAnsi="Garamond"/>
          <w:sz w:val="20"/>
          <w:szCs w:val="20"/>
        </w:rPr>
        <w:t xml:space="preserve">mijn van </w:t>
      </w:r>
      <w:r w:rsidR="0089586E">
        <w:rPr>
          <w:rFonts w:ascii="Garamond" w:hAnsi="Garamond"/>
          <w:sz w:val="20"/>
          <w:szCs w:val="20"/>
        </w:rPr>
        <w:t>dri</w:t>
      </w:r>
      <w:r w:rsidR="00F5086B" w:rsidRPr="001976BE">
        <w:rPr>
          <w:rFonts w:ascii="Garamond" w:hAnsi="Garamond"/>
          <w:sz w:val="20"/>
          <w:szCs w:val="20"/>
        </w:rPr>
        <w:t>e uur te lopen vanaf het mo</w:t>
      </w:r>
      <w:r w:rsidRPr="001976BE">
        <w:rPr>
          <w:rFonts w:ascii="Garamond" w:hAnsi="Garamond"/>
          <w:sz w:val="20"/>
          <w:szCs w:val="20"/>
        </w:rPr>
        <w:softHyphen/>
      </w:r>
      <w:r w:rsidR="00F5086B" w:rsidRPr="001976BE">
        <w:rPr>
          <w:rFonts w:ascii="Garamond" w:hAnsi="Garamond"/>
          <w:sz w:val="20"/>
          <w:szCs w:val="20"/>
        </w:rPr>
        <w:t xml:space="preserve">ment dat de </w:t>
      </w:r>
      <w:r w:rsidR="0089586E">
        <w:rPr>
          <w:rFonts w:ascii="Garamond" w:hAnsi="Garamond"/>
          <w:sz w:val="20"/>
          <w:szCs w:val="20"/>
        </w:rPr>
        <w:t>gedetineer</w:t>
      </w:r>
      <w:r w:rsidR="0089586E">
        <w:rPr>
          <w:rFonts w:ascii="Garamond" w:hAnsi="Garamond"/>
          <w:sz w:val="20"/>
          <w:szCs w:val="20"/>
        </w:rPr>
        <w:softHyphen/>
        <w:t xml:space="preserve">de </w:t>
      </w:r>
      <w:r w:rsidR="00F5086B" w:rsidRPr="001976BE">
        <w:rPr>
          <w:rFonts w:ascii="Garamond" w:hAnsi="Garamond"/>
          <w:sz w:val="20"/>
          <w:szCs w:val="20"/>
        </w:rPr>
        <w:t>terug is bij de in</w:t>
      </w:r>
      <w:r w:rsidR="00250570" w:rsidRPr="001976BE">
        <w:rPr>
          <w:rFonts w:ascii="Garamond" w:hAnsi="Garamond"/>
          <w:sz w:val="20"/>
          <w:szCs w:val="20"/>
        </w:rPr>
        <w:softHyphen/>
      </w:r>
      <w:r w:rsidR="00F5086B" w:rsidRPr="001976BE">
        <w:rPr>
          <w:rFonts w:ascii="Garamond" w:hAnsi="Garamond"/>
          <w:sz w:val="20"/>
          <w:szCs w:val="20"/>
        </w:rPr>
        <w:t>rich</w:t>
      </w:r>
      <w:r w:rsidR="00250570" w:rsidRPr="001976BE">
        <w:rPr>
          <w:rFonts w:ascii="Garamond" w:hAnsi="Garamond"/>
          <w:sz w:val="20"/>
          <w:szCs w:val="20"/>
        </w:rPr>
        <w:softHyphen/>
      </w:r>
      <w:r w:rsidR="00F5086B" w:rsidRPr="001976BE">
        <w:rPr>
          <w:rFonts w:ascii="Garamond" w:hAnsi="Garamond"/>
          <w:sz w:val="20"/>
          <w:szCs w:val="20"/>
        </w:rPr>
        <w:t>ting</w:t>
      </w:r>
      <w:r w:rsidR="0089586E">
        <w:rPr>
          <w:rFonts w:ascii="Garamond" w:hAnsi="Garamond"/>
          <w:sz w:val="20"/>
          <w:szCs w:val="20"/>
        </w:rPr>
        <w:t>,</w:t>
      </w:r>
      <w:r w:rsidR="00F5086B" w:rsidRPr="001976BE">
        <w:rPr>
          <w:rFonts w:ascii="Garamond" w:hAnsi="Garamond"/>
          <w:sz w:val="20"/>
          <w:szCs w:val="20"/>
        </w:rPr>
        <w:t xml:space="preserve"> waar veelal </w:t>
      </w:r>
      <w:r w:rsidR="0089586E">
        <w:rPr>
          <w:rFonts w:ascii="Garamond" w:hAnsi="Garamond"/>
          <w:sz w:val="20"/>
          <w:szCs w:val="20"/>
        </w:rPr>
        <w:t xml:space="preserve">ook </w:t>
      </w:r>
      <w:r w:rsidR="00F5086B" w:rsidRPr="001976BE">
        <w:rPr>
          <w:rFonts w:ascii="Garamond" w:hAnsi="Garamond"/>
          <w:sz w:val="20"/>
          <w:szCs w:val="20"/>
        </w:rPr>
        <w:t>nog persoonlijke bezittingen van de betrok</w:t>
      </w:r>
      <w:r w:rsidR="00F5086B" w:rsidRPr="001976BE">
        <w:rPr>
          <w:rFonts w:ascii="Garamond" w:hAnsi="Garamond"/>
          <w:sz w:val="20"/>
          <w:szCs w:val="20"/>
        </w:rPr>
        <w:softHyphen/>
        <w:t xml:space="preserve">kene </w:t>
      </w:r>
      <w:r w:rsidR="0089586E">
        <w:rPr>
          <w:rFonts w:ascii="Garamond" w:hAnsi="Garamond"/>
          <w:sz w:val="20"/>
          <w:szCs w:val="20"/>
        </w:rPr>
        <w:t xml:space="preserve">zullen </w:t>
      </w:r>
      <w:r w:rsidR="00F5086B" w:rsidRPr="001976BE">
        <w:rPr>
          <w:rFonts w:ascii="Garamond" w:hAnsi="Garamond"/>
          <w:sz w:val="20"/>
          <w:szCs w:val="20"/>
        </w:rPr>
        <w:t>zijn.</w:t>
      </w:r>
      <w:r w:rsidR="0078426E">
        <w:rPr>
          <w:rFonts w:ascii="Garamond" w:hAnsi="Garamond"/>
          <w:sz w:val="20"/>
          <w:szCs w:val="20"/>
        </w:rPr>
        <w:t xml:space="preserve"> Dat</w:t>
      </w:r>
      <w:r w:rsidR="0078426E" w:rsidRPr="0078426E">
        <w:rPr>
          <w:rFonts w:ascii="Garamond" w:hAnsi="Garamond"/>
          <w:sz w:val="20"/>
          <w:szCs w:val="20"/>
        </w:rPr>
        <w:t xml:space="preserve"> gedetineerde</w:t>
      </w:r>
      <w:r w:rsidR="0078426E">
        <w:rPr>
          <w:rFonts w:ascii="Garamond" w:hAnsi="Garamond"/>
          <w:sz w:val="20"/>
          <w:szCs w:val="20"/>
        </w:rPr>
        <w:t>n</w:t>
      </w:r>
      <w:r w:rsidR="0078426E" w:rsidRPr="0078426E">
        <w:rPr>
          <w:rFonts w:ascii="Garamond" w:hAnsi="Garamond"/>
          <w:sz w:val="20"/>
          <w:szCs w:val="20"/>
        </w:rPr>
        <w:t xml:space="preserve"> teruggaa</w:t>
      </w:r>
      <w:r w:rsidR="0078426E">
        <w:rPr>
          <w:rFonts w:ascii="Garamond" w:hAnsi="Garamond"/>
          <w:sz w:val="20"/>
          <w:szCs w:val="20"/>
        </w:rPr>
        <w:t>n</w:t>
      </w:r>
      <w:r w:rsidR="0078426E" w:rsidRPr="0078426E">
        <w:rPr>
          <w:rFonts w:ascii="Garamond" w:hAnsi="Garamond"/>
          <w:sz w:val="20"/>
          <w:szCs w:val="20"/>
        </w:rPr>
        <w:t xml:space="preserve"> naar de inrichting </w:t>
      </w:r>
      <w:r w:rsidR="006E5CF4">
        <w:rPr>
          <w:rFonts w:ascii="Garamond" w:hAnsi="Garamond"/>
          <w:sz w:val="20"/>
          <w:szCs w:val="20"/>
        </w:rPr>
        <w:t xml:space="preserve">is staande praktijk </w:t>
      </w:r>
      <w:r w:rsidR="0078426E">
        <w:rPr>
          <w:rFonts w:ascii="Garamond" w:hAnsi="Garamond"/>
          <w:sz w:val="20"/>
          <w:szCs w:val="20"/>
        </w:rPr>
        <w:t>(</w:t>
      </w:r>
      <w:r w:rsidR="0078426E" w:rsidRPr="0078426E">
        <w:rPr>
          <w:rFonts w:ascii="Garamond" w:hAnsi="Garamond"/>
          <w:sz w:val="20"/>
          <w:szCs w:val="20"/>
        </w:rPr>
        <w:t>Aanwijzing onmiddellijke invrijheidstelling (2011A016)</w:t>
      </w:r>
      <w:r w:rsidR="0078426E">
        <w:rPr>
          <w:rFonts w:ascii="Garamond" w:hAnsi="Garamond"/>
          <w:sz w:val="20"/>
          <w:szCs w:val="20"/>
        </w:rPr>
        <w:t xml:space="preserve">; Stcrt. </w:t>
      </w:r>
      <w:r w:rsidR="0078426E" w:rsidRPr="0078426E">
        <w:rPr>
          <w:rFonts w:ascii="Garamond" w:hAnsi="Garamond"/>
          <w:sz w:val="20"/>
          <w:szCs w:val="20"/>
        </w:rPr>
        <w:t>2011, nr. 13873</w:t>
      </w:r>
      <w:r w:rsidR="0078426E">
        <w:rPr>
          <w:rFonts w:ascii="Garamond" w:hAnsi="Garamond"/>
          <w:sz w:val="20"/>
          <w:szCs w:val="20"/>
        </w:rPr>
        <w:t>)</w:t>
      </w:r>
      <w:r w:rsidR="0078426E" w:rsidRPr="0078426E">
        <w:rPr>
          <w:rFonts w:ascii="Garamond" w:hAnsi="Garamond"/>
          <w:sz w:val="20"/>
          <w:szCs w:val="20"/>
        </w:rPr>
        <w:t xml:space="preserve">. </w:t>
      </w:r>
      <w:r w:rsidR="005C0624">
        <w:rPr>
          <w:rFonts w:ascii="Garamond" w:hAnsi="Garamond"/>
          <w:sz w:val="20"/>
          <w:szCs w:val="20"/>
        </w:rPr>
        <w:t>Het is goed te benadrukken dat het streven in de uit</w:t>
      </w:r>
      <w:r w:rsidR="0006340B">
        <w:rPr>
          <w:rFonts w:ascii="Garamond" w:hAnsi="Garamond"/>
          <w:sz w:val="20"/>
          <w:szCs w:val="20"/>
        </w:rPr>
        <w:softHyphen/>
      </w:r>
      <w:r w:rsidR="005C0624">
        <w:rPr>
          <w:rFonts w:ascii="Garamond" w:hAnsi="Garamond"/>
          <w:sz w:val="20"/>
          <w:szCs w:val="20"/>
        </w:rPr>
        <w:t xml:space="preserve">voering zal zijn </w:t>
      </w:r>
      <w:r w:rsidR="00D03071">
        <w:rPr>
          <w:rFonts w:ascii="Garamond" w:hAnsi="Garamond"/>
          <w:sz w:val="20"/>
          <w:szCs w:val="20"/>
        </w:rPr>
        <w:t xml:space="preserve">– zoals het openbaar ministerie ook aangeeft in zijn advies – </w:t>
      </w:r>
      <w:r w:rsidR="005C0624">
        <w:rPr>
          <w:rFonts w:ascii="Garamond" w:hAnsi="Garamond"/>
          <w:sz w:val="20"/>
          <w:szCs w:val="20"/>
        </w:rPr>
        <w:t>de daadwerkelijke invrijheidstelling ruim bin</w:t>
      </w:r>
      <w:r w:rsidR="00403C3D">
        <w:rPr>
          <w:rFonts w:ascii="Garamond" w:hAnsi="Garamond"/>
          <w:sz w:val="20"/>
          <w:szCs w:val="20"/>
        </w:rPr>
        <w:softHyphen/>
      </w:r>
      <w:r w:rsidR="005C0624">
        <w:rPr>
          <w:rFonts w:ascii="Garamond" w:hAnsi="Garamond"/>
          <w:sz w:val="20"/>
          <w:szCs w:val="20"/>
        </w:rPr>
        <w:t>nen deze maxim</w:t>
      </w:r>
      <w:r w:rsidR="00D03071">
        <w:rPr>
          <w:rFonts w:ascii="Garamond" w:hAnsi="Garamond"/>
          <w:sz w:val="20"/>
          <w:szCs w:val="20"/>
        </w:rPr>
        <w:t>a</w:t>
      </w:r>
      <w:r w:rsidR="005C0624">
        <w:rPr>
          <w:rFonts w:ascii="Garamond" w:hAnsi="Garamond"/>
          <w:sz w:val="20"/>
          <w:szCs w:val="20"/>
        </w:rPr>
        <w:t>al drie uur te realiseren</w:t>
      </w:r>
      <w:r w:rsidR="006E5CF4">
        <w:rPr>
          <w:rFonts w:ascii="Garamond" w:hAnsi="Garamond"/>
          <w:sz w:val="20"/>
          <w:szCs w:val="20"/>
        </w:rPr>
        <w:t>, ook als deze uren buiten de reguliere kantooruren vallen</w:t>
      </w:r>
      <w:r w:rsidR="005C0624">
        <w:rPr>
          <w:rFonts w:ascii="Garamond" w:hAnsi="Garamond"/>
          <w:sz w:val="20"/>
          <w:szCs w:val="20"/>
        </w:rPr>
        <w:t>.</w:t>
      </w:r>
      <w:r w:rsidR="006A4874">
        <w:rPr>
          <w:rFonts w:ascii="Garamond" w:hAnsi="Garamond"/>
          <w:sz w:val="20"/>
          <w:szCs w:val="20"/>
        </w:rPr>
        <w:t xml:space="preserve"> Dit ook in reactie op het advies van de RSJ bij deze mogelijkheid de </w:t>
      </w:r>
      <w:r w:rsidR="00720C15">
        <w:rPr>
          <w:rFonts w:ascii="Garamond" w:hAnsi="Garamond"/>
          <w:sz w:val="20"/>
          <w:szCs w:val="20"/>
        </w:rPr>
        <w:t>(ex-)gedetineerde nog gedurende enige uren ingesloten te houden.</w:t>
      </w:r>
    </w:p>
    <w:p w:rsidR="0078426E" w:rsidRDefault="0078426E" w:rsidP="005C0624">
      <w:pPr>
        <w:spacing w:line="320" w:lineRule="exact"/>
        <w:rPr>
          <w:rFonts w:ascii="Garamond" w:hAnsi="Garamond"/>
          <w:sz w:val="20"/>
          <w:szCs w:val="20"/>
        </w:rPr>
      </w:pPr>
    </w:p>
    <w:p w:rsidR="00A35F4D" w:rsidRDefault="00A35F4D" w:rsidP="00A35F4D">
      <w:pPr>
        <w:spacing w:line="320" w:lineRule="exact"/>
        <w:rPr>
          <w:rFonts w:ascii="Garamond" w:hAnsi="Garamond"/>
          <w:sz w:val="20"/>
          <w:szCs w:val="20"/>
        </w:rPr>
      </w:pPr>
      <w:r>
        <w:rPr>
          <w:rFonts w:ascii="Garamond" w:hAnsi="Garamond"/>
          <w:sz w:val="20"/>
          <w:szCs w:val="20"/>
        </w:rPr>
        <w:t>Dit artikel is ook van toepassing op voorwaardelijke invrijheidsstellingen (vergelijk het huidige artikel 15, zesde lid, Sr).</w:t>
      </w:r>
    </w:p>
    <w:p w:rsidR="00A35F4D" w:rsidRDefault="00A35F4D" w:rsidP="005C0624">
      <w:pPr>
        <w:spacing w:line="320" w:lineRule="exact"/>
        <w:rPr>
          <w:rFonts w:ascii="Garamond" w:hAnsi="Garamond"/>
          <w:sz w:val="20"/>
          <w:szCs w:val="20"/>
        </w:rPr>
      </w:pPr>
    </w:p>
    <w:p w:rsidR="00E65E2D" w:rsidRPr="001976BE" w:rsidRDefault="00E65E2D" w:rsidP="00E65E2D">
      <w:pPr>
        <w:spacing w:line="320" w:lineRule="exact"/>
        <w:rPr>
          <w:rFonts w:ascii="Garamond" w:hAnsi="Garamond"/>
          <w:i/>
          <w:sz w:val="20"/>
          <w:szCs w:val="20"/>
        </w:rPr>
      </w:pPr>
      <w:r w:rsidRPr="001976BE">
        <w:rPr>
          <w:rFonts w:ascii="Garamond" w:hAnsi="Garamond"/>
          <w:i/>
          <w:sz w:val="20"/>
          <w:szCs w:val="20"/>
        </w:rPr>
        <w:t>Artikel 6:2:</w:t>
      </w:r>
      <w:r w:rsidR="003E76F0" w:rsidRPr="001976BE">
        <w:rPr>
          <w:rFonts w:ascii="Garamond" w:hAnsi="Garamond"/>
          <w:i/>
          <w:sz w:val="20"/>
          <w:szCs w:val="20"/>
        </w:rPr>
        <w:t>6</w:t>
      </w:r>
      <w:r w:rsidRPr="001976BE">
        <w:rPr>
          <w:rFonts w:ascii="Garamond" w:hAnsi="Garamond"/>
          <w:i/>
          <w:sz w:val="20"/>
          <w:szCs w:val="20"/>
        </w:rPr>
        <w:t xml:space="preserve"> (570a Sv</w:t>
      </w:r>
      <w:r w:rsidR="001D3862" w:rsidRPr="001976BE">
        <w:rPr>
          <w:rFonts w:ascii="Garamond" w:hAnsi="Garamond"/>
          <w:i/>
          <w:sz w:val="20"/>
          <w:szCs w:val="20"/>
        </w:rPr>
        <w:t>, 15, vijfde en zesde lid, Sr</w:t>
      </w:r>
      <w:r w:rsidRPr="001976BE">
        <w:rPr>
          <w:rFonts w:ascii="Garamond" w:hAnsi="Garamond"/>
          <w:i/>
          <w:sz w:val="20"/>
          <w:szCs w:val="20"/>
        </w:rPr>
        <w:t xml:space="preserve">) </w:t>
      </w:r>
      <w:r w:rsidR="003E76F0" w:rsidRPr="001976BE">
        <w:rPr>
          <w:rFonts w:ascii="Garamond" w:hAnsi="Garamond"/>
          <w:i/>
          <w:sz w:val="20"/>
          <w:szCs w:val="20"/>
        </w:rPr>
        <w:t>–</w:t>
      </w:r>
      <w:r w:rsidRPr="001976BE">
        <w:rPr>
          <w:rFonts w:ascii="Garamond" w:hAnsi="Garamond"/>
          <w:i/>
          <w:sz w:val="20"/>
          <w:szCs w:val="20"/>
        </w:rPr>
        <w:t xml:space="preserve"> invrijheidstelling bij meerdere straffen </w:t>
      </w:r>
    </w:p>
    <w:p w:rsidR="008A6874" w:rsidRPr="001976BE" w:rsidRDefault="008A6874" w:rsidP="00E65E2D">
      <w:pPr>
        <w:spacing w:line="320" w:lineRule="exact"/>
        <w:rPr>
          <w:rFonts w:ascii="Garamond" w:hAnsi="Garamond"/>
          <w:sz w:val="20"/>
          <w:szCs w:val="20"/>
        </w:rPr>
      </w:pPr>
      <w:r w:rsidRPr="001976BE">
        <w:rPr>
          <w:rFonts w:ascii="Garamond" w:hAnsi="Garamond"/>
          <w:sz w:val="20"/>
          <w:szCs w:val="20"/>
        </w:rPr>
        <w:t xml:space="preserve">Dit </w:t>
      </w:r>
      <w:r w:rsidR="00F124F4" w:rsidRPr="001976BE">
        <w:rPr>
          <w:rFonts w:ascii="Garamond" w:hAnsi="Garamond"/>
          <w:sz w:val="20"/>
          <w:szCs w:val="20"/>
        </w:rPr>
        <w:t xml:space="preserve">artikel </w:t>
      </w:r>
      <w:r w:rsidRPr="001976BE">
        <w:rPr>
          <w:rFonts w:ascii="Garamond" w:hAnsi="Garamond"/>
          <w:sz w:val="20"/>
          <w:szCs w:val="20"/>
        </w:rPr>
        <w:t>betreft het huidige artikel 570a Sv</w:t>
      </w:r>
      <w:r w:rsidR="001C11BD" w:rsidRPr="001976BE">
        <w:rPr>
          <w:rFonts w:ascii="Garamond" w:hAnsi="Garamond"/>
          <w:sz w:val="20"/>
          <w:szCs w:val="20"/>
        </w:rPr>
        <w:t xml:space="preserve"> en artikel </w:t>
      </w:r>
      <w:r w:rsidR="00560400" w:rsidRPr="001976BE">
        <w:rPr>
          <w:rFonts w:ascii="Garamond" w:hAnsi="Garamond"/>
          <w:sz w:val="20"/>
          <w:szCs w:val="20"/>
        </w:rPr>
        <w:t xml:space="preserve">15, vijfde en zesde lid, Sr, waarin artikel 570a Sv van </w:t>
      </w:r>
      <w:r w:rsidR="001C11BD" w:rsidRPr="001976BE">
        <w:rPr>
          <w:rFonts w:ascii="Garamond" w:hAnsi="Garamond"/>
          <w:sz w:val="20"/>
          <w:szCs w:val="20"/>
        </w:rPr>
        <w:t xml:space="preserve">overeenkomstige toepassing </w:t>
      </w:r>
      <w:r w:rsidR="00560400" w:rsidRPr="001976BE">
        <w:rPr>
          <w:rFonts w:ascii="Garamond" w:hAnsi="Garamond"/>
          <w:sz w:val="20"/>
          <w:szCs w:val="20"/>
        </w:rPr>
        <w:t xml:space="preserve">wordt verklaard </w:t>
      </w:r>
      <w:r w:rsidR="00F124F4" w:rsidRPr="001976BE">
        <w:rPr>
          <w:rFonts w:ascii="Garamond" w:hAnsi="Garamond"/>
          <w:sz w:val="20"/>
          <w:szCs w:val="20"/>
        </w:rPr>
        <w:t xml:space="preserve">op </w:t>
      </w:r>
      <w:r w:rsidR="00560400" w:rsidRPr="001976BE">
        <w:rPr>
          <w:rFonts w:ascii="Garamond" w:hAnsi="Garamond"/>
          <w:sz w:val="20"/>
          <w:szCs w:val="20"/>
        </w:rPr>
        <w:t>de voorwaardelijke invrijheid</w:t>
      </w:r>
      <w:r w:rsidR="00F124F4" w:rsidRPr="001976BE">
        <w:rPr>
          <w:rFonts w:ascii="Garamond" w:hAnsi="Garamond"/>
          <w:sz w:val="20"/>
          <w:szCs w:val="20"/>
        </w:rPr>
        <w:softHyphen/>
      </w:r>
      <w:r w:rsidR="00560400" w:rsidRPr="001976BE">
        <w:rPr>
          <w:rFonts w:ascii="Garamond" w:hAnsi="Garamond"/>
          <w:sz w:val="20"/>
          <w:szCs w:val="20"/>
        </w:rPr>
        <w:t xml:space="preserve">stelling. Met deze samenvoeging wordt geen inhoudelijke </w:t>
      </w:r>
      <w:r w:rsidRPr="001976BE">
        <w:rPr>
          <w:rFonts w:ascii="Garamond" w:hAnsi="Garamond"/>
          <w:sz w:val="20"/>
          <w:szCs w:val="20"/>
        </w:rPr>
        <w:t xml:space="preserve">wijziging </w:t>
      </w:r>
      <w:r w:rsidR="00931EB6" w:rsidRPr="001976BE">
        <w:rPr>
          <w:rFonts w:ascii="Garamond" w:hAnsi="Garamond"/>
          <w:sz w:val="20"/>
          <w:szCs w:val="20"/>
        </w:rPr>
        <w:t xml:space="preserve">van de huidige regeling </w:t>
      </w:r>
      <w:r w:rsidR="00560400" w:rsidRPr="001976BE">
        <w:rPr>
          <w:rFonts w:ascii="Garamond" w:hAnsi="Garamond"/>
          <w:sz w:val="20"/>
          <w:szCs w:val="20"/>
        </w:rPr>
        <w:t>beoogd</w:t>
      </w:r>
      <w:r w:rsidRPr="001976BE">
        <w:rPr>
          <w:rFonts w:ascii="Garamond" w:hAnsi="Garamond"/>
          <w:sz w:val="20"/>
          <w:szCs w:val="20"/>
        </w:rPr>
        <w:t xml:space="preserve">. </w:t>
      </w:r>
    </w:p>
    <w:p w:rsidR="00E65E2D" w:rsidRPr="001976BE" w:rsidRDefault="00E65E2D" w:rsidP="00E65E2D">
      <w:pPr>
        <w:spacing w:line="320" w:lineRule="exact"/>
        <w:rPr>
          <w:rFonts w:ascii="Garamond" w:hAnsi="Garamond"/>
          <w:sz w:val="20"/>
          <w:szCs w:val="20"/>
        </w:rPr>
      </w:pPr>
    </w:p>
    <w:p w:rsidR="00E65E2D" w:rsidRPr="001976BE" w:rsidRDefault="00E65E2D" w:rsidP="00E65E2D">
      <w:pPr>
        <w:spacing w:line="320" w:lineRule="exact"/>
        <w:rPr>
          <w:rFonts w:ascii="Garamond" w:hAnsi="Garamond"/>
          <w:i/>
          <w:sz w:val="20"/>
          <w:szCs w:val="20"/>
        </w:rPr>
      </w:pPr>
      <w:r w:rsidRPr="001976BE">
        <w:rPr>
          <w:rFonts w:ascii="Garamond" w:hAnsi="Garamond"/>
          <w:i/>
          <w:sz w:val="20"/>
          <w:szCs w:val="20"/>
        </w:rPr>
        <w:t>Artikel 6:2:</w:t>
      </w:r>
      <w:r w:rsidR="003E76F0" w:rsidRPr="001976BE">
        <w:rPr>
          <w:rFonts w:ascii="Garamond" w:hAnsi="Garamond"/>
          <w:i/>
          <w:sz w:val="20"/>
          <w:szCs w:val="20"/>
        </w:rPr>
        <w:t>7</w:t>
      </w:r>
      <w:r w:rsidRPr="001976BE">
        <w:rPr>
          <w:rFonts w:ascii="Garamond" w:hAnsi="Garamond"/>
          <w:i/>
          <w:sz w:val="20"/>
          <w:szCs w:val="20"/>
        </w:rPr>
        <w:t xml:space="preserve"> (</w:t>
      </w:r>
      <w:r w:rsidR="009864C0" w:rsidRPr="001976BE">
        <w:rPr>
          <w:rFonts w:ascii="Garamond" w:hAnsi="Garamond"/>
          <w:i/>
          <w:sz w:val="20"/>
          <w:szCs w:val="20"/>
        </w:rPr>
        <w:t xml:space="preserve">15, vierde lid, </w:t>
      </w:r>
      <w:r w:rsidRPr="001976BE">
        <w:rPr>
          <w:rFonts w:ascii="Garamond" w:hAnsi="Garamond"/>
          <w:i/>
          <w:sz w:val="20"/>
          <w:szCs w:val="20"/>
        </w:rPr>
        <w:t>27a Sr) – verrekening vrijheidsstraf in het buitenland</w:t>
      </w:r>
    </w:p>
    <w:p w:rsidR="001C11BD" w:rsidRPr="001976BE" w:rsidRDefault="00613C7C" w:rsidP="001C11BD">
      <w:pPr>
        <w:spacing w:line="320" w:lineRule="exact"/>
        <w:rPr>
          <w:rFonts w:ascii="Garamond" w:hAnsi="Garamond"/>
          <w:sz w:val="20"/>
          <w:szCs w:val="20"/>
        </w:rPr>
      </w:pPr>
      <w:r w:rsidRPr="001976BE">
        <w:rPr>
          <w:rFonts w:ascii="Garamond" w:hAnsi="Garamond"/>
          <w:sz w:val="20"/>
          <w:szCs w:val="20"/>
        </w:rPr>
        <w:t xml:space="preserve">Het eerste lid </w:t>
      </w:r>
      <w:r w:rsidR="00F124F4" w:rsidRPr="001976BE">
        <w:rPr>
          <w:rFonts w:ascii="Garamond" w:hAnsi="Garamond"/>
          <w:sz w:val="20"/>
          <w:szCs w:val="20"/>
        </w:rPr>
        <w:t xml:space="preserve">van dit artikel </w:t>
      </w:r>
      <w:r w:rsidR="001C11BD" w:rsidRPr="001976BE">
        <w:rPr>
          <w:rFonts w:ascii="Garamond" w:hAnsi="Garamond"/>
          <w:sz w:val="20"/>
          <w:szCs w:val="20"/>
        </w:rPr>
        <w:t>betreft het huidige artikel 27a Sr</w:t>
      </w:r>
      <w:r w:rsidRPr="001976BE">
        <w:rPr>
          <w:rFonts w:ascii="Garamond" w:hAnsi="Garamond"/>
          <w:sz w:val="20"/>
          <w:szCs w:val="20"/>
        </w:rPr>
        <w:t>, het tweede lid het huidige vierde lid van artikel 15 Sr</w:t>
      </w:r>
      <w:r w:rsidR="001C11BD" w:rsidRPr="001976BE">
        <w:rPr>
          <w:rFonts w:ascii="Garamond" w:hAnsi="Garamond"/>
          <w:sz w:val="20"/>
          <w:szCs w:val="20"/>
        </w:rPr>
        <w:t xml:space="preserve">. Voorgesteld wordt </w:t>
      </w:r>
      <w:r w:rsidRPr="001976BE">
        <w:rPr>
          <w:rFonts w:ascii="Garamond" w:hAnsi="Garamond"/>
          <w:sz w:val="20"/>
          <w:szCs w:val="20"/>
        </w:rPr>
        <w:t xml:space="preserve">deze bepalingen </w:t>
      </w:r>
      <w:r w:rsidR="001C11BD" w:rsidRPr="001976BE">
        <w:rPr>
          <w:rFonts w:ascii="Garamond" w:hAnsi="Garamond"/>
          <w:sz w:val="20"/>
          <w:szCs w:val="20"/>
        </w:rPr>
        <w:t xml:space="preserve">zonder </w:t>
      </w:r>
      <w:r w:rsidRPr="001976BE">
        <w:rPr>
          <w:rFonts w:ascii="Garamond" w:hAnsi="Garamond"/>
          <w:sz w:val="20"/>
          <w:szCs w:val="20"/>
        </w:rPr>
        <w:t xml:space="preserve">inhoudelijke </w:t>
      </w:r>
      <w:r w:rsidR="001C11BD" w:rsidRPr="001976BE">
        <w:rPr>
          <w:rFonts w:ascii="Garamond" w:hAnsi="Garamond"/>
          <w:sz w:val="20"/>
          <w:szCs w:val="20"/>
        </w:rPr>
        <w:t>wijzigingen over te nemen</w:t>
      </w:r>
      <w:r w:rsidRPr="001976BE">
        <w:rPr>
          <w:rFonts w:ascii="Garamond" w:hAnsi="Garamond"/>
          <w:sz w:val="20"/>
          <w:szCs w:val="20"/>
        </w:rPr>
        <w:t xml:space="preserve"> in de nieuwe regeling</w:t>
      </w:r>
      <w:r w:rsidR="001C11BD" w:rsidRPr="001976BE">
        <w:rPr>
          <w:rFonts w:ascii="Garamond" w:hAnsi="Garamond"/>
          <w:sz w:val="20"/>
          <w:szCs w:val="20"/>
        </w:rPr>
        <w:t xml:space="preserve">. </w:t>
      </w:r>
    </w:p>
    <w:p w:rsidR="00E65E2D" w:rsidRPr="001976BE" w:rsidRDefault="00E65E2D" w:rsidP="00E65E2D">
      <w:pPr>
        <w:spacing w:line="320" w:lineRule="exact"/>
        <w:rPr>
          <w:rFonts w:ascii="Garamond" w:hAnsi="Garamond"/>
          <w:sz w:val="20"/>
          <w:szCs w:val="20"/>
        </w:rPr>
      </w:pPr>
    </w:p>
    <w:p w:rsidR="00E65E2D" w:rsidRPr="001976BE" w:rsidRDefault="00E65E2D" w:rsidP="00E65E2D">
      <w:pPr>
        <w:spacing w:line="320" w:lineRule="exact"/>
        <w:rPr>
          <w:rFonts w:ascii="Garamond" w:hAnsi="Garamond"/>
          <w:i/>
          <w:sz w:val="20"/>
          <w:szCs w:val="20"/>
        </w:rPr>
      </w:pPr>
      <w:r w:rsidRPr="001976BE">
        <w:rPr>
          <w:rFonts w:ascii="Garamond" w:hAnsi="Garamond"/>
          <w:i/>
          <w:sz w:val="20"/>
          <w:szCs w:val="20"/>
        </w:rPr>
        <w:t>Artikel 6:2:</w:t>
      </w:r>
      <w:r w:rsidR="003E76F0" w:rsidRPr="001976BE">
        <w:rPr>
          <w:rFonts w:ascii="Garamond" w:hAnsi="Garamond"/>
          <w:i/>
          <w:sz w:val="20"/>
          <w:szCs w:val="20"/>
        </w:rPr>
        <w:t>8</w:t>
      </w:r>
      <w:r w:rsidRPr="001976BE">
        <w:rPr>
          <w:rFonts w:ascii="Garamond" w:hAnsi="Garamond"/>
          <w:i/>
          <w:sz w:val="20"/>
          <w:szCs w:val="20"/>
        </w:rPr>
        <w:t xml:space="preserve"> (13, 19 Sr) – plaatsing in TBS-in</w:t>
      </w:r>
      <w:r w:rsidR="002620FE" w:rsidRPr="001976BE">
        <w:rPr>
          <w:rFonts w:ascii="Garamond" w:hAnsi="Garamond"/>
          <w:i/>
          <w:sz w:val="20"/>
          <w:szCs w:val="20"/>
        </w:rPr>
        <w:t xml:space="preserve">stelling </w:t>
      </w:r>
      <w:r w:rsidRPr="001976BE">
        <w:rPr>
          <w:rFonts w:ascii="Garamond" w:hAnsi="Garamond"/>
          <w:i/>
          <w:sz w:val="20"/>
          <w:szCs w:val="20"/>
        </w:rPr>
        <w:t xml:space="preserve">bij gebrekkige ontwikkeling of </w:t>
      </w:r>
      <w:r w:rsidR="0033210F">
        <w:rPr>
          <w:rFonts w:ascii="Garamond" w:hAnsi="Garamond"/>
          <w:i/>
          <w:sz w:val="20"/>
          <w:szCs w:val="20"/>
        </w:rPr>
        <w:t>psychische</w:t>
      </w:r>
      <w:r w:rsidR="0033210F" w:rsidRPr="001976BE">
        <w:rPr>
          <w:rFonts w:ascii="Garamond" w:hAnsi="Garamond"/>
          <w:i/>
          <w:sz w:val="20"/>
          <w:szCs w:val="20"/>
        </w:rPr>
        <w:t xml:space="preserve"> </w:t>
      </w:r>
      <w:r w:rsidRPr="001976BE">
        <w:rPr>
          <w:rFonts w:ascii="Garamond" w:hAnsi="Garamond"/>
          <w:i/>
          <w:sz w:val="20"/>
          <w:szCs w:val="20"/>
        </w:rPr>
        <w:t>stoornis</w:t>
      </w:r>
    </w:p>
    <w:p w:rsidR="00FC34A5" w:rsidRPr="00FC34A5" w:rsidRDefault="00F0433D" w:rsidP="00157341">
      <w:pPr>
        <w:spacing w:line="320" w:lineRule="exact"/>
        <w:rPr>
          <w:rFonts w:ascii="Garamond" w:hAnsi="Garamond"/>
          <w:i/>
          <w:sz w:val="20"/>
          <w:szCs w:val="20"/>
        </w:rPr>
      </w:pPr>
      <w:r w:rsidRPr="001976BE">
        <w:rPr>
          <w:rFonts w:ascii="Garamond" w:hAnsi="Garamond"/>
          <w:sz w:val="20"/>
          <w:szCs w:val="20"/>
        </w:rPr>
        <w:t xml:space="preserve">Dit </w:t>
      </w:r>
      <w:r w:rsidR="00CA0A84" w:rsidRPr="001976BE">
        <w:rPr>
          <w:rFonts w:ascii="Garamond" w:hAnsi="Garamond"/>
          <w:sz w:val="20"/>
          <w:szCs w:val="20"/>
        </w:rPr>
        <w:t xml:space="preserve">artikel </w:t>
      </w:r>
      <w:r w:rsidRPr="001976BE">
        <w:rPr>
          <w:rFonts w:ascii="Garamond" w:hAnsi="Garamond"/>
          <w:sz w:val="20"/>
          <w:szCs w:val="20"/>
        </w:rPr>
        <w:t xml:space="preserve">betreft een samenvoeging van het huidige artikel 13 </w:t>
      </w:r>
      <w:r w:rsidR="00E87D27" w:rsidRPr="001976BE">
        <w:rPr>
          <w:rFonts w:ascii="Garamond" w:hAnsi="Garamond"/>
          <w:sz w:val="20"/>
          <w:szCs w:val="20"/>
        </w:rPr>
        <w:t xml:space="preserve">Sr </w:t>
      </w:r>
      <w:r w:rsidR="00390623" w:rsidRPr="001976BE">
        <w:rPr>
          <w:rFonts w:ascii="Garamond" w:hAnsi="Garamond"/>
          <w:sz w:val="20"/>
          <w:szCs w:val="20"/>
        </w:rPr>
        <w:t xml:space="preserve">(terugkerend in het </w:t>
      </w:r>
      <w:r w:rsidR="00390623" w:rsidRPr="004B3CA3">
        <w:rPr>
          <w:rFonts w:ascii="Garamond" w:hAnsi="Garamond"/>
          <w:i/>
          <w:sz w:val="20"/>
          <w:szCs w:val="20"/>
        </w:rPr>
        <w:t xml:space="preserve">eerste tot en met het </w:t>
      </w:r>
      <w:r w:rsidR="00D64D74" w:rsidRPr="004B3CA3">
        <w:rPr>
          <w:rFonts w:ascii="Garamond" w:hAnsi="Garamond"/>
          <w:i/>
          <w:sz w:val="20"/>
          <w:szCs w:val="20"/>
        </w:rPr>
        <w:t>vijf</w:t>
      </w:r>
      <w:r w:rsidR="00390623" w:rsidRPr="004B3CA3">
        <w:rPr>
          <w:rFonts w:ascii="Garamond" w:hAnsi="Garamond"/>
          <w:i/>
          <w:sz w:val="20"/>
          <w:szCs w:val="20"/>
        </w:rPr>
        <w:t>de lid</w:t>
      </w:r>
      <w:r w:rsidR="00390623" w:rsidRPr="001976BE">
        <w:rPr>
          <w:rFonts w:ascii="Garamond" w:hAnsi="Garamond"/>
          <w:sz w:val="20"/>
          <w:szCs w:val="20"/>
        </w:rPr>
        <w:t xml:space="preserve">) </w:t>
      </w:r>
      <w:r w:rsidRPr="001976BE">
        <w:rPr>
          <w:rFonts w:ascii="Garamond" w:hAnsi="Garamond"/>
          <w:sz w:val="20"/>
          <w:szCs w:val="20"/>
        </w:rPr>
        <w:t>en de schakelbepaling artikel 19 Sr</w:t>
      </w:r>
      <w:r w:rsidR="00840AF8" w:rsidRPr="001976BE">
        <w:rPr>
          <w:rFonts w:ascii="Garamond" w:hAnsi="Garamond"/>
          <w:sz w:val="20"/>
          <w:szCs w:val="20"/>
        </w:rPr>
        <w:t>,</w:t>
      </w:r>
      <w:r w:rsidRPr="001976BE">
        <w:rPr>
          <w:rFonts w:ascii="Garamond" w:hAnsi="Garamond"/>
          <w:sz w:val="20"/>
          <w:szCs w:val="20"/>
        </w:rPr>
        <w:t xml:space="preserve"> die </w:t>
      </w:r>
      <w:r w:rsidR="00E87D27" w:rsidRPr="001976BE">
        <w:rPr>
          <w:rFonts w:ascii="Garamond" w:hAnsi="Garamond"/>
          <w:sz w:val="20"/>
          <w:szCs w:val="20"/>
        </w:rPr>
        <w:t xml:space="preserve">artikel 13 Sr </w:t>
      </w:r>
      <w:r w:rsidRPr="001976BE">
        <w:rPr>
          <w:rFonts w:ascii="Garamond" w:hAnsi="Garamond"/>
          <w:sz w:val="20"/>
          <w:szCs w:val="20"/>
        </w:rPr>
        <w:t>van overeenkomstige toepas</w:t>
      </w:r>
      <w:r w:rsidR="00EA1BA4" w:rsidRPr="001976BE">
        <w:rPr>
          <w:rFonts w:ascii="Garamond" w:hAnsi="Garamond"/>
          <w:sz w:val="20"/>
          <w:szCs w:val="20"/>
        </w:rPr>
        <w:softHyphen/>
      </w:r>
      <w:r w:rsidRPr="001976BE">
        <w:rPr>
          <w:rFonts w:ascii="Garamond" w:hAnsi="Garamond"/>
          <w:sz w:val="20"/>
          <w:szCs w:val="20"/>
        </w:rPr>
        <w:t xml:space="preserve">sing verklaart </w:t>
      </w:r>
      <w:r w:rsidR="00F124F4" w:rsidRPr="001976BE">
        <w:rPr>
          <w:rFonts w:ascii="Garamond" w:hAnsi="Garamond"/>
          <w:sz w:val="20"/>
          <w:szCs w:val="20"/>
        </w:rPr>
        <w:t xml:space="preserve">op </w:t>
      </w:r>
      <w:r w:rsidRPr="001976BE">
        <w:rPr>
          <w:rFonts w:ascii="Garamond" w:hAnsi="Garamond"/>
          <w:sz w:val="20"/>
          <w:szCs w:val="20"/>
        </w:rPr>
        <w:t>de hechtenis en vervangende hechtenis</w:t>
      </w:r>
      <w:r w:rsidR="00390623" w:rsidRPr="001976BE">
        <w:rPr>
          <w:rFonts w:ascii="Garamond" w:hAnsi="Garamond"/>
          <w:sz w:val="20"/>
          <w:szCs w:val="20"/>
        </w:rPr>
        <w:t xml:space="preserve"> (</w:t>
      </w:r>
      <w:r w:rsidR="00DD2C8F" w:rsidRPr="004B3CA3">
        <w:rPr>
          <w:rFonts w:ascii="Garamond" w:hAnsi="Garamond"/>
          <w:i/>
          <w:sz w:val="20"/>
          <w:szCs w:val="20"/>
        </w:rPr>
        <w:t>zes</w:t>
      </w:r>
      <w:r w:rsidR="00390623" w:rsidRPr="004B3CA3">
        <w:rPr>
          <w:rFonts w:ascii="Garamond" w:hAnsi="Garamond"/>
          <w:i/>
          <w:sz w:val="20"/>
          <w:szCs w:val="20"/>
        </w:rPr>
        <w:t>de lid</w:t>
      </w:r>
      <w:r w:rsidR="00390623" w:rsidRPr="001976BE">
        <w:rPr>
          <w:rFonts w:ascii="Garamond" w:hAnsi="Garamond"/>
          <w:sz w:val="20"/>
          <w:szCs w:val="20"/>
        </w:rPr>
        <w:t>)</w:t>
      </w:r>
      <w:r w:rsidRPr="001976BE">
        <w:rPr>
          <w:rFonts w:ascii="Garamond" w:hAnsi="Garamond"/>
          <w:sz w:val="20"/>
          <w:szCs w:val="20"/>
        </w:rPr>
        <w:t>.</w:t>
      </w:r>
      <w:r w:rsidR="00D64D74" w:rsidRPr="001976BE">
        <w:rPr>
          <w:rFonts w:ascii="Garamond" w:hAnsi="Garamond"/>
          <w:sz w:val="20"/>
          <w:szCs w:val="20"/>
        </w:rPr>
        <w:t xml:space="preserve"> In het eerste lid wordt de verwijzing naar artikel 37e Sr niet overgenomen vanwege </w:t>
      </w:r>
      <w:r w:rsidR="002669B5" w:rsidRPr="001976BE">
        <w:rPr>
          <w:rFonts w:ascii="Garamond" w:hAnsi="Garamond"/>
          <w:sz w:val="20"/>
          <w:szCs w:val="20"/>
        </w:rPr>
        <w:t>de voorgestelde algemene bepaling op grond waarvan de tenuitvoerlegging – behoudens uitzonderingen – ten laste van de Staat komt (artikel 6:1:1</w:t>
      </w:r>
      <w:r w:rsidR="00F355B0">
        <w:rPr>
          <w:rFonts w:ascii="Garamond" w:hAnsi="Garamond"/>
          <w:sz w:val="20"/>
          <w:szCs w:val="20"/>
        </w:rPr>
        <w:t>2</w:t>
      </w:r>
      <w:r w:rsidR="002669B5" w:rsidRPr="001976BE">
        <w:rPr>
          <w:rFonts w:ascii="Garamond" w:hAnsi="Garamond"/>
          <w:sz w:val="20"/>
          <w:szCs w:val="20"/>
        </w:rPr>
        <w:t xml:space="preserve"> Sv), waarin artikel 37e </w:t>
      </w:r>
      <w:r w:rsidR="009C5DAC" w:rsidRPr="001976BE">
        <w:rPr>
          <w:rFonts w:ascii="Garamond" w:hAnsi="Garamond"/>
          <w:sz w:val="20"/>
          <w:szCs w:val="20"/>
        </w:rPr>
        <w:t xml:space="preserve">Sr </w:t>
      </w:r>
      <w:r w:rsidR="002669B5" w:rsidRPr="001976BE">
        <w:rPr>
          <w:rFonts w:ascii="Garamond" w:hAnsi="Garamond"/>
          <w:sz w:val="20"/>
          <w:szCs w:val="20"/>
        </w:rPr>
        <w:t>opgaat.</w:t>
      </w:r>
      <w:r w:rsidR="004B3CA3">
        <w:rPr>
          <w:rFonts w:ascii="Garamond" w:hAnsi="Garamond"/>
          <w:sz w:val="20"/>
          <w:szCs w:val="20"/>
        </w:rPr>
        <w:t xml:space="preserve"> </w:t>
      </w:r>
    </w:p>
    <w:p w:rsidR="00157341" w:rsidRPr="00CB07D3" w:rsidRDefault="00157341" w:rsidP="00FC34A5">
      <w:pPr>
        <w:spacing w:line="320" w:lineRule="exact"/>
        <w:rPr>
          <w:rFonts w:ascii="Garamond" w:hAnsi="Garamond"/>
          <w:i/>
          <w:sz w:val="20"/>
          <w:szCs w:val="20"/>
        </w:rPr>
      </w:pPr>
    </w:p>
    <w:p w:rsidR="00E65E2D" w:rsidRPr="001976BE" w:rsidRDefault="00E65E2D" w:rsidP="00E65E2D">
      <w:pPr>
        <w:spacing w:line="320" w:lineRule="exact"/>
        <w:rPr>
          <w:rFonts w:ascii="Garamond" w:hAnsi="Garamond"/>
          <w:i/>
          <w:sz w:val="20"/>
          <w:szCs w:val="20"/>
        </w:rPr>
      </w:pPr>
      <w:r w:rsidRPr="001976BE">
        <w:rPr>
          <w:rFonts w:ascii="Garamond" w:hAnsi="Garamond"/>
          <w:i/>
          <w:sz w:val="20"/>
          <w:szCs w:val="20"/>
        </w:rPr>
        <w:t>Artikel 6:2:</w:t>
      </w:r>
      <w:r w:rsidR="00EF158F" w:rsidRPr="001976BE">
        <w:rPr>
          <w:rFonts w:ascii="Garamond" w:hAnsi="Garamond"/>
          <w:i/>
          <w:sz w:val="20"/>
          <w:szCs w:val="20"/>
        </w:rPr>
        <w:t>9</w:t>
      </w:r>
      <w:r w:rsidRPr="001976BE">
        <w:rPr>
          <w:rFonts w:ascii="Garamond" w:hAnsi="Garamond"/>
          <w:i/>
          <w:sz w:val="20"/>
          <w:szCs w:val="20"/>
        </w:rPr>
        <w:t xml:space="preserve"> (nieuw, 570b, tweede lid, Sv, 13, tweede en derde lid, </w:t>
      </w:r>
      <w:r w:rsidR="006C55F5">
        <w:rPr>
          <w:rFonts w:ascii="Garamond" w:hAnsi="Garamond"/>
          <w:i/>
          <w:sz w:val="20"/>
          <w:szCs w:val="20"/>
        </w:rPr>
        <w:t xml:space="preserve">77j, tweede lid, </w:t>
      </w:r>
      <w:r w:rsidRPr="001976BE">
        <w:rPr>
          <w:rFonts w:ascii="Garamond" w:hAnsi="Garamond"/>
          <w:i/>
          <w:sz w:val="20"/>
          <w:szCs w:val="20"/>
        </w:rPr>
        <w:t xml:space="preserve">Sr) </w:t>
      </w:r>
      <w:r w:rsidR="006E0168" w:rsidRPr="001976BE">
        <w:rPr>
          <w:rFonts w:ascii="Garamond" w:hAnsi="Garamond"/>
          <w:i/>
          <w:sz w:val="20"/>
          <w:szCs w:val="20"/>
        </w:rPr>
        <w:t>–</w:t>
      </w:r>
      <w:r w:rsidRPr="001976BE">
        <w:rPr>
          <w:rFonts w:ascii="Garamond" w:hAnsi="Garamond"/>
          <w:i/>
          <w:sz w:val="20"/>
          <w:szCs w:val="20"/>
        </w:rPr>
        <w:t xml:space="preserve"> nadere regels bij </w:t>
      </w:r>
      <w:r w:rsidR="00CA0A84" w:rsidRPr="001976BE">
        <w:rPr>
          <w:rFonts w:ascii="Garamond" w:hAnsi="Garamond"/>
          <w:i/>
          <w:sz w:val="20"/>
          <w:szCs w:val="20"/>
        </w:rPr>
        <w:t>algemene maatregel van bestuur</w:t>
      </w:r>
    </w:p>
    <w:p w:rsidR="00C81023" w:rsidRPr="0017544E" w:rsidRDefault="00AF780E" w:rsidP="00C81023">
      <w:pPr>
        <w:spacing w:line="320" w:lineRule="exact"/>
        <w:rPr>
          <w:rFonts w:ascii="Garamond" w:hAnsi="Garamond"/>
          <w:sz w:val="20"/>
          <w:szCs w:val="20"/>
        </w:rPr>
      </w:pPr>
      <w:r w:rsidRPr="0017544E">
        <w:rPr>
          <w:rFonts w:ascii="Garamond" w:hAnsi="Garamond"/>
          <w:sz w:val="20"/>
          <w:szCs w:val="20"/>
        </w:rPr>
        <w:t xml:space="preserve">Dit laatste artikel </w:t>
      </w:r>
      <w:r w:rsidR="006E54D0" w:rsidRPr="0017544E">
        <w:rPr>
          <w:rFonts w:ascii="Garamond" w:hAnsi="Garamond"/>
          <w:sz w:val="20"/>
          <w:szCs w:val="20"/>
        </w:rPr>
        <w:t xml:space="preserve">van de </w:t>
      </w:r>
      <w:r w:rsidR="00F124F4" w:rsidRPr="0017544E">
        <w:rPr>
          <w:rFonts w:ascii="Garamond" w:hAnsi="Garamond"/>
          <w:sz w:val="20"/>
          <w:szCs w:val="20"/>
        </w:rPr>
        <w:t xml:space="preserve">eerste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00C81023" w:rsidRPr="0017544E">
        <w:rPr>
          <w:rFonts w:ascii="Garamond" w:hAnsi="Garamond"/>
          <w:sz w:val="20"/>
          <w:szCs w:val="20"/>
        </w:rPr>
        <w:t>bevat de grondslagen voor nadere regels die bij het be</w:t>
      </w:r>
      <w:r w:rsidR="00B276C2">
        <w:rPr>
          <w:rFonts w:ascii="Garamond" w:hAnsi="Garamond"/>
          <w:sz w:val="20"/>
          <w:szCs w:val="20"/>
        </w:rPr>
        <w:softHyphen/>
      </w:r>
      <w:r w:rsidR="00C81023" w:rsidRPr="0017544E">
        <w:rPr>
          <w:rFonts w:ascii="Garamond" w:hAnsi="Garamond"/>
          <w:sz w:val="20"/>
          <w:szCs w:val="20"/>
        </w:rPr>
        <w:t xml:space="preserve">paalde in deze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00C81023" w:rsidRPr="0017544E">
        <w:rPr>
          <w:rFonts w:ascii="Garamond" w:hAnsi="Garamond"/>
          <w:sz w:val="20"/>
          <w:szCs w:val="20"/>
        </w:rPr>
        <w:t>worden gesteld.</w:t>
      </w:r>
      <w:r w:rsidR="006C55F5" w:rsidRPr="0017544E">
        <w:rPr>
          <w:rFonts w:ascii="Garamond" w:hAnsi="Garamond"/>
          <w:sz w:val="20"/>
          <w:szCs w:val="20"/>
        </w:rPr>
        <w:t xml:space="preserve"> De invulling die in het tweede tot en met het vierde lid wordt gegeven aan de nadere regels volgen uit de huidige delegatiebepaling die worden overge</w:t>
      </w:r>
      <w:r w:rsidR="0017544E" w:rsidRPr="0017544E">
        <w:rPr>
          <w:rFonts w:ascii="Garamond" w:hAnsi="Garamond"/>
          <w:sz w:val="20"/>
          <w:szCs w:val="20"/>
        </w:rPr>
        <w:softHyphen/>
      </w:r>
      <w:r w:rsidR="006C55F5" w:rsidRPr="0017544E">
        <w:rPr>
          <w:rFonts w:ascii="Garamond" w:hAnsi="Garamond"/>
          <w:sz w:val="20"/>
          <w:szCs w:val="20"/>
        </w:rPr>
        <w:t>nomen. Dit betreft</w:t>
      </w:r>
      <w:r w:rsidR="0017544E" w:rsidRPr="0017544E">
        <w:rPr>
          <w:rFonts w:ascii="Garamond" w:hAnsi="Garamond"/>
          <w:sz w:val="20"/>
          <w:szCs w:val="20"/>
        </w:rPr>
        <w:t xml:space="preserve"> artikel 570b, tweede lid, Sv</w:t>
      </w:r>
      <w:r w:rsidR="00B276C2">
        <w:rPr>
          <w:rFonts w:ascii="Garamond" w:hAnsi="Garamond"/>
          <w:sz w:val="20"/>
          <w:szCs w:val="20"/>
        </w:rPr>
        <w:t>,</w:t>
      </w:r>
      <w:r w:rsidR="0017544E" w:rsidRPr="0017544E">
        <w:rPr>
          <w:rFonts w:ascii="Garamond" w:hAnsi="Garamond"/>
          <w:sz w:val="20"/>
          <w:szCs w:val="20"/>
        </w:rPr>
        <w:t xml:space="preserve"> artikel 13, tweede en derde lid, </w:t>
      </w:r>
      <w:r w:rsidR="00B276C2">
        <w:rPr>
          <w:rFonts w:ascii="Garamond" w:hAnsi="Garamond"/>
          <w:sz w:val="20"/>
          <w:szCs w:val="20"/>
        </w:rPr>
        <w:t xml:space="preserve">Sr en artikel </w:t>
      </w:r>
      <w:r w:rsidR="0017544E" w:rsidRPr="0017544E">
        <w:rPr>
          <w:rFonts w:ascii="Garamond" w:hAnsi="Garamond"/>
          <w:sz w:val="20"/>
          <w:szCs w:val="20"/>
        </w:rPr>
        <w:t>77j, tweede lid, Sr.</w:t>
      </w:r>
    </w:p>
    <w:p w:rsidR="00E65E2D" w:rsidRPr="0017544E" w:rsidRDefault="00E65E2D" w:rsidP="009C05D9">
      <w:pPr>
        <w:spacing w:line="320" w:lineRule="exact"/>
        <w:rPr>
          <w:rFonts w:ascii="Garamond" w:hAnsi="Garamond"/>
          <w:sz w:val="20"/>
          <w:szCs w:val="20"/>
        </w:rPr>
      </w:pPr>
    </w:p>
    <w:p w:rsidR="00F124F4" w:rsidRPr="001976BE" w:rsidRDefault="00F124F4" w:rsidP="005E48C8">
      <w:pPr>
        <w:spacing w:line="320" w:lineRule="exact"/>
        <w:rPr>
          <w:rFonts w:ascii="Garamond" w:hAnsi="Garamond"/>
          <w:b/>
          <w:sz w:val="20"/>
          <w:szCs w:val="20"/>
        </w:rPr>
      </w:pPr>
      <w:r w:rsidRPr="001976BE">
        <w:rPr>
          <w:rFonts w:ascii="Garamond" w:hAnsi="Garamond"/>
          <w:b/>
          <w:sz w:val="20"/>
          <w:szCs w:val="20"/>
        </w:rPr>
        <w:t xml:space="preserve">TWEEDE </w:t>
      </w:r>
      <w:r w:rsidR="001C4EF0">
        <w:rPr>
          <w:rFonts w:ascii="Garamond" w:hAnsi="Garamond"/>
          <w:b/>
          <w:sz w:val="20"/>
          <w:szCs w:val="20"/>
        </w:rPr>
        <w:t>TITEL</w:t>
      </w:r>
    </w:p>
    <w:p w:rsidR="005E48C8" w:rsidRPr="001976BE" w:rsidRDefault="00F124F4" w:rsidP="005E48C8">
      <w:pPr>
        <w:spacing w:line="320" w:lineRule="exact"/>
        <w:rPr>
          <w:rFonts w:ascii="Garamond" w:hAnsi="Garamond"/>
          <w:b/>
          <w:sz w:val="20"/>
          <w:szCs w:val="20"/>
        </w:rPr>
      </w:pPr>
      <w:r w:rsidRPr="001976BE">
        <w:rPr>
          <w:rFonts w:ascii="Garamond" w:hAnsi="Garamond"/>
          <w:b/>
          <w:sz w:val="20"/>
          <w:szCs w:val="20"/>
        </w:rPr>
        <w:t>VOORWAARDELIJKE INVRIJHEIDSTELLING</w:t>
      </w:r>
    </w:p>
    <w:p w:rsidR="005E48C8" w:rsidRPr="001976BE" w:rsidRDefault="005E48C8" w:rsidP="005E48C8">
      <w:pPr>
        <w:spacing w:line="320" w:lineRule="exact"/>
        <w:rPr>
          <w:rFonts w:ascii="Garamond" w:hAnsi="Garamond"/>
          <w:sz w:val="20"/>
          <w:szCs w:val="20"/>
        </w:rPr>
      </w:pPr>
    </w:p>
    <w:p w:rsidR="005B69A3" w:rsidRPr="001976BE" w:rsidRDefault="005B69A3" w:rsidP="005E48C8">
      <w:pPr>
        <w:spacing w:line="320" w:lineRule="exact"/>
        <w:rPr>
          <w:rFonts w:ascii="Garamond" w:hAnsi="Garamond"/>
          <w:sz w:val="20"/>
          <w:szCs w:val="20"/>
        </w:rPr>
      </w:pPr>
      <w:r w:rsidRPr="001976BE">
        <w:rPr>
          <w:rFonts w:ascii="Garamond" w:hAnsi="Garamond"/>
          <w:sz w:val="20"/>
          <w:szCs w:val="20"/>
        </w:rPr>
        <w:t>De wijzigingen in de</w:t>
      </w:r>
      <w:r w:rsidR="00E55290" w:rsidRPr="001976BE">
        <w:rPr>
          <w:rFonts w:ascii="Garamond" w:hAnsi="Garamond"/>
          <w:sz w:val="20"/>
          <w:szCs w:val="20"/>
        </w:rPr>
        <w:t xml:space="preserve"> regeling van de voorwaardelijke invrijheidstelling </w:t>
      </w:r>
      <w:r w:rsidRPr="001976BE">
        <w:rPr>
          <w:rFonts w:ascii="Garamond" w:hAnsi="Garamond"/>
          <w:sz w:val="20"/>
          <w:szCs w:val="20"/>
        </w:rPr>
        <w:t>zijn in algemene zin toe</w:t>
      </w:r>
      <w:r w:rsidR="00B85560" w:rsidRPr="001976BE">
        <w:rPr>
          <w:rFonts w:ascii="Garamond" w:hAnsi="Garamond"/>
          <w:sz w:val="20"/>
          <w:szCs w:val="20"/>
        </w:rPr>
        <w:softHyphen/>
      </w:r>
      <w:r w:rsidRPr="001976BE">
        <w:rPr>
          <w:rFonts w:ascii="Garamond" w:hAnsi="Garamond"/>
          <w:sz w:val="20"/>
          <w:szCs w:val="20"/>
        </w:rPr>
        <w:t>ge</w:t>
      </w:r>
      <w:r w:rsidR="00B85560" w:rsidRPr="001976BE">
        <w:rPr>
          <w:rFonts w:ascii="Garamond" w:hAnsi="Garamond"/>
          <w:sz w:val="20"/>
          <w:szCs w:val="20"/>
        </w:rPr>
        <w:softHyphen/>
      </w:r>
      <w:r w:rsidRPr="001976BE">
        <w:rPr>
          <w:rFonts w:ascii="Garamond" w:hAnsi="Garamond"/>
          <w:sz w:val="20"/>
          <w:szCs w:val="20"/>
        </w:rPr>
        <w:t xml:space="preserve">licht in paragraaf </w:t>
      </w:r>
      <w:r w:rsidR="0065756F">
        <w:rPr>
          <w:rFonts w:ascii="Garamond" w:hAnsi="Garamond"/>
          <w:sz w:val="20"/>
          <w:szCs w:val="20"/>
        </w:rPr>
        <w:fldChar w:fldCharType="begin"/>
      </w:r>
      <w:r w:rsidR="0065756F">
        <w:rPr>
          <w:rFonts w:ascii="Garamond" w:hAnsi="Garamond"/>
          <w:sz w:val="20"/>
          <w:szCs w:val="20"/>
        </w:rPr>
        <w:instrText xml:space="preserve"> REF _Ref369602500 \r \h </w:instrText>
      </w:r>
      <w:r w:rsidR="0065756F">
        <w:rPr>
          <w:rFonts w:ascii="Garamond" w:hAnsi="Garamond"/>
          <w:sz w:val="20"/>
          <w:szCs w:val="20"/>
        </w:rPr>
      </w:r>
      <w:r w:rsidR="0065756F">
        <w:rPr>
          <w:rFonts w:ascii="Garamond" w:hAnsi="Garamond"/>
          <w:sz w:val="20"/>
          <w:szCs w:val="20"/>
        </w:rPr>
        <w:fldChar w:fldCharType="separate"/>
      </w:r>
      <w:r w:rsidR="0072549D">
        <w:rPr>
          <w:rFonts w:ascii="Garamond" w:hAnsi="Garamond"/>
          <w:sz w:val="20"/>
          <w:szCs w:val="20"/>
        </w:rPr>
        <w:t>5.3.4</w:t>
      </w:r>
      <w:r w:rsidR="0065756F">
        <w:rPr>
          <w:rFonts w:ascii="Garamond" w:hAnsi="Garamond"/>
          <w:sz w:val="20"/>
          <w:szCs w:val="20"/>
        </w:rPr>
        <w:fldChar w:fldCharType="end"/>
      </w:r>
      <w:r w:rsidR="0065756F">
        <w:rPr>
          <w:rFonts w:ascii="Garamond" w:hAnsi="Garamond"/>
          <w:sz w:val="20"/>
          <w:szCs w:val="20"/>
        </w:rPr>
        <w:t xml:space="preserve"> </w:t>
      </w:r>
      <w:r w:rsidRPr="001976BE">
        <w:rPr>
          <w:rFonts w:ascii="Garamond" w:hAnsi="Garamond"/>
          <w:sz w:val="20"/>
          <w:szCs w:val="20"/>
        </w:rPr>
        <w:t>van het algemeen deel van deze memorie van toelichting.</w:t>
      </w:r>
    </w:p>
    <w:p w:rsidR="005B69A3" w:rsidRPr="001976BE" w:rsidRDefault="005B69A3" w:rsidP="005E48C8">
      <w:pPr>
        <w:spacing w:line="320" w:lineRule="exact"/>
        <w:rPr>
          <w:rFonts w:ascii="Garamond" w:hAnsi="Garamond"/>
          <w:sz w:val="20"/>
          <w:szCs w:val="20"/>
        </w:rPr>
      </w:pPr>
    </w:p>
    <w:p w:rsidR="00BC0A5A" w:rsidRDefault="00270317" w:rsidP="00B63D7B">
      <w:pPr>
        <w:spacing w:line="320" w:lineRule="exact"/>
        <w:rPr>
          <w:rFonts w:ascii="Garamond" w:hAnsi="Garamond"/>
          <w:sz w:val="20"/>
          <w:szCs w:val="20"/>
        </w:rPr>
      </w:pPr>
      <w:r w:rsidRPr="001976BE">
        <w:rPr>
          <w:rFonts w:ascii="Garamond" w:hAnsi="Garamond"/>
          <w:sz w:val="20"/>
          <w:szCs w:val="20"/>
        </w:rPr>
        <w:t xml:space="preserve">Met </w:t>
      </w:r>
      <w:r w:rsidR="00F27F51" w:rsidRPr="001976BE">
        <w:rPr>
          <w:rFonts w:ascii="Garamond" w:hAnsi="Garamond"/>
          <w:sz w:val="20"/>
          <w:szCs w:val="20"/>
        </w:rPr>
        <w:t>de a</w:t>
      </w:r>
      <w:r w:rsidR="005E48C8" w:rsidRPr="001976BE">
        <w:rPr>
          <w:rFonts w:ascii="Garamond" w:hAnsi="Garamond"/>
          <w:sz w:val="20"/>
          <w:szCs w:val="20"/>
        </w:rPr>
        <w:t>rtikel</w:t>
      </w:r>
      <w:r w:rsidR="00F27F51" w:rsidRPr="001976BE">
        <w:rPr>
          <w:rFonts w:ascii="Garamond" w:hAnsi="Garamond"/>
          <w:sz w:val="20"/>
          <w:szCs w:val="20"/>
        </w:rPr>
        <w:t>en</w:t>
      </w:r>
      <w:r w:rsidR="005E48C8" w:rsidRPr="001976BE">
        <w:rPr>
          <w:rFonts w:ascii="Garamond" w:hAnsi="Garamond"/>
          <w:sz w:val="20"/>
          <w:szCs w:val="20"/>
        </w:rPr>
        <w:t xml:space="preserve"> 6:2:1</w:t>
      </w:r>
      <w:r w:rsidR="00EF158F" w:rsidRPr="001976BE">
        <w:rPr>
          <w:rFonts w:ascii="Garamond" w:hAnsi="Garamond"/>
          <w:sz w:val="20"/>
          <w:szCs w:val="20"/>
        </w:rPr>
        <w:t>0</w:t>
      </w:r>
      <w:r w:rsidR="005E48C8" w:rsidRPr="001976BE">
        <w:rPr>
          <w:rFonts w:ascii="Garamond" w:hAnsi="Garamond"/>
          <w:sz w:val="20"/>
          <w:szCs w:val="20"/>
        </w:rPr>
        <w:t xml:space="preserve"> </w:t>
      </w:r>
      <w:r w:rsidR="00F27F51" w:rsidRPr="001976BE">
        <w:rPr>
          <w:rFonts w:ascii="Garamond" w:hAnsi="Garamond"/>
          <w:sz w:val="20"/>
          <w:szCs w:val="20"/>
        </w:rPr>
        <w:t>tot en met 6:2:1</w:t>
      </w:r>
      <w:r w:rsidR="00EF158F" w:rsidRPr="001976BE">
        <w:rPr>
          <w:rFonts w:ascii="Garamond" w:hAnsi="Garamond"/>
          <w:sz w:val="20"/>
          <w:szCs w:val="20"/>
        </w:rPr>
        <w:t>4</w:t>
      </w:r>
      <w:r w:rsidR="00F27F51" w:rsidRPr="001976BE">
        <w:rPr>
          <w:rFonts w:ascii="Garamond" w:hAnsi="Garamond"/>
          <w:sz w:val="20"/>
          <w:szCs w:val="20"/>
        </w:rPr>
        <w:t xml:space="preserve"> </w:t>
      </w:r>
      <w:r w:rsidR="00F60678" w:rsidRPr="001976BE">
        <w:rPr>
          <w:rFonts w:ascii="Garamond" w:hAnsi="Garamond"/>
          <w:sz w:val="20"/>
          <w:szCs w:val="20"/>
        </w:rPr>
        <w:t xml:space="preserve">worden – </w:t>
      </w:r>
      <w:r w:rsidR="00F27F51" w:rsidRPr="001976BE">
        <w:rPr>
          <w:rFonts w:ascii="Garamond" w:hAnsi="Garamond"/>
          <w:sz w:val="20"/>
          <w:szCs w:val="20"/>
        </w:rPr>
        <w:t xml:space="preserve">behoudens de consequenties voor de </w:t>
      </w:r>
      <w:r w:rsidRPr="001976BE">
        <w:rPr>
          <w:rFonts w:ascii="Garamond" w:hAnsi="Garamond"/>
          <w:sz w:val="20"/>
          <w:szCs w:val="20"/>
        </w:rPr>
        <w:t>ver</w:t>
      </w:r>
      <w:r w:rsidR="00B85560" w:rsidRPr="001976BE">
        <w:rPr>
          <w:rFonts w:ascii="Garamond" w:hAnsi="Garamond"/>
          <w:sz w:val="20"/>
          <w:szCs w:val="20"/>
        </w:rPr>
        <w:softHyphen/>
      </w:r>
      <w:r w:rsidRPr="001976BE">
        <w:rPr>
          <w:rFonts w:ascii="Garamond" w:hAnsi="Garamond"/>
          <w:sz w:val="20"/>
          <w:szCs w:val="20"/>
        </w:rPr>
        <w:t>scho</w:t>
      </w:r>
      <w:r w:rsidR="00EF158F" w:rsidRPr="001976BE">
        <w:rPr>
          <w:rFonts w:ascii="Garamond" w:hAnsi="Garamond"/>
          <w:sz w:val="20"/>
          <w:szCs w:val="20"/>
        </w:rPr>
        <w:softHyphen/>
      </w:r>
      <w:r w:rsidRPr="001976BE">
        <w:rPr>
          <w:rFonts w:ascii="Garamond" w:hAnsi="Garamond"/>
          <w:sz w:val="20"/>
          <w:szCs w:val="20"/>
        </w:rPr>
        <w:t xml:space="preserve">ven </w:t>
      </w:r>
      <w:r w:rsidR="00F27F51" w:rsidRPr="001976BE">
        <w:rPr>
          <w:rFonts w:ascii="Garamond" w:hAnsi="Garamond"/>
          <w:sz w:val="20"/>
          <w:szCs w:val="20"/>
        </w:rPr>
        <w:t>verantwoordelijkheid</w:t>
      </w:r>
      <w:r w:rsidRPr="001976BE">
        <w:rPr>
          <w:rFonts w:ascii="Garamond" w:hAnsi="Garamond"/>
          <w:sz w:val="20"/>
          <w:szCs w:val="20"/>
        </w:rPr>
        <w:t xml:space="preserve"> van openbaar ministerie naar minister </w:t>
      </w:r>
      <w:r w:rsidR="00F60678" w:rsidRPr="001976BE">
        <w:rPr>
          <w:rFonts w:ascii="Garamond" w:hAnsi="Garamond"/>
          <w:sz w:val="20"/>
          <w:szCs w:val="20"/>
        </w:rPr>
        <w:t xml:space="preserve">– </w:t>
      </w:r>
      <w:r w:rsidRPr="001976BE">
        <w:rPr>
          <w:rFonts w:ascii="Garamond" w:hAnsi="Garamond"/>
          <w:sz w:val="20"/>
          <w:szCs w:val="20"/>
        </w:rPr>
        <w:t xml:space="preserve">geen </w:t>
      </w:r>
      <w:r w:rsidR="00067793" w:rsidRPr="001976BE">
        <w:rPr>
          <w:rFonts w:ascii="Garamond" w:hAnsi="Garamond"/>
          <w:sz w:val="20"/>
          <w:szCs w:val="20"/>
        </w:rPr>
        <w:t>noemens</w:t>
      </w:r>
      <w:r w:rsidR="00067793" w:rsidRPr="001976BE">
        <w:rPr>
          <w:rFonts w:ascii="Garamond" w:hAnsi="Garamond"/>
          <w:sz w:val="20"/>
          <w:szCs w:val="20"/>
        </w:rPr>
        <w:softHyphen/>
        <w:t xml:space="preserve">waardige </w:t>
      </w:r>
      <w:r w:rsidRPr="001976BE">
        <w:rPr>
          <w:rFonts w:ascii="Garamond" w:hAnsi="Garamond"/>
          <w:sz w:val="20"/>
          <w:szCs w:val="20"/>
        </w:rPr>
        <w:t>inhoudelijke wijzigingen van de huidige regeling van de voorwaardelijke invrijheid</w:t>
      </w:r>
      <w:r w:rsidR="00067793" w:rsidRPr="001976BE">
        <w:rPr>
          <w:rFonts w:ascii="Garamond" w:hAnsi="Garamond"/>
          <w:sz w:val="20"/>
          <w:szCs w:val="20"/>
        </w:rPr>
        <w:softHyphen/>
      </w:r>
      <w:r w:rsidRPr="001976BE">
        <w:rPr>
          <w:rFonts w:ascii="Garamond" w:hAnsi="Garamond"/>
          <w:sz w:val="20"/>
          <w:szCs w:val="20"/>
        </w:rPr>
        <w:t>stelling voor</w:t>
      </w:r>
      <w:r w:rsidR="00CE4AF6" w:rsidRPr="001976BE">
        <w:rPr>
          <w:rFonts w:ascii="Garamond" w:hAnsi="Garamond"/>
          <w:sz w:val="20"/>
          <w:szCs w:val="20"/>
        </w:rPr>
        <w:softHyphen/>
      </w:r>
      <w:r w:rsidRPr="001976BE">
        <w:rPr>
          <w:rFonts w:ascii="Garamond" w:hAnsi="Garamond"/>
          <w:sz w:val="20"/>
          <w:szCs w:val="20"/>
        </w:rPr>
        <w:t>gesteld.</w:t>
      </w:r>
      <w:r w:rsidR="008E05DC" w:rsidRPr="001976BE">
        <w:rPr>
          <w:rFonts w:ascii="Garamond" w:hAnsi="Garamond"/>
          <w:sz w:val="20"/>
          <w:szCs w:val="20"/>
        </w:rPr>
        <w:t xml:space="preserve"> </w:t>
      </w:r>
      <w:r w:rsidR="00BC0A5A">
        <w:rPr>
          <w:rFonts w:ascii="Garamond" w:hAnsi="Garamond"/>
          <w:sz w:val="20"/>
          <w:szCs w:val="20"/>
        </w:rPr>
        <w:t>Op advies van 3RO wordt in artikel 6:2:11 Sv voorgesteld vast te leggen dat onder mede</w:t>
      </w:r>
      <w:r w:rsidR="00B63D7B">
        <w:rPr>
          <w:rFonts w:ascii="Garamond" w:hAnsi="Garamond"/>
          <w:sz w:val="20"/>
          <w:szCs w:val="20"/>
        </w:rPr>
        <w:softHyphen/>
      </w:r>
      <w:r w:rsidR="00BC0A5A">
        <w:rPr>
          <w:rFonts w:ascii="Garamond" w:hAnsi="Garamond"/>
          <w:sz w:val="20"/>
          <w:szCs w:val="20"/>
        </w:rPr>
        <w:t>werking aan reclasseringstoezicht mede wordt begrepen de verplichting van de onder toe</w:t>
      </w:r>
      <w:r w:rsidR="00B63D7B">
        <w:rPr>
          <w:rFonts w:ascii="Garamond" w:hAnsi="Garamond"/>
          <w:sz w:val="20"/>
          <w:szCs w:val="20"/>
        </w:rPr>
        <w:softHyphen/>
      </w:r>
      <w:r w:rsidR="00BC0A5A">
        <w:rPr>
          <w:rFonts w:ascii="Garamond" w:hAnsi="Garamond"/>
          <w:sz w:val="20"/>
          <w:szCs w:val="20"/>
        </w:rPr>
        <w:t>zicht gestelde zich te melden bij de reclasseringsinstelling. Dat deze verplichting tot medewer</w:t>
      </w:r>
      <w:r w:rsidR="00C5473D">
        <w:rPr>
          <w:rFonts w:ascii="Garamond" w:hAnsi="Garamond"/>
          <w:sz w:val="20"/>
          <w:szCs w:val="20"/>
        </w:rPr>
        <w:softHyphen/>
      </w:r>
      <w:r w:rsidR="00BC0A5A">
        <w:rPr>
          <w:rFonts w:ascii="Garamond" w:hAnsi="Garamond"/>
          <w:sz w:val="20"/>
          <w:szCs w:val="20"/>
        </w:rPr>
        <w:t xml:space="preserve">king in artikel 6:2:11 Sv als verplichte algemene voorwaarde wordt geformuleerd en </w:t>
      </w:r>
      <w:r w:rsidR="00B63D7B">
        <w:rPr>
          <w:rFonts w:ascii="Garamond" w:hAnsi="Garamond"/>
          <w:sz w:val="20"/>
          <w:szCs w:val="20"/>
        </w:rPr>
        <w:t>in het verge</w:t>
      </w:r>
      <w:r w:rsidR="00640F37">
        <w:rPr>
          <w:rFonts w:ascii="Garamond" w:hAnsi="Garamond"/>
          <w:sz w:val="20"/>
          <w:szCs w:val="20"/>
        </w:rPr>
        <w:softHyphen/>
      </w:r>
      <w:r w:rsidR="00B63D7B">
        <w:rPr>
          <w:rFonts w:ascii="Garamond" w:hAnsi="Garamond"/>
          <w:sz w:val="20"/>
          <w:szCs w:val="20"/>
        </w:rPr>
        <w:t xml:space="preserve">lijkbare gewijzigde </w:t>
      </w:r>
      <w:r w:rsidR="00BC0A5A">
        <w:rPr>
          <w:rFonts w:ascii="Garamond" w:hAnsi="Garamond"/>
          <w:sz w:val="20"/>
          <w:szCs w:val="20"/>
        </w:rPr>
        <w:t>artikel 14c Sr en het nieuw</w:t>
      </w:r>
      <w:r w:rsidR="00B63D7B">
        <w:rPr>
          <w:rFonts w:ascii="Garamond" w:hAnsi="Garamond"/>
          <w:sz w:val="20"/>
          <w:szCs w:val="20"/>
        </w:rPr>
        <w:t xml:space="preserve"> voorgestelde </w:t>
      </w:r>
      <w:r w:rsidR="00BC0A5A">
        <w:rPr>
          <w:rFonts w:ascii="Garamond" w:hAnsi="Garamond"/>
          <w:sz w:val="20"/>
          <w:szCs w:val="20"/>
        </w:rPr>
        <w:t>artikel 6:</w:t>
      </w:r>
      <w:r w:rsidR="00121321">
        <w:rPr>
          <w:rFonts w:ascii="Garamond" w:hAnsi="Garamond"/>
          <w:sz w:val="20"/>
          <w:szCs w:val="20"/>
        </w:rPr>
        <w:t>3</w:t>
      </w:r>
      <w:r w:rsidR="00BC0A5A">
        <w:rPr>
          <w:rFonts w:ascii="Garamond" w:hAnsi="Garamond"/>
          <w:sz w:val="20"/>
          <w:szCs w:val="20"/>
        </w:rPr>
        <w:t>:</w:t>
      </w:r>
      <w:r w:rsidR="00121321">
        <w:rPr>
          <w:rFonts w:ascii="Garamond" w:hAnsi="Garamond"/>
          <w:sz w:val="20"/>
          <w:szCs w:val="20"/>
        </w:rPr>
        <w:t>14</w:t>
      </w:r>
      <w:r w:rsidR="00BC0A5A">
        <w:rPr>
          <w:rFonts w:ascii="Garamond" w:hAnsi="Garamond"/>
          <w:sz w:val="20"/>
          <w:szCs w:val="20"/>
        </w:rPr>
        <w:t xml:space="preserve"> Sv </w:t>
      </w:r>
      <w:r w:rsidR="00B63D7B">
        <w:rPr>
          <w:rFonts w:ascii="Garamond" w:hAnsi="Garamond"/>
          <w:sz w:val="20"/>
          <w:szCs w:val="20"/>
        </w:rPr>
        <w:t xml:space="preserve">als </w:t>
      </w:r>
      <w:r w:rsidR="00C5473D">
        <w:rPr>
          <w:rFonts w:ascii="Garamond" w:hAnsi="Garamond"/>
          <w:sz w:val="20"/>
          <w:szCs w:val="20"/>
        </w:rPr>
        <w:t xml:space="preserve">onderdeel van </w:t>
      </w:r>
      <w:r w:rsidR="00640F37">
        <w:rPr>
          <w:rFonts w:ascii="Garamond" w:hAnsi="Garamond"/>
          <w:sz w:val="20"/>
          <w:szCs w:val="20"/>
        </w:rPr>
        <w:t>het reclasseringstoezicht heeft voor de uitvoering in de praktijk geen consequenties.</w:t>
      </w:r>
    </w:p>
    <w:p w:rsidR="00B63D7B" w:rsidRDefault="00B63D7B" w:rsidP="00B63D7B">
      <w:pPr>
        <w:spacing w:line="320" w:lineRule="exact"/>
        <w:rPr>
          <w:rFonts w:ascii="Garamond" w:hAnsi="Garamond"/>
          <w:sz w:val="20"/>
          <w:szCs w:val="20"/>
        </w:rPr>
      </w:pPr>
    </w:p>
    <w:p w:rsidR="005E48C8" w:rsidRPr="001976BE" w:rsidRDefault="008C119B" w:rsidP="009C05D9">
      <w:pPr>
        <w:spacing w:line="320" w:lineRule="exact"/>
        <w:rPr>
          <w:rFonts w:ascii="Garamond" w:hAnsi="Garamond"/>
          <w:sz w:val="20"/>
          <w:szCs w:val="20"/>
        </w:rPr>
      </w:pPr>
      <w:r w:rsidRPr="001976BE">
        <w:rPr>
          <w:rFonts w:ascii="Garamond" w:hAnsi="Garamond"/>
          <w:sz w:val="20"/>
          <w:szCs w:val="20"/>
        </w:rPr>
        <w:t>Artikel 6:2:1</w:t>
      </w:r>
      <w:r w:rsidR="00EF158F" w:rsidRPr="001976BE">
        <w:rPr>
          <w:rFonts w:ascii="Garamond" w:hAnsi="Garamond"/>
          <w:sz w:val="20"/>
          <w:szCs w:val="20"/>
        </w:rPr>
        <w:t>5</w:t>
      </w:r>
      <w:r w:rsidRPr="001976BE">
        <w:rPr>
          <w:rFonts w:ascii="Garamond" w:hAnsi="Garamond"/>
          <w:sz w:val="20"/>
          <w:szCs w:val="20"/>
        </w:rPr>
        <w:t xml:space="preserve"> geeft een grondslag voor het stellen van nadere regels over de voor</w:t>
      </w:r>
      <w:r w:rsidR="00B85560" w:rsidRPr="001976BE">
        <w:rPr>
          <w:rFonts w:ascii="Garamond" w:hAnsi="Garamond"/>
          <w:sz w:val="20"/>
          <w:szCs w:val="20"/>
        </w:rPr>
        <w:softHyphen/>
      </w:r>
      <w:r w:rsidRPr="001976BE">
        <w:rPr>
          <w:rFonts w:ascii="Garamond" w:hAnsi="Garamond"/>
          <w:sz w:val="20"/>
          <w:szCs w:val="20"/>
        </w:rPr>
        <w:t>waar</w:t>
      </w:r>
      <w:r w:rsidR="00EF158F" w:rsidRPr="001976BE">
        <w:rPr>
          <w:rFonts w:ascii="Garamond" w:hAnsi="Garamond"/>
          <w:sz w:val="20"/>
          <w:szCs w:val="20"/>
        </w:rPr>
        <w:softHyphen/>
      </w:r>
      <w:r w:rsidRPr="001976BE">
        <w:rPr>
          <w:rFonts w:ascii="Garamond" w:hAnsi="Garamond"/>
          <w:sz w:val="20"/>
          <w:szCs w:val="20"/>
        </w:rPr>
        <w:t>de</w:t>
      </w:r>
      <w:r w:rsidR="00EF158F" w:rsidRPr="001976BE">
        <w:rPr>
          <w:rFonts w:ascii="Garamond" w:hAnsi="Garamond"/>
          <w:sz w:val="20"/>
          <w:szCs w:val="20"/>
        </w:rPr>
        <w:softHyphen/>
      </w:r>
      <w:r w:rsidRPr="001976BE">
        <w:rPr>
          <w:rFonts w:ascii="Garamond" w:hAnsi="Garamond"/>
          <w:sz w:val="20"/>
          <w:szCs w:val="20"/>
        </w:rPr>
        <w:t>lijke invrijheid</w:t>
      </w:r>
      <w:r w:rsidR="00067793" w:rsidRPr="001976BE">
        <w:rPr>
          <w:rFonts w:ascii="Garamond" w:hAnsi="Garamond"/>
          <w:sz w:val="20"/>
          <w:szCs w:val="20"/>
        </w:rPr>
        <w:softHyphen/>
      </w:r>
      <w:r w:rsidRPr="001976BE">
        <w:rPr>
          <w:rFonts w:ascii="Garamond" w:hAnsi="Garamond"/>
          <w:sz w:val="20"/>
          <w:szCs w:val="20"/>
        </w:rPr>
        <w:t xml:space="preserve">stelling. </w:t>
      </w:r>
      <w:r w:rsidR="008E05DC" w:rsidRPr="001976BE">
        <w:rPr>
          <w:rFonts w:ascii="Garamond" w:hAnsi="Garamond"/>
          <w:sz w:val="20"/>
          <w:szCs w:val="20"/>
        </w:rPr>
        <w:t xml:space="preserve">Voor zover de huidige </w:t>
      </w:r>
      <w:r w:rsidR="00FF4E12" w:rsidRPr="001976BE">
        <w:rPr>
          <w:rFonts w:ascii="Garamond" w:hAnsi="Garamond"/>
          <w:sz w:val="20"/>
          <w:szCs w:val="20"/>
        </w:rPr>
        <w:t>artikel</w:t>
      </w:r>
      <w:r w:rsidR="008E05DC" w:rsidRPr="001976BE">
        <w:rPr>
          <w:rFonts w:ascii="Garamond" w:hAnsi="Garamond"/>
          <w:sz w:val="20"/>
          <w:szCs w:val="20"/>
        </w:rPr>
        <w:t>en</w:t>
      </w:r>
      <w:r w:rsidR="00FF4E12" w:rsidRPr="001976BE">
        <w:rPr>
          <w:rFonts w:ascii="Garamond" w:hAnsi="Garamond"/>
          <w:sz w:val="20"/>
          <w:szCs w:val="20"/>
        </w:rPr>
        <w:t xml:space="preserve"> </w:t>
      </w:r>
      <w:r w:rsidRPr="001976BE">
        <w:rPr>
          <w:rFonts w:ascii="Garamond" w:hAnsi="Garamond"/>
          <w:sz w:val="20"/>
          <w:szCs w:val="20"/>
        </w:rPr>
        <w:t>over de voorwaardelijke invrij</w:t>
      </w:r>
      <w:r w:rsidR="00B85560" w:rsidRPr="001976BE">
        <w:rPr>
          <w:rFonts w:ascii="Garamond" w:hAnsi="Garamond"/>
          <w:sz w:val="20"/>
          <w:szCs w:val="20"/>
        </w:rPr>
        <w:softHyphen/>
      </w:r>
      <w:r w:rsidRPr="001976BE">
        <w:rPr>
          <w:rFonts w:ascii="Garamond" w:hAnsi="Garamond"/>
          <w:sz w:val="20"/>
          <w:szCs w:val="20"/>
        </w:rPr>
        <w:t>heid</w:t>
      </w:r>
      <w:r w:rsidR="00B85560" w:rsidRPr="001976BE">
        <w:rPr>
          <w:rFonts w:ascii="Garamond" w:hAnsi="Garamond"/>
          <w:sz w:val="20"/>
          <w:szCs w:val="20"/>
        </w:rPr>
        <w:softHyphen/>
      </w:r>
      <w:r w:rsidRPr="001976BE">
        <w:rPr>
          <w:rFonts w:ascii="Garamond" w:hAnsi="Garamond"/>
          <w:sz w:val="20"/>
          <w:szCs w:val="20"/>
        </w:rPr>
        <w:t xml:space="preserve">stelling, de artikelen </w:t>
      </w:r>
      <w:r w:rsidR="00FF4E12" w:rsidRPr="001976BE">
        <w:rPr>
          <w:rFonts w:ascii="Garamond" w:hAnsi="Garamond"/>
          <w:sz w:val="20"/>
          <w:szCs w:val="20"/>
        </w:rPr>
        <w:t xml:space="preserve">15 tot en met 15l </w:t>
      </w:r>
      <w:r w:rsidR="00B85560" w:rsidRPr="001976BE">
        <w:rPr>
          <w:rFonts w:ascii="Garamond" w:hAnsi="Garamond"/>
          <w:sz w:val="20"/>
          <w:szCs w:val="20"/>
        </w:rPr>
        <w:t>Sr</w:t>
      </w:r>
      <w:r w:rsidRPr="001976BE">
        <w:rPr>
          <w:rFonts w:ascii="Garamond" w:hAnsi="Garamond"/>
          <w:sz w:val="20"/>
          <w:szCs w:val="20"/>
        </w:rPr>
        <w:t xml:space="preserve">, </w:t>
      </w:r>
      <w:r w:rsidR="008E05DC" w:rsidRPr="001976BE">
        <w:rPr>
          <w:rFonts w:ascii="Garamond" w:hAnsi="Garamond"/>
          <w:sz w:val="20"/>
          <w:szCs w:val="20"/>
        </w:rPr>
        <w:t>zien op rechterlijke beslissingen tijdens de voorwaarde</w:t>
      </w:r>
      <w:r w:rsidR="00CE4AF6" w:rsidRPr="001976BE">
        <w:rPr>
          <w:rFonts w:ascii="Garamond" w:hAnsi="Garamond"/>
          <w:sz w:val="20"/>
          <w:szCs w:val="20"/>
        </w:rPr>
        <w:softHyphen/>
      </w:r>
      <w:r w:rsidR="008E05DC" w:rsidRPr="001976BE">
        <w:rPr>
          <w:rFonts w:ascii="Garamond" w:hAnsi="Garamond"/>
          <w:sz w:val="20"/>
          <w:szCs w:val="20"/>
        </w:rPr>
        <w:t>lijke invrij</w:t>
      </w:r>
      <w:r w:rsidR="002F055B">
        <w:rPr>
          <w:rFonts w:ascii="Garamond" w:hAnsi="Garamond"/>
          <w:sz w:val="20"/>
          <w:szCs w:val="20"/>
        </w:rPr>
        <w:softHyphen/>
      </w:r>
      <w:r w:rsidR="008E05DC" w:rsidRPr="001976BE">
        <w:rPr>
          <w:rFonts w:ascii="Garamond" w:hAnsi="Garamond"/>
          <w:sz w:val="20"/>
          <w:szCs w:val="20"/>
        </w:rPr>
        <w:t xml:space="preserve">heidstelling, </w:t>
      </w:r>
      <w:r w:rsidRPr="001976BE">
        <w:rPr>
          <w:rFonts w:ascii="Garamond" w:hAnsi="Garamond"/>
          <w:sz w:val="20"/>
          <w:szCs w:val="20"/>
        </w:rPr>
        <w:t xml:space="preserve">worden </w:t>
      </w:r>
      <w:r w:rsidR="008E05DC" w:rsidRPr="001976BE">
        <w:rPr>
          <w:rFonts w:ascii="Garamond" w:hAnsi="Garamond"/>
          <w:sz w:val="20"/>
          <w:szCs w:val="20"/>
        </w:rPr>
        <w:t xml:space="preserve">deze onderdeel van </w:t>
      </w:r>
      <w:r w:rsidR="002F055B">
        <w:rPr>
          <w:rFonts w:ascii="Garamond" w:hAnsi="Garamond"/>
          <w:sz w:val="20"/>
          <w:szCs w:val="20"/>
        </w:rPr>
        <w:t>hoofdstuk</w:t>
      </w:r>
      <w:r w:rsidR="002F055B" w:rsidRPr="001976BE">
        <w:rPr>
          <w:rFonts w:ascii="Garamond" w:hAnsi="Garamond"/>
          <w:sz w:val="20"/>
          <w:szCs w:val="20"/>
        </w:rPr>
        <w:t xml:space="preserve"> </w:t>
      </w:r>
      <w:r w:rsidR="008E05DC" w:rsidRPr="001976BE">
        <w:rPr>
          <w:rFonts w:ascii="Garamond" w:hAnsi="Garamond"/>
          <w:sz w:val="20"/>
          <w:szCs w:val="20"/>
        </w:rPr>
        <w:t xml:space="preserve">6 van </w:t>
      </w:r>
      <w:r w:rsidR="00A35F4D">
        <w:rPr>
          <w:rFonts w:ascii="Garamond" w:hAnsi="Garamond"/>
          <w:sz w:val="20"/>
          <w:szCs w:val="20"/>
        </w:rPr>
        <w:t>B</w:t>
      </w:r>
      <w:r w:rsidR="008E05DC" w:rsidRPr="001976BE">
        <w:rPr>
          <w:rFonts w:ascii="Garamond" w:hAnsi="Garamond"/>
          <w:sz w:val="20"/>
          <w:szCs w:val="20"/>
        </w:rPr>
        <w:t xml:space="preserve">oek </w:t>
      </w:r>
      <w:r w:rsidR="00EF158F" w:rsidRPr="001976BE">
        <w:rPr>
          <w:rFonts w:ascii="Garamond" w:hAnsi="Garamond"/>
          <w:sz w:val="20"/>
          <w:szCs w:val="20"/>
        </w:rPr>
        <w:t xml:space="preserve">6 </w:t>
      </w:r>
      <w:r w:rsidR="000E3662" w:rsidRPr="001976BE">
        <w:rPr>
          <w:rFonts w:ascii="Garamond" w:hAnsi="Garamond"/>
          <w:sz w:val="20"/>
          <w:szCs w:val="20"/>
        </w:rPr>
        <w:t>en op die plaats toegelicht</w:t>
      </w:r>
      <w:r w:rsidR="008E05DC" w:rsidRPr="001976BE">
        <w:rPr>
          <w:rFonts w:ascii="Garamond" w:hAnsi="Garamond"/>
          <w:sz w:val="20"/>
          <w:szCs w:val="20"/>
        </w:rPr>
        <w:t xml:space="preserve">. </w:t>
      </w:r>
    </w:p>
    <w:p w:rsidR="00CB07D3" w:rsidRPr="001976BE" w:rsidRDefault="00CB07D3" w:rsidP="009C05D9">
      <w:pPr>
        <w:spacing w:line="320" w:lineRule="exact"/>
        <w:rPr>
          <w:rFonts w:ascii="Garamond" w:hAnsi="Garamond"/>
          <w:sz w:val="20"/>
          <w:szCs w:val="20"/>
        </w:rPr>
      </w:pPr>
    </w:p>
    <w:p w:rsidR="00CE4AF6" w:rsidRPr="001976BE" w:rsidRDefault="00CE4AF6" w:rsidP="005E48C8">
      <w:pPr>
        <w:spacing w:line="320" w:lineRule="exact"/>
        <w:rPr>
          <w:rFonts w:ascii="Garamond" w:hAnsi="Garamond"/>
          <w:b/>
          <w:sz w:val="20"/>
          <w:szCs w:val="20"/>
        </w:rPr>
      </w:pPr>
      <w:r w:rsidRPr="001976BE">
        <w:rPr>
          <w:rFonts w:ascii="Garamond" w:hAnsi="Garamond"/>
          <w:b/>
          <w:sz w:val="20"/>
          <w:szCs w:val="20"/>
        </w:rPr>
        <w:t xml:space="preserve">DERDE </w:t>
      </w:r>
      <w:r w:rsidR="001C4EF0">
        <w:rPr>
          <w:rFonts w:ascii="Garamond" w:hAnsi="Garamond"/>
          <w:b/>
          <w:sz w:val="20"/>
          <w:szCs w:val="20"/>
        </w:rPr>
        <w:t>TITEL</w:t>
      </w:r>
    </w:p>
    <w:p w:rsidR="005E48C8" w:rsidRPr="001976BE" w:rsidRDefault="00CE4AF6" w:rsidP="005E48C8">
      <w:pPr>
        <w:spacing w:line="320" w:lineRule="exact"/>
        <w:rPr>
          <w:rFonts w:ascii="Garamond" w:hAnsi="Garamond"/>
          <w:b/>
          <w:sz w:val="20"/>
          <w:szCs w:val="20"/>
        </w:rPr>
      </w:pPr>
      <w:r w:rsidRPr="001976BE">
        <w:rPr>
          <w:rFonts w:ascii="Garamond" w:hAnsi="Garamond"/>
          <w:b/>
          <w:sz w:val="20"/>
          <w:szCs w:val="20"/>
        </w:rPr>
        <w:t>VERPLEGING VAN OVERHEIDSWEGE EN TER BESCHIKKING STELLING</w:t>
      </w:r>
    </w:p>
    <w:p w:rsidR="005E48C8" w:rsidRPr="001976BE" w:rsidRDefault="005E48C8" w:rsidP="009C05D9">
      <w:pPr>
        <w:spacing w:line="320" w:lineRule="exact"/>
        <w:rPr>
          <w:rFonts w:ascii="Garamond" w:hAnsi="Garamond"/>
          <w:i/>
          <w:sz w:val="20"/>
          <w:szCs w:val="20"/>
        </w:rPr>
      </w:pPr>
    </w:p>
    <w:p w:rsidR="00AB254F" w:rsidRPr="001976BE" w:rsidRDefault="00AB254F" w:rsidP="00AB254F">
      <w:pPr>
        <w:spacing w:line="320" w:lineRule="exact"/>
        <w:rPr>
          <w:rFonts w:ascii="Garamond" w:hAnsi="Garamond"/>
          <w:i/>
          <w:sz w:val="20"/>
          <w:szCs w:val="20"/>
        </w:rPr>
      </w:pPr>
      <w:r w:rsidRPr="001976BE">
        <w:rPr>
          <w:rFonts w:ascii="Garamond" w:hAnsi="Garamond"/>
          <w:i/>
          <w:sz w:val="20"/>
          <w:szCs w:val="20"/>
        </w:rPr>
        <w:t>Artikel 6:2:1</w:t>
      </w:r>
      <w:r w:rsidR="00B96E9F" w:rsidRPr="001976BE">
        <w:rPr>
          <w:rFonts w:ascii="Garamond" w:hAnsi="Garamond"/>
          <w:i/>
          <w:sz w:val="20"/>
          <w:szCs w:val="20"/>
        </w:rPr>
        <w:t>6</w:t>
      </w:r>
      <w:r w:rsidRPr="001976BE">
        <w:rPr>
          <w:rFonts w:ascii="Garamond" w:hAnsi="Garamond"/>
          <w:i/>
          <w:sz w:val="20"/>
          <w:szCs w:val="20"/>
        </w:rPr>
        <w:t xml:space="preserve"> (37d Sr) – in</w:t>
      </w:r>
      <w:r w:rsidR="002620FE" w:rsidRPr="001976BE">
        <w:rPr>
          <w:rFonts w:ascii="Garamond" w:hAnsi="Garamond"/>
          <w:i/>
          <w:sz w:val="20"/>
          <w:szCs w:val="20"/>
        </w:rPr>
        <w:t xml:space="preserve">stelling </w:t>
      </w:r>
      <w:r w:rsidRPr="001976BE">
        <w:rPr>
          <w:rFonts w:ascii="Garamond" w:hAnsi="Garamond"/>
          <w:i/>
          <w:sz w:val="20"/>
          <w:szCs w:val="20"/>
        </w:rPr>
        <w:t>TBS-gestelden</w:t>
      </w:r>
    </w:p>
    <w:p w:rsidR="006E54D0" w:rsidRPr="001976BE" w:rsidRDefault="006E54D0" w:rsidP="006E54D0">
      <w:pPr>
        <w:spacing w:line="320" w:lineRule="exact"/>
        <w:rPr>
          <w:rFonts w:ascii="Garamond" w:hAnsi="Garamond"/>
          <w:sz w:val="20"/>
          <w:szCs w:val="20"/>
        </w:rPr>
      </w:pPr>
      <w:r w:rsidRPr="001976BE">
        <w:rPr>
          <w:rFonts w:ascii="Garamond" w:hAnsi="Garamond"/>
          <w:sz w:val="20"/>
          <w:szCs w:val="20"/>
        </w:rPr>
        <w:t xml:space="preserve">Dit </w:t>
      </w:r>
      <w:r w:rsidR="00EF158F" w:rsidRPr="001976BE">
        <w:rPr>
          <w:rFonts w:ascii="Garamond" w:hAnsi="Garamond"/>
          <w:sz w:val="20"/>
          <w:szCs w:val="20"/>
        </w:rPr>
        <w:t xml:space="preserve">artikel </w:t>
      </w:r>
      <w:r w:rsidRPr="001976BE">
        <w:rPr>
          <w:rFonts w:ascii="Garamond" w:hAnsi="Garamond"/>
          <w:sz w:val="20"/>
          <w:szCs w:val="20"/>
        </w:rPr>
        <w:t xml:space="preserve">betreft het huidige artikel 37d Sr. Voorgesteld wordt dit zonder inhoudelijke wijzigingen over te nemen in deze </w:t>
      </w:r>
      <w:r w:rsidR="001C4EF0">
        <w:rPr>
          <w:rFonts w:ascii="Garamond" w:hAnsi="Garamond"/>
          <w:sz w:val="20"/>
          <w:szCs w:val="20"/>
          <w:lang w:eastAsia="nl-NL"/>
        </w:rPr>
        <w:t>titel</w:t>
      </w:r>
      <w:r w:rsidRPr="001976BE">
        <w:rPr>
          <w:rFonts w:ascii="Garamond" w:hAnsi="Garamond"/>
          <w:sz w:val="20"/>
          <w:szCs w:val="20"/>
        </w:rPr>
        <w:t xml:space="preserve">. </w:t>
      </w:r>
    </w:p>
    <w:p w:rsidR="00AB254F" w:rsidRPr="001976BE" w:rsidRDefault="00AB254F" w:rsidP="00AB254F">
      <w:pPr>
        <w:spacing w:line="320" w:lineRule="exact"/>
        <w:rPr>
          <w:rFonts w:ascii="Garamond" w:hAnsi="Garamond"/>
          <w:sz w:val="20"/>
          <w:szCs w:val="20"/>
        </w:rPr>
      </w:pPr>
    </w:p>
    <w:p w:rsidR="00AB254F" w:rsidRPr="001976BE" w:rsidRDefault="00AB254F" w:rsidP="00AB254F">
      <w:pPr>
        <w:spacing w:line="320" w:lineRule="exact"/>
        <w:rPr>
          <w:rFonts w:ascii="Garamond" w:hAnsi="Garamond"/>
          <w:i/>
          <w:sz w:val="20"/>
          <w:szCs w:val="20"/>
        </w:rPr>
      </w:pPr>
      <w:r w:rsidRPr="001976BE">
        <w:rPr>
          <w:rFonts w:ascii="Garamond" w:hAnsi="Garamond"/>
          <w:i/>
          <w:sz w:val="20"/>
          <w:szCs w:val="20"/>
        </w:rPr>
        <w:t>Artikel 6:2:1</w:t>
      </w:r>
      <w:r w:rsidR="00B96E9F" w:rsidRPr="001976BE">
        <w:rPr>
          <w:rFonts w:ascii="Garamond" w:hAnsi="Garamond"/>
          <w:i/>
          <w:sz w:val="20"/>
          <w:szCs w:val="20"/>
        </w:rPr>
        <w:t>7</w:t>
      </w:r>
      <w:r w:rsidRPr="001976BE">
        <w:rPr>
          <w:rFonts w:ascii="Garamond" w:hAnsi="Garamond"/>
          <w:i/>
          <w:sz w:val="20"/>
          <w:szCs w:val="20"/>
        </w:rPr>
        <w:t xml:space="preserve"> (37c, tweede lid Sr) – behandeling en aanwijzingen in het belang van de veiligheid</w:t>
      </w:r>
    </w:p>
    <w:p w:rsidR="00955D8A" w:rsidRPr="001976BE" w:rsidRDefault="00955D8A" w:rsidP="00AB254F">
      <w:pPr>
        <w:spacing w:line="320" w:lineRule="exact"/>
        <w:rPr>
          <w:rFonts w:ascii="Garamond" w:hAnsi="Garamond"/>
          <w:sz w:val="20"/>
          <w:szCs w:val="20"/>
        </w:rPr>
      </w:pPr>
      <w:r w:rsidRPr="001976BE">
        <w:rPr>
          <w:rFonts w:ascii="Garamond" w:hAnsi="Garamond"/>
          <w:sz w:val="20"/>
          <w:szCs w:val="20"/>
        </w:rPr>
        <w:t xml:space="preserve">Dit </w:t>
      </w:r>
      <w:r w:rsidR="00EF158F" w:rsidRPr="001976BE">
        <w:rPr>
          <w:rFonts w:ascii="Garamond" w:hAnsi="Garamond"/>
          <w:sz w:val="20"/>
          <w:szCs w:val="20"/>
        </w:rPr>
        <w:t xml:space="preserve">artikel </w:t>
      </w:r>
      <w:r w:rsidRPr="001976BE">
        <w:rPr>
          <w:rFonts w:ascii="Garamond" w:hAnsi="Garamond"/>
          <w:sz w:val="20"/>
          <w:szCs w:val="20"/>
        </w:rPr>
        <w:t xml:space="preserve">betreft – ongewijzigd – het tweede lid van het huidige artikel 37c Sr. </w:t>
      </w:r>
    </w:p>
    <w:p w:rsidR="00AB254F" w:rsidRPr="001976BE" w:rsidRDefault="00AB254F" w:rsidP="00AB254F">
      <w:pPr>
        <w:spacing w:line="320" w:lineRule="exact"/>
        <w:rPr>
          <w:rFonts w:ascii="Garamond" w:hAnsi="Garamond"/>
          <w:b/>
          <w:sz w:val="20"/>
          <w:szCs w:val="20"/>
        </w:rPr>
      </w:pPr>
    </w:p>
    <w:p w:rsidR="00AB254F" w:rsidRPr="001976BE" w:rsidRDefault="00AB254F" w:rsidP="00AB254F">
      <w:pPr>
        <w:spacing w:line="320" w:lineRule="exact"/>
        <w:rPr>
          <w:rFonts w:ascii="Garamond" w:hAnsi="Garamond"/>
          <w:i/>
          <w:sz w:val="20"/>
          <w:szCs w:val="20"/>
        </w:rPr>
      </w:pPr>
      <w:r w:rsidRPr="001976BE">
        <w:rPr>
          <w:rFonts w:ascii="Garamond" w:hAnsi="Garamond"/>
          <w:i/>
          <w:sz w:val="20"/>
          <w:szCs w:val="20"/>
        </w:rPr>
        <w:t>Artikel 6:2:1</w:t>
      </w:r>
      <w:r w:rsidR="00B96E9F" w:rsidRPr="001976BE">
        <w:rPr>
          <w:rFonts w:ascii="Garamond" w:hAnsi="Garamond"/>
          <w:i/>
          <w:sz w:val="20"/>
          <w:szCs w:val="20"/>
        </w:rPr>
        <w:t>8</w:t>
      </w:r>
      <w:r w:rsidRPr="001976BE">
        <w:rPr>
          <w:rFonts w:ascii="Garamond" w:hAnsi="Garamond"/>
          <w:i/>
          <w:sz w:val="20"/>
          <w:szCs w:val="20"/>
        </w:rPr>
        <w:t xml:space="preserve"> (38j, derde lid</w:t>
      </w:r>
      <w:r w:rsidR="00955D8A" w:rsidRPr="001976BE">
        <w:rPr>
          <w:rFonts w:ascii="Garamond" w:hAnsi="Garamond"/>
          <w:i/>
          <w:sz w:val="20"/>
          <w:szCs w:val="20"/>
        </w:rPr>
        <w:t>,</w:t>
      </w:r>
      <w:r w:rsidRPr="001976BE">
        <w:rPr>
          <w:rFonts w:ascii="Garamond" w:hAnsi="Garamond"/>
          <w:i/>
          <w:sz w:val="20"/>
          <w:szCs w:val="20"/>
        </w:rPr>
        <w:t xml:space="preserve"> </w:t>
      </w:r>
      <w:r w:rsidR="00955D8A" w:rsidRPr="001976BE">
        <w:rPr>
          <w:rFonts w:ascii="Garamond" w:hAnsi="Garamond"/>
          <w:i/>
          <w:sz w:val="20"/>
          <w:szCs w:val="20"/>
        </w:rPr>
        <w:t xml:space="preserve">38l, eerste lid, </w:t>
      </w:r>
      <w:r w:rsidRPr="001976BE">
        <w:rPr>
          <w:rFonts w:ascii="Garamond" w:hAnsi="Garamond"/>
          <w:i/>
          <w:sz w:val="20"/>
          <w:szCs w:val="20"/>
        </w:rPr>
        <w:t>Sr) – einde terbeschikkingstelling</w:t>
      </w:r>
    </w:p>
    <w:p w:rsidR="00DB05FF" w:rsidRPr="001976BE" w:rsidRDefault="00DB05FF" w:rsidP="00AB254F">
      <w:pPr>
        <w:spacing w:line="320" w:lineRule="exact"/>
        <w:rPr>
          <w:rFonts w:ascii="Garamond" w:hAnsi="Garamond"/>
          <w:sz w:val="20"/>
          <w:szCs w:val="20"/>
        </w:rPr>
      </w:pPr>
      <w:r w:rsidRPr="001976BE">
        <w:rPr>
          <w:rFonts w:ascii="Garamond" w:hAnsi="Garamond"/>
          <w:sz w:val="20"/>
          <w:szCs w:val="20"/>
        </w:rPr>
        <w:t>Deze bepaling over het einde van een terbeschikkingstelling betreft een samenvoeging van het huidige artikel 38j, derde lid, Sr (eerste lid) en artikel 38l, eerste lid, Sr (tweede lid).</w:t>
      </w:r>
    </w:p>
    <w:p w:rsidR="00DB05FF" w:rsidRPr="001976BE" w:rsidRDefault="00DB05FF" w:rsidP="00AB254F">
      <w:pPr>
        <w:spacing w:line="320" w:lineRule="exact"/>
        <w:rPr>
          <w:rFonts w:ascii="Garamond" w:hAnsi="Garamond"/>
          <w:sz w:val="20"/>
          <w:szCs w:val="20"/>
        </w:rPr>
      </w:pPr>
    </w:p>
    <w:p w:rsidR="00AB254F" w:rsidRPr="001976BE" w:rsidRDefault="00AB254F" w:rsidP="00AB254F">
      <w:pPr>
        <w:spacing w:line="320" w:lineRule="exact"/>
        <w:rPr>
          <w:rFonts w:ascii="Garamond" w:hAnsi="Garamond"/>
          <w:i/>
          <w:sz w:val="20"/>
          <w:szCs w:val="20"/>
        </w:rPr>
      </w:pPr>
      <w:r w:rsidRPr="001976BE">
        <w:rPr>
          <w:rFonts w:ascii="Garamond" w:hAnsi="Garamond"/>
          <w:i/>
          <w:sz w:val="20"/>
          <w:szCs w:val="20"/>
        </w:rPr>
        <w:t>Artikel 6:2:1</w:t>
      </w:r>
      <w:r w:rsidR="00B96E9F" w:rsidRPr="001976BE">
        <w:rPr>
          <w:rFonts w:ascii="Garamond" w:hAnsi="Garamond"/>
          <w:i/>
          <w:sz w:val="20"/>
          <w:szCs w:val="20"/>
        </w:rPr>
        <w:t>9</w:t>
      </w:r>
      <w:r w:rsidRPr="001976BE">
        <w:rPr>
          <w:rFonts w:ascii="Garamond" w:hAnsi="Garamond"/>
          <w:i/>
          <w:sz w:val="20"/>
          <w:szCs w:val="20"/>
        </w:rPr>
        <w:t xml:space="preserve"> (38la, eerste tot en met vi</w:t>
      </w:r>
      <w:r w:rsidR="009D4B4F">
        <w:rPr>
          <w:rFonts w:ascii="Garamond" w:hAnsi="Garamond"/>
          <w:i/>
          <w:sz w:val="20"/>
          <w:szCs w:val="20"/>
        </w:rPr>
        <w:t>jf</w:t>
      </w:r>
      <w:r w:rsidRPr="001976BE">
        <w:rPr>
          <w:rFonts w:ascii="Garamond" w:hAnsi="Garamond"/>
          <w:i/>
          <w:sz w:val="20"/>
          <w:szCs w:val="20"/>
        </w:rPr>
        <w:t>de lid, Sr) – TBS en illegale vreemdelingen</w:t>
      </w:r>
    </w:p>
    <w:p w:rsidR="00BD08D3" w:rsidRPr="001976BE" w:rsidRDefault="00D74516" w:rsidP="00D74516">
      <w:pPr>
        <w:spacing w:line="320" w:lineRule="exact"/>
        <w:rPr>
          <w:rFonts w:ascii="Garamond" w:hAnsi="Garamond"/>
          <w:sz w:val="20"/>
          <w:szCs w:val="20"/>
        </w:rPr>
      </w:pPr>
      <w:r w:rsidRPr="001976BE">
        <w:rPr>
          <w:rFonts w:ascii="Garamond" w:hAnsi="Garamond"/>
          <w:sz w:val="20"/>
          <w:szCs w:val="20"/>
        </w:rPr>
        <w:t xml:space="preserve">Met deze bepaling worden het eerste tot en met het vierde lid van artikel 38la Sr overgenomen. </w:t>
      </w:r>
      <w:r w:rsidR="00CE2933">
        <w:rPr>
          <w:rFonts w:ascii="Garamond" w:hAnsi="Garamond"/>
          <w:sz w:val="20"/>
          <w:szCs w:val="20"/>
        </w:rPr>
        <w:t>Op grond van het advies van het openbaar ministerie wordt in het derde lid verduidelijkt dat als voorwaarde wordt gesteld dat de vreemdeling Nederland verlaat en niet terugkeert. Het toe</w:t>
      </w:r>
      <w:r w:rsidR="00CE2933">
        <w:rPr>
          <w:rFonts w:ascii="Garamond" w:hAnsi="Garamond"/>
          <w:sz w:val="20"/>
          <w:szCs w:val="20"/>
        </w:rPr>
        <w:softHyphen/>
        <w:t xml:space="preserve">voegen van het verlaten kan problemen voorkomen in gevallen waarin de uitzetting mislukt na een onherroepelijke beslissing tot beëindiging van de TBS. </w:t>
      </w:r>
      <w:r w:rsidRPr="001976BE">
        <w:rPr>
          <w:rFonts w:ascii="Garamond" w:hAnsi="Garamond"/>
          <w:sz w:val="20"/>
          <w:szCs w:val="20"/>
        </w:rPr>
        <w:t>De rechtsbescherming voor vreemde</w:t>
      </w:r>
      <w:r w:rsidR="00CE2933">
        <w:rPr>
          <w:rFonts w:ascii="Garamond" w:hAnsi="Garamond"/>
          <w:sz w:val="20"/>
          <w:szCs w:val="20"/>
        </w:rPr>
        <w:softHyphen/>
      </w:r>
      <w:r w:rsidRPr="001976BE">
        <w:rPr>
          <w:rFonts w:ascii="Garamond" w:hAnsi="Garamond"/>
          <w:sz w:val="20"/>
          <w:szCs w:val="20"/>
        </w:rPr>
        <w:t xml:space="preserve">lingen die geen rechtmatig verblijf in Nederland hebben (artikel 38la, vijfde tot en met zevende lid, Sr), </w:t>
      </w:r>
      <w:r w:rsidR="00AE68AA" w:rsidRPr="001976BE">
        <w:rPr>
          <w:rFonts w:ascii="Garamond" w:hAnsi="Garamond"/>
          <w:sz w:val="20"/>
          <w:szCs w:val="20"/>
        </w:rPr>
        <w:t>wordt</w:t>
      </w:r>
      <w:r w:rsidRPr="001976BE">
        <w:rPr>
          <w:rFonts w:ascii="Garamond" w:hAnsi="Garamond"/>
          <w:sz w:val="20"/>
          <w:szCs w:val="20"/>
        </w:rPr>
        <w:t xml:space="preserve"> geregeld in </w:t>
      </w:r>
      <w:r w:rsidR="002F055B">
        <w:rPr>
          <w:rFonts w:ascii="Garamond" w:hAnsi="Garamond"/>
          <w:sz w:val="20"/>
          <w:szCs w:val="20"/>
        </w:rPr>
        <w:t>hoofdstuk</w:t>
      </w:r>
      <w:r w:rsidR="002F055B" w:rsidRPr="001976BE">
        <w:rPr>
          <w:rFonts w:ascii="Garamond" w:hAnsi="Garamond"/>
          <w:sz w:val="20"/>
          <w:szCs w:val="20"/>
        </w:rPr>
        <w:t xml:space="preserve"> </w:t>
      </w:r>
      <w:r w:rsidRPr="001976BE">
        <w:rPr>
          <w:rFonts w:ascii="Garamond" w:hAnsi="Garamond"/>
          <w:sz w:val="20"/>
          <w:szCs w:val="20"/>
        </w:rPr>
        <w:t>6 van Boek 6</w:t>
      </w:r>
      <w:r w:rsidR="00B96E9F" w:rsidRPr="001976BE">
        <w:rPr>
          <w:rFonts w:ascii="Garamond" w:hAnsi="Garamond"/>
          <w:sz w:val="20"/>
          <w:szCs w:val="20"/>
        </w:rPr>
        <w:t xml:space="preserve"> (artikel 6:6:</w:t>
      </w:r>
      <w:r w:rsidR="00B002BF" w:rsidRPr="001976BE">
        <w:rPr>
          <w:rFonts w:ascii="Garamond" w:hAnsi="Garamond"/>
          <w:sz w:val="20"/>
          <w:szCs w:val="20"/>
        </w:rPr>
        <w:t>1</w:t>
      </w:r>
      <w:r w:rsidR="001B5BED">
        <w:rPr>
          <w:rFonts w:ascii="Garamond" w:hAnsi="Garamond"/>
          <w:sz w:val="20"/>
          <w:szCs w:val="20"/>
        </w:rPr>
        <w:t>0</w:t>
      </w:r>
      <w:r w:rsidR="00B96E9F" w:rsidRPr="001976BE">
        <w:rPr>
          <w:rFonts w:ascii="Garamond" w:hAnsi="Garamond"/>
          <w:sz w:val="20"/>
          <w:szCs w:val="20"/>
        </w:rPr>
        <w:t xml:space="preserve"> Sv)</w:t>
      </w:r>
      <w:r w:rsidRPr="001976BE">
        <w:rPr>
          <w:rFonts w:ascii="Garamond" w:hAnsi="Garamond"/>
          <w:sz w:val="20"/>
          <w:szCs w:val="20"/>
        </w:rPr>
        <w:t>.</w:t>
      </w:r>
    </w:p>
    <w:p w:rsidR="00BD08D3" w:rsidRPr="001976BE" w:rsidRDefault="00BD08D3" w:rsidP="00AB254F">
      <w:pPr>
        <w:spacing w:line="320" w:lineRule="exact"/>
        <w:ind w:left="270" w:hanging="270"/>
        <w:rPr>
          <w:rFonts w:ascii="Garamond" w:hAnsi="Garamond"/>
          <w:sz w:val="20"/>
          <w:szCs w:val="20"/>
        </w:rPr>
      </w:pPr>
    </w:p>
    <w:p w:rsidR="00CD3FD0" w:rsidRPr="001976BE" w:rsidRDefault="00CD3FD0" w:rsidP="00AB254F">
      <w:pPr>
        <w:spacing w:line="320" w:lineRule="exact"/>
        <w:rPr>
          <w:rFonts w:ascii="Garamond" w:hAnsi="Garamond"/>
          <w:b/>
          <w:sz w:val="20"/>
          <w:szCs w:val="20"/>
        </w:rPr>
      </w:pPr>
      <w:r w:rsidRPr="001976BE">
        <w:rPr>
          <w:rFonts w:ascii="Garamond" w:hAnsi="Garamond"/>
          <w:b/>
          <w:sz w:val="20"/>
          <w:szCs w:val="20"/>
        </w:rPr>
        <w:t xml:space="preserve">VIERDE </w:t>
      </w:r>
      <w:r w:rsidR="001C4EF0">
        <w:rPr>
          <w:rFonts w:ascii="Garamond" w:hAnsi="Garamond"/>
          <w:b/>
          <w:sz w:val="20"/>
          <w:szCs w:val="20"/>
        </w:rPr>
        <w:t>TITEL</w:t>
      </w:r>
    </w:p>
    <w:p w:rsidR="00AB254F" w:rsidRPr="001976BE" w:rsidRDefault="00CD3FD0" w:rsidP="00AB254F">
      <w:pPr>
        <w:spacing w:line="320" w:lineRule="exact"/>
        <w:rPr>
          <w:rFonts w:ascii="Garamond" w:hAnsi="Garamond"/>
          <w:b/>
          <w:sz w:val="20"/>
          <w:szCs w:val="20"/>
        </w:rPr>
      </w:pPr>
      <w:r w:rsidRPr="001976BE">
        <w:rPr>
          <w:rFonts w:ascii="Garamond" w:hAnsi="Garamond"/>
          <w:b/>
          <w:sz w:val="20"/>
          <w:szCs w:val="20"/>
        </w:rPr>
        <w:t>INRICHTING VOOR STELSELMATIGE DADERS</w:t>
      </w:r>
    </w:p>
    <w:p w:rsidR="00AB254F" w:rsidRPr="001976BE" w:rsidRDefault="00AB254F" w:rsidP="00AB254F">
      <w:pPr>
        <w:spacing w:line="320" w:lineRule="exact"/>
        <w:rPr>
          <w:rFonts w:ascii="Garamond" w:hAnsi="Garamond"/>
          <w:b/>
          <w:sz w:val="20"/>
          <w:szCs w:val="20"/>
        </w:rPr>
      </w:pPr>
    </w:p>
    <w:p w:rsidR="00AB254F" w:rsidRPr="001976BE" w:rsidRDefault="00AB254F" w:rsidP="00AB254F">
      <w:pPr>
        <w:spacing w:line="320" w:lineRule="exact"/>
        <w:rPr>
          <w:rFonts w:ascii="Garamond" w:hAnsi="Garamond"/>
          <w:i/>
          <w:sz w:val="20"/>
          <w:szCs w:val="20"/>
        </w:rPr>
      </w:pPr>
      <w:r w:rsidRPr="001976BE">
        <w:rPr>
          <w:rFonts w:ascii="Garamond" w:hAnsi="Garamond"/>
          <w:i/>
          <w:sz w:val="20"/>
          <w:szCs w:val="20"/>
        </w:rPr>
        <w:t>Artikel 6:2:</w:t>
      </w:r>
      <w:r w:rsidR="003256EF" w:rsidRPr="001976BE">
        <w:rPr>
          <w:rFonts w:ascii="Garamond" w:hAnsi="Garamond"/>
          <w:i/>
          <w:sz w:val="20"/>
          <w:szCs w:val="20"/>
        </w:rPr>
        <w:t>20</w:t>
      </w:r>
      <w:r w:rsidRPr="001976BE">
        <w:rPr>
          <w:rFonts w:ascii="Garamond" w:hAnsi="Garamond"/>
          <w:i/>
          <w:sz w:val="20"/>
          <w:szCs w:val="20"/>
        </w:rPr>
        <w:t xml:space="preserve"> (38o, eerste en derde lid, Sr) – ISD-inrichting</w:t>
      </w:r>
    </w:p>
    <w:p w:rsidR="008C6DB9" w:rsidRPr="001976BE" w:rsidRDefault="008C6DB9" w:rsidP="008C6DB9">
      <w:pPr>
        <w:spacing w:line="320" w:lineRule="exact"/>
        <w:rPr>
          <w:rFonts w:ascii="Garamond" w:hAnsi="Garamond"/>
          <w:sz w:val="20"/>
          <w:szCs w:val="20"/>
        </w:rPr>
      </w:pPr>
      <w:r w:rsidRPr="001976BE">
        <w:rPr>
          <w:rFonts w:ascii="Garamond" w:hAnsi="Garamond"/>
          <w:sz w:val="20"/>
          <w:szCs w:val="20"/>
        </w:rPr>
        <w:t xml:space="preserve">Dit </w:t>
      </w:r>
      <w:r w:rsidR="00EF158F" w:rsidRPr="001976BE">
        <w:rPr>
          <w:rFonts w:ascii="Garamond" w:hAnsi="Garamond"/>
          <w:sz w:val="20"/>
          <w:szCs w:val="20"/>
        </w:rPr>
        <w:t xml:space="preserve">artikel </w:t>
      </w:r>
      <w:r w:rsidRPr="001976BE">
        <w:rPr>
          <w:rFonts w:ascii="Garamond" w:hAnsi="Garamond"/>
          <w:sz w:val="20"/>
          <w:szCs w:val="20"/>
        </w:rPr>
        <w:t>betreft het huidige artikel 38</w:t>
      </w:r>
      <w:r w:rsidR="003E005F" w:rsidRPr="001976BE">
        <w:rPr>
          <w:rFonts w:ascii="Garamond" w:hAnsi="Garamond"/>
          <w:sz w:val="20"/>
          <w:szCs w:val="20"/>
        </w:rPr>
        <w:t>o</w:t>
      </w:r>
      <w:r w:rsidRPr="001976BE">
        <w:rPr>
          <w:rFonts w:ascii="Garamond" w:hAnsi="Garamond"/>
          <w:sz w:val="20"/>
          <w:szCs w:val="20"/>
        </w:rPr>
        <w:t xml:space="preserve"> Sr, met dien verstande dat de grondslag voor het stellen van nadere regels </w:t>
      </w:r>
      <w:r w:rsidR="003E005F" w:rsidRPr="001976BE">
        <w:rPr>
          <w:rFonts w:ascii="Garamond" w:hAnsi="Garamond"/>
          <w:sz w:val="20"/>
          <w:szCs w:val="20"/>
        </w:rPr>
        <w:t xml:space="preserve">wordt </w:t>
      </w:r>
      <w:r w:rsidRPr="001976BE">
        <w:rPr>
          <w:rFonts w:ascii="Garamond" w:hAnsi="Garamond"/>
          <w:sz w:val="20"/>
          <w:szCs w:val="20"/>
        </w:rPr>
        <w:t xml:space="preserve">verplaatst naar het laatste artikel van deze </w:t>
      </w:r>
      <w:r w:rsidR="001C4EF0">
        <w:rPr>
          <w:rFonts w:ascii="Garamond" w:hAnsi="Garamond"/>
          <w:sz w:val="20"/>
          <w:szCs w:val="20"/>
        </w:rPr>
        <w:t>titel</w:t>
      </w:r>
      <w:r w:rsidRPr="001976BE">
        <w:rPr>
          <w:rFonts w:ascii="Garamond" w:hAnsi="Garamond"/>
          <w:sz w:val="20"/>
          <w:szCs w:val="20"/>
        </w:rPr>
        <w:t>.</w:t>
      </w:r>
    </w:p>
    <w:p w:rsidR="008C6DB9" w:rsidRPr="001976BE" w:rsidRDefault="008C6DB9" w:rsidP="00AB254F">
      <w:pPr>
        <w:spacing w:line="320" w:lineRule="exact"/>
        <w:ind w:left="270" w:hanging="270"/>
        <w:rPr>
          <w:rFonts w:ascii="Garamond" w:hAnsi="Garamond"/>
          <w:sz w:val="20"/>
          <w:szCs w:val="20"/>
        </w:rPr>
      </w:pPr>
    </w:p>
    <w:p w:rsidR="00AB254F" w:rsidRPr="001976BE" w:rsidRDefault="00AB254F" w:rsidP="00EE7FA1">
      <w:pPr>
        <w:spacing w:line="320" w:lineRule="exact"/>
        <w:rPr>
          <w:rFonts w:ascii="Garamond" w:hAnsi="Garamond"/>
          <w:i/>
          <w:sz w:val="20"/>
          <w:szCs w:val="20"/>
        </w:rPr>
      </w:pPr>
      <w:r w:rsidRPr="001976BE">
        <w:rPr>
          <w:rFonts w:ascii="Garamond" w:hAnsi="Garamond"/>
          <w:i/>
          <w:sz w:val="20"/>
          <w:szCs w:val="20"/>
        </w:rPr>
        <w:t>Artikel 6:2:2</w:t>
      </w:r>
      <w:r w:rsidR="003256EF" w:rsidRPr="001976BE">
        <w:rPr>
          <w:rFonts w:ascii="Garamond" w:hAnsi="Garamond"/>
          <w:i/>
          <w:sz w:val="20"/>
          <w:szCs w:val="20"/>
        </w:rPr>
        <w:t>1</w:t>
      </w:r>
      <w:r w:rsidRPr="001976BE">
        <w:rPr>
          <w:rFonts w:ascii="Garamond" w:hAnsi="Garamond"/>
          <w:i/>
          <w:sz w:val="20"/>
          <w:szCs w:val="20"/>
        </w:rPr>
        <w:t xml:space="preserve"> (38u Sr) – </w:t>
      </w:r>
      <w:r w:rsidR="00036DD8" w:rsidRPr="001976BE">
        <w:rPr>
          <w:rFonts w:ascii="Garamond" w:hAnsi="Garamond"/>
          <w:i/>
          <w:sz w:val="20"/>
          <w:szCs w:val="20"/>
        </w:rPr>
        <w:t>m</w:t>
      </w:r>
      <w:r w:rsidRPr="001976BE">
        <w:rPr>
          <w:rFonts w:ascii="Garamond" w:hAnsi="Garamond"/>
          <w:i/>
          <w:sz w:val="20"/>
          <w:szCs w:val="20"/>
        </w:rPr>
        <w:t>inister kan ISD-maatregel altijd beëindigen</w:t>
      </w:r>
    </w:p>
    <w:p w:rsidR="00AB254F" w:rsidRPr="001976BE" w:rsidRDefault="00EE7FA1" w:rsidP="00EE7FA1">
      <w:pPr>
        <w:spacing w:line="320" w:lineRule="exact"/>
        <w:rPr>
          <w:rFonts w:ascii="Garamond" w:hAnsi="Garamond"/>
          <w:sz w:val="20"/>
          <w:szCs w:val="20"/>
        </w:rPr>
      </w:pPr>
      <w:r w:rsidRPr="001976BE">
        <w:rPr>
          <w:rFonts w:ascii="Garamond" w:hAnsi="Garamond"/>
          <w:sz w:val="20"/>
          <w:szCs w:val="20"/>
        </w:rPr>
        <w:t xml:space="preserve">Dit </w:t>
      </w:r>
      <w:r w:rsidR="00EF158F" w:rsidRPr="001976BE">
        <w:rPr>
          <w:rFonts w:ascii="Garamond" w:hAnsi="Garamond"/>
          <w:sz w:val="20"/>
          <w:szCs w:val="20"/>
        </w:rPr>
        <w:t xml:space="preserve">artikel </w:t>
      </w:r>
      <w:r w:rsidRPr="001976BE">
        <w:rPr>
          <w:rFonts w:ascii="Garamond" w:hAnsi="Garamond"/>
          <w:sz w:val="20"/>
          <w:szCs w:val="20"/>
        </w:rPr>
        <w:t>betreft – ongewijzigd – het huidige artikel 38u Sr</w:t>
      </w:r>
      <w:r w:rsidR="00AB254F" w:rsidRPr="001976BE">
        <w:rPr>
          <w:rFonts w:ascii="Garamond" w:hAnsi="Garamond"/>
          <w:sz w:val="20"/>
          <w:szCs w:val="20"/>
        </w:rPr>
        <w:t>.</w:t>
      </w:r>
    </w:p>
    <w:p w:rsidR="00AB254F" w:rsidRPr="001976BE" w:rsidRDefault="00AB254F" w:rsidP="00AB254F">
      <w:pPr>
        <w:spacing w:line="320" w:lineRule="exact"/>
        <w:ind w:left="270" w:hanging="270"/>
        <w:rPr>
          <w:rFonts w:ascii="Garamond" w:hAnsi="Garamond"/>
          <w:sz w:val="20"/>
          <w:szCs w:val="20"/>
        </w:rPr>
      </w:pPr>
    </w:p>
    <w:p w:rsidR="00AB254F" w:rsidRPr="001976BE" w:rsidRDefault="00AB254F" w:rsidP="00EE7FA1">
      <w:pPr>
        <w:spacing w:line="320" w:lineRule="exact"/>
        <w:rPr>
          <w:rFonts w:ascii="Garamond" w:hAnsi="Garamond"/>
          <w:i/>
          <w:sz w:val="20"/>
          <w:szCs w:val="20"/>
        </w:rPr>
      </w:pPr>
      <w:r w:rsidRPr="001976BE">
        <w:rPr>
          <w:rFonts w:ascii="Garamond" w:hAnsi="Garamond"/>
          <w:i/>
          <w:sz w:val="20"/>
          <w:szCs w:val="20"/>
        </w:rPr>
        <w:t>Artikel 6:2:2</w:t>
      </w:r>
      <w:r w:rsidR="003256EF" w:rsidRPr="001976BE">
        <w:rPr>
          <w:rFonts w:ascii="Garamond" w:hAnsi="Garamond"/>
          <w:i/>
          <w:sz w:val="20"/>
          <w:szCs w:val="20"/>
        </w:rPr>
        <w:t>2</w:t>
      </w:r>
      <w:r w:rsidRPr="001976BE">
        <w:rPr>
          <w:rFonts w:ascii="Garamond" w:hAnsi="Garamond"/>
          <w:i/>
          <w:sz w:val="20"/>
          <w:szCs w:val="20"/>
        </w:rPr>
        <w:t xml:space="preserve"> (38o, derde lid, Sr, nieuw) – grondslag voor amvb over ISD</w:t>
      </w:r>
    </w:p>
    <w:p w:rsidR="00AB254F" w:rsidRPr="001976BE" w:rsidRDefault="00EE7FA1" w:rsidP="00AB254F">
      <w:pPr>
        <w:spacing w:line="320" w:lineRule="exact"/>
        <w:rPr>
          <w:rFonts w:ascii="Garamond" w:hAnsi="Garamond"/>
          <w:sz w:val="20"/>
          <w:szCs w:val="20"/>
        </w:rPr>
      </w:pPr>
      <w:r w:rsidRPr="001976BE">
        <w:rPr>
          <w:rFonts w:ascii="Garamond" w:hAnsi="Garamond"/>
          <w:sz w:val="20"/>
          <w:szCs w:val="20"/>
        </w:rPr>
        <w:t xml:space="preserve">Dit </w:t>
      </w:r>
      <w:r w:rsidR="00EF158F" w:rsidRPr="001976BE">
        <w:rPr>
          <w:rFonts w:ascii="Garamond" w:hAnsi="Garamond"/>
          <w:sz w:val="20"/>
          <w:szCs w:val="20"/>
        </w:rPr>
        <w:t>slot</w:t>
      </w:r>
      <w:r w:rsidRPr="001976BE">
        <w:rPr>
          <w:rFonts w:ascii="Garamond" w:hAnsi="Garamond"/>
          <w:sz w:val="20"/>
          <w:szCs w:val="20"/>
        </w:rPr>
        <w:t xml:space="preserve">artikel </w:t>
      </w:r>
      <w:r w:rsidR="00EF158F" w:rsidRPr="001976BE">
        <w:rPr>
          <w:rFonts w:ascii="Garamond" w:hAnsi="Garamond"/>
          <w:sz w:val="20"/>
          <w:szCs w:val="20"/>
        </w:rPr>
        <w:t xml:space="preserve">van de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Pr="001976BE">
        <w:rPr>
          <w:rFonts w:ascii="Garamond" w:hAnsi="Garamond"/>
          <w:sz w:val="20"/>
          <w:szCs w:val="20"/>
        </w:rPr>
        <w:t xml:space="preserve">bevat de grondslag voor nadere regels die bij het bepaalde in deze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Pr="001976BE">
        <w:rPr>
          <w:rFonts w:ascii="Garamond" w:hAnsi="Garamond"/>
          <w:sz w:val="20"/>
          <w:szCs w:val="20"/>
        </w:rPr>
        <w:t xml:space="preserve">kunnen worden gesteld. </w:t>
      </w:r>
      <w:r w:rsidR="00AB254F" w:rsidRPr="001976BE">
        <w:rPr>
          <w:rFonts w:ascii="Garamond" w:hAnsi="Garamond"/>
          <w:sz w:val="20"/>
          <w:szCs w:val="20"/>
        </w:rPr>
        <w:t>Deze nadere regels zien in elk geval op de kosten van de tenuitvoer</w:t>
      </w:r>
      <w:r w:rsidR="00773006" w:rsidRPr="001976BE">
        <w:rPr>
          <w:rFonts w:ascii="Garamond" w:hAnsi="Garamond"/>
          <w:sz w:val="20"/>
          <w:szCs w:val="20"/>
        </w:rPr>
        <w:softHyphen/>
      </w:r>
      <w:r w:rsidR="00AB254F" w:rsidRPr="001976BE">
        <w:rPr>
          <w:rFonts w:ascii="Garamond" w:hAnsi="Garamond"/>
          <w:sz w:val="20"/>
          <w:szCs w:val="20"/>
        </w:rPr>
        <w:t>legging van de maatregel die ten laste van de gemeenten komen</w:t>
      </w:r>
      <w:r w:rsidRPr="001976BE">
        <w:rPr>
          <w:rFonts w:ascii="Garamond" w:hAnsi="Garamond"/>
          <w:sz w:val="20"/>
          <w:szCs w:val="20"/>
        </w:rPr>
        <w:t xml:space="preserve"> (</w:t>
      </w:r>
      <w:r w:rsidR="00773006" w:rsidRPr="001976BE">
        <w:rPr>
          <w:rFonts w:ascii="Garamond" w:hAnsi="Garamond"/>
          <w:sz w:val="20"/>
          <w:szCs w:val="20"/>
        </w:rPr>
        <w:t xml:space="preserve">thans </w:t>
      </w:r>
      <w:r w:rsidR="00FB3DE8" w:rsidRPr="001976BE">
        <w:rPr>
          <w:rFonts w:ascii="Garamond" w:hAnsi="Garamond"/>
          <w:sz w:val="20"/>
          <w:szCs w:val="20"/>
        </w:rPr>
        <w:t>geregeld</w:t>
      </w:r>
      <w:r w:rsidR="00773006" w:rsidRPr="001976BE">
        <w:rPr>
          <w:rFonts w:ascii="Garamond" w:hAnsi="Garamond"/>
          <w:sz w:val="20"/>
          <w:szCs w:val="20"/>
        </w:rPr>
        <w:t xml:space="preserve"> in </w:t>
      </w:r>
      <w:r w:rsidRPr="001976BE">
        <w:rPr>
          <w:rFonts w:ascii="Garamond" w:hAnsi="Garamond"/>
          <w:sz w:val="20"/>
          <w:szCs w:val="20"/>
        </w:rPr>
        <w:t xml:space="preserve">hoofdstuk 9A van de </w:t>
      </w:r>
      <w:r w:rsidR="00773006" w:rsidRPr="001976BE">
        <w:rPr>
          <w:rFonts w:ascii="Garamond" w:hAnsi="Garamond"/>
          <w:sz w:val="20"/>
          <w:szCs w:val="20"/>
        </w:rPr>
        <w:t>P</w:t>
      </w:r>
      <w:r w:rsidRPr="001976BE">
        <w:rPr>
          <w:rFonts w:ascii="Garamond" w:hAnsi="Garamond"/>
          <w:sz w:val="20"/>
          <w:szCs w:val="20"/>
        </w:rPr>
        <w:t>enitentiaire maatregel)</w:t>
      </w:r>
      <w:r w:rsidR="00AB254F" w:rsidRPr="001976BE">
        <w:rPr>
          <w:rFonts w:ascii="Garamond" w:hAnsi="Garamond"/>
          <w:sz w:val="20"/>
          <w:szCs w:val="20"/>
        </w:rPr>
        <w:t>.</w:t>
      </w:r>
    </w:p>
    <w:p w:rsidR="00AB254F" w:rsidRPr="001976BE" w:rsidRDefault="00AB254F" w:rsidP="009C05D9">
      <w:pPr>
        <w:spacing w:line="320" w:lineRule="exact"/>
        <w:rPr>
          <w:rFonts w:ascii="Garamond" w:hAnsi="Garamond"/>
          <w:i/>
          <w:sz w:val="20"/>
          <w:szCs w:val="20"/>
        </w:rPr>
      </w:pPr>
    </w:p>
    <w:p w:rsidR="00007521" w:rsidRPr="001976BE" w:rsidRDefault="00007521" w:rsidP="009C05D9">
      <w:pPr>
        <w:spacing w:line="320" w:lineRule="exact"/>
        <w:rPr>
          <w:rFonts w:ascii="Garamond" w:hAnsi="Garamond"/>
          <w:b/>
          <w:sz w:val="20"/>
          <w:szCs w:val="20"/>
        </w:rPr>
      </w:pPr>
      <w:r w:rsidRPr="001976BE">
        <w:rPr>
          <w:rFonts w:ascii="Garamond" w:hAnsi="Garamond"/>
          <w:b/>
          <w:sz w:val="20"/>
          <w:szCs w:val="20"/>
        </w:rPr>
        <w:t xml:space="preserve">VIJFDE </w:t>
      </w:r>
      <w:r w:rsidR="001C4EF0">
        <w:rPr>
          <w:rFonts w:ascii="Garamond" w:hAnsi="Garamond"/>
          <w:b/>
          <w:sz w:val="20"/>
          <w:szCs w:val="20"/>
        </w:rPr>
        <w:t>TITEL</w:t>
      </w:r>
    </w:p>
    <w:p w:rsidR="00060A94" w:rsidRPr="001976BE" w:rsidRDefault="003256EF" w:rsidP="003256EF">
      <w:pPr>
        <w:spacing w:line="320" w:lineRule="exact"/>
        <w:rPr>
          <w:rFonts w:ascii="Garamond" w:hAnsi="Garamond"/>
          <w:b/>
          <w:sz w:val="20"/>
          <w:szCs w:val="20"/>
        </w:rPr>
      </w:pPr>
      <w:r w:rsidRPr="001976BE">
        <w:rPr>
          <w:rFonts w:ascii="Garamond" w:hAnsi="Garamond"/>
          <w:b/>
          <w:sz w:val="20"/>
          <w:szCs w:val="20"/>
        </w:rPr>
        <w:t>MAATREGEL VAN PLAATSING IN EEN INRICHTING VOOR JEUGDIGEN</w:t>
      </w:r>
    </w:p>
    <w:p w:rsidR="00060A94" w:rsidRPr="001976BE" w:rsidRDefault="00060A94" w:rsidP="009C05D9">
      <w:pPr>
        <w:spacing w:line="320" w:lineRule="exact"/>
        <w:rPr>
          <w:rFonts w:ascii="Garamond" w:hAnsi="Garamond"/>
          <w:i/>
          <w:sz w:val="20"/>
          <w:szCs w:val="20"/>
        </w:rPr>
      </w:pPr>
    </w:p>
    <w:p w:rsidR="00060A72" w:rsidRPr="001976BE" w:rsidRDefault="00060A72" w:rsidP="003256EF">
      <w:pPr>
        <w:spacing w:line="320" w:lineRule="exact"/>
        <w:rPr>
          <w:rFonts w:ascii="Garamond" w:hAnsi="Garamond"/>
          <w:sz w:val="20"/>
          <w:szCs w:val="20"/>
        </w:rPr>
      </w:pPr>
      <w:r w:rsidRPr="001976BE">
        <w:rPr>
          <w:rFonts w:ascii="Garamond" w:hAnsi="Garamond"/>
          <w:sz w:val="20"/>
          <w:szCs w:val="20"/>
        </w:rPr>
        <w:t xml:space="preserve">Deze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Pr="001976BE">
        <w:rPr>
          <w:rFonts w:ascii="Garamond" w:hAnsi="Garamond"/>
          <w:sz w:val="20"/>
          <w:szCs w:val="20"/>
        </w:rPr>
        <w:t>bestaat uit één bepaling met de regels voor de tenuitvoerlegging van maatregel van plaatsing in een inrichting voor jeugdigen (artikel 6:2:23 Sv). Inhoudelijk stemt dit artikel overeen met het huidige ze</w:t>
      </w:r>
      <w:r w:rsidR="00DD2138">
        <w:rPr>
          <w:rFonts w:ascii="Garamond" w:hAnsi="Garamond"/>
          <w:sz w:val="20"/>
          <w:szCs w:val="20"/>
        </w:rPr>
        <w:t>vend</w:t>
      </w:r>
      <w:r w:rsidRPr="001976BE">
        <w:rPr>
          <w:rFonts w:ascii="Garamond" w:hAnsi="Garamond"/>
          <w:sz w:val="20"/>
          <w:szCs w:val="20"/>
        </w:rPr>
        <w:t xml:space="preserve">e tot en met </w:t>
      </w:r>
      <w:r w:rsidR="00DD2138">
        <w:rPr>
          <w:rFonts w:ascii="Garamond" w:hAnsi="Garamond"/>
          <w:sz w:val="20"/>
          <w:szCs w:val="20"/>
        </w:rPr>
        <w:t xml:space="preserve">negende </w:t>
      </w:r>
      <w:r w:rsidRPr="001976BE">
        <w:rPr>
          <w:rFonts w:ascii="Garamond" w:hAnsi="Garamond"/>
          <w:sz w:val="20"/>
          <w:szCs w:val="20"/>
        </w:rPr>
        <w:t>lid van a</w:t>
      </w:r>
      <w:r w:rsidR="003256EF" w:rsidRPr="001976BE">
        <w:rPr>
          <w:rFonts w:ascii="Garamond" w:hAnsi="Garamond"/>
          <w:sz w:val="20"/>
          <w:szCs w:val="20"/>
        </w:rPr>
        <w:t>rtikel 77s</w:t>
      </w:r>
      <w:r w:rsidRPr="001976BE">
        <w:rPr>
          <w:rFonts w:ascii="Garamond" w:hAnsi="Garamond"/>
          <w:sz w:val="20"/>
          <w:szCs w:val="20"/>
        </w:rPr>
        <w:t xml:space="preserve"> </w:t>
      </w:r>
      <w:r w:rsidR="003256EF" w:rsidRPr="001976BE">
        <w:rPr>
          <w:rFonts w:ascii="Garamond" w:hAnsi="Garamond"/>
          <w:sz w:val="20"/>
          <w:szCs w:val="20"/>
        </w:rPr>
        <w:t>Sr</w:t>
      </w:r>
      <w:r w:rsidRPr="001976BE">
        <w:rPr>
          <w:rFonts w:ascii="Garamond" w:hAnsi="Garamond"/>
          <w:sz w:val="20"/>
          <w:szCs w:val="20"/>
        </w:rPr>
        <w:t>.</w:t>
      </w:r>
    </w:p>
    <w:p w:rsidR="00060A72" w:rsidRPr="001976BE" w:rsidRDefault="00060A72" w:rsidP="005E48C8">
      <w:pPr>
        <w:spacing w:line="320" w:lineRule="exact"/>
        <w:rPr>
          <w:rFonts w:ascii="Garamond" w:hAnsi="Garamond"/>
          <w:i/>
          <w:sz w:val="20"/>
          <w:szCs w:val="20"/>
        </w:rPr>
      </w:pPr>
    </w:p>
    <w:p w:rsidR="00007521" w:rsidRPr="001976BE" w:rsidRDefault="002F055B" w:rsidP="005E48C8">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007521" w:rsidRPr="001976BE">
        <w:rPr>
          <w:rFonts w:ascii="Garamond" w:hAnsi="Garamond"/>
          <w:b/>
          <w:sz w:val="20"/>
          <w:szCs w:val="20"/>
        </w:rPr>
        <w:t>3</w:t>
      </w:r>
    </w:p>
    <w:p w:rsidR="005E48C8" w:rsidRPr="001976BE" w:rsidRDefault="00007521" w:rsidP="005E48C8">
      <w:pPr>
        <w:spacing w:line="320" w:lineRule="exact"/>
        <w:rPr>
          <w:rFonts w:ascii="Garamond" w:hAnsi="Garamond"/>
          <w:b/>
          <w:sz w:val="20"/>
          <w:szCs w:val="20"/>
        </w:rPr>
      </w:pPr>
      <w:r w:rsidRPr="001976BE">
        <w:rPr>
          <w:rFonts w:ascii="Garamond" w:hAnsi="Garamond"/>
          <w:b/>
          <w:sz w:val="20"/>
          <w:szCs w:val="20"/>
        </w:rPr>
        <w:t>VRIJHEIDSBEPERKENDE STRAFFEN, MAATREGELEN EN VOORWAARDEN</w:t>
      </w:r>
    </w:p>
    <w:p w:rsidR="005E48C8" w:rsidRPr="001976BE" w:rsidRDefault="005E48C8" w:rsidP="005E48C8">
      <w:pPr>
        <w:spacing w:line="320" w:lineRule="exact"/>
        <w:rPr>
          <w:rFonts w:ascii="Garamond" w:hAnsi="Garamond"/>
          <w:sz w:val="20"/>
          <w:szCs w:val="20"/>
        </w:rPr>
      </w:pPr>
    </w:p>
    <w:p w:rsidR="00067093" w:rsidRPr="001976BE" w:rsidRDefault="002F055B" w:rsidP="00067093">
      <w:pPr>
        <w:spacing w:line="320" w:lineRule="exact"/>
        <w:rPr>
          <w:rFonts w:ascii="Garamond" w:hAnsi="Garamond"/>
          <w:sz w:val="20"/>
          <w:szCs w:val="20"/>
        </w:rPr>
      </w:pPr>
      <w:r>
        <w:rPr>
          <w:rFonts w:ascii="Garamond" w:hAnsi="Garamond"/>
          <w:sz w:val="20"/>
          <w:szCs w:val="20"/>
        </w:rPr>
        <w:t>Het</w:t>
      </w:r>
      <w:r w:rsidRPr="001976BE">
        <w:rPr>
          <w:rFonts w:ascii="Garamond" w:hAnsi="Garamond"/>
          <w:sz w:val="20"/>
          <w:szCs w:val="20"/>
        </w:rPr>
        <w:t xml:space="preserve"> </w:t>
      </w:r>
      <w:r w:rsidR="00827609" w:rsidRPr="001976BE">
        <w:rPr>
          <w:rFonts w:ascii="Garamond" w:hAnsi="Garamond"/>
          <w:sz w:val="20"/>
          <w:szCs w:val="20"/>
        </w:rPr>
        <w:t xml:space="preserve">derde </w:t>
      </w:r>
      <w:r>
        <w:rPr>
          <w:rFonts w:ascii="Garamond" w:hAnsi="Garamond"/>
          <w:sz w:val="20"/>
          <w:szCs w:val="20"/>
        </w:rPr>
        <w:t xml:space="preserve">hoofdstuk </w:t>
      </w:r>
      <w:r w:rsidR="003650D9">
        <w:rPr>
          <w:rFonts w:ascii="Garamond" w:hAnsi="Garamond"/>
          <w:sz w:val="20"/>
          <w:szCs w:val="20"/>
        </w:rPr>
        <w:t xml:space="preserve">van boek 6 </w:t>
      </w:r>
      <w:r w:rsidR="00827609" w:rsidRPr="001976BE">
        <w:rPr>
          <w:rFonts w:ascii="Garamond" w:hAnsi="Garamond"/>
          <w:sz w:val="20"/>
          <w:szCs w:val="20"/>
        </w:rPr>
        <w:t xml:space="preserve">ziet op de </w:t>
      </w:r>
      <w:r w:rsidR="0034255E" w:rsidRPr="001976BE">
        <w:rPr>
          <w:rFonts w:ascii="Garamond" w:hAnsi="Garamond"/>
          <w:sz w:val="20"/>
          <w:szCs w:val="20"/>
        </w:rPr>
        <w:t xml:space="preserve">tenuitvoerlegging van de </w:t>
      </w:r>
      <w:r w:rsidR="00827609" w:rsidRPr="001976BE">
        <w:rPr>
          <w:rFonts w:ascii="Garamond" w:hAnsi="Garamond"/>
          <w:sz w:val="20"/>
          <w:szCs w:val="20"/>
        </w:rPr>
        <w:t>vrijheidsbeperkende sancties en in een straf</w:t>
      </w:r>
      <w:r w:rsidR="00067793" w:rsidRPr="001976BE">
        <w:rPr>
          <w:rFonts w:ascii="Garamond" w:hAnsi="Garamond"/>
          <w:sz w:val="20"/>
          <w:szCs w:val="20"/>
        </w:rPr>
        <w:softHyphen/>
      </w:r>
      <w:r w:rsidR="00827609" w:rsidRPr="001976BE">
        <w:rPr>
          <w:rFonts w:ascii="Garamond" w:hAnsi="Garamond"/>
          <w:sz w:val="20"/>
          <w:szCs w:val="20"/>
        </w:rPr>
        <w:t>beschikking opgelegde gedragsaanwijzingen.</w:t>
      </w:r>
      <w:r w:rsidR="00EF0FA0" w:rsidRPr="001976BE">
        <w:rPr>
          <w:rFonts w:ascii="Garamond" w:hAnsi="Garamond"/>
          <w:sz w:val="20"/>
          <w:szCs w:val="20"/>
        </w:rPr>
        <w:t xml:space="preserve"> </w:t>
      </w:r>
      <w:r w:rsidR="007C4EF7" w:rsidRPr="001976BE">
        <w:rPr>
          <w:rFonts w:ascii="Garamond" w:hAnsi="Garamond"/>
          <w:sz w:val="20"/>
          <w:szCs w:val="20"/>
        </w:rPr>
        <w:t>De eveneens vrijheids</w:t>
      </w:r>
      <w:r w:rsidR="00D86B64" w:rsidRPr="001976BE">
        <w:rPr>
          <w:rFonts w:ascii="Garamond" w:hAnsi="Garamond"/>
          <w:sz w:val="20"/>
          <w:szCs w:val="20"/>
        </w:rPr>
        <w:softHyphen/>
      </w:r>
      <w:r w:rsidR="007C4EF7" w:rsidRPr="001976BE">
        <w:rPr>
          <w:rFonts w:ascii="Garamond" w:hAnsi="Garamond"/>
          <w:sz w:val="20"/>
          <w:szCs w:val="20"/>
        </w:rPr>
        <w:t>beperkende sancties van door de of</w:t>
      </w:r>
      <w:r w:rsidR="00EE0A37" w:rsidRPr="001976BE">
        <w:rPr>
          <w:rFonts w:ascii="Garamond" w:hAnsi="Garamond"/>
          <w:sz w:val="20"/>
          <w:szCs w:val="20"/>
        </w:rPr>
        <w:softHyphen/>
      </w:r>
      <w:r w:rsidR="007C4EF7" w:rsidRPr="001976BE">
        <w:rPr>
          <w:rFonts w:ascii="Garamond" w:hAnsi="Garamond"/>
          <w:sz w:val="20"/>
          <w:szCs w:val="20"/>
        </w:rPr>
        <w:t>fi</w:t>
      </w:r>
      <w:r w:rsidR="00EE0A37" w:rsidRPr="001976BE">
        <w:rPr>
          <w:rFonts w:ascii="Garamond" w:hAnsi="Garamond"/>
          <w:sz w:val="20"/>
          <w:szCs w:val="20"/>
        </w:rPr>
        <w:softHyphen/>
      </w:r>
      <w:r w:rsidR="007C4EF7" w:rsidRPr="001976BE">
        <w:rPr>
          <w:rFonts w:ascii="Garamond" w:hAnsi="Garamond"/>
          <w:sz w:val="20"/>
          <w:szCs w:val="20"/>
        </w:rPr>
        <w:t>cier van justitie gegeven gedragsaanwijzingen ter beëindiging van ern</w:t>
      </w:r>
      <w:r w:rsidR="00007521" w:rsidRPr="001976BE">
        <w:rPr>
          <w:rFonts w:ascii="Garamond" w:hAnsi="Garamond"/>
          <w:sz w:val="20"/>
          <w:szCs w:val="20"/>
        </w:rPr>
        <w:softHyphen/>
      </w:r>
      <w:r w:rsidR="007C4EF7" w:rsidRPr="001976BE">
        <w:rPr>
          <w:rFonts w:ascii="Garamond" w:hAnsi="Garamond"/>
          <w:sz w:val="20"/>
          <w:szCs w:val="20"/>
        </w:rPr>
        <w:t>stige overlast (artikel 509hh Sv) en door de rechter opgelegde zelfstandige vrijheids</w:t>
      </w:r>
      <w:r w:rsidR="00007521" w:rsidRPr="001976BE">
        <w:rPr>
          <w:rFonts w:ascii="Garamond" w:hAnsi="Garamond"/>
          <w:sz w:val="20"/>
          <w:szCs w:val="20"/>
        </w:rPr>
        <w:softHyphen/>
      </w:r>
      <w:r w:rsidR="007C4EF7" w:rsidRPr="001976BE">
        <w:rPr>
          <w:rFonts w:ascii="Garamond" w:hAnsi="Garamond"/>
          <w:sz w:val="20"/>
          <w:szCs w:val="20"/>
        </w:rPr>
        <w:t>beper</w:t>
      </w:r>
      <w:r w:rsidR="00007521" w:rsidRPr="001976BE">
        <w:rPr>
          <w:rFonts w:ascii="Garamond" w:hAnsi="Garamond"/>
          <w:sz w:val="20"/>
          <w:szCs w:val="20"/>
        </w:rPr>
        <w:softHyphen/>
      </w:r>
      <w:r w:rsidR="007C4EF7" w:rsidRPr="001976BE">
        <w:rPr>
          <w:rFonts w:ascii="Garamond" w:hAnsi="Garamond"/>
          <w:sz w:val="20"/>
          <w:szCs w:val="20"/>
        </w:rPr>
        <w:t>ken</w:t>
      </w:r>
      <w:r w:rsidR="00007521" w:rsidRPr="001976BE">
        <w:rPr>
          <w:rFonts w:ascii="Garamond" w:hAnsi="Garamond"/>
          <w:sz w:val="20"/>
          <w:szCs w:val="20"/>
        </w:rPr>
        <w:softHyphen/>
      </w:r>
      <w:r w:rsidR="007C4EF7" w:rsidRPr="001976BE">
        <w:rPr>
          <w:rFonts w:ascii="Garamond" w:hAnsi="Garamond"/>
          <w:sz w:val="20"/>
          <w:szCs w:val="20"/>
        </w:rPr>
        <w:t>de maatregelen (artikel 38v Sr) kennen geen specifieke tenuitvoerleggings</w:t>
      </w:r>
      <w:r w:rsidR="00067093" w:rsidRPr="001976BE">
        <w:rPr>
          <w:rFonts w:ascii="Garamond" w:hAnsi="Garamond"/>
          <w:sz w:val="20"/>
          <w:szCs w:val="20"/>
        </w:rPr>
        <w:softHyphen/>
      </w:r>
      <w:r w:rsidR="007C4EF7" w:rsidRPr="001976BE">
        <w:rPr>
          <w:rFonts w:ascii="Garamond" w:hAnsi="Garamond"/>
          <w:sz w:val="20"/>
          <w:szCs w:val="20"/>
        </w:rPr>
        <w:t>bepalingen.</w:t>
      </w:r>
      <w:r w:rsidR="00630333" w:rsidRPr="001976BE">
        <w:rPr>
          <w:rFonts w:ascii="Garamond" w:hAnsi="Garamond"/>
          <w:sz w:val="20"/>
          <w:szCs w:val="20"/>
        </w:rPr>
        <w:t xml:space="preserve"> </w:t>
      </w:r>
      <w:r w:rsidR="0034255E" w:rsidRPr="001976BE">
        <w:rPr>
          <w:rFonts w:ascii="Garamond" w:hAnsi="Garamond"/>
          <w:sz w:val="20"/>
          <w:szCs w:val="20"/>
        </w:rPr>
        <w:t xml:space="preserve">Hetzelfde geldt </w:t>
      </w:r>
      <w:r w:rsidR="00D86B64" w:rsidRPr="001976BE">
        <w:rPr>
          <w:rFonts w:ascii="Garamond" w:hAnsi="Garamond"/>
          <w:sz w:val="20"/>
          <w:szCs w:val="20"/>
        </w:rPr>
        <w:t xml:space="preserve">voor de bijzondere voorwaarden bij een </w:t>
      </w:r>
      <w:r w:rsidR="00067093" w:rsidRPr="001976BE">
        <w:rPr>
          <w:rFonts w:ascii="Garamond" w:hAnsi="Garamond"/>
          <w:sz w:val="20"/>
          <w:szCs w:val="20"/>
        </w:rPr>
        <w:t>veroor</w:t>
      </w:r>
      <w:r w:rsidR="00B5679B" w:rsidRPr="001976BE">
        <w:rPr>
          <w:rFonts w:ascii="Garamond" w:hAnsi="Garamond"/>
          <w:sz w:val="20"/>
          <w:szCs w:val="20"/>
        </w:rPr>
        <w:softHyphen/>
      </w:r>
      <w:r w:rsidR="00067093" w:rsidRPr="001976BE">
        <w:rPr>
          <w:rFonts w:ascii="Garamond" w:hAnsi="Garamond"/>
          <w:sz w:val="20"/>
          <w:szCs w:val="20"/>
        </w:rPr>
        <w:t>deling</w:t>
      </w:r>
      <w:r w:rsidR="00111BA7" w:rsidRPr="001976BE">
        <w:rPr>
          <w:rFonts w:ascii="Garamond" w:hAnsi="Garamond"/>
          <w:sz w:val="20"/>
          <w:szCs w:val="20"/>
        </w:rPr>
        <w:t xml:space="preserve"> met een voorwaardelijke straf</w:t>
      </w:r>
      <w:r w:rsidR="00067093" w:rsidRPr="001976BE">
        <w:rPr>
          <w:rFonts w:ascii="Garamond" w:hAnsi="Garamond"/>
          <w:sz w:val="20"/>
          <w:szCs w:val="20"/>
        </w:rPr>
        <w:t xml:space="preserve">, </w:t>
      </w:r>
      <w:r w:rsidR="003B102F" w:rsidRPr="001976BE">
        <w:rPr>
          <w:rFonts w:ascii="Garamond" w:hAnsi="Garamond"/>
          <w:sz w:val="20"/>
          <w:szCs w:val="20"/>
        </w:rPr>
        <w:t xml:space="preserve">een </w:t>
      </w:r>
      <w:r w:rsidR="00067093" w:rsidRPr="001976BE">
        <w:rPr>
          <w:rFonts w:ascii="Garamond" w:hAnsi="Garamond"/>
          <w:sz w:val="20"/>
          <w:szCs w:val="20"/>
        </w:rPr>
        <w:t>voorwaardelijke invrij</w:t>
      </w:r>
      <w:r w:rsidR="00111BA7" w:rsidRPr="001976BE">
        <w:rPr>
          <w:rFonts w:ascii="Garamond" w:hAnsi="Garamond"/>
          <w:sz w:val="20"/>
          <w:szCs w:val="20"/>
        </w:rPr>
        <w:softHyphen/>
      </w:r>
      <w:r w:rsidR="00067093" w:rsidRPr="001976BE">
        <w:rPr>
          <w:rFonts w:ascii="Garamond" w:hAnsi="Garamond"/>
          <w:sz w:val="20"/>
          <w:szCs w:val="20"/>
        </w:rPr>
        <w:t>heidstelling</w:t>
      </w:r>
      <w:r w:rsidR="00D86B64" w:rsidRPr="001976BE">
        <w:rPr>
          <w:rFonts w:ascii="Garamond" w:hAnsi="Garamond"/>
          <w:sz w:val="20"/>
          <w:szCs w:val="20"/>
        </w:rPr>
        <w:t xml:space="preserve">, </w:t>
      </w:r>
      <w:r w:rsidR="00067093" w:rsidRPr="001976BE">
        <w:rPr>
          <w:rFonts w:ascii="Garamond" w:hAnsi="Garamond"/>
          <w:sz w:val="20"/>
          <w:szCs w:val="20"/>
        </w:rPr>
        <w:t xml:space="preserve">een schorsing van de voorlopige hechtenis </w:t>
      </w:r>
      <w:r w:rsidR="00D86B64" w:rsidRPr="001976BE">
        <w:rPr>
          <w:rFonts w:ascii="Garamond" w:hAnsi="Garamond"/>
          <w:sz w:val="20"/>
          <w:szCs w:val="20"/>
        </w:rPr>
        <w:t xml:space="preserve">en een </w:t>
      </w:r>
      <w:r w:rsidR="00067093" w:rsidRPr="001976BE">
        <w:rPr>
          <w:rFonts w:ascii="Garamond" w:hAnsi="Garamond"/>
          <w:sz w:val="20"/>
          <w:szCs w:val="20"/>
        </w:rPr>
        <w:t>voorwaardelijk sepot</w:t>
      </w:r>
      <w:r w:rsidR="00D86B64" w:rsidRPr="001976BE">
        <w:rPr>
          <w:rFonts w:ascii="Garamond" w:hAnsi="Garamond"/>
          <w:sz w:val="20"/>
          <w:szCs w:val="20"/>
        </w:rPr>
        <w:t>.</w:t>
      </w:r>
      <w:r w:rsidR="00D31D12" w:rsidRPr="001976BE">
        <w:rPr>
          <w:rFonts w:ascii="Garamond" w:hAnsi="Garamond"/>
          <w:sz w:val="20"/>
          <w:szCs w:val="20"/>
        </w:rPr>
        <w:t xml:space="preserve"> Wel </w:t>
      </w:r>
      <w:r w:rsidR="00DD1102" w:rsidRPr="001976BE">
        <w:rPr>
          <w:rFonts w:ascii="Garamond" w:hAnsi="Garamond"/>
          <w:sz w:val="20"/>
          <w:szCs w:val="20"/>
        </w:rPr>
        <w:t xml:space="preserve">wordt </w:t>
      </w:r>
      <w:r w:rsidR="00D31D12" w:rsidRPr="001976BE">
        <w:rPr>
          <w:rFonts w:ascii="Garamond" w:hAnsi="Garamond"/>
          <w:sz w:val="20"/>
          <w:szCs w:val="20"/>
        </w:rPr>
        <w:t>de reactie op geconstateerde niet-naleving van die bijzondere voor</w:t>
      </w:r>
      <w:r w:rsidR="00D31D12" w:rsidRPr="001976BE">
        <w:rPr>
          <w:rFonts w:ascii="Garamond" w:hAnsi="Garamond"/>
          <w:sz w:val="20"/>
          <w:szCs w:val="20"/>
        </w:rPr>
        <w:softHyphen/>
        <w:t xml:space="preserve">waarden geregeld, zoals de aanhouding van de veroordeelde </w:t>
      </w:r>
      <w:r w:rsidR="00DD1102" w:rsidRPr="001976BE">
        <w:rPr>
          <w:rFonts w:ascii="Garamond" w:hAnsi="Garamond"/>
          <w:sz w:val="20"/>
          <w:szCs w:val="20"/>
        </w:rPr>
        <w:t>(</w:t>
      </w:r>
      <w:r w:rsidR="00970716" w:rsidRPr="001976BE">
        <w:rPr>
          <w:rFonts w:ascii="Garamond" w:hAnsi="Garamond"/>
          <w:sz w:val="20"/>
          <w:szCs w:val="20"/>
        </w:rPr>
        <w:t>d</w:t>
      </w:r>
      <w:r w:rsidR="001706A6">
        <w:rPr>
          <w:rFonts w:ascii="Garamond" w:hAnsi="Garamond"/>
          <w:sz w:val="20"/>
          <w:szCs w:val="20"/>
        </w:rPr>
        <w:t>it hoofdstuk</w:t>
      </w:r>
      <w:r w:rsidR="00970716" w:rsidRPr="001976BE">
        <w:rPr>
          <w:rFonts w:ascii="Garamond" w:hAnsi="Garamond"/>
          <w:sz w:val="20"/>
          <w:szCs w:val="20"/>
        </w:rPr>
        <w:t xml:space="preserve">, </w:t>
      </w:r>
      <w:r w:rsidR="00DD1102" w:rsidRPr="001976BE">
        <w:rPr>
          <w:rFonts w:ascii="Garamond" w:hAnsi="Garamond"/>
          <w:sz w:val="20"/>
          <w:szCs w:val="20"/>
        </w:rPr>
        <w:t>artikel 6:3:1</w:t>
      </w:r>
      <w:r w:rsidR="00121321">
        <w:rPr>
          <w:rFonts w:ascii="Garamond" w:hAnsi="Garamond"/>
          <w:sz w:val="20"/>
          <w:szCs w:val="20"/>
        </w:rPr>
        <w:t>5</w:t>
      </w:r>
      <w:r w:rsidR="00970716" w:rsidRPr="001976BE">
        <w:rPr>
          <w:rFonts w:ascii="Garamond" w:hAnsi="Garamond"/>
          <w:sz w:val="20"/>
          <w:szCs w:val="20"/>
        </w:rPr>
        <w:t xml:space="preserve"> Sv</w:t>
      </w:r>
      <w:r w:rsidR="00DD1102" w:rsidRPr="001976BE">
        <w:rPr>
          <w:rFonts w:ascii="Garamond" w:hAnsi="Garamond"/>
          <w:sz w:val="20"/>
          <w:szCs w:val="20"/>
        </w:rPr>
        <w:t xml:space="preserve">) </w:t>
      </w:r>
      <w:r w:rsidR="00D31D12" w:rsidRPr="001976BE">
        <w:rPr>
          <w:rFonts w:ascii="Garamond" w:hAnsi="Garamond"/>
          <w:sz w:val="20"/>
          <w:szCs w:val="20"/>
        </w:rPr>
        <w:t>en het rechterlijk oordeel dat hierop volgt</w:t>
      </w:r>
      <w:r w:rsidR="00DD1102" w:rsidRPr="001976BE">
        <w:rPr>
          <w:rFonts w:ascii="Garamond" w:hAnsi="Garamond"/>
          <w:sz w:val="20"/>
          <w:szCs w:val="20"/>
        </w:rPr>
        <w:t xml:space="preserve"> (</w:t>
      </w:r>
      <w:r w:rsidR="001706A6">
        <w:rPr>
          <w:rFonts w:ascii="Garamond" w:hAnsi="Garamond"/>
          <w:sz w:val="20"/>
          <w:szCs w:val="20"/>
        </w:rPr>
        <w:t>hoofdstuk</w:t>
      </w:r>
      <w:r w:rsidR="001706A6" w:rsidRPr="001976BE">
        <w:rPr>
          <w:rFonts w:ascii="Garamond" w:hAnsi="Garamond"/>
          <w:sz w:val="20"/>
          <w:szCs w:val="20"/>
        </w:rPr>
        <w:t xml:space="preserve"> </w:t>
      </w:r>
      <w:r w:rsidR="00970716" w:rsidRPr="001976BE">
        <w:rPr>
          <w:rFonts w:ascii="Garamond" w:hAnsi="Garamond"/>
          <w:sz w:val="20"/>
          <w:szCs w:val="20"/>
        </w:rPr>
        <w:t>6, artikel 6:6:2</w:t>
      </w:r>
      <w:r w:rsidR="00976879">
        <w:rPr>
          <w:rFonts w:ascii="Garamond" w:hAnsi="Garamond"/>
          <w:sz w:val="20"/>
          <w:szCs w:val="20"/>
        </w:rPr>
        <w:t>0</w:t>
      </w:r>
      <w:r w:rsidR="00970716" w:rsidRPr="001976BE">
        <w:rPr>
          <w:rFonts w:ascii="Garamond" w:hAnsi="Garamond"/>
          <w:sz w:val="20"/>
          <w:szCs w:val="20"/>
        </w:rPr>
        <w:t xml:space="preserve"> e.v.</w:t>
      </w:r>
      <w:r w:rsidR="00B63739" w:rsidRPr="001976BE">
        <w:rPr>
          <w:rFonts w:ascii="Garamond" w:hAnsi="Garamond"/>
          <w:sz w:val="20"/>
          <w:szCs w:val="20"/>
        </w:rPr>
        <w:t xml:space="preserve"> Sv</w:t>
      </w:r>
      <w:r w:rsidR="00DD1102" w:rsidRPr="001976BE">
        <w:rPr>
          <w:rFonts w:ascii="Garamond" w:hAnsi="Garamond"/>
          <w:sz w:val="20"/>
          <w:szCs w:val="20"/>
        </w:rPr>
        <w:t>)</w:t>
      </w:r>
      <w:r w:rsidR="00D31D12" w:rsidRPr="001976BE">
        <w:rPr>
          <w:rFonts w:ascii="Garamond" w:hAnsi="Garamond"/>
          <w:sz w:val="20"/>
          <w:szCs w:val="20"/>
        </w:rPr>
        <w:t>.</w:t>
      </w:r>
    </w:p>
    <w:p w:rsidR="00D31D12" w:rsidRPr="001976BE" w:rsidRDefault="00D31D12" w:rsidP="00067093">
      <w:pPr>
        <w:spacing w:line="320" w:lineRule="exact"/>
        <w:rPr>
          <w:rFonts w:ascii="Garamond" w:hAnsi="Garamond"/>
          <w:sz w:val="20"/>
          <w:szCs w:val="20"/>
        </w:rPr>
      </w:pPr>
    </w:p>
    <w:p w:rsidR="00007521" w:rsidRPr="001976BE" w:rsidRDefault="00007521" w:rsidP="005E48C8">
      <w:pPr>
        <w:spacing w:line="320" w:lineRule="exact"/>
        <w:rPr>
          <w:rFonts w:ascii="Garamond" w:hAnsi="Garamond"/>
          <w:b/>
          <w:sz w:val="20"/>
          <w:szCs w:val="20"/>
        </w:rPr>
      </w:pPr>
      <w:r w:rsidRPr="001976BE">
        <w:rPr>
          <w:rFonts w:ascii="Garamond" w:hAnsi="Garamond"/>
          <w:b/>
          <w:sz w:val="20"/>
          <w:szCs w:val="20"/>
        </w:rPr>
        <w:t xml:space="preserve">EERSTE </w:t>
      </w:r>
      <w:r w:rsidR="001C4EF0">
        <w:rPr>
          <w:rFonts w:ascii="Garamond" w:hAnsi="Garamond"/>
          <w:b/>
          <w:sz w:val="20"/>
          <w:szCs w:val="20"/>
        </w:rPr>
        <w:t>TITEL</w:t>
      </w:r>
    </w:p>
    <w:p w:rsidR="005E48C8" w:rsidRPr="001976BE" w:rsidRDefault="00007521" w:rsidP="005E48C8">
      <w:pPr>
        <w:spacing w:line="320" w:lineRule="exact"/>
        <w:rPr>
          <w:rFonts w:ascii="Garamond" w:hAnsi="Garamond"/>
          <w:b/>
          <w:sz w:val="20"/>
          <w:szCs w:val="20"/>
        </w:rPr>
      </w:pPr>
      <w:r w:rsidRPr="001976BE">
        <w:rPr>
          <w:rFonts w:ascii="Garamond" w:hAnsi="Garamond"/>
          <w:b/>
          <w:sz w:val="20"/>
          <w:szCs w:val="20"/>
        </w:rPr>
        <w:t>TAAKSTRAFFEN</w:t>
      </w:r>
    </w:p>
    <w:p w:rsidR="005E48C8" w:rsidRPr="001976BE" w:rsidRDefault="005E48C8" w:rsidP="005E48C8">
      <w:pPr>
        <w:spacing w:line="320" w:lineRule="exact"/>
        <w:ind w:left="270" w:hanging="270"/>
        <w:rPr>
          <w:rFonts w:ascii="Garamond" w:hAnsi="Garamond"/>
          <w:i/>
          <w:sz w:val="20"/>
          <w:szCs w:val="20"/>
        </w:rPr>
      </w:pPr>
    </w:p>
    <w:p w:rsidR="000F6F05" w:rsidRPr="001976BE" w:rsidRDefault="000F6F05" w:rsidP="000F6F05">
      <w:pPr>
        <w:spacing w:line="320" w:lineRule="exact"/>
        <w:ind w:left="270" w:hanging="270"/>
        <w:rPr>
          <w:rFonts w:ascii="Garamond" w:hAnsi="Garamond"/>
          <w:i/>
          <w:sz w:val="20"/>
          <w:szCs w:val="20"/>
        </w:rPr>
      </w:pPr>
      <w:r w:rsidRPr="001976BE">
        <w:rPr>
          <w:rFonts w:ascii="Garamond" w:hAnsi="Garamond"/>
          <w:i/>
          <w:sz w:val="20"/>
          <w:szCs w:val="20"/>
        </w:rPr>
        <w:t>Artikel 6:3:</w:t>
      </w:r>
      <w:r w:rsidR="00894881" w:rsidRPr="001976BE">
        <w:rPr>
          <w:rFonts w:ascii="Garamond" w:hAnsi="Garamond"/>
          <w:i/>
          <w:sz w:val="20"/>
          <w:szCs w:val="20"/>
        </w:rPr>
        <w:t>1</w:t>
      </w:r>
      <w:r w:rsidRPr="001976BE">
        <w:rPr>
          <w:rFonts w:ascii="Garamond" w:hAnsi="Garamond"/>
          <w:i/>
          <w:sz w:val="20"/>
          <w:szCs w:val="20"/>
        </w:rPr>
        <w:t xml:space="preserve"> (22c, derde en vierde lid, Sr) – termijn tenuitvoerlegging taakstraf</w:t>
      </w:r>
    </w:p>
    <w:p w:rsidR="00C0206F" w:rsidRPr="001976BE" w:rsidRDefault="00E22B05" w:rsidP="00C0206F">
      <w:pPr>
        <w:spacing w:line="320" w:lineRule="exact"/>
        <w:rPr>
          <w:rFonts w:ascii="Garamond" w:hAnsi="Garamond"/>
          <w:sz w:val="20"/>
          <w:szCs w:val="20"/>
        </w:rPr>
      </w:pPr>
      <w:r w:rsidRPr="001976BE">
        <w:rPr>
          <w:rFonts w:ascii="Garamond" w:hAnsi="Garamond"/>
          <w:sz w:val="20"/>
          <w:szCs w:val="20"/>
        </w:rPr>
        <w:t xml:space="preserve">In deze bepaling wordt ten opzichte van het huidige artikel 22c </w:t>
      </w:r>
      <w:r w:rsidR="00EF158F" w:rsidRPr="001976BE">
        <w:rPr>
          <w:rFonts w:ascii="Garamond" w:hAnsi="Garamond"/>
          <w:sz w:val="20"/>
          <w:szCs w:val="20"/>
        </w:rPr>
        <w:t xml:space="preserve">Sr </w:t>
      </w:r>
      <w:r w:rsidRPr="001976BE">
        <w:rPr>
          <w:rFonts w:ascii="Garamond" w:hAnsi="Garamond"/>
          <w:sz w:val="20"/>
          <w:szCs w:val="20"/>
        </w:rPr>
        <w:t>v</w:t>
      </w:r>
      <w:r w:rsidR="00F9682C" w:rsidRPr="001976BE">
        <w:rPr>
          <w:rFonts w:ascii="Garamond" w:hAnsi="Garamond"/>
          <w:sz w:val="20"/>
          <w:szCs w:val="20"/>
        </w:rPr>
        <w:t>oorgesteld de termijn te ver</w:t>
      </w:r>
      <w:r w:rsidR="00065887" w:rsidRPr="001976BE">
        <w:rPr>
          <w:rFonts w:ascii="Garamond" w:hAnsi="Garamond"/>
          <w:sz w:val="20"/>
          <w:szCs w:val="20"/>
        </w:rPr>
        <w:softHyphen/>
      </w:r>
      <w:r w:rsidR="00F9682C" w:rsidRPr="001976BE">
        <w:rPr>
          <w:rFonts w:ascii="Garamond" w:hAnsi="Garamond"/>
          <w:sz w:val="20"/>
          <w:szCs w:val="20"/>
        </w:rPr>
        <w:t xml:space="preserve">lengen waarbinnen een taakstraf moet worden uitgevoerd. Tegelijkertijd wordt voorgesteld de huidige mogelijkheid van éénmalige verlenging van deze termijn te laten vervallen. </w:t>
      </w:r>
      <w:r w:rsidR="00DC3DF4">
        <w:rPr>
          <w:rFonts w:ascii="Garamond" w:hAnsi="Garamond"/>
          <w:sz w:val="20"/>
          <w:szCs w:val="20"/>
        </w:rPr>
        <w:t xml:space="preserve">Met het vervallen van rappelleren en ambtshalve verlengingen </w:t>
      </w:r>
      <w:r w:rsidR="00C0206F" w:rsidRPr="001976BE">
        <w:rPr>
          <w:rFonts w:ascii="Garamond" w:hAnsi="Garamond"/>
          <w:sz w:val="20"/>
          <w:szCs w:val="20"/>
        </w:rPr>
        <w:t>word</w:t>
      </w:r>
      <w:r w:rsidR="00DC3DF4">
        <w:rPr>
          <w:rFonts w:ascii="Garamond" w:hAnsi="Garamond"/>
          <w:sz w:val="20"/>
          <w:szCs w:val="20"/>
        </w:rPr>
        <w:t>t het administratief proces vereen</w:t>
      </w:r>
      <w:r w:rsidR="00DC3DF4">
        <w:rPr>
          <w:rFonts w:ascii="Garamond" w:hAnsi="Garamond"/>
          <w:sz w:val="20"/>
          <w:szCs w:val="20"/>
        </w:rPr>
        <w:softHyphen/>
        <w:t xml:space="preserve">voudigd </w:t>
      </w:r>
      <w:r w:rsidR="00C0206F" w:rsidRPr="001976BE">
        <w:rPr>
          <w:rFonts w:ascii="Garamond" w:hAnsi="Garamond"/>
          <w:sz w:val="20"/>
          <w:szCs w:val="20"/>
        </w:rPr>
        <w:t>en administratieve lasten weggenomen.</w:t>
      </w:r>
    </w:p>
    <w:p w:rsidR="00C0206F" w:rsidRPr="001976BE" w:rsidRDefault="00C0206F" w:rsidP="00C0206F">
      <w:pPr>
        <w:spacing w:line="320" w:lineRule="exact"/>
        <w:rPr>
          <w:rFonts w:ascii="Garamond" w:hAnsi="Garamond"/>
          <w:sz w:val="20"/>
          <w:szCs w:val="20"/>
        </w:rPr>
      </w:pPr>
    </w:p>
    <w:p w:rsidR="00F9682C" w:rsidRPr="00F23C6B" w:rsidRDefault="00065887" w:rsidP="00F9682C">
      <w:pPr>
        <w:spacing w:line="320" w:lineRule="exact"/>
        <w:rPr>
          <w:rFonts w:ascii="Garamond" w:hAnsi="Garamond"/>
          <w:sz w:val="20"/>
          <w:szCs w:val="20"/>
        </w:rPr>
      </w:pPr>
      <w:r w:rsidRPr="001976BE">
        <w:rPr>
          <w:rFonts w:ascii="Garamond" w:hAnsi="Garamond"/>
          <w:sz w:val="20"/>
          <w:szCs w:val="20"/>
        </w:rPr>
        <w:t xml:space="preserve">Voor een door de rechter opgelegde taakstraf </w:t>
      </w:r>
      <w:r w:rsidR="00905E4B" w:rsidRPr="001976BE">
        <w:rPr>
          <w:rFonts w:ascii="Garamond" w:hAnsi="Garamond"/>
          <w:sz w:val="20"/>
          <w:szCs w:val="20"/>
        </w:rPr>
        <w:t xml:space="preserve">van maximaal 240 uur </w:t>
      </w:r>
      <w:r w:rsidRPr="001976BE">
        <w:rPr>
          <w:rFonts w:ascii="Garamond" w:hAnsi="Garamond"/>
          <w:sz w:val="20"/>
          <w:szCs w:val="20"/>
        </w:rPr>
        <w:t>geldt op grond van deze be</w:t>
      </w:r>
      <w:r w:rsidR="00F111F3">
        <w:rPr>
          <w:rFonts w:ascii="Garamond" w:hAnsi="Garamond"/>
          <w:sz w:val="20"/>
          <w:szCs w:val="20"/>
        </w:rPr>
        <w:softHyphen/>
      </w:r>
      <w:r w:rsidRPr="001976BE">
        <w:rPr>
          <w:rFonts w:ascii="Garamond" w:hAnsi="Garamond"/>
          <w:sz w:val="20"/>
          <w:szCs w:val="20"/>
        </w:rPr>
        <w:t>paling een termijn van achttien maanden (ten opzichte van thans twaalf maanden met de moge</w:t>
      </w:r>
      <w:r w:rsidR="00F111F3">
        <w:rPr>
          <w:rFonts w:ascii="Garamond" w:hAnsi="Garamond"/>
          <w:sz w:val="20"/>
          <w:szCs w:val="20"/>
        </w:rPr>
        <w:softHyphen/>
      </w:r>
      <w:r w:rsidRPr="001976BE">
        <w:rPr>
          <w:rFonts w:ascii="Garamond" w:hAnsi="Garamond"/>
          <w:sz w:val="20"/>
          <w:szCs w:val="20"/>
        </w:rPr>
        <w:t xml:space="preserve">lijkheid van </w:t>
      </w:r>
      <w:r w:rsidR="00F860FD" w:rsidRPr="001976BE">
        <w:rPr>
          <w:rFonts w:ascii="Garamond" w:hAnsi="Garamond"/>
          <w:sz w:val="20"/>
          <w:szCs w:val="20"/>
        </w:rPr>
        <w:t xml:space="preserve">eenmalige </w:t>
      </w:r>
      <w:r w:rsidRPr="001976BE">
        <w:rPr>
          <w:rFonts w:ascii="Garamond" w:hAnsi="Garamond"/>
          <w:sz w:val="20"/>
          <w:szCs w:val="20"/>
        </w:rPr>
        <w:t>verlenging met nog</w:t>
      </w:r>
      <w:r w:rsidR="00F860FD" w:rsidRPr="001976BE">
        <w:rPr>
          <w:rFonts w:ascii="Garamond" w:hAnsi="Garamond"/>
          <w:sz w:val="20"/>
          <w:szCs w:val="20"/>
        </w:rPr>
        <w:t xml:space="preserve"> </w:t>
      </w:r>
      <w:r w:rsidRPr="001976BE">
        <w:rPr>
          <w:rFonts w:ascii="Garamond" w:hAnsi="Garamond"/>
          <w:sz w:val="20"/>
          <w:szCs w:val="20"/>
        </w:rPr>
        <w:t>twaalf maanden) en voor een door de officier van justitie in een straf</w:t>
      </w:r>
      <w:r w:rsidR="00B448B5" w:rsidRPr="001976BE">
        <w:rPr>
          <w:rFonts w:ascii="Garamond" w:hAnsi="Garamond"/>
          <w:sz w:val="20"/>
          <w:szCs w:val="20"/>
        </w:rPr>
        <w:softHyphen/>
      </w:r>
      <w:r w:rsidRPr="001976BE">
        <w:rPr>
          <w:rFonts w:ascii="Garamond" w:hAnsi="Garamond"/>
          <w:sz w:val="20"/>
          <w:szCs w:val="20"/>
        </w:rPr>
        <w:t>beschik</w:t>
      </w:r>
      <w:r w:rsidR="00905E4B" w:rsidRPr="001976BE">
        <w:rPr>
          <w:rFonts w:ascii="Garamond" w:hAnsi="Garamond"/>
          <w:sz w:val="20"/>
          <w:szCs w:val="20"/>
        </w:rPr>
        <w:softHyphen/>
      </w:r>
      <w:r w:rsidRPr="001976BE">
        <w:rPr>
          <w:rFonts w:ascii="Garamond" w:hAnsi="Garamond"/>
          <w:sz w:val="20"/>
          <w:szCs w:val="20"/>
        </w:rPr>
        <w:t xml:space="preserve">king opgelegde taakstraf </w:t>
      </w:r>
      <w:r w:rsidR="00905E4B" w:rsidRPr="001976BE">
        <w:rPr>
          <w:rFonts w:ascii="Garamond" w:hAnsi="Garamond"/>
          <w:sz w:val="20"/>
          <w:szCs w:val="20"/>
        </w:rPr>
        <w:t xml:space="preserve">van maximaal 180 uur </w:t>
      </w:r>
      <w:r w:rsidR="00587C0D" w:rsidRPr="001976BE">
        <w:rPr>
          <w:rFonts w:ascii="Garamond" w:hAnsi="Garamond"/>
          <w:sz w:val="20"/>
          <w:szCs w:val="20"/>
        </w:rPr>
        <w:t xml:space="preserve">een termijn van </w:t>
      </w:r>
      <w:r w:rsidR="001026D7" w:rsidRPr="001976BE">
        <w:rPr>
          <w:rFonts w:ascii="Garamond" w:hAnsi="Garamond"/>
          <w:sz w:val="20"/>
          <w:szCs w:val="20"/>
        </w:rPr>
        <w:t>negen</w:t>
      </w:r>
      <w:r w:rsidR="00587C0D" w:rsidRPr="001976BE">
        <w:rPr>
          <w:rFonts w:ascii="Garamond" w:hAnsi="Garamond"/>
          <w:sz w:val="20"/>
          <w:szCs w:val="20"/>
        </w:rPr>
        <w:t xml:space="preserve"> maanden (ten opzichte van thans zes maanden</w:t>
      </w:r>
      <w:r w:rsidR="00551D26" w:rsidRPr="001976BE">
        <w:rPr>
          <w:rFonts w:ascii="Garamond" w:hAnsi="Garamond"/>
          <w:sz w:val="20"/>
          <w:szCs w:val="20"/>
        </w:rPr>
        <w:t xml:space="preserve"> met de mogelijkheid van </w:t>
      </w:r>
      <w:r w:rsidR="00F860FD" w:rsidRPr="001976BE">
        <w:rPr>
          <w:rFonts w:ascii="Garamond" w:hAnsi="Garamond"/>
          <w:sz w:val="20"/>
          <w:szCs w:val="20"/>
        </w:rPr>
        <w:t xml:space="preserve">eenmalige </w:t>
      </w:r>
      <w:r w:rsidR="00551D26" w:rsidRPr="001976BE">
        <w:rPr>
          <w:rFonts w:ascii="Garamond" w:hAnsi="Garamond"/>
          <w:sz w:val="20"/>
          <w:szCs w:val="20"/>
        </w:rPr>
        <w:t>ver</w:t>
      </w:r>
      <w:r w:rsidR="00F4087B">
        <w:rPr>
          <w:rFonts w:ascii="Garamond" w:hAnsi="Garamond"/>
          <w:sz w:val="20"/>
          <w:szCs w:val="20"/>
        </w:rPr>
        <w:softHyphen/>
      </w:r>
      <w:r w:rsidR="00551D26" w:rsidRPr="001976BE">
        <w:rPr>
          <w:rFonts w:ascii="Garamond" w:hAnsi="Garamond"/>
          <w:sz w:val="20"/>
          <w:szCs w:val="20"/>
        </w:rPr>
        <w:t xml:space="preserve">lenging met </w:t>
      </w:r>
      <w:r w:rsidR="00A77441" w:rsidRPr="001976BE">
        <w:rPr>
          <w:rFonts w:ascii="Garamond" w:hAnsi="Garamond"/>
          <w:sz w:val="20"/>
          <w:szCs w:val="20"/>
        </w:rPr>
        <w:t>nog</w:t>
      </w:r>
      <w:r w:rsidR="00F860FD" w:rsidRPr="001976BE">
        <w:rPr>
          <w:rFonts w:ascii="Garamond" w:hAnsi="Garamond"/>
          <w:sz w:val="20"/>
          <w:szCs w:val="20"/>
        </w:rPr>
        <w:t xml:space="preserve"> </w:t>
      </w:r>
      <w:r w:rsidR="00551D26" w:rsidRPr="001976BE">
        <w:rPr>
          <w:rFonts w:ascii="Garamond" w:hAnsi="Garamond"/>
          <w:sz w:val="20"/>
          <w:szCs w:val="20"/>
        </w:rPr>
        <w:t>zes maanden</w:t>
      </w:r>
      <w:r w:rsidR="00587C0D" w:rsidRPr="001976BE">
        <w:rPr>
          <w:rFonts w:ascii="Garamond" w:hAnsi="Garamond"/>
          <w:sz w:val="20"/>
          <w:szCs w:val="20"/>
        </w:rPr>
        <w:t>).</w:t>
      </w:r>
      <w:r w:rsidR="00551D26" w:rsidRPr="001976BE">
        <w:rPr>
          <w:rFonts w:ascii="Garamond" w:hAnsi="Garamond"/>
          <w:sz w:val="20"/>
          <w:szCs w:val="20"/>
        </w:rPr>
        <w:t xml:space="preserve"> </w:t>
      </w:r>
      <w:r w:rsidR="00F111F3" w:rsidRPr="00F23C6B">
        <w:rPr>
          <w:rFonts w:ascii="Garamond" w:hAnsi="Garamond"/>
          <w:sz w:val="20"/>
          <w:szCs w:val="20"/>
        </w:rPr>
        <w:t>De NVvR vraagt zich of het schrappen van de verlengings</w:t>
      </w:r>
      <w:r w:rsidR="00F111F3">
        <w:rPr>
          <w:rFonts w:ascii="Garamond" w:hAnsi="Garamond"/>
          <w:sz w:val="20"/>
          <w:szCs w:val="20"/>
        </w:rPr>
        <w:softHyphen/>
      </w:r>
      <w:r w:rsidR="00F111F3" w:rsidRPr="00F23C6B">
        <w:rPr>
          <w:rFonts w:ascii="Garamond" w:hAnsi="Garamond"/>
          <w:sz w:val="20"/>
          <w:szCs w:val="20"/>
        </w:rPr>
        <w:t>mogelijk</w:t>
      </w:r>
      <w:r w:rsidR="00F111F3" w:rsidRPr="00F23C6B">
        <w:rPr>
          <w:rFonts w:ascii="Garamond" w:hAnsi="Garamond"/>
          <w:sz w:val="20"/>
          <w:szCs w:val="20"/>
        </w:rPr>
        <w:softHyphen/>
        <w:t>heid niet in meer gevallen leidt tot een automatische omzetting in vervangende hechtenis en daarmee – vanwege de mogelijkheid van bezwaar</w:t>
      </w:r>
      <w:r w:rsidR="0052759A">
        <w:rPr>
          <w:rFonts w:ascii="Garamond" w:hAnsi="Garamond"/>
          <w:sz w:val="20"/>
          <w:szCs w:val="20"/>
        </w:rPr>
        <w:t xml:space="preserve"> tegen de vervangende hechtenis</w:t>
      </w:r>
      <w:r w:rsidR="00F111F3" w:rsidRPr="00F23C6B">
        <w:rPr>
          <w:rFonts w:ascii="Garamond" w:hAnsi="Garamond"/>
          <w:sz w:val="20"/>
          <w:szCs w:val="20"/>
        </w:rPr>
        <w:t xml:space="preserve"> – tot extra zaken die aan de rechter moeten </w:t>
      </w:r>
      <w:r w:rsidR="00F111F3" w:rsidRPr="001E6523">
        <w:rPr>
          <w:rFonts w:ascii="Garamond" w:hAnsi="Garamond"/>
          <w:sz w:val="20"/>
          <w:szCs w:val="20"/>
        </w:rPr>
        <w:t>worden voor</w:t>
      </w:r>
      <w:r w:rsidR="003F5CBB">
        <w:rPr>
          <w:rFonts w:ascii="Garamond" w:hAnsi="Garamond"/>
          <w:sz w:val="20"/>
          <w:szCs w:val="20"/>
        </w:rPr>
        <w:softHyphen/>
      </w:r>
      <w:r w:rsidR="00F111F3" w:rsidRPr="001E6523">
        <w:rPr>
          <w:rFonts w:ascii="Garamond" w:hAnsi="Garamond"/>
          <w:sz w:val="20"/>
          <w:szCs w:val="20"/>
        </w:rPr>
        <w:t>gelegd.</w:t>
      </w:r>
      <w:r w:rsidR="00F111F3">
        <w:rPr>
          <w:rFonts w:ascii="Garamond" w:hAnsi="Garamond"/>
          <w:sz w:val="20"/>
          <w:szCs w:val="20"/>
        </w:rPr>
        <w:t xml:space="preserve"> Op basis van de huidige praktijk ligt dit niet in de lijn der verwachting</w:t>
      </w:r>
      <w:r w:rsidR="00E6620F">
        <w:rPr>
          <w:rFonts w:ascii="Garamond" w:hAnsi="Garamond"/>
          <w:sz w:val="20"/>
          <w:szCs w:val="20"/>
        </w:rPr>
        <w:t>.</w:t>
      </w:r>
      <w:r w:rsidR="00F111F3">
        <w:rPr>
          <w:rFonts w:ascii="Garamond" w:hAnsi="Garamond"/>
          <w:sz w:val="20"/>
          <w:szCs w:val="20"/>
        </w:rPr>
        <w:t xml:space="preserve"> </w:t>
      </w:r>
      <w:r w:rsidR="00836903">
        <w:rPr>
          <w:rFonts w:ascii="Garamond" w:hAnsi="Garamond"/>
          <w:sz w:val="20"/>
          <w:szCs w:val="20"/>
        </w:rPr>
        <w:t>Bij door de rechter opgelegde taakstraffen wordt onder de huidige regeling</w:t>
      </w:r>
      <w:r w:rsidR="004044DF">
        <w:rPr>
          <w:rFonts w:ascii="Garamond" w:hAnsi="Garamond"/>
          <w:sz w:val="20"/>
          <w:szCs w:val="20"/>
        </w:rPr>
        <w:t xml:space="preserve"> name</w:t>
      </w:r>
      <w:r w:rsidR="00B16932">
        <w:rPr>
          <w:rFonts w:ascii="Garamond" w:hAnsi="Garamond"/>
          <w:sz w:val="20"/>
          <w:szCs w:val="20"/>
        </w:rPr>
        <w:softHyphen/>
      </w:r>
      <w:r w:rsidR="004044DF">
        <w:rPr>
          <w:rFonts w:ascii="Garamond" w:hAnsi="Garamond"/>
          <w:sz w:val="20"/>
          <w:szCs w:val="20"/>
        </w:rPr>
        <w:t>lijk</w:t>
      </w:r>
      <w:r w:rsidR="00836903">
        <w:rPr>
          <w:rFonts w:ascii="Garamond" w:hAnsi="Garamond"/>
          <w:sz w:val="20"/>
          <w:szCs w:val="20"/>
        </w:rPr>
        <w:t xml:space="preserve"> in minder dan 10 procent van de gevallen verlenging van de termijn verzocht. </w:t>
      </w:r>
      <w:r w:rsidR="00B8544E">
        <w:rPr>
          <w:rFonts w:ascii="Garamond" w:hAnsi="Garamond"/>
          <w:sz w:val="20"/>
          <w:szCs w:val="20"/>
        </w:rPr>
        <w:t xml:space="preserve">Met </w:t>
      </w:r>
      <w:r w:rsidR="004044DF">
        <w:rPr>
          <w:rFonts w:ascii="Garamond" w:hAnsi="Garamond"/>
          <w:sz w:val="20"/>
          <w:szCs w:val="20"/>
        </w:rPr>
        <w:t xml:space="preserve">de voorgestelde </w:t>
      </w:r>
      <w:r w:rsidR="00B8544E">
        <w:rPr>
          <w:rFonts w:ascii="Garamond" w:hAnsi="Garamond"/>
          <w:sz w:val="20"/>
          <w:szCs w:val="20"/>
        </w:rPr>
        <w:t>standaard</w:t>
      </w:r>
      <w:r w:rsidR="00B8544E">
        <w:rPr>
          <w:rFonts w:ascii="Garamond" w:hAnsi="Garamond"/>
          <w:sz w:val="20"/>
          <w:szCs w:val="20"/>
        </w:rPr>
        <w:softHyphen/>
        <w:t xml:space="preserve">termijn van 18 maanden ligt het in de rede te verwachten dat in een </w:t>
      </w:r>
      <w:r w:rsidR="009B7207">
        <w:rPr>
          <w:rFonts w:ascii="Garamond" w:hAnsi="Garamond"/>
          <w:sz w:val="20"/>
          <w:szCs w:val="20"/>
        </w:rPr>
        <w:t xml:space="preserve">nog </w:t>
      </w:r>
      <w:r w:rsidR="00B8544E">
        <w:rPr>
          <w:rFonts w:ascii="Garamond" w:hAnsi="Garamond"/>
          <w:sz w:val="20"/>
          <w:szCs w:val="20"/>
        </w:rPr>
        <w:t>beperkt</w:t>
      </w:r>
      <w:r w:rsidR="009B7207">
        <w:rPr>
          <w:rFonts w:ascii="Garamond" w:hAnsi="Garamond"/>
          <w:sz w:val="20"/>
          <w:szCs w:val="20"/>
        </w:rPr>
        <w:t>er</w:t>
      </w:r>
      <w:r w:rsidR="00B8544E">
        <w:rPr>
          <w:rFonts w:ascii="Garamond" w:hAnsi="Garamond"/>
          <w:sz w:val="20"/>
          <w:szCs w:val="20"/>
        </w:rPr>
        <w:t xml:space="preserve"> </w:t>
      </w:r>
      <w:r w:rsidR="004044DF">
        <w:rPr>
          <w:rFonts w:ascii="Garamond" w:hAnsi="Garamond"/>
          <w:sz w:val="20"/>
          <w:szCs w:val="20"/>
        </w:rPr>
        <w:t xml:space="preserve">percentage </w:t>
      </w:r>
      <w:r w:rsidR="00B8544E">
        <w:rPr>
          <w:rFonts w:ascii="Garamond" w:hAnsi="Garamond"/>
          <w:sz w:val="20"/>
          <w:szCs w:val="20"/>
        </w:rPr>
        <w:t>omzetting in vervangende hechtenis vanwege termijn</w:t>
      </w:r>
      <w:r w:rsidR="004044DF">
        <w:rPr>
          <w:rFonts w:ascii="Garamond" w:hAnsi="Garamond"/>
          <w:sz w:val="20"/>
          <w:szCs w:val="20"/>
        </w:rPr>
        <w:softHyphen/>
      </w:r>
      <w:r w:rsidR="00B8544E">
        <w:rPr>
          <w:rFonts w:ascii="Garamond" w:hAnsi="Garamond"/>
          <w:sz w:val="20"/>
          <w:szCs w:val="20"/>
        </w:rPr>
        <w:t xml:space="preserve">overschrijding aan de orde </w:t>
      </w:r>
      <w:r w:rsidR="007814D7">
        <w:rPr>
          <w:rFonts w:ascii="Garamond" w:hAnsi="Garamond"/>
          <w:sz w:val="20"/>
          <w:szCs w:val="20"/>
        </w:rPr>
        <w:t xml:space="preserve">kan </w:t>
      </w:r>
      <w:r w:rsidR="00B8544E">
        <w:rPr>
          <w:rFonts w:ascii="Garamond" w:hAnsi="Garamond"/>
          <w:sz w:val="20"/>
          <w:szCs w:val="20"/>
        </w:rPr>
        <w:t>zijn.</w:t>
      </w:r>
      <w:r w:rsidR="004044DF">
        <w:rPr>
          <w:rFonts w:ascii="Garamond" w:hAnsi="Garamond"/>
          <w:sz w:val="20"/>
          <w:szCs w:val="20"/>
        </w:rPr>
        <w:t xml:space="preserve"> De uit het schrappen van de verlengingsmogelijkheid voort</w:t>
      </w:r>
      <w:r w:rsidR="007C3160">
        <w:rPr>
          <w:rFonts w:ascii="Garamond" w:hAnsi="Garamond"/>
          <w:sz w:val="20"/>
          <w:szCs w:val="20"/>
        </w:rPr>
        <w:softHyphen/>
      </w:r>
      <w:r w:rsidR="004044DF">
        <w:rPr>
          <w:rFonts w:ascii="Garamond" w:hAnsi="Garamond"/>
          <w:sz w:val="20"/>
          <w:szCs w:val="20"/>
        </w:rPr>
        <w:t xml:space="preserve">vloeiende noodzaak van een </w:t>
      </w:r>
      <w:r w:rsidR="004044DF" w:rsidRPr="00503A78">
        <w:rPr>
          <w:rFonts w:ascii="Garamond" w:hAnsi="Garamond"/>
          <w:sz w:val="20"/>
          <w:szCs w:val="20"/>
        </w:rPr>
        <w:t xml:space="preserve">snellere start van de tenuitvoerlegging van taakstraffen sluit aan bij de doelstelling </w:t>
      </w:r>
      <w:r w:rsidR="007C3160">
        <w:rPr>
          <w:rFonts w:ascii="Garamond" w:hAnsi="Garamond"/>
          <w:sz w:val="20"/>
          <w:szCs w:val="20"/>
        </w:rPr>
        <w:t>straf</w:t>
      </w:r>
      <w:r w:rsidR="007814D7">
        <w:rPr>
          <w:rFonts w:ascii="Garamond" w:hAnsi="Garamond"/>
          <w:sz w:val="20"/>
          <w:szCs w:val="20"/>
        </w:rPr>
        <w:softHyphen/>
      </w:r>
      <w:r w:rsidR="007C3160">
        <w:rPr>
          <w:rFonts w:ascii="Garamond" w:hAnsi="Garamond"/>
          <w:sz w:val="20"/>
          <w:szCs w:val="20"/>
        </w:rPr>
        <w:t xml:space="preserve">fen voortvarend ten uitvoer te leggen. </w:t>
      </w:r>
      <w:r w:rsidR="00B16932">
        <w:rPr>
          <w:rFonts w:ascii="Garamond" w:hAnsi="Garamond"/>
          <w:sz w:val="20"/>
          <w:szCs w:val="20"/>
        </w:rPr>
        <w:t xml:space="preserve">Een snellere start </w:t>
      </w:r>
      <w:r w:rsidR="004044DF" w:rsidRPr="00503A78">
        <w:rPr>
          <w:rFonts w:ascii="Garamond" w:hAnsi="Garamond"/>
          <w:sz w:val="20"/>
          <w:szCs w:val="20"/>
        </w:rPr>
        <w:t xml:space="preserve">vergroot </w:t>
      </w:r>
      <w:r w:rsidR="00B16932">
        <w:rPr>
          <w:rFonts w:ascii="Garamond" w:hAnsi="Garamond"/>
          <w:sz w:val="20"/>
          <w:szCs w:val="20"/>
        </w:rPr>
        <w:t xml:space="preserve">ons inziens verder </w:t>
      </w:r>
      <w:r w:rsidR="004044DF" w:rsidRPr="00503A78">
        <w:rPr>
          <w:rFonts w:ascii="Garamond" w:hAnsi="Garamond"/>
          <w:sz w:val="20"/>
          <w:szCs w:val="20"/>
        </w:rPr>
        <w:t xml:space="preserve">de kans dat de taakstraffen daadwerkelijk </w:t>
      </w:r>
      <w:r w:rsidR="00B16932">
        <w:rPr>
          <w:rFonts w:ascii="Garamond" w:hAnsi="Garamond"/>
          <w:sz w:val="20"/>
          <w:szCs w:val="20"/>
        </w:rPr>
        <w:t xml:space="preserve">worden </w:t>
      </w:r>
      <w:r w:rsidR="004044DF" w:rsidRPr="00503A78">
        <w:rPr>
          <w:rFonts w:ascii="Garamond" w:hAnsi="Garamond"/>
          <w:sz w:val="20"/>
          <w:szCs w:val="20"/>
        </w:rPr>
        <w:t xml:space="preserve">uitgevoerd in plaats van </w:t>
      </w:r>
      <w:r w:rsidR="004044DF">
        <w:rPr>
          <w:rFonts w:ascii="Garamond" w:hAnsi="Garamond"/>
          <w:sz w:val="20"/>
          <w:szCs w:val="20"/>
        </w:rPr>
        <w:t>omgezet</w:t>
      </w:r>
      <w:r w:rsidR="004044DF" w:rsidRPr="00503A78">
        <w:rPr>
          <w:rFonts w:ascii="Garamond" w:hAnsi="Garamond"/>
          <w:sz w:val="20"/>
          <w:szCs w:val="20"/>
        </w:rPr>
        <w:t xml:space="preserve">. </w:t>
      </w:r>
      <w:r w:rsidR="00B16932">
        <w:rPr>
          <w:rFonts w:ascii="Garamond" w:hAnsi="Garamond"/>
          <w:sz w:val="20"/>
          <w:szCs w:val="20"/>
        </w:rPr>
        <w:t>Met de</w:t>
      </w:r>
      <w:r w:rsidR="004573A0" w:rsidRPr="001976BE">
        <w:rPr>
          <w:rFonts w:ascii="Garamond" w:hAnsi="Garamond"/>
          <w:sz w:val="20"/>
          <w:szCs w:val="20"/>
        </w:rPr>
        <w:t xml:space="preserve"> combinatie </w:t>
      </w:r>
      <w:r w:rsidR="00B16932">
        <w:rPr>
          <w:rFonts w:ascii="Garamond" w:hAnsi="Garamond"/>
          <w:sz w:val="20"/>
          <w:szCs w:val="20"/>
        </w:rPr>
        <w:t xml:space="preserve">van een langere standaardtermijn en </w:t>
      </w:r>
      <w:r w:rsidR="00406166">
        <w:rPr>
          <w:rFonts w:ascii="Garamond" w:hAnsi="Garamond"/>
          <w:sz w:val="20"/>
          <w:szCs w:val="20"/>
        </w:rPr>
        <w:t xml:space="preserve">de concrete streefnormen die worden vastgesteld voor </w:t>
      </w:r>
      <w:r w:rsidR="00EF158F" w:rsidRPr="001976BE">
        <w:rPr>
          <w:rFonts w:ascii="Garamond" w:hAnsi="Garamond"/>
          <w:sz w:val="20"/>
          <w:szCs w:val="20"/>
        </w:rPr>
        <w:t xml:space="preserve">het </w:t>
      </w:r>
      <w:r w:rsidR="004573A0" w:rsidRPr="001976BE">
        <w:rPr>
          <w:rFonts w:ascii="Garamond" w:hAnsi="Garamond"/>
          <w:sz w:val="20"/>
          <w:szCs w:val="20"/>
        </w:rPr>
        <w:t>voort</w:t>
      </w:r>
      <w:r w:rsidR="00EF39BC">
        <w:rPr>
          <w:rFonts w:ascii="Garamond" w:hAnsi="Garamond"/>
          <w:sz w:val="20"/>
          <w:szCs w:val="20"/>
        </w:rPr>
        <w:softHyphen/>
      </w:r>
      <w:r w:rsidR="004573A0" w:rsidRPr="001976BE">
        <w:rPr>
          <w:rFonts w:ascii="Garamond" w:hAnsi="Garamond"/>
          <w:sz w:val="20"/>
          <w:szCs w:val="20"/>
        </w:rPr>
        <w:t>varend starten met de tenuit</w:t>
      </w:r>
      <w:r w:rsidR="00E6620F">
        <w:rPr>
          <w:rFonts w:ascii="Garamond" w:hAnsi="Garamond"/>
          <w:sz w:val="20"/>
          <w:szCs w:val="20"/>
        </w:rPr>
        <w:softHyphen/>
      </w:r>
      <w:r w:rsidR="004573A0" w:rsidRPr="001976BE">
        <w:rPr>
          <w:rFonts w:ascii="Garamond" w:hAnsi="Garamond"/>
          <w:sz w:val="20"/>
          <w:szCs w:val="20"/>
        </w:rPr>
        <w:t>voer</w:t>
      </w:r>
      <w:r w:rsidR="009945D9" w:rsidRPr="001976BE">
        <w:rPr>
          <w:rFonts w:ascii="Garamond" w:hAnsi="Garamond"/>
          <w:sz w:val="20"/>
          <w:szCs w:val="20"/>
        </w:rPr>
        <w:softHyphen/>
      </w:r>
      <w:r w:rsidR="004573A0" w:rsidRPr="001976BE">
        <w:rPr>
          <w:rFonts w:ascii="Garamond" w:hAnsi="Garamond"/>
          <w:sz w:val="20"/>
          <w:szCs w:val="20"/>
        </w:rPr>
        <w:t>legging (</w:t>
      </w:r>
      <w:r w:rsidR="004573A0" w:rsidRPr="00F23C6B">
        <w:rPr>
          <w:rFonts w:ascii="Garamond" w:hAnsi="Garamond"/>
          <w:sz w:val="20"/>
          <w:szCs w:val="20"/>
        </w:rPr>
        <w:t xml:space="preserve">zie paragraaf </w:t>
      </w:r>
      <w:r w:rsidR="004573A0" w:rsidRPr="00F23C6B">
        <w:rPr>
          <w:rFonts w:ascii="Garamond" w:hAnsi="Garamond"/>
          <w:sz w:val="20"/>
          <w:szCs w:val="20"/>
        </w:rPr>
        <w:fldChar w:fldCharType="begin"/>
      </w:r>
      <w:r w:rsidR="004573A0" w:rsidRPr="00F23C6B">
        <w:rPr>
          <w:rFonts w:ascii="Garamond" w:hAnsi="Garamond"/>
          <w:sz w:val="20"/>
          <w:szCs w:val="20"/>
        </w:rPr>
        <w:instrText xml:space="preserve"> REF _Ref356975277 \r \h </w:instrText>
      </w:r>
      <w:r w:rsidR="001976BE" w:rsidRPr="00F23C6B">
        <w:rPr>
          <w:rFonts w:ascii="Garamond" w:hAnsi="Garamond"/>
          <w:sz w:val="20"/>
          <w:szCs w:val="20"/>
        </w:rPr>
        <w:instrText xml:space="preserve"> \* MERGEFORMAT </w:instrText>
      </w:r>
      <w:r w:rsidR="004573A0" w:rsidRPr="00F23C6B">
        <w:rPr>
          <w:rFonts w:ascii="Garamond" w:hAnsi="Garamond"/>
          <w:sz w:val="20"/>
          <w:szCs w:val="20"/>
        </w:rPr>
      </w:r>
      <w:r w:rsidR="004573A0" w:rsidRPr="00F23C6B">
        <w:rPr>
          <w:rFonts w:ascii="Garamond" w:hAnsi="Garamond"/>
          <w:sz w:val="20"/>
          <w:szCs w:val="20"/>
        </w:rPr>
        <w:fldChar w:fldCharType="separate"/>
      </w:r>
      <w:r w:rsidR="0072549D">
        <w:rPr>
          <w:rFonts w:ascii="Garamond" w:hAnsi="Garamond"/>
          <w:sz w:val="20"/>
          <w:szCs w:val="20"/>
        </w:rPr>
        <w:t>4.2.1</w:t>
      </w:r>
      <w:r w:rsidR="004573A0" w:rsidRPr="00F23C6B">
        <w:rPr>
          <w:rFonts w:ascii="Garamond" w:hAnsi="Garamond"/>
          <w:sz w:val="20"/>
          <w:szCs w:val="20"/>
        </w:rPr>
        <w:fldChar w:fldCharType="end"/>
      </w:r>
      <w:r w:rsidR="004573A0" w:rsidRPr="00F23C6B">
        <w:rPr>
          <w:rFonts w:ascii="Garamond" w:hAnsi="Garamond"/>
          <w:sz w:val="20"/>
          <w:szCs w:val="20"/>
        </w:rPr>
        <w:t xml:space="preserve"> van het algemeen deel</w:t>
      </w:r>
      <w:r w:rsidR="00F37DE8">
        <w:rPr>
          <w:rFonts w:ascii="Garamond" w:hAnsi="Garamond"/>
          <w:sz w:val="20"/>
          <w:szCs w:val="20"/>
        </w:rPr>
        <w:t xml:space="preserve"> van deze memorie van toelichting</w:t>
      </w:r>
      <w:r w:rsidR="004573A0" w:rsidRPr="00F23C6B">
        <w:rPr>
          <w:rFonts w:ascii="Garamond" w:hAnsi="Garamond"/>
          <w:sz w:val="20"/>
          <w:szCs w:val="20"/>
        </w:rPr>
        <w:t xml:space="preserve">) wordt </w:t>
      </w:r>
      <w:r w:rsidR="005A3D3A" w:rsidRPr="00F23C6B">
        <w:rPr>
          <w:rFonts w:ascii="Garamond" w:hAnsi="Garamond"/>
          <w:sz w:val="20"/>
          <w:szCs w:val="20"/>
        </w:rPr>
        <w:t>de uit</w:t>
      </w:r>
      <w:r w:rsidR="00B8544E">
        <w:rPr>
          <w:rFonts w:ascii="Garamond" w:hAnsi="Garamond"/>
          <w:sz w:val="20"/>
          <w:szCs w:val="20"/>
        </w:rPr>
        <w:softHyphen/>
      </w:r>
      <w:r w:rsidR="005A3D3A" w:rsidRPr="00F23C6B">
        <w:rPr>
          <w:rFonts w:ascii="Garamond" w:hAnsi="Garamond"/>
          <w:sz w:val="20"/>
          <w:szCs w:val="20"/>
        </w:rPr>
        <w:t>voering tege</w:t>
      </w:r>
      <w:r w:rsidR="00E6620F">
        <w:rPr>
          <w:rFonts w:ascii="Garamond" w:hAnsi="Garamond"/>
          <w:sz w:val="20"/>
          <w:szCs w:val="20"/>
        </w:rPr>
        <w:softHyphen/>
      </w:r>
      <w:r w:rsidR="005A3D3A" w:rsidRPr="00F23C6B">
        <w:rPr>
          <w:rFonts w:ascii="Garamond" w:hAnsi="Garamond"/>
          <w:sz w:val="20"/>
          <w:szCs w:val="20"/>
        </w:rPr>
        <w:t>moet</w:t>
      </w:r>
      <w:r w:rsidR="009945D9" w:rsidRPr="00F23C6B">
        <w:rPr>
          <w:rFonts w:ascii="Garamond" w:hAnsi="Garamond"/>
          <w:sz w:val="20"/>
          <w:szCs w:val="20"/>
        </w:rPr>
        <w:softHyphen/>
      </w:r>
      <w:r w:rsidR="005A3D3A" w:rsidRPr="00F23C6B">
        <w:rPr>
          <w:rFonts w:ascii="Garamond" w:hAnsi="Garamond"/>
          <w:sz w:val="20"/>
          <w:szCs w:val="20"/>
        </w:rPr>
        <w:t>gekomen door de re</w:t>
      </w:r>
      <w:r w:rsidR="00EF158F" w:rsidRPr="00F23C6B">
        <w:rPr>
          <w:rFonts w:ascii="Garamond" w:hAnsi="Garamond"/>
          <w:sz w:val="20"/>
          <w:szCs w:val="20"/>
        </w:rPr>
        <w:softHyphen/>
      </w:r>
      <w:r w:rsidR="005A3D3A" w:rsidRPr="00F23C6B">
        <w:rPr>
          <w:rFonts w:ascii="Garamond" w:hAnsi="Garamond"/>
          <w:sz w:val="20"/>
          <w:szCs w:val="20"/>
        </w:rPr>
        <w:t>clas</w:t>
      </w:r>
      <w:r w:rsidR="00EF158F" w:rsidRPr="00F23C6B">
        <w:rPr>
          <w:rFonts w:ascii="Garamond" w:hAnsi="Garamond"/>
          <w:sz w:val="20"/>
          <w:szCs w:val="20"/>
        </w:rPr>
        <w:softHyphen/>
      </w:r>
      <w:r w:rsidR="005A3D3A" w:rsidRPr="00F23C6B">
        <w:rPr>
          <w:rFonts w:ascii="Garamond" w:hAnsi="Garamond"/>
          <w:sz w:val="20"/>
          <w:szCs w:val="20"/>
        </w:rPr>
        <w:t xml:space="preserve">sering </w:t>
      </w:r>
      <w:r w:rsidR="00A77441" w:rsidRPr="00F23C6B">
        <w:rPr>
          <w:rFonts w:ascii="Garamond" w:hAnsi="Garamond"/>
          <w:sz w:val="20"/>
          <w:szCs w:val="20"/>
        </w:rPr>
        <w:t>standaard voldoende</w:t>
      </w:r>
      <w:r w:rsidR="005A3D3A" w:rsidRPr="00F23C6B">
        <w:rPr>
          <w:rFonts w:ascii="Garamond" w:hAnsi="Garamond"/>
          <w:sz w:val="20"/>
          <w:szCs w:val="20"/>
        </w:rPr>
        <w:t xml:space="preserve"> tijd te geven </w:t>
      </w:r>
      <w:r w:rsidR="00E22B05" w:rsidRPr="00F23C6B">
        <w:rPr>
          <w:rFonts w:ascii="Garamond" w:hAnsi="Garamond"/>
          <w:sz w:val="20"/>
          <w:szCs w:val="20"/>
        </w:rPr>
        <w:t>voor de organisatie en uitvoering van de taakstraf.</w:t>
      </w:r>
      <w:r w:rsidR="00F111F3">
        <w:rPr>
          <w:rFonts w:ascii="Garamond" w:hAnsi="Garamond"/>
          <w:sz w:val="20"/>
          <w:szCs w:val="20"/>
        </w:rPr>
        <w:t xml:space="preserve"> </w:t>
      </w:r>
      <w:r w:rsidR="00E6620F">
        <w:rPr>
          <w:rFonts w:ascii="Garamond" w:hAnsi="Garamond"/>
          <w:sz w:val="20"/>
          <w:szCs w:val="20"/>
        </w:rPr>
        <w:t>Met de NVvR concluderen wij dat goede afstemming in de uit</w:t>
      </w:r>
      <w:r w:rsidR="00D66AE1">
        <w:rPr>
          <w:rFonts w:ascii="Garamond" w:hAnsi="Garamond"/>
          <w:sz w:val="20"/>
          <w:szCs w:val="20"/>
        </w:rPr>
        <w:softHyphen/>
      </w:r>
      <w:r w:rsidR="00E6620F">
        <w:rPr>
          <w:rFonts w:ascii="Garamond" w:hAnsi="Garamond"/>
          <w:sz w:val="20"/>
          <w:szCs w:val="20"/>
        </w:rPr>
        <w:t>voe</w:t>
      </w:r>
      <w:r w:rsidR="00751171">
        <w:rPr>
          <w:rFonts w:ascii="Garamond" w:hAnsi="Garamond"/>
          <w:sz w:val="20"/>
          <w:szCs w:val="20"/>
        </w:rPr>
        <w:softHyphen/>
      </w:r>
      <w:r w:rsidR="00E6620F">
        <w:rPr>
          <w:rFonts w:ascii="Garamond" w:hAnsi="Garamond"/>
          <w:sz w:val="20"/>
          <w:szCs w:val="20"/>
        </w:rPr>
        <w:t>rings</w:t>
      </w:r>
      <w:r w:rsidR="00D66AE1">
        <w:rPr>
          <w:rFonts w:ascii="Garamond" w:hAnsi="Garamond"/>
          <w:sz w:val="20"/>
          <w:szCs w:val="20"/>
        </w:rPr>
        <w:softHyphen/>
      </w:r>
      <w:r w:rsidR="00E6620F">
        <w:rPr>
          <w:rFonts w:ascii="Garamond" w:hAnsi="Garamond"/>
          <w:sz w:val="20"/>
          <w:szCs w:val="20"/>
        </w:rPr>
        <w:t>praktijk hierbij van belang is.</w:t>
      </w:r>
      <w:r w:rsidR="003F5CBB">
        <w:rPr>
          <w:rFonts w:ascii="Garamond" w:hAnsi="Garamond"/>
          <w:sz w:val="20"/>
          <w:szCs w:val="20"/>
        </w:rPr>
        <w:t xml:space="preserve"> Juist vanuit d</w:t>
      </w:r>
      <w:r w:rsidR="00D66AE1">
        <w:rPr>
          <w:rFonts w:ascii="Garamond" w:hAnsi="Garamond"/>
          <w:sz w:val="20"/>
          <w:szCs w:val="20"/>
        </w:rPr>
        <w:t>i</w:t>
      </w:r>
      <w:r w:rsidR="003F5CBB">
        <w:rPr>
          <w:rFonts w:ascii="Garamond" w:hAnsi="Garamond"/>
          <w:sz w:val="20"/>
          <w:szCs w:val="20"/>
        </w:rPr>
        <w:t xml:space="preserve">e afstemming met de praktijk en de </w:t>
      </w:r>
      <w:r w:rsidR="00137477">
        <w:rPr>
          <w:rFonts w:ascii="Garamond" w:hAnsi="Garamond"/>
          <w:sz w:val="20"/>
          <w:szCs w:val="20"/>
        </w:rPr>
        <w:t>uitdruk</w:t>
      </w:r>
      <w:r w:rsidR="00137477">
        <w:rPr>
          <w:rFonts w:ascii="Garamond" w:hAnsi="Garamond"/>
          <w:sz w:val="20"/>
          <w:szCs w:val="20"/>
        </w:rPr>
        <w:softHyphen/>
        <w:t>ke</w:t>
      </w:r>
      <w:r w:rsidR="00137477">
        <w:rPr>
          <w:rFonts w:ascii="Garamond" w:hAnsi="Garamond"/>
          <w:sz w:val="20"/>
          <w:szCs w:val="20"/>
        </w:rPr>
        <w:softHyphen/>
        <w:t xml:space="preserve">lijke </w:t>
      </w:r>
      <w:r w:rsidR="003F5CBB">
        <w:rPr>
          <w:rFonts w:ascii="Garamond" w:hAnsi="Garamond"/>
          <w:sz w:val="20"/>
          <w:szCs w:val="20"/>
        </w:rPr>
        <w:t xml:space="preserve">steun die </w:t>
      </w:r>
      <w:r w:rsidR="000B6D50">
        <w:rPr>
          <w:rFonts w:ascii="Garamond" w:hAnsi="Garamond"/>
          <w:sz w:val="20"/>
          <w:szCs w:val="20"/>
        </w:rPr>
        <w:t xml:space="preserve">de </w:t>
      </w:r>
      <w:r w:rsidR="003F5CBB">
        <w:rPr>
          <w:rFonts w:ascii="Garamond" w:hAnsi="Garamond"/>
          <w:sz w:val="20"/>
          <w:szCs w:val="20"/>
        </w:rPr>
        <w:t xml:space="preserve">3RO </w:t>
      </w:r>
      <w:r w:rsidR="00137477">
        <w:rPr>
          <w:rFonts w:ascii="Garamond" w:hAnsi="Garamond"/>
          <w:sz w:val="20"/>
          <w:szCs w:val="20"/>
        </w:rPr>
        <w:t xml:space="preserve">in hun advies </w:t>
      </w:r>
      <w:r w:rsidR="003F5CBB">
        <w:rPr>
          <w:rFonts w:ascii="Garamond" w:hAnsi="Garamond"/>
          <w:sz w:val="20"/>
          <w:szCs w:val="20"/>
        </w:rPr>
        <w:t>geeft aan dit voorstel zijn wij ervan overtuigd dat de ver</w:t>
      </w:r>
      <w:r w:rsidR="00137477">
        <w:rPr>
          <w:rFonts w:ascii="Garamond" w:hAnsi="Garamond"/>
          <w:sz w:val="20"/>
          <w:szCs w:val="20"/>
        </w:rPr>
        <w:softHyphen/>
      </w:r>
      <w:r w:rsidR="003F5CBB">
        <w:rPr>
          <w:rFonts w:ascii="Garamond" w:hAnsi="Garamond"/>
          <w:sz w:val="20"/>
          <w:szCs w:val="20"/>
        </w:rPr>
        <w:t>len</w:t>
      </w:r>
      <w:r w:rsidR="00751171">
        <w:rPr>
          <w:rFonts w:ascii="Garamond" w:hAnsi="Garamond"/>
          <w:sz w:val="20"/>
          <w:szCs w:val="20"/>
        </w:rPr>
        <w:softHyphen/>
      </w:r>
      <w:r w:rsidR="003F5CBB">
        <w:rPr>
          <w:rFonts w:ascii="Garamond" w:hAnsi="Garamond"/>
          <w:sz w:val="20"/>
          <w:szCs w:val="20"/>
        </w:rPr>
        <w:t>gingsmogelijkhe</w:t>
      </w:r>
      <w:r w:rsidR="00D66AE1">
        <w:rPr>
          <w:rFonts w:ascii="Garamond" w:hAnsi="Garamond"/>
          <w:sz w:val="20"/>
          <w:szCs w:val="20"/>
        </w:rPr>
        <w:t>id kan worden gemist. De administratieve lasten worden hierbij beperkt zon</w:t>
      </w:r>
      <w:r w:rsidR="00137477">
        <w:rPr>
          <w:rFonts w:ascii="Garamond" w:hAnsi="Garamond"/>
          <w:sz w:val="20"/>
          <w:szCs w:val="20"/>
        </w:rPr>
        <w:softHyphen/>
      </w:r>
      <w:r w:rsidR="00D66AE1">
        <w:rPr>
          <w:rFonts w:ascii="Garamond" w:hAnsi="Garamond"/>
          <w:sz w:val="20"/>
          <w:szCs w:val="20"/>
        </w:rPr>
        <w:t>der dat de verwachting is dat er meer zaken aan de rechter zullen worden voorgelegd.</w:t>
      </w:r>
    </w:p>
    <w:p w:rsidR="00C92F23" w:rsidRPr="00F23C6B" w:rsidRDefault="00C92F23" w:rsidP="00F9682C">
      <w:pPr>
        <w:spacing w:line="320" w:lineRule="exact"/>
        <w:rPr>
          <w:rFonts w:ascii="Garamond" w:hAnsi="Garamond"/>
          <w:sz w:val="20"/>
          <w:szCs w:val="20"/>
        </w:rPr>
      </w:pPr>
    </w:p>
    <w:p w:rsidR="00C92F23" w:rsidRDefault="00C92F23" w:rsidP="00D108A9">
      <w:pPr>
        <w:spacing w:line="320" w:lineRule="exact"/>
        <w:rPr>
          <w:rFonts w:ascii="Garamond" w:hAnsi="Garamond"/>
          <w:sz w:val="20"/>
          <w:szCs w:val="20"/>
        </w:rPr>
      </w:pPr>
      <w:r w:rsidRPr="00F23C6B">
        <w:rPr>
          <w:rFonts w:ascii="Garamond" w:hAnsi="Garamond"/>
          <w:sz w:val="20"/>
          <w:szCs w:val="20"/>
        </w:rPr>
        <w:t>Voor</w:t>
      </w:r>
      <w:r w:rsidRPr="001976BE">
        <w:rPr>
          <w:rFonts w:ascii="Garamond" w:hAnsi="Garamond"/>
          <w:sz w:val="20"/>
          <w:szCs w:val="20"/>
        </w:rPr>
        <w:t xml:space="preserve"> het moment waarop deze termijn begint te lopen </w:t>
      </w:r>
      <w:r w:rsidR="00D108A9">
        <w:rPr>
          <w:rFonts w:ascii="Garamond" w:hAnsi="Garamond"/>
          <w:sz w:val="20"/>
          <w:szCs w:val="20"/>
        </w:rPr>
        <w:t>(</w:t>
      </w:r>
      <w:r w:rsidR="00D108A9" w:rsidRPr="00967C51">
        <w:rPr>
          <w:rFonts w:ascii="Garamond" w:hAnsi="Garamond"/>
          <w:i/>
          <w:sz w:val="20"/>
          <w:szCs w:val="20"/>
        </w:rPr>
        <w:t>eerste lid</w:t>
      </w:r>
      <w:r w:rsidR="00D108A9">
        <w:rPr>
          <w:rFonts w:ascii="Garamond" w:hAnsi="Garamond"/>
          <w:sz w:val="20"/>
          <w:szCs w:val="20"/>
        </w:rPr>
        <w:t xml:space="preserve">) is overwogen te kiezen voor </w:t>
      </w:r>
      <w:r w:rsidRPr="001976BE">
        <w:rPr>
          <w:rFonts w:ascii="Garamond" w:hAnsi="Garamond"/>
          <w:sz w:val="20"/>
          <w:szCs w:val="20"/>
        </w:rPr>
        <w:t xml:space="preserve">het moment waarop het vonnis voor tenuitvoerlegging vatbaar is geworden in plaats van het moment waarop de beslissing onherroepelijk is geworden. </w:t>
      </w:r>
      <w:r w:rsidR="00D108A9">
        <w:rPr>
          <w:rFonts w:ascii="Garamond" w:hAnsi="Garamond"/>
          <w:sz w:val="20"/>
          <w:szCs w:val="20"/>
        </w:rPr>
        <w:t xml:space="preserve">Naar aanleiding van </w:t>
      </w:r>
      <w:r w:rsidR="00384B6F">
        <w:rPr>
          <w:rFonts w:ascii="Garamond" w:hAnsi="Garamond"/>
          <w:sz w:val="20"/>
          <w:szCs w:val="20"/>
        </w:rPr>
        <w:t xml:space="preserve">het advies van </w:t>
      </w:r>
      <w:r w:rsidR="000B6D50">
        <w:rPr>
          <w:rFonts w:ascii="Garamond" w:hAnsi="Garamond"/>
          <w:sz w:val="20"/>
          <w:szCs w:val="20"/>
        </w:rPr>
        <w:t xml:space="preserve">de </w:t>
      </w:r>
      <w:r w:rsidR="00384B6F">
        <w:rPr>
          <w:rFonts w:ascii="Garamond" w:hAnsi="Garamond"/>
          <w:sz w:val="20"/>
          <w:szCs w:val="20"/>
        </w:rPr>
        <w:t xml:space="preserve">3RO, </w:t>
      </w:r>
      <w:r w:rsidR="006B4D4F">
        <w:rPr>
          <w:rFonts w:ascii="Garamond" w:hAnsi="Garamond"/>
          <w:sz w:val="20"/>
          <w:szCs w:val="20"/>
        </w:rPr>
        <w:t xml:space="preserve">de constatering dat in </w:t>
      </w:r>
      <w:r w:rsidR="00384B6F">
        <w:rPr>
          <w:rFonts w:ascii="Garamond" w:hAnsi="Garamond"/>
          <w:sz w:val="20"/>
          <w:szCs w:val="20"/>
        </w:rPr>
        <w:t xml:space="preserve">meer </w:t>
      </w:r>
      <w:r w:rsidR="006B4D4F">
        <w:rPr>
          <w:rFonts w:ascii="Garamond" w:hAnsi="Garamond"/>
          <w:sz w:val="20"/>
          <w:szCs w:val="20"/>
        </w:rPr>
        <w:t>gevallen bij het moment van onherroepelijkheid wordt aan</w:t>
      </w:r>
      <w:r w:rsidR="00384B6F">
        <w:rPr>
          <w:rFonts w:ascii="Garamond" w:hAnsi="Garamond"/>
          <w:sz w:val="20"/>
          <w:szCs w:val="20"/>
        </w:rPr>
        <w:softHyphen/>
      </w:r>
      <w:r w:rsidR="006B4D4F">
        <w:rPr>
          <w:rFonts w:ascii="Garamond" w:hAnsi="Garamond"/>
          <w:sz w:val="20"/>
          <w:szCs w:val="20"/>
        </w:rPr>
        <w:t>ge</w:t>
      </w:r>
      <w:r w:rsidR="00384B6F">
        <w:rPr>
          <w:rFonts w:ascii="Garamond" w:hAnsi="Garamond"/>
          <w:sz w:val="20"/>
          <w:szCs w:val="20"/>
        </w:rPr>
        <w:softHyphen/>
      </w:r>
      <w:r w:rsidR="006B4D4F">
        <w:rPr>
          <w:rFonts w:ascii="Garamond" w:hAnsi="Garamond"/>
          <w:sz w:val="20"/>
          <w:szCs w:val="20"/>
        </w:rPr>
        <w:t>slo</w:t>
      </w:r>
      <w:r w:rsidR="00384B6F">
        <w:rPr>
          <w:rFonts w:ascii="Garamond" w:hAnsi="Garamond"/>
          <w:sz w:val="20"/>
          <w:szCs w:val="20"/>
        </w:rPr>
        <w:softHyphen/>
      </w:r>
      <w:r w:rsidR="006B4D4F">
        <w:rPr>
          <w:rFonts w:ascii="Garamond" w:hAnsi="Garamond"/>
          <w:sz w:val="20"/>
          <w:szCs w:val="20"/>
        </w:rPr>
        <w:t xml:space="preserve">ten en van </w:t>
      </w:r>
      <w:r w:rsidR="00D108A9">
        <w:rPr>
          <w:rFonts w:ascii="Garamond" w:hAnsi="Garamond"/>
          <w:sz w:val="20"/>
          <w:szCs w:val="20"/>
        </w:rPr>
        <w:t>een in</w:t>
      </w:r>
      <w:r w:rsidR="006B4D4F">
        <w:rPr>
          <w:rFonts w:ascii="Garamond" w:hAnsi="Garamond"/>
          <w:sz w:val="20"/>
          <w:szCs w:val="20"/>
        </w:rPr>
        <w:softHyphen/>
      </w:r>
      <w:r w:rsidR="00D108A9">
        <w:rPr>
          <w:rFonts w:ascii="Garamond" w:hAnsi="Garamond"/>
          <w:sz w:val="20"/>
          <w:szCs w:val="20"/>
        </w:rPr>
        <w:t>schat</w:t>
      </w:r>
      <w:r w:rsidR="006B4D4F">
        <w:rPr>
          <w:rFonts w:ascii="Garamond" w:hAnsi="Garamond"/>
          <w:sz w:val="20"/>
          <w:szCs w:val="20"/>
        </w:rPr>
        <w:softHyphen/>
      </w:r>
      <w:r w:rsidR="00D108A9">
        <w:rPr>
          <w:rFonts w:ascii="Garamond" w:hAnsi="Garamond"/>
          <w:sz w:val="20"/>
          <w:szCs w:val="20"/>
        </w:rPr>
        <w:t>ting van de gevolgen van deze wijziging voor de uitvoeringspraktijk wordt</w:t>
      </w:r>
      <w:r w:rsidR="00D108A9" w:rsidRPr="00D108A9">
        <w:rPr>
          <w:rFonts w:ascii="Garamond" w:hAnsi="Garamond"/>
          <w:sz w:val="20"/>
          <w:szCs w:val="20"/>
        </w:rPr>
        <w:t xml:space="preserve"> </w:t>
      </w:r>
      <w:r w:rsidR="00D108A9">
        <w:rPr>
          <w:rFonts w:ascii="Garamond" w:hAnsi="Garamond"/>
          <w:sz w:val="20"/>
          <w:szCs w:val="20"/>
        </w:rPr>
        <w:t xml:space="preserve">vastgehouden aan het moment van onherroepelijkheid. </w:t>
      </w:r>
      <w:r w:rsidR="006C1F6B">
        <w:rPr>
          <w:rFonts w:ascii="Garamond" w:hAnsi="Garamond"/>
          <w:sz w:val="20"/>
          <w:szCs w:val="20"/>
        </w:rPr>
        <w:t>D</w:t>
      </w:r>
      <w:r w:rsidRPr="001976BE">
        <w:rPr>
          <w:rFonts w:ascii="Garamond" w:hAnsi="Garamond"/>
          <w:sz w:val="20"/>
          <w:szCs w:val="20"/>
        </w:rPr>
        <w:t xml:space="preserve">e samenhang tussen </w:t>
      </w:r>
      <w:r w:rsidR="006C1F6B">
        <w:rPr>
          <w:rFonts w:ascii="Garamond" w:hAnsi="Garamond"/>
          <w:sz w:val="20"/>
          <w:szCs w:val="20"/>
        </w:rPr>
        <w:t>het onher</w:t>
      </w:r>
      <w:r w:rsidR="00384B6F">
        <w:rPr>
          <w:rFonts w:ascii="Garamond" w:hAnsi="Garamond"/>
          <w:sz w:val="20"/>
          <w:szCs w:val="20"/>
        </w:rPr>
        <w:softHyphen/>
      </w:r>
      <w:r w:rsidR="006C1F6B">
        <w:rPr>
          <w:rFonts w:ascii="Garamond" w:hAnsi="Garamond"/>
          <w:sz w:val="20"/>
          <w:szCs w:val="20"/>
        </w:rPr>
        <w:t xml:space="preserve">roepelijk en het voor tenuitvoerlegging vatbaar zijn van een beslissing volgt uit het bepaalde in de tweede </w:t>
      </w:r>
      <w:r w:rsidR="001C4EF0">
        <w:rPr>
          <w:rFonts w:ascii="Garamond" w:hAnsi="Garamond"/>
          <w:sz w:val="20"/>
          <w:szCs w:val="20"/>
        </w:rPr>
        <w:t xml:space="preserve">titel </w:t>
      </w:r>
      <w:r w:rsidR="006C1F6B">
        <w:rPr>
          <w:rFonts w:ascii="Garamond" w:hAnsi="Garamond"/>
          <w:sz w:val="20"/>
          <w:szCs w:val="20"/>
        </w:rPr>
        <w:t xml:space="preserve">van </w:t>
      </w:r>
      <w:r w:rsidR="00A940AF">
        <w:rPr>
          <w:rFonts w:ascii="Garamond" w:hAnsi="Garamond"/>
          <w:sz w:val="20"/>
          <w:szCs w:val="20"/>
        </w:rPr>
        <w:t xml:space="preserve">het </w:t>
      </w:r>
      <w:r w:rsidR="006C1F6B">
        <w:rPr>
          <w:rFonts w:ascii="Garamond" w:hAnsi="Garamond"/>
          <w:sz w:val="20"/>
          <w:szCs w:val="20"/>
        </w:rPr>
        <w:t xml:space="preserve">eerste </w:t>
      </w:r>
      <w:r w:rsidR="00A940AF">
        <w:rPr>
          <w:rFonts w:ascii="Garamond" w:hAnsi="Garamond"/>
          <w:sz w:val="20"/>
          <w:szCs w:val="20"/>
        </w:rPr>
        <w:t xml:space="preserve">hoofdstuk </w:t>
      </w:r>
      <w:r w:rsidR="006C1F6B">
        <w:rPr>
          <w:rFonts w:ascii="Garamond" w:hAnsi="Garamond"/>
          <w:sz w:val="20"/>
          <w:szCs w:val="20"/>
        </w:rPr>
        <w:t>van het voorgestelde Boek 6 (</w:t>
      </w:r>
      <w:r w:rsidRPr="001976BE">
        <w:rPr>
          <w:rFonts w:ascii="Garamond" w:hAnsi="Garamond"/>
          <w:sz w:val="20"/>
          <w:szCs w:val="20"/>
        </w:rPr>
        <w:t>artikel 6:1:1</w:t>
      </w:r>
      <w:r w:rsidR="0043593D">
        <w:rPr>
          <w:rFonts w:ascii="Garamond" w:hAnsi="Garamond"/>
          <w:sz w:val="20"/>
          <w:szCs w:val="20"/>
        </w:rPr>
        <w:t>6</w:t>
      </w:r>
      <w:r w:rsidRPr="001976BE">
        <w:rPr>
          <w:rFonts w:ascii="Garamond" w:hAnsi="Garamond"/>
          <w:sz w:val="20"/>
          <w:szCs w:val="20"/>
        </w:rPr>
        <w:t xml:space="preserve"> </w:t>
      </w:r>
      <w:r w:rsidR="006C1F6B">
        <w:rPr>
          <w:rFonts w:ascii="Garamond" w:hAnsi="Garamond"/>
          <w:sz w:val="20"/>
          <w:szCs w:val="20"/>
        </w:rPr>
        <w:t xml:space="preserve">e.v. </w:t>
      </w:r>
      <w:r w:rsidRPr="001976BE">
        <w:rPr>
          <w:rFonts w:ascii="Garamond" w:hAnsi="Garamond"/>
          <w:sz w:val="20"/>
          <w:szCs w:val="20"/>
        </w:rPr>
        <w:t>Sv</w:t>
      </w:r>
      <w:r w:rsidR="006C1F6B">
        <w:rPr>
          <w:rFonts w:ascii="Garamond" w:hAnsi="Garamond"/>
          <w:sz w:val="20"/>
          <w:szCs w:val="20"/>
        </w:rPr>
        <w:t>)</w:t>
      </w:r>
      <w:r w:rsidRPr="001976BE">
        <w:rPr>
          <w:rFonts w:ascii="Garamond" w:hAnsi="Garamond"/>
          <w:sz w:val="20"/>
          <w:szCs w:val="20"/>
        </w:rPr>
        <w:t>.</w:t>
      </w:r>
    </w:p>
    <w:p w:rsidR="00F9682C" w:rsidRPr="001976BE" w:rsidRDefault="00F9682C" w:rsidP="000F6F05">
      <w:pPr>
        <w:spacing w:line="320" w:lineRule="exact"/>
        <w:ind w:left="270" w:hanging="270"/>
        <w:rPr>
          <w:rFonts w:ascii="Garamond" w:hAnsi="Garamond"/>
          <w:sz w:val="20"/>
          <w:szCs w:val="20"/>
        </w:rPr>
      </w:pPr>
    </w:p>
    <w:p w:rsidR="000F6F05" w:rsidRPr="001976BE" w:rsidRDefault="000F6F05" w:rsidP="000F6F05">
      <w:pPr>
        <w:spacing w:line="320" w:lineRule="exact"/>
        <w:ind w:left="270" w:hanging="270"/>
        <w:rPr>
          <w:rFonts w:ascii="Garamond" w:hAnsi="Garamond"/>
          <w:i/>
          <w:sz w:val="20"/>
          <w:szCs w:val="20"/>
        </w:rPr>
      </w:pPr>
      <w:r w:rsidRPr="001976BE">
        <w:rPr>
          <w:rFonts w:ascii="Garamond" w:hAnsi="Garamond"/>
          <w:i/>
          <w:sz w:val="20"/>
          <w:szCs w:val="20"/>
        </w:rPr>
        <w:t>Artikel 6:3:</w:t>
      </w:r>
      <w:r w:rsidR="00894881" w:rsidRPr="001976BE">
        <w:rPr>
          <w:rFonts w:ascii="Garamond" w:hAnsi="Garamond"/>
          <w:i/>
          <w:sz w:val="20"/>
          <w:szCs w:val="20"/>
        </w:rPr>
        <w:t>2</w:t>
      </w:r>
      <w:r w:rsidRPr="001976BE">
        <w:rPr>
          <w:rFonts w:ascii="Garamond" w:hAnsi="Garamond"/>
          <w:i/>
          <w:sz w:val="20"/>
          <w:szCs w:val="20"/>
        </w:rPr>
        <w:t xml:space="preserve"> (22f, eerste en tweede lid, 77o, derde en vierde lid, Sr) – wijzigen taakstraf </w:t>
      </w:r>
    </w:p>
    <w:p w:rsidR="003C2917" w:rsidRDefault="00915AC5" w:rsidP="00C335FC">
      <w:pPr>
        <w:spacing w:line="320" w:lineRule="exact"/>
        <w:rPr>
          <w:rFonts w:ascii="Garamond" w:hAnsi="Garamond"/>
          <w:sz w:val="20"/>
          <w:szCs w:val="20"/>
        </w:rPr>
      </w:pPr>
      <w:r w:rsidRPr="001976BE">
        <w:rPr>
          <w:rFonts w:ascii="Garamond" w:hAnsi="Garamond"/>
          <w:sz w:val="20"/>
          <w:szCs w:val="20"/>
        </w:rPr>
        <w:t>Met deze bepaling word</w:t>
      </w:r>
      <w:r w:rsidR="00316C6D" w:rsidRPr="001976BE">
        <w:rPr>
          <w:rFonts w:ascii="Garamond" w:hAnsi="Garamond"/>
          <w:sz w:val="20"/>
          <w:szCs w:val="20"/>
        </w:rPr>
        <w:t xml:space="preserve">en </w:t>
      </w:r>
      <w:r w:rsidR="001A628D" w:rsidRPr="001976BE">
        <w:rPr>
          <w:rFonts w:ascii="Garamond" w:hAnsi="Garamond"/>
          <w:sz w:val="20"/>
          <w:szCs w:val="20"/>
        </w:rPr>
        <w:t>de</w:t>
      </w:r>
      <w:r w:rsidRPr="001976BE">
        <w:rPr>
          <w:rFonts w:ascii="Garamond" w:hAnsi="Garamond"/>
          <w:sz w:val="20"/>
          <w:szCs w:val="20"/>
        </w:rPr>
        <w:t xml:space="preserve"> artikel</w:t>
      </w:r>
      <w:r w:rsidR="001A628D" w:rsidRPr="001976BE">
        <w:rPr>
          <w:rFonts w:ascii="Garamond" w:hAnsi="Garamond"/>
          <w:sz w:val="20"/>
          <w:szCs w:val="20"/>
        </w:rPr>
        <w:t>en</w:t>
      </w:r>
      <w:r w:rsidRPr="001976BE">
        <w:rPr>
          <w:rFonts w:ascii="Garamond" w:hAnsi="Garamond"/>
          <w:sz w:val="20"/>
          <w:szCs w:val="20"/>
        </w:rPr>
        <w:t xml:space="preserve"> 22f, eerste en tweede lid, en 77o, derde en vierde lid, Sr</w:t>
      </w:r>
      <w:r w:rsidR="001A628D" w:rsidRPr="001976BE">
        <w:rPr>
          <w:rFonts w:ascii="Garamond" w:hAnsi="Garamond"/>
          <w:sz w:val="20"/>
          <w:szCs w:val="20"/>
        </w:rPr>
        <w:t xml:space="preserve"> over</w:t>
      </w:r>
      <w:r w:rsidR="00316C6D" w:rsidRPr="001976BE">
        <w:rPr>
          <w:rFonts w:ascii="Garamond" w:hAnsi="Garamond"/>
          <w:sz w:val="20"/>
          <w:szCs w:val="20"/>
        </w:rPr>
        <w:t>ge</w:t>
      </w:r>
      <w:r w:rsidR="001A628D" w:rsidRPr="001976BE">
        <w:rPr>
          <w:rFonts w:ascii="Garamond" w:hAnsi="Garamond"/>
          <w:sz w:val="20"/>
          <w:szCs w:val="20"/>
        </w:rPr>
        <w:t>n</w:t>
      </w:r>
      <w:r w:rsidR="00316C6D" w:rsidRPr="001976BE">
        <w:rPr>
          <w:rFonts w:ascii="Garamond" w:hAnsi="Garamond"/>
          <w:sz w:val="20"/>
          <w:szCs w:val="20"/>
        </w:rPr>
        <w:t>o</w:t>
      </w:r>
      <w:r w:rsidR="001A628D" w:rsidRPr="001976BE">
        <w:rPr>
          <w:rFonts w:ascii="Garamond" w:hAnsi="Garamond"/>
          <w:sz w:val="20"/>
          <w:szCs w:val="20"/>
        </w:rPr>
        <w:t>men.</w:t>
      </w:r>
      <w:r w:rsidR="00887543" w:rsidRPr="001976BE">
        <w:rPr>
          <w:rFonts w:ascii="Garamond" w:hAnsi="Garamond"/>
          <w:sz w:val="20"/>
          <w:szCs w:val="20"/>
        </w:rPr>
        <w:t xml:space="preserve"> </w:t>
      </w:r>
      <w:r w:rsidR="00440D6E">
        <w:rPr>
          <w:rFonts w:ascii="Garamond" w:hAnsi="Garamond"/>
          <w:sz w:val="20"/>
          <w:szCs w:val="20"/>
        </w:rPr>
        <w:t>G</w:t>
      </w:r>
      <w:r w:rsidR="005201D1">
        <w:rPr>
          <w:rFonts w:ascii="Garamond" w:hAnsi="Garamond"/>
          <w:sz w:val="20"/>
          <w:szCs w:val="20"/>
        </w:rPr>
        <w:t xml:space="preserve">enoemde artikelen </w:t>
      </w:r>
      <w:r w:rsidR="00440D6E">
        <w:rPr>
          <w:rFonts w:ascii="Garamond" w:hAnsi="Garamond"/>
          <w:sz w:val="20"/>
          <w:szCs w:val="20"/>
        </w:rPr>
        <w:t xml:space="preserve">bevatten een </w:t>
      </w:r>
      <w:r w:rsidR="005201D1">
        <w:rPr>
          <w:rFonts w:ascii="Garamond" w:hAnsi="Garamond"/>
          <w:sz w:val="20"/>
          <w:szCs w:val="20"/>
        </w:rPr>
        <w:t xml:space="preserve">uitzondering </w:t>
      </w:r>
      <w:r w:rsidR="00440D6E">
        <w:rPr>
          <w:rFonts w:ascii="Garamond" w:hAnsi="Garamond"/>
          <w:sz w:val="20"/>
          <w:szCs w:val="20"/>
        </w:rPr>
        <w:t xml:space="preserve">op de regel </w:t>
      </w:r>
      <w:r w:rsidR="005201D1">
        <w:rPr>
          <w:rFonts w:ascii="Garamond" w:hAnsi="Garamond"/>
          <w:sz w:val="20"/>
          <w:szCs w:val="20"/>
        </w:rPr>
        <w:t xml:space="preserve">dat een door de </w:t>
      </w:r>
      <w:r w:rsidR="00440D6E">
        <w:rPr>
          <w:rFonts w:ascii="Garamond" w:hAnsi="Garamond"/>
          <w:sz w:val="20"/>
          <w:szCs w:val="20"/>
        </w:rPr>
        <w:t>rechter opgelegde sanctie niet wordt gewijzigd</w:t>
      </w:r>
      <w:r w:rsidR="00A9087A">
        <w:rPr>
          <w:rFonts w:ascii="Garamond" w:hAnsi="Garamond"/>
          <w:sz w:val="20"/>
          <w:szCs w:val="20"/>
        </w:rPr>
        <w:t xml:space="preserve">: het openbaar ministerie kan </w:t>
      </w:r>
      <w:r w:rsidR="00A9087A" w:rsidRPr="00A9087A">
        <w:rPr>
          <w:rFonts w:ascii="Garamond" w:hAnsi="Garamond"/>
          <w:sz w:val="20"/>
          <w:szCs w:val="20"/>
        </w:rPr>
        <w:t>de inhoud van een taakstraf wijzigen ingeval een veroordeelde deze niet geheel overeenkomstig de opgelegde straf kan of heeft kunnen verrichten</w:t>
      </w:r>
      <w:r w:rsidR="00440D6E">
        <w:rPr>
          <w:rFonts w:ascii="Garamond" w:hAnsi="Garamond"/>
          <w:sz w:val="20"/>
          <w:szCs w:val="20"/>
        </w:rPr>
        <w:t xml:space="preserve">. </w:t>
      </w:r>
      <w:r w:rsidR="00FB7DDD">
        <w:rPr>
          <w:rFonts w:ascii="Garamond" w:hAnsi="Garamond"/>
          <w:sz w:val="20"/>
          <w:szCs w:val="20"/>
        </w:rPr>
        <w:t xml:space="preserve">Een dergelijk </w:t>
      </w:r>
      <w:r w:rsidR="00BD4767" w:rsidRPr="001976BE">
        <w:rPr>
          <w:rFonts w:ascii="Garamond" w:hAnsi="Garamond"/>
          <w:sz w:val="20"/>
          <w:szCs w:val="20"/>
        </w:rPr>
        <w:t>inhoudelijk wijzigen van een door de rechter op</w:t>
      </w:r>
      <w:r w:rsidR="00B03479">
        <w:rPr>
          <w:rFonts w:ascii="Garamond" w:hAnsi="Garamond"/>
          <w:sz w:val="20"/>
          <w:szCs w:val="20"/>
        </w:rPr>
        <w:softHyphen/>
      </w:r>
      <w:r w:rsidR="00BD4767" w:rsidRPr="001976BE">
        <w:rPr>
          <w:rFonts w:ascii="Garamond" w:hAnsi="Garamond"/>
          <w:sz w:val="20"/>
          <w:szCs w:val="20"/>
        </w:rPr>
        <w:t>gelegde taak</w:t>
      </w:r>
      <w:r w:rsidR="008F5DD7">
        <w:rPr>
          <w:rFonts w:ascii="Garamond" w:hAnsi="Garamond"/>
          <w:sz w:val="20"/>
          <w:szCs w:val="20"/>
        </w:rPr>
        <w:softHyphen/>
      </w:r>
      <w:r w:rsidR="00BD4767" w:rsidRPr="001976BE">
        <w:rPr>
          <w:rFonts w:ascii="Garamond" w:hAnsi="Garamond"/>
          <w:sz w:val="20"/>
          <w:szCs w:val="20"/>
        </w:rPr>
        <w:t xml:space="preserve">straf </w:t>
      </w:r>
      <w:r w:rsidR="005E2DAB">
        <w:rPr>
          <w:rFonts w:ascii="Garamond" w:hAnsi="Garamond"/>
          <w:sz w:val="20"/>
          <w:szCs w:val="20"/>
        </w:rPr>
        <w:t xml:space="preserve">is </w:t>
      </w:r>
      <w:r w:rsidR="00BD4767" w:rsidRPr="001976BE">
        <w:rPr>
          <w:rFonts w:ascii="Garamond" w:hAnsi="Garamond"/>
          <w:sz w:val="20"/>
          <w:szCs w:val="20"/>
        </w:rPr>
        <w:t>slechts in een beperkt aantal gevallen aan de orde.</w:t>
      </w:r>
      <w:r w:rsidR="003C2917" w:rsidRPr="001976BE">
        <w:rPr>
          <w:rFonts w:ascii="Garamond" w:hAnsi="Garamond"/>
          <w:sz w:val="20"/>
          <w:szCs w:val="20"/>
        </w:rPr>
        <w:t xml:space="preserve"> Hiervoor is n</w:t>
      </w:r>
      <w:r w:rsidR="00BD4767" w:rsidRPr="001976BE">
        <w:rPr>
          <w:rFonts w:ascii="Garamond" w:hAnsi="Garamond"/>
          <w:sz w:val="20"/>
          <w:szCs w:val="20"/>
        </w:rPr>
        <w:t xml:space="preserve">amelijk </w:t>
      </w:r>
      <w:r w:rsidR="00D75862" w:rsidRPr="001976BE">
        <w:rPr>
          <w:rFonts w:ascii="Garamond" w:hAnsi="Garamond"/>
          <w:sz w:val="20"/>
          <w:szCs w:val="20"/>
        </w:rPr>
        <w:t xml:space="preserve">niet alleen </w:t>
      </w:r>
      <w:r w:rsidR="003C2917" w:rsidRPr="001976BE">
        <w:rPr>
          <w:rFonts w:ascii="Garamond" w:hAnsi="Garamond"/>
          <w:sz w:val="20"/>
          <w:szCs w:val="20"/>
        </w:rPr>
        <w:t xml:space="preserve">nodig dat </w:t>
      </w:r>
      <w:r w:rsidR="00BD4767" w:rsidRPr="001976BE">
        <w:rPr>
          <w:rFonts w:ascii="Garamond" w:hAnsi="Garamond"/>
          <w:sz w:val="20"/>
          <w:szCs w:val="20"/>
        </w:rPr>
        <w:t xml:space="preserve">de rechter </w:t>
      </w:r>
      <w:r w:rsidR="00CB3D6E" w:rsidRPr="001976BE">
        <w:rPr>
          <w:rFonts w:ascii="Garamond" w:hAnsi="Garamond"/>
          <w:sz w:val="20"/>
          <w:szCs w:val="20"/>
        </w:rPr>
        <w:t>– anders dan ge</w:t>
      </w:r>
      <w:r w:rsidR="00007521" w:rsidRPr="001976BE">
        <w:rPr>
          <w:rFonts w:ascii="Garamond" w:hAnsi="Garamond"/>
          <w:sz w:val="20"/>
          <w:szCs w:val="20"/>
        </w:rPr>
        <w:softHyphen/>
      </w:r>
      <w:r w:rsidR="00CB3D6E" w:rsidRPr="001976BE">
        <w:rPr>
          <w:rFonts w:ascii="Garamond" w:hAnsi="Garamond"/>
          <w:sz w:val="20"/>
          <w:szCs w:val="20"/>
        </w:rPr>
        <w:t xml:space="preserve">bruikelijk – </w:t>
      </w:r>
      <w:r w:rsidR="00BD4767" w:rsidRPr="001976BE">
        <w:rPr>
          <w:rFonts w:ascii="Garamond" w:hAnsi="Garamond"/>
          <w:sz w:val="20"/>
          <w:szCs w:val="20"/>
        </w:rPr>
        <w:t>vanuit de aard van het delict een speci</w:t>
      </w:r>
      <w:r w:rsidR="00CB3D6E" w:rsidRPr="001976BE">
        <w:rPr>
          <w:rFonts w:ascii="Garamond" w:hAnsi="Garamond"/>
          <w:sz w:val="20"/>
          <w:szCs w:val="20"/>
        </w:rPr>
        <w:softHyphen/>
      </w:r>
      <w:r w:rsidR="00BD4767" w:rsidRPr="001976BE">
        <w:rPr>
          <w:rFonts w:ascii="Garamond" w:hAnsi="Garamond"/>
          <w:sz w:val="20"/>
          <w:szCs w:val="20"/>
        </w:rPr>
        <w:t>fieke taak</w:t>
      </w:r>
      <w:r w:rsidR="000D3EAE" w:rsidRPr="001976BE">
        <w:rPr>
          <w:rFonts w:ascii="Garamond" w:hAnsi="Garamond"/>
          <w:sz w:val="20"/>
          <w:szCs w:val="20"/>
        </w:rPr>
        <w:softHyphen/>
      </w:r>
      <w:r w:rsidR="00BD4767" w:rsidRPr="001976BE">
        <w:rPr>
          <w:rFonts w:ascii="Garamond" w:hAnsi="Garamond"/>
          <w:sz w:val="20"/>
          <w:szCs w:val="20"/>
        </w:rPr>
        <w:t>straf oplegt (bijv</w:t>
      </w:r>
      <w:r w:rsidR="00B721DD" w:rsidRPr="001976BE">
        <w:rPr>
          <w:rFonts w:ascii="Garamond" w:hAnsi="Garamond"/>
          <w:sz w:val="20"/>
          <w:szCs w:val="20"/>
        </w:rPr>
        <w:t>oorbeeld</w:t>
      </w:r>
      <w:r w:rsidR="00BD4767" w:rsidRPr="001976BE">
        <w:rPr>
          <w:rFonts w:ascii="Garamond" w:hAnsi="Garamond"/>
          <w:sz w:val="20"/>
          <w:szCs w:val="20"/>
        </w:rPr>
        <w:t xml:space="preserve"> werken in een revalidatie</w:t>
      </w:r>
      <w:r w:rsidR="00BD4767" w:rsidRPr="001976BE">
        <w:rPr>
          <w:rFonts w:ascii="Garamond" w:hAnsi="Garamond"/>
          <w:sz w:val="20"/>
          <w:szCs w:val="20"/>
        </w:rPr>
        <w:softHyphen/>
        <w:t>centrum na dronken rijden)</w:t>
      </w:r>
      <w:r w:rsidR="00D75862" w:rsidRPr="001976BE">
        <w:rPr>
          <w:rFonts w:ascii="Garamond" w:hAnsi="Garamond"/>
          <w:sz w:val="20"/>
          <w:szCs w:val="20"/>
        </w:rPr>
        <w:t xml:space="preserve">, maar ook </w:t>
      </w:r>
      <w:r w:rsidR="001323E0" w:rsidRPr="001976BE">
        <w:rPr>
          <w:rFonts w:ascii="Garamond" w:hAnsi="Garamond"/>
          <w:sz w:val="20"/>
          <w:szCs w:val="20"/>
        </w:rPr>
        <w:t xml:space="preserve">dat </w:t>
      </w:r>
      <w:r w:rsidR="00BD4767" w:rsidRPr="001976BE">
        <w:rPr>
          <w:rFonts w:ascii="Garamond" w:hAnsi="Garamond"/>
          <w:sz w:val="20"/>
          <w:szCs w:val="20"/>
        </w:rPr>
        <w:t xml:space="preserve">deze </w:t>
      </w:r>
      <w:r w:rsidR="001323E0" w:rsidRPr="001976BE">
        <w:rPr>
          <w:rFonts w:ascii="Garamond" w:hAnsi="Garamond"/>
          <w:sz w:val="20"/>
          <w:szCs w:val="20"/>
        </w:rPr>
        <w:t xml:space="preserve">specifieke </w:t>
      </w:r>
      <w:r w:rsidR="00BD4767" w:rsidRPr="001976BE">
        <w:rPr>
          <w:rFonts w:ascii="Garamond" w:hAnsi="Garamond"/>
          <w:sz w:val="20"/>
          <w:szCs w:val="20"/>
        </w:rPr>
        <w:t>taak</w:t>
      </w:r>
      <w:r w:rsidR="000D3EAE" w:rsidRPr="001976BE">
        <w:rPr>
          <w:rFonts w:ascii="Garamond" w:hAnsi="Garamond"/>
          <w:sz w:val="20"/>
          <w:szCs w:val="20"/>
        </w:rPr>
        <w:softHyphen/>
      </w:r>
      <w:r w:rsidR="00BD4767" w:rsidRPr="001976BE">
        <w:rPr>
          <w:rFonts w:ascii="Garamond" w:hAnsi="Garamond"/>
          <w:sz w:val="20"/>
          <w:szCs w:val="20"/>
        </w:rPr>
        <w:t>straf niet be</w:t>
      </w:r>
      <w:r w:rsidR="002E4697" w:rsidRPr="001976BE">
        <w:rPr>
          <w:rFonts w:ascii="Garamond" w:hAnsi="Garamond"/>
          <w:sz w:val="20"/>
          <w:szCs w:val="20"/>
        </w:rPr>
        <w:softHyphen/>
      </w:r>
      <w:r w:rsidR="00BD4767" w:rsidRPr="001976BE">
        <w:rPr>
          <w:rFonts w:ascii="Garamond" w:hAnsi="Garamond"/>
          <w:sz w:val="20"/>
          <w:szCs w:val="20"/>
        </w:rPr>
        <w:t>schik</w:t>
      </w:r>
      <w:r w:rsidR="00007521" w:rsidRPr="001976BE">
        <w:rPr>
          <w:rFonts w:ascii="Garamond" w:hAnsi="Garamond"/>
          <w:sz w:val="20"/>
          <w:szCs w:val="20"/>
        </w:rPr>
        <w:softHyphen/>
      </w:r>
      <w:r w:rsidR="00BD4767" w:rsidRPr="001976BE">
        <w:rPr>
          <w:rFonts w:ascii="Garamond" w:hAnsi="Garamond"/>
          <w:sz w:val="20"/>
          <w:szCs w:val="20"/>
        </w:rPr>
        <w:t>baar of anderszins niet haalbaar blijkt (</w:t>
      </w:r>
      <w:r w:rsidR="00B721DD" w:rsidRPr="001976BE">
        <w:rPr>
          <w:rFonts w:ascii="Garamond" w:hAnsi="Garamond"/>
          <w:sz w:val="20"/>
          <w:szCs w:val="20"/>
        </w:rPr>
        <w:t>bijvoorbeeld</w:t>
      </w:r>
      <w:r w:rsidR="00BD4767" w:rsidRPr="001976BE">
        <w:rPr>
          <w:rFonts w:ascii="Garamond" w:hAnsi="Garamond"/>
          <w:sz w:val="20"/>
          <w:szCs w:val="20"/>
        </w:rPr>
        <w:t xml:space="preserve"> arbeids</w:t>
      </w:r>
      <w:r w:rsidR="00BD4767" w:rsidRPr="001976BE">
        <w:rPr>
          <w:rFonts w:ascii="Garamond" w:hAnsi="Garamond"/>
          <w:sz w:val="20"/>
          <w:szCs w:val="20"/>
        </w:rPr>
        <w:softHyphen/>
        <w:t>ongeschikt</w:t>
      </w:r>
      <w:r w:rsidR="00BD4767" w:rsidRPr="001976BE">
        <w:rPr>
          <w:rFonts w:ascii="Garamond" w:hAnsi="Garamond"/>
          <w:sz w:val="20"/>
          <w:szCs w:val="20"/>
        </w:rPr>
        <w:softHyphen/>
        <w:t xml:space="preserve">heid). </w:t>
      </w:r>
      <w:r w:rsidR="00B702D8">
        <w:rPr>
          <w:rFonts w:ascii="Garamond" w:hAnsi="Garamond"/>
          <w:sz w:val="20"/>
          <w:szCs w:val="20"/>
        </w:rPr>
        <w:t>Mede vanuit deze beperkte praktische waarde</w:t>
      </w:r>
      <w:r w:rsidR="00A177F3">
        <w:rPr>
          <w:rFonts w:ascii="Garamond" w:hAnsi="Garamond"/>
          <w:sz w:val="20"/>
          <w:szCs w:val="20"/>
        </w:rPr>
        <w:t xml:space="preserve"> geeft de RSJ in zijn advies in overweging deze mogelijkheid te schrappen. In plaats daarvan zou het aan de rechter moeten zijn om een taakstraf alleen specifiek in te vullen als hij zich </w:t>
      </w:r>
      <w:r w:rsidR="00B03479">
        <w:rPr>
          <w:rFonts w:ascii="Garamond" w:hAnsi="Garamond"/>
          <w:sz w:val="20"/>
          <w:szCs w:val="20"/>
        </w:rPr>
        <w:t xml:space="preserve">daarvoor </w:t>
      </w:r>
      <w:r w:rsidR="00A177F3">
        <w:rPr>
          <w:rFonts w:ascii="Garamond" w:hAnsi="Garamond"/>
          <w:sz w:val="20"/>
          <w:szCs w:val="20"/>
        </w:rPr>
        <w:t>ervan heeft verge</w:t>
      </w:r>
      <w:r w:rsidR="00CE2CA3">
        <w:rPr>
          <w:rFonts w:ascii="Garamond" w:hAnsi="Garamond"/>
          <w:sz w:val="20"/>
          <w:szCs w:val="20"/>
        </w:rPr>
        <w:softHyphen/>
      </w:r>
      <w:r w:rsidR="00A177F3">
        <w:rPr>
          <w:rFonts w:ascii="Garamond" w:hAnsi="Garamond"/>
          <w:sz w:val="20"/>
          <w:szCs w:val="20"/>
        </w:rPr>
        <w:t>wist dat de speci</w:t>
      </w:r>
      <w:r w:rsidR="00B03479">
        <w:rPr>
          <w:rFonts w:ascii="Garamond" w:hAnsi="Garamond"/>
          <w:sz w:val="20"/>
          <w:szCs w:val="20"/>
        </w:rPr>
        <w:softHyphen/>
      </w:r>
      <w:r w:rsidR="00A177F3">
        <w:rPr>
          <w:rFonts w:ascii="Garamond" w:hAnsi="Garamond"/>
          <w:sz w:val="20"/>
          <w:szCs w:val="20"/>
        </w:rPr>
        <w:t>fieke taakstraf kan worden gerealiseerd.</w:t>
      </w:r>
      <w:r w:rsidR="006B43F0">
        <w:rPr>
          <w:rFonts w:ascii="Garamond" w:hAnsi="Garamond"/>
          <w:sz w:val="20"/>
          <w:szCs w:val="20"/>
        </w:rPr>
        <w:t xml:space="preserve"> Dit advies van de RSJ is niet overge</w:t>
      </w:r>
      <w:r w:rsidR="00CE2CA3">
        <w:rPr>
          <w:rFonts w:ascii="Garamond" w:hAnsi="Garamond"/>
          <w:sz w:val="20"/>
          <w:szCs w:val="20"/>
        </w:rPr>
        <w:softHyphen/>
      </w:r>
      <w:r w:rsidR="006B43F0">
        <w:rPr>
          <w:rFonts w:ascii="Garamond" w:hAnsi="Garamond"/>
          <w:sz w:val="20"/>
          <w:szCs w:val="20"/>
        </w:rPr>
        <w:t xml:space="preserve">nomen omdat de geschetste situatie zich sporadisch </w:t>
      </w:r>
      <w:r w:rsidR="00B03479">
        <w:rPr>
          <w:rFonts w:ascii="Garamond" w:hAnsi="Garamond"/>
          <w:sz w:val="20"/>
          <w:szCs w:val="20"/>
        </w:rPr>
        <w:t xml:space="preserve">wel </w:t>
      </w:r>
      <w:r w:rsidR="006B43F0">
        <w:rPr>
          <w:rFonts w:ascii="Garamond" w:hAnsi="Garamond"/>
          <w:sz w:val="20"/>
          <w:szCs w:val="20"/>
        </w:rPr>
        <w:t>voordoet</w:t>
      </w:r>
      <w:r w:rsidR="00CE2CA3">
        <w:rPr>
          <w:rFonts w:ascii="Garamond" w:hAnsi="Garamond"/>
          <w:sz w:val="20"/>
          <w:szCs w:val="20"/>
        </w:rPr>
        <w:t xml:space="preserve"> </w:t>
      </w:r>
      <w:r w:rsidR="00B03479">
        <w:rPr>
          <w:rFonts w:ascii="Garamond" w:hAnsi="Garamond"/>
          <w:sz w:val="20"/>
          <w:szCs w:val="20"/>
        </w:rPr>
        <w:t xml:space="preserve">– met name bij jeugdzaken – </w:t>
      </w:r>
      <w:r w:rsidR="00CE2CA3">
        <w:rPr>
          <w:rFonts w:ascii="Garamond" w:hAnsi="Garamond"/>
          <w:sz w:val="20"/>
          <w:szCs w:val="20"/>
        </w:rPr>
        <w:t>en het bepaalde dan een praktische oplossing biedt</w:t>
      </w:r>
      <w:r w:rsidR="00A177F3">
        <w:rPr>
          <w:rFonts w:ascii="Garamond" w:hAnsi="Garamond"/>
          <w:sz w:val="20"/>
          <w:szCs w:val="20"/>
        </w:rPr>
        <w:t>.</w:t>
      </w:r>
      <w:r w:rsidR="00CE2CA3">
        <w:rPr>
          <w:rFonts w:ascii="Garamond" w:hAnsi="Garamond"/>
          <w:sz w:val="20"/>
          <w:szCs w:val="20"/>
        </w:rPr>
        <w:t xml:space="preserve"> </w:t>
      </w:r>
      <w:r w:rsidR="00BD4767" w:rsidRPr="001976BE">
        <w:rPr>
          <w:rFonts w:ascii="Garamond" w:hAnsi="Garamond"/>
          <w:sz w:val="20"/>
          <w:szCs w:val="20"/>
        </w:rPr>
        <w:t xml:space="preserve">In </w:t>
      </w:r>
      <w:r w:rsidR="001323E0" w:rsidRPr="001976BE">
        <w:rPr>
          <w:rFonts w:ascii="Garamond" w:hAnsi="Garamond"/>
          <w:sz w:val="20"/>
          <w:szCs w:val="20"/>
        </w:rPr>
        <w:t>deze samen</w:t>
      </w:r>
      <w:r w:rsidR="00007521" w:rsidRPr="001976BE">
        <w:rPr>
          <w:rFonts w:ascii="Garamond" w:hAnsi="Garamond"/>
          <w:sz w:val="20"/>
          <w:szCs w:val="20"/>
        </w:rPr>
        <w:softHyphen/>
      </w:r>
      <w:r w:rsidR="001323E0" w:rsidRPr="001976BE">
        <w:rPr>
          <w:rFonts w:ascii="Garamond" w:hAnsi="Garamond"/>
          <w:sz w:val="20"/>
          <w:szCs w:val="20"/>
        </w:rPr>
        <w:t>loop van uitzonderlijke om</w:t>
      </w:r>
      <w:r w:rsidR="00D30470">
        <w:rPr>
          <w:rFonts w:ascii="Garamond" w:hAnsi="Garamond"/>
          <w:sz w:val="20"/>
          <w:szCs w:val="20"/>
        </w:rPr>
        <w:softHyphen/>
      </w:r>
      <w:r w:rsidR="001323E0" w:rsidRPr="001976BE">
        <w:rPr>
          <w:rFonts w:ascii="Garamond" w:hAnsi="Garamond"/>
          <w:sz w:val="20"/>
          <w:szCs w:val="20"/>
        </w:rPr>
        <w:t>stan</w:t>
      </w:r>
      <w:r w:rsidR="00B03479">
        <w:rPr>
          <w:rFonts w:ascii="Garamond" w:hAnsi="Garamond"/>
          <w:sz w:val="20"/>
          <w:szCs w:val="20"/>
        </w:rPr>
        <w:softHyphen/>
      </w:r>
      <w:r w:rsidR="001323E0" w:rsidRPr="001976BE">
        <w:rPr>
          <w:rFonts w:ascii="Garamond" w:hAnsi="Garamond"/>
          <w:sz w:val="20"/>
          <w:szCs w:val="20"/>
        </w:rPr>
        <w:t>dig</w:t>
      </w:r>
      <w:r w:rsidR="00B03479">
        <w:rPr>
          <w:rFonts w:ascii="Garamond" w:hAnsi="Garamond"/>
          <w:sz w:val="20"/>
          <w:szCs w:val="20"/>
        </w:rPr>
        <w:softHyphen/>
      </w:r>
      <w:r w:rsidR="001323E0" w:rsidRPr="001976BE">
        <w:rPr>
          <w:rFonts w:ascii="Garamond" w:hAnsi="Garamond"/>
          <w:sz w:val="20"/>
          <w:szCs w:val="20"/>
        </w:rPr>
        <w:t xml:space="preserve">heden </w:t>
      </w:r>
      <w:r w:rsidR="00BD4767" w:rsidRPr="001976BE">
        <w:rPr>
          <w:rFonts w:ascii="Garamond" w:hAnsi="Garamond"/>
          <w:sz w:val="20"/>
          <w:szCs w:val="20"/>
        </w:rPr>
        <w:t>wordt door de reclassering gezocht naar het best overeen</w:t>
      </w:r>
      <w:r w:rsidR="00CB3D6E" w:rsidRPr="001976BE">
        <w:rPr>
          <w:rFonts w:ascii="Garamond" w:hAnsi="Garamond"/>
          <w:sz w:val="20"/>
          <w:szCs w:val="20"/>
        </w:rPr>
        <w:softHyphen/>
      </w:r>
      <w:r w:rsidR="00BD4767" w:rsidRPr="001976BE">
        <w:rPr>
          <w:rFonts w:ascii="Garamond" w:hAnsi="Garamond"/>
          <w:sz w:val="20"/>
          <w:szCs w:val="20"/>
        </w:rPr>
        <w:t>komen</w:t>
      </w:r>
      <w:r w:rsidR="00CB3D6E" w:rsidRPr="001976BE">
        <w:rPr>
          <w:rFonts w:ascii="Garamond" w:hAnsi="Garamond"/>
          <w:sz w:val="20"/>
          <w:szCs w:val="20"/>
        </w:rPr>
        <w:softHyphen/>
      </w:r>
      <w:r w:rsidR="00BD4767" w:rsidRPr="001976BE">
        <w:rPr>
          <w:rFonts w:ascii="Garamond" w:hAnsi="Garamond"/>
          <w:sz w:val="20"/>
          <w:szCs w:val="20"/>
        </w:rPr>
        <w:t xml:space="preserve">de alternatief van </w:t>
      </w:r>
      <w:r w:rsidR="008F5DD7">
        <w:rPr>
          <w:rFonts w:ascii="Garamond" w:hAnsi="Garamond"/>
          <w:sz w:val="20"/>
          <w:szCs w:val="20"/>
        </w:rPr>
        <w:t>ver</w:t>
      </w:r>
      <w:r w:rsidR="00B03479">
        <w:rPr>
          <w:rFonts w:ascii="Garamond" w:hAnsi="Garamond"/>
          <w:sz w:val="20"/>
          <w:szCs w:val="20"/>
        </w:rPr>
        <w:softHyphen/>
      </w:r>
      <w:r w:rsidR="00BD4767" w:rsidRPr="001976BE">
        <w:rPr>
          <w:rFonts w:ascii="Garamond" w:hAnsi="Garamond"/>
          <w:sz w:val="20"/>
          <w:szCs w:val="20"/>
        </w:rPr>
        <w:t>gelijk</w:t>
      </w:r>
      <w:r w:rsidR="008F5DD7">
        <w:rPr>
          <w:rFonts w:ascii="Garamond" w:hAnsi="Garamond"/>
          <w:sz w:val="20"/>
          <w:szCs w:val="20"/>
        </w:rPr>
        <w:t>bar</w:t>
      </w:r>
      <w:r w:rsidR="00BD4767" w:rsidRPr="001976BE">
        <w:rPr>
          <w:rFonts w:ascii="Garamond" w:hAnsi="Garamond"/>
          <w:sz w:val="20"/>
          <w:szCs w:val="20"/>
        </w:rPr>
        <w:t xml:space="preserve">e aard en zwaarte. Het </w:t>
      </w:r>
      <w:r w:rsidR="007D1F26" w:rsidRPr="001976BE">
        <w:rPr>
          <w:rFonts w:ascii="Garamond" w:hAnsi="Garamond"/>
          <w:sz w:val="20"/>
          <w:szCs w:val="20"/>
        </w:rPr>
        <w:t xml:space="preserve">openbaar ministerie </w:t>
      </w:r>
      <w:r w:rsidR="000B035C" w:rsidRPr="001976BE">
        <w:rPr>
          <w:rFonts w:ascii="Garamond" w:hAnsi="Garamond"/>
          <w:sz w:val="20"/>
          <w:szCs w:val="20"/>
        </w:rPr>
        <w:t xml:space="preserve">toetst </w:t>
      </w:r>
      <w:r w:rsidR="00D75862" w:rsidRPr="001976BE">
        <w:rPr>
          <w:rFonts w:ascii="Garamond" w:hAnsi="Garamond"/>
          <w:sz w:val="20"/>
          <w:szCs w:val="20"/>
        </w:rPr>
        <w:t xml:space="preserve">vervolgens </w:t>
      </w:r>
      <w:r w:rsidR="00B97587" w:rsidRPr="001976BE">
        <w:rPr>
          <w:rFonts w:ascii="Garamond" w:hAnsi="Garamond"/>
          <w:sz w:val="20"/>
          <w:szCs w:val="20"/>
        </w:rPr>
        <w:t>zorg</w:t>
      </w:r>
      <w:r w:rsidR="00CB3D6E" w:rsidRPr="001976BE">
        <w:rPr>
          <w:rFonts w:ascii="Garamond" w:hAnsi="Garamond"/>
          <w:sz w:val="20"/>
          <w:szCs w:val="20"/>
        </w:rPr>
        <w:softHyphen/>
      </w:r>
      <w:r w:rsidR="00B97587" w:rsidRPr="001976BE">
        <w:rPr>
          <w:rFonts w:ascii="Garamond" w:hAnsi="Garamond"/>
          <w:sz w:val="20"/>
          <w:szCs w:val="20"/>
        </w:rPr>
        <w:t xml:space="preserve">vuldig </w:t>
      </w:r>
      <w:r w:rsidR="000B035C" w:rsidRPr="001976BE">
        <w:rPr>
          <w:rFonts w:ascii="Garamond" w:hAnsi="Garamond"/>
          <w:sz w:val="20"/>
          <w:szCs w:val="20"/>
        </w:rPr>
        <w:t>of de door de reclas</w:t>
      </w:r>
      <w:r w:rsidR="002E4697" w:rsidRPr="001976BE">
        <w:rPr>
          <w:rFonts w:ascii="Garamond" w:hAnsi="Garamond"/>
          <w:sz w:val="20"/>
          <w:szCs w:val="20"/>
        </w:rPr>
        <w:softHyphen/>
      </w:r>
      <w:r w:rsidR="000B035C" w:rsidRPr="001976BE">
        <w:rPr>
          <w:rFonts w:ascii="Garamond" w:hAnsi="Garamond"/>
          <w:sz w:val="20"/>
          <w:szCs w:val="20"/>
        </w:rPr>
        <w:t>sering voor</w:t>
      </w:r>
      <w:r w:rsidR="00D75862" w:rsidRPr="001976BE">
        <w:rPr>
          <w:rFonts w:ascii="Garamond" w:hAnsi="Garamond"/>
          <w:sz w:val="20"/>
          <w:szCs w:val="20"/>
        </w:rPr>
        <w:softHyphen/>
      </w:r>
      <w:r w:rsidR="000B035C" w:rsidRPr="001976BE">
        <w:rPr>
          <w:rFonts w:ascii="Garamond" w:hAnsi="Garamond"/>
          <w:sz w:val="20"/>
          <w:szCs w:val="20"/>
        </w:rPr>
        <w:t xml:space="preserve">gestelde inhoudelijke wijziging </w:t>
      </w:r>
      <w:r w:rsidR="00BD4767" w:rsidRPr="001976BE">
        <w:rPr>
          <w:rFonts w:ascii="Garamond" w:hAnsi="Garamond"/>
          <w:sz w:val="20"/>
          <w:szCs w:val="20"/>
        </w:rPr>
        <w:t>nog in de lijn ligt met wat de rechter met de oor</w:t>
      </w:r>
      <w:r w:rsidR="002E4697" w:rsidRPr="001976BE">
        <w:rPr>
          <w:rFonts w:ascii="Garamond" w:hAnsi="Garamond"/>
          <w:sz w:val="20"/>
          <w:szCs w:val="20"/>
        </w:rPr>
        <w:softHyphen/>
      </w:r>
      <w:r w:rsidR="00BD4767" w:rsidRPr="001976BE">
        <w:rPr>
          <w:rFonts w:ascii="Garamond" w:hAnsi="Garamond"/>
          <w:sz w:val="20"/>
          <w:szCs w:val="20"/>
        </w:rPr>
        <w:t>spron</w:t>
      </w:r>
      <w:r w:rsidR="002E4697" w:rsidRPr="001976BE">
        <w:rPr>
          <w:rFonts w:ascii="Garamond" w:hAnsi="Garamond"/>
          <w:sz w:val="20"/>
          <w:szCs w:val="20"/>
        </w:rPr>
        <w:softHyphen/>
      </w:r>
      <w:r w:rsidR="00BD4767" w:rsidRPr="001976BE">
        <w:rPr>
          <w:rFonts w:ascii="Garamond" w:hAnsi="Garamond"/>
          <w:sz w:val="20"/>
          <w:szCs w:val="20"/>
        </w:rPr>
        <w:t>kelijke taakstraf heeft bedoeld.</w:t>
      </w:r>
      <w:r w:rsidR="005E2DAB">
        <w:rPr>
          <w:rFonts w:ascii="Garamond" w:hAnsi="Garamond"/>
          <w:sz w:val="20"/>
          <w:szCs w:val="20"/>
        </w:rPr>
        <w:t xml:space="preserve"> </w:t>
      </w:r>
      <w:r w:rsidR="00D30470">
        <w:rPr>
          <w:rFonts w:ascii="Garamond" w:hAnsi="Garamond"/>
          <w:sz w:val="20"/>
          <w:szCs w:val="20"/>
        </w:rPr>
        <w:t>Gezien deze toetsende rol van het openbaar ministerie, dat de oorspronkelijke beslissing ter tenuitvoerlegging aan de minister heeft verstrekt, houdt het open</w:t>
      </w:r>
      <w:r w:rsidR="00B03479">
        <w:rPr>
          <w:rFonts w:ascii="Garamond" w:hAnsi="Garamond"/>
          <w:sz w:val="20"/>
          <w:szCs w:val="20"/>
        </w:rPr>
        <w:softHyphen/>
      </w:r>
      <w:r w:rsidR="00D30470">
        <w:rPr>
          <w:rFonts w:ascii="Garamond" w:hAnsi="Garamond"/>
          <w:sz w:val="20"/>
          <w:szCs w:val="20"/>
        </w:rPr>
        <w:t>baar ministerie deze wijzigingsbevoegdheid en wordt deze niet – zoals de RSJ suggereert – aan de minister toegekend. Met de wijziging van de inhoud van de taakstraf verstrekt het open</w:t>
      </w:r>
      <w:r w:rsidR="00D30470">
        <w:rPr>
          <w:rFonts w:ascii="Garamond" w:hAnsi="Garamond"/>
          <w:sz w:val="20"/>
          <w:szCs w:val="20"/>
        </w:rPr>
        <w:softHyphen/>
        <w:t>baar ministerie als het ware een nieuwe ten uitvoer te leggen beslissing</w:t>
      </w:r>
      <w:r w:rsidR="00E359EC">
        <w:rPr>
          <w:rFonts w:ascii="Garamond" w:hAnsi="Garamond"/>
          <w:sz w:val="20"/>
          <w:szCs w:val="20"/>
        </w:rPr>
        <w:t xml:space="preserve"> aan de minister</w:t>
      </w:r>
      <w:r w:rsidR="00D30470">
        <w:rPr>
          <w:rFonts w:ascii="Garamond" w:hAnsi="Garamond"/>
          <w:sz w:val="20"/>
          <w:szCs w:val="20"/>
        </w:rPr>
        <w:t>. Ten opzichte van de huidige regeling wordt v</w:t>
      </w:r>
      <w:r w:rsidR="005E2DAB" w:rsidRPr="001976BE">
        <w:rPr>
          <w:rFonts w:ascii="Garamond" w:hAnsi="Garamond"/>
          <w:sz w:val="20"/>
          <w:szCs w:val="20"/>
        </w:rPr>
        <w:t>oorgesteld de mogelijkheid van bezwaar tegen de ken</w:t>
      </w:r>
      <w:r w:rsidR="00B03479">
        <w:rPr>
          <w:rFonts w:ascii="Garamond" w:hAnsi="Garamond"/>
          <w:sz w:val="20"/>
          <w:szCs w:val="20"/>
        </w:rPr>
        <w:softHyphen/>
      </w:r>
      <w:r w:rsidR="005E2DAB" w:rsidRPr="001976BE">
        <w:rPr>
          <w:rFonts w:ascii="Garamond" w:hAnsi="Garamond"/>
          <w:sz w:val="20"/>
          <w:szCs w:val="20"/>
        </w:rPr>
        <w:t>nis</w:t>
      </w:r>
      <w:r w:rsidR="005E2DAB" w:rsidRPr="001976BE">
        <w:rPr>
          <w:rFonts w:ascii="Garamond" w:hAnsi="Garamond"/>
          <w:sz w:val="20"/>
          <w:szCs w:val="20"/>
        </w:rPr>
        <w:softHyphen/>
        <w:t>geving van het openbaar ministerie over de wijziging van de taakstraf niet over te nemen (huidig derde lid van artikel 22f en vijfde lid van artikel 77o Sr).</w:t>
      </w:r>
      <w:r w:rsidR="00F278BD">
        <w:rPr>
          <w:rFonts w:ascii="Garamond" w:hAnsi="Garamond"/>
          <w:sz w:val="20"/>
          <w:szCs w:val="20"/>
        </w:rPr>
        <w:t xml:space="preserve"> Belangrijkste reden</w:t>
      </w:r>
      <w:r w:rsidR="003D4C99">
        <w:rPr>
          <w:rFonts w:ascii="Garamond" w:hAnsi="Garamond"/>
          <w:sz w:val="20"/>
          <w:szCs w:val="20"/>
        </w:rPr>
        <w:t>en</w:t>
      </w:r>
      <w:r w:rsidR="00F278BD">
        <w:rPr>
          <w:rFonts w:ascii="Garamond" w:hAnsi="Garamond"/>
          <w:sz w:val="20"/>
          <w:szCs w:val="20"/>
        </w:rPr>
        <w:t xml:space="preserve"> hiervoor </w:t>
      </w:r>
      <w:r w:rsidR="003D4C99">
        <w:rPr>
          <w:rFonts w:ascii="Garamond" w:hAnsi="Garamond"/>
          <w:sz w:val="20"/>
          <w:szCs w:val="20"/>
        </w:rPr>
        <w:t xml:space="preserve">zijn </w:t>
      </w:r>
      <w:r w:rsidR="00F278BD">
        <w:rPr>
          <w:rFonts w:ascii="Garamond" w:hAnsi="Garamond"/>
          <w:sz w:val="20"/>
          <w:szCs w:val="20"/>
        </w:rPr>
        <w:t xml:space="preserve">dat </w:t>
      </w:r>
      <w:r w:rsidR="003D4C99">
        <w:rPr>
          <w:rFonts w:ascii="Garamond" w:hAnsi="Garamond"/>
          <w:sz w:val="20"/>
          <w:szCs w:val="20"/>
        </w:rPr>
        <w:t xml:space="preserve">het zelden voorkomt en dat bij een voorkomende wijziging zorgvuldig door reclassering en openbaar ministerie wordt gekeken naar een goed vergelijkbaar alternatief. In reactie op het advies van de RSJ kan hieraan nog worden toegevoegd dat </w:t>
      </w:r>
      <w:r w:rsidR="00821550">
        <w:rPr>
          <w:rFonts w:ascii="Garamond" w:hAnsi="Garamond"/>
          <w:sz w:val="20"/>
          <w:szCs w:val="20"/>
        </w:rPr>
        <w:t>in het geval de veroordeelde de gewijzigde taakstraf niet uitvoert omdat hij het niet eens is met die wijziging, de zaak alsnog bij de rechter komt.</w:t>
      </w:r>
    </w:p>
    <w:p w:rsidR="00E64FE9" w:rsidRPr="001976BE" w:rsidRDefault="00E64FE9" w:rsidP="00C335FC">
      <w:pPr>
        <w:spacing w:line="320" w:lineRule="exact"/>
        <w:rPr>
          <w:rFonts w:ascii="Garamond" w:hAnsi="Garamond"/>
          <w:sz w:val="20"/>
          <w:szCs w:val="20"/>
        </w:rPr>
      </w:pPr>
    </w:p>
    <w:p w:rsidR="000F6F05" w:rsidRPr="001976BE" w:rsidRDefault="000F6F05" w:rsidP="00C335FC">
      <w:pPr>
        <w:spacing w:line="320" w:lineRule="exact"/>
        <w:rPr>
          <w:rFonts w:ascii="Garamond" w:hAnsi="Garamond"/>
          <w:i/>
          <w:sz w:val="20"/>
          <w:szCs w:val="20"/>
        </w:rPr>
      </w:pPr>
      <w:r w:rsidRPr="001976BE">
        <w:rPr>
          <w:rFonts w:ascii="Garamond" w:hAnsi="Garamond"/>
          <w:i/>
          <w:sz w:val="20"/>
          <w:szCs w:val="20"/>
        </w:rPr>
        <w:t>Artikel 6:3:</w:t>
      </w:r>
      <w:r w:rsidR="00894881" w:rsidRPr="001976BE">
        <w:rPr>
          <w:rFonts w:ascii="Garamond" w:hAnsi="Garamond"/>
          <w:i/>
          <w:sz w:val="20"/>
          <w:szCs w:val="20"/>
        </w:rPr>
        <w:t>3</w:t>
      </w:r>
      <w:r w:rsidRPr="001976BE">
        <w:rPr>
          <w:rFonts w:ascii="Garamond" w:hAnsi="Garamond"/>
          <w:i/>
          <w:sz w:val="20"/>
          <w:szCs w:val="20"/>
        </w:rPr>
        <w:t xml:space="preserve"> (22g, eerste en tweede lid, 22d, vierde lid, Sr) –</w:t>
      </w:r>
      <w:r w:rsidR="004A7FB4" w:rsidRPr="001976BE">
        <w:rPr>
          <w:rFonts w:ascii="Garamond" w:hAnsi="Garamond"/>
          <w:i/>
          <w:sz w:val="20"/>
          <w:szCs w:val="20"/>
        </w:rPr>
        <w:t xml:space="preserve"> </w:t>
      </w:r>
      <w:r w:rsidRPr="001976BE">
        <w:rPr>
          <w:rFonts w:ascii="Garamond" w:hAnsi="Garamond"/>
          <w:i/>
          <w:sz w:val="20"/>
          <w:szCs w:val="20"/>
        </w:rPr>
        <w:t>tenuitvoerlegging vervangende hechtenis bij door rechter opgelegde taakstraf</w:t>
      </w:r>
    </w:p>
    <w:p w:rsidR="007E2CED" w:rsidRPr="001976BE" w:rsidRDefault="00353DAA" w:rsidP="0028276D">
      <w:pPr>
        <w:spacing w:line="320" w:lineRule="exact"/>
        <w:rPr>
          <w:rFonts w:ascii="Garamond" w:hAnsi="Garamond"/>
          <w:sz w:val="20"/>
          <w:szCs w:val="20"/>
        </w:rPr>
      </w:pPr>
      <w:r w:rsidRPr="001976BE">
        <w:rPr>
          <w:rFonts w:ascii="Garamond" w:hAnsi="Garamond"/>
          <w:sz w:val="20"/>
          <w:szCs w:val="20"/>
        </w:rPr>
        <w:t xml:space="preserve">Indien iemand een door de rechter opgelegde taakstraf niet (naar behoren) uitvoert, </w:t>
      </w:r>
      <w:r w:rsidR="0028276D" w:rsidRPr="001976BE">
        <w:rPr>
          <w:rFonts w:ascii="Garamond" w:hAnsi="Garamond"/>
          <w:sz w:val="20"/>
          <w:szCs w:val="20"/>
        </w:rPr>
        <w:t xml:space="preserve">kan </w:t>
      </w:r>
      <w:r w:rsidRPr="001976BE">
        <w:rPr>
          <w:rFonts w:ascii="Garamond" w:hAnsi="Garamond"/>
          <w:sz w:val="20"/>
          <w:szCs w:val="20"/>
        </w:rPr>
        <w:t xml:space="preserve">op grond van de rechterlijke uitspraak </w:t>
      </w:r>
      <w:r w:rsidR="008C1F65" w:rsidRPr="001976BE">
        <w:rPr>
          <w:rFonts w:ascii="Garamond" w:hAnsi="Garamond"/>
          <w:sz w:val="20"/>
          <w:szCs w:val="20"/>
        </w:rPr>
        <w:t xml:space="preserve">waarin de taakstraf is opgelegd </w:t>
      </w:r>
      <w:r w:rsidRPr="001976BE">
        <w:rPr>
          <w:rFonts w:ascii="Garamond" w:hAnsi="Garamond"/>
          <w:sz w:val="20"/>
          <w:szCs w:val="20"/>
        </w:rPr>
        <w:t>vervangende hechtenis wor</w:t>
      </w:r>
      <w:r w:rsidR="00EF158F" w:rsidRPr="001976BE">
        <w:rPr>
          <w:rFonts w:ascii="Garamond" w:hAnsi="Garamond"/>
          <w:sz w:val="20"/>
          <w:szCs w:val="20"/>
        </w:rPr>
        <w:softHyphen/>
      </w:r>
      <w:r w:rsidRPr="001976BE">
        <w:rPr>
          <w:rFonts w:ascii="Garamond" w:hAnsi="Garamond"/>
          <w:sz w:val="20"/>
          <w:szCs w:val="20"/>
        </w:rPr>
        <w:t>den toegepast</w:t>
      </w:r>
      <w:r w:rsidR="008C1F65" w:rsidRPr="001976BE">
        <w:rPr>
          <w:rFonts w:ascii="Garamond" w:hAnsi="Garamond"/>
          <w:sz w:val="20"/>
          <w:szCs w:val="20"/>
        </w:rPr>
        <w:t xml:space="preserve"> (artikel 22d, eerste tot en met derde lid, Sr)</w:t>
      </w:r>
      <w:r w:rsidRPr="001976BE">
        <w:rPr>
          <w:rFonts w:ascii="Garamond" w:hAnsi="Garamond"/>
          <w:sz w:val="20"/>
          <w:szCs w:val="20"/>
        </w:rPr>
        <w:t>.</w:t>
      </w:r>
      <w:r w:rsidR="0028276D" w:rsidRPr="001976BE">
        <w:rPr>
          <w:rFonts w:ascii="Garamond" w:hAnsi="Garamond"/>
          <w:sz w:val="20"/>
          <w:szCs w:val="20"/>
        </w:rPr>
        <w:t xml:space="preserve"> </w:t>
      </w:r>
      <w:r w:rsidR="004A3D66" w:rsidRPr="001976BE">
        <w:rPr>
          <w:rFonts w:ascii="Garamond" w:hAnsi="Garamond"/>
          <w:sz w:val="20"/>
          <w:szCs w:val="20"/>
        </w:rPr>
        <w:t xml:space="preserve">De toepassing van vervangende hechtenis geschiedt – net als onder het huidige recht (artikel 22g, eerste en tweede lid, en artikel 22d, vierde lid, Sr) – door het openbaar ministerie. </w:t>
      </w:r>
      <w:r w:rsidR="007E2CED" w:rsidRPr="001976BE">
        <w:rPr>
          <w:rFonts w:ascii="Garamond" w:hAnsi="Garamond"/>
          <w:sz w:val="20"/>
          <w:szCs w:val="20"/>
        </w:rPr>
        <w:t>Het openbaar ministerie geeft hiervan kennis aan de veroordeelde. Deze beslissing over het aantal dagen vervangende hechtenis wordt betekend.</w:t>
      </w:r>
    </w:p>
    <w:p w:rsidR="000F6F05" w:rsidRPr="001976BE" w:rsidRDefault="000F6F05" w:rsidP="000F6F05">
      <w:pPr>
        <w:spacing w:line="320" w:lineRule="exact"/>
        <w:ind w:left="270" w:hanging="270"/>
        <w:rPr>
          <w:rFonts w:ascii="Garamond" w:hAnsi="Garamond"/>
          <w:sz w:val="20"/>
          <w:szCs w:val="20"/>
        </w:rPr>
      </w:pPr>
    </w:p>
    <w:p w:rsidR="000F6F05" w:rsidRPr="001976BE" w:rsidRDefault="000F6F05" w:rsidP="000F6F05">
      <w:pPr>
        <w:spacing w:line="320" w:lineRule="exact"/>
        <w:ind w:left="270" w:hanging="270"/>
        <w:rPr>
          <w:rFonts w:ascii="Garamond" w:hAnsi="Garamond"/>
          <w:i/>
          <w:sz w:val="20"/>
          <w:szCs w:val="20"/>
        </w:rPr>
      </w:pPr>
      <w:r w:rsidRPr="001976BE">
        <w:rPr>
          <w:rFonts w:ascii="Garamond" w:hAnsi="Garamond"/>
          <w:i/>
          <w:sz w:val="20"/>
          <w:szCs w:val="20"/>
        </w:rPr>
        <w:t>Artikel 6:3:</w:t>
      </w:r>
      <w:r w:rsidR="00894881" w:rsidRPr="001976BE">
        <w:rPr>
          <w:rFonts w:ascii="Garamond" w:hAnsi="Garamond"/>
          <w:i/>
          <w:sz w:val="20"/>
          <w:szCs w:val="20"/>
        </w:rPr>
        <w:t>4</w:t>
      </w:r>
      <w:r w:rsidRPr="001976BE">
        <w:rPr>
          <w:rFonts w:ascii="Garamond" w:hAnsi="Garamond"/>
          <w:i/>
          <w:sz w:val="20"/>
          <w:szCs w:val="20"/>
        </w:rPr>
        <w:t xml:space="preserve"> (22i</w:t>
      </w:r>
      <w:r w:rsidR="00D37FC8">
        <w:rPr>
          <w:rFonts w:ascii="Garamond" w:hAnsi="Garamond"/>
          <w:i/>
          <w:sz w:val="20"/>
          <w:szCs w:val="20"/>
        </w:rPr>
        <w:t xml:space="preserve"> </w:t>
      </w:r>
      <w:r w:rsidRPr="001976BE">
        <w:rPr>
          <w:rFonts w:ascii="Garamond" w:hAnsi="Garamond"/>
          <w:i/>
          <w:sz w:val="20"/>
          <w:szCs w:val="20"/>
        </w:rPr>
        <w:t xml:space="preserve">Sr) – termijn voor nemen beslissing over </w:t>
      </w:r>
      <w:r w:rsidR="002F567D" w:rsidRPr="001976BE">
        <w:rPr>
          <w:rFonts w:ascii="Garamond" w:hAnsi="Garamond"/>
          <w:i/>
          <w:sz w:val="20"/>
          <w:szCs w:val="20"/>
        </w:rPr>
        <w:t xml:space="preserve">wijziging of </w:t>
      </w:r>
      <w:r w:rsidRPr="001976BE">
        <w:rPr>
          <w:rFonts w:ascii="Garamond" w:hAnsi="Garamond"/>
          <w:i/>
          <w:sz w:val="20"/>
          <w:szCs w:val="20"/>
        </w:rPr>
        <w:t>vervangende hechtenis</w:t>
      </w:r>
    </w:p>
    <w:p w:rsidR="00101AC4" w:rsidRPr="001976BE" w:rsidRDefault="00101AC4" w:rsidP="00101AC4">
      <w:pPr>
        <w:spacing w:line="320" w:lineRule="exact"/>
        <w:rPr>
          <w:rFonts w:ascii="Garamond" w:hAnsi="Garamond"/>
          <w:sz w:val="20"/>
          <w:szCs w:val="20"/>
        </w:rPr>
      </w:pPr>
      <w:r w:rsidRPr="001976BE">
        <w:rPr>
          <w:rFonts w:ascii="Garamond" w:hAnsi="Garamond"/>
          <w:sz w:val="20"/>
          <w:szCs w:val="20"/>
        </w:rPr>
        <w:t xml:space="preserve">Met deze bepaling wordt </w:t>
      </w:r>
      <w:r w:rsidR="00D37FC8">
        <w:rPr>
          <w:rFonts w:ascii="Garamond" w:hAnsi="Garamond"/>
          <w:sz w:val="20"/>
          <w:szCs w:val="20"/>
        </w:rPr>
        <w:t>het</w:t>
      </w:r>
      <w:r w:rsidR="00D37FC8" w:rsidRPr="001976BE">
        <w:rPr>
          <w:rFonts w:ascii="Garamond" w:hAnsi="Garamond"/>
          <w:sz w:val="20"/>
          <w:szCs w:val="20"/>
        </w:rPr>
        <w:t xml:space="preserve"> </w:t>
      </w:r>
      <w:r w:rsidR="008C535B" w:rsidRPr="001976BE">
        <w:rPr>
          <w:rFonts w:ascii="Garamond" w:hAnsi="Garamond"/>
          <w:sz w:val="20"/>
          <w:szCs w:val="20"/>
        </w:rPr>
        <w:t xml:space="preserve">huidige </w:t>
      </w:r>
      <w:r w:rsidRPr="001976BE">
        <w:rPr>
          <w:rFonts w:ascii="Garamond" w:hAnsi="Garamond"/>
          <w:sz w:val="20"/>
          <w:szCs w:val="20"/>
        </w:rPr>
        <w:t>artikel 22i Sr overgenomen</w:t>
      </w:r>
      <w:r w:rsidR="002F567D" w:rsidRPr="001976BE">
        <w:rPr>
          <w:rFonts w:ascii="Garamond" w:hAnsi="Garamond"/>
          <w:sz w:val="20"/>
          <w:szCs w:val="20"/>
        </w:rPr>
        <w:t>, met dien verstande</w:t>
      </w:r>
      <w:r w:rsidR="00C80D0B" w:rsidRPr="001976BE">
        <w:rPr>
          <w:rFonts w:ascii="Garamond" w:hAnsi="Garamond"/>
          <w:sz w:val="20"/>
          <w:szCs w:val="20"/>
        </w:rPr>
        <w:t xml:space="preserve"> dat in de bepaling alleen nog het laatste moment waarop de beslissing kan worden genomen wordt benoemd</w:t>
      </w:r>
      <w:r w:rsidR="00894881" w:rsidRPr="001976BE">
        <w:rPr>
          <w:rFonts w:ascii="Garamond" w:hAnsi="Garamond"/>
          <w:sz w:val="20"/>
          <w:szCs w:val="20"/>
        </w:rPr>
        <w:t xml:space="preserve">. </w:t>
      </w:r>
      <w:r w:rsidR="00C80D0B" w:rsidRPr="001976BE">
        <w:rPr>
          <w:rFonts w:ascii="Garamond" w:hAnsi="Garamond"/>
          <w:sz w:val="20"/>
          <w:szCs w:val="20"/>
        </w:rPr>
        <w:t>Dit laat ongewijzigd dat in de praktijk de beslissing wordt genomen zodra duidelijk is geworden dat de taakstraf niet of niet naar behoren is uitgevoerd, en dat niet wordt gewacht tot het laatste moment.</w:t>
      </w:r>
    </w:p>
    <w:p w:rsidR="000F6F05" w:rsidRPr="001976BE" w:rsidRDefault="000F6F05" w:rsidP="000F6F05">
      <w:pPr>
        <w:spacing w:line="320" w:lineRule="exact"/>
        <w:ind w:left="270" w:hanging="270"/>
        <w:rPr>
          <w:rFonts w:ascii="Garamond" w:hAnsi="Garamond"/>
          <w:i/>
          <w:sz w:val="20"/>
          <w:szCs w:val="20"/>
        </w:rPr>
      </w:pPr>
    </w:p>
    <w:p w:rsidR="000F6F05" w:rsidRPr="001976BE" w:rsidRDefault="000F6F05" w:rsidP="000F6F05">
      <w:pPr>
        <w:spacing w:line="320" w:lineRule="exact"/>
        <w:ind w:left="270" w:hanging="270"/>
        <w:rPr>
          <w:rFonts w:ascii="Garamond" w:hAnsi="Garamond"/>
          <w:i/>
          <w:sz w:val="20"/>
          <w:szCs w:val="20"/>
        </w:rPr>
      </w:pPr>
      <w:r w:rsidRPr="001976BE">
        <w:rPr>
          <w:rFonts w:ascii="Garamond" w:hAnsi="Garamond"/>
          <w:i/>
          <w:sz w:val="20"/>
          <w:szCs w:val="20"/>
        </w:rPr>
        <w:t>Artikel 6:3:</w:t>
      </w:r>
      <w:r w:rsidR="00617F72" w:rsidRPr="001976BE">
        <w:rPr>
          <w:rFonts w:ascii="Garamond" w:hAnsi="Garamond"/>
          <w:i/>
          <w:sz w:val="20"/>
          <w:szCs w:val="20"/>
        </w:rPr>
        <w:t>5</w:t>
      </w:r>
      <w:r w:rsidRPr="001976BE">
        <w:rPr>
          <w:rFonts w:ascii="Garamond" w:hAnsi="Garamond"/>
          <w:i/>
          <w:sz w:val="20"/>
          <w:szCs w:val="20"/>
        </w:rPr>
        <w:t xml:space="preserve"> (22j</w:t>
      </w:r>
      <w:r w:rsidR="00D37FC8">
        <w:rPr>
          <w:rFonts w:ascii="Garamond" w:hAnsi="Garamond"/>
          <w:i/>
          <w:sz w:val="20"/>
          <w:szCs w:val="20"/>
        </w:rPr>
        <w:t>,</w:t>
      </w:r>
      <w:r w:rsidRPr="001976BE">
        <w:rPr>
          <w:rFonts w:ascii="Garamond" w:hAnsi="Garamond"/>
          <w:i/>
          <w:sz w:val="20"/>
          <w:szCs w:val="20"/>
        </w:rPr>
        <w:t xml:space="preserve"> </w:t>
      </w:r>
      <w:r w:rsidR="00D37FC8" w:rsidRPr="00D37FC8">
        <w:rPr>
          <w:rFonts w:ascii="Garamond" w:hAnsi="Garamond"/>
          <w:i/>
          <w:sz w:val="20"/>
          <w:szCs w:val="20"/>
        </w:rPr>
        <w:t xml:space="preserve">77q, tweede lid, </w:t>
      </w:r>
      <w:r w:rsidRPr="001976BE">
        <w:rPr>
          <w:rFonts w:ascii="Garamond" w:hAnsi="Garamond"/>
          <w:i/>
          <w:sz w:val="20"/>
          <w:szCs w:val="20"/>
        </w:rPr>
        <w:t>Sr) – kennisgeving verrichte taakstraf</w:t>
      </w:r>
    </w:p>
    <w:p w:rsidR="00827845" w:rsidRPr="001976BE" w:rsidRDefault="00827845" w:rsidP="00827845">
      <w:pPr>
        <w:spacing w:line="320" w:lineRule="exact"/>
        <w:rPr>
          <w:rFonts w:ascii="Garamond" w:hAnsi="Garamond"/>
          <w:sz w:val="20"/>
          <w:szCs w:val="20"/>
        </w:rPr>
      </w:pPr>
      <w:r w:rsidRPr="001976BE">
        <w:rPr>
          <w:rFonts w:ascii="Garamond" w:hAnsi="Garamond"/>
          <w:sz w:val="20"/>
          <w:szCs w:val="20"/>
        </w:rPr>
        <w:t>Met deze bepaling word</w:t>
      </w:r>
      <w:r w:rsidR="00D37FC8">
        <w:rPr>
          <w:rFonts w:ascii="Garamond" w:hAnsi="Garamond"/>
          <w:sz w:val="20"/>
          <w:szCs w:val="20"/>
        </w:rPr>
        <w:t>en</w:t>
      </w:r>
      <w:r w:rsidRPr="001976BE">
        <w:rPr>
          <w:rFonts w:ascii="Garamond" w:hAnsi="Garamond"/>
          <w:sz w:val="20"/>
          <w:szCs w:val="20"/>
        </w:rPr>
        <w:t xml:space="preserve"> artikel 22j </w:t>
      </w:r>
      <w:r w:rsidR="00D37FC8">
        <w:rPr>
          <w:rFonts w:ascii="Garamond" w:hAnsi="Garamond"/>
          <w:sz w:val="20"/>
          <w:szCs w:val="20"/>
        </w:rPr>
        <w:t xml:space="preserve">en artikel 77q, tweede lid, </w:t>
      </w:r>
      <w:r w:rsidRPr="001976BE">
        <w:rPr>
          <w:rFonts w:ascii="Garamond" w:hAnsi="Garamond"/>
          <w:sz w:val="20"/>
          <w:szCs w:val="20"/>
        </w:rPr>
        <w:t xml:space="preserve">Sr overgenomen, met als wijziging dat in de nieuwe regeling de </w:t>
      </w:r>
      <w:r w:rsidR="00BD47F4" w:rsidRPr="001976BE">
        <w:rPr>
          <w:rFonts w:ascii="Garamond" w:hAnsi="Garamond"/>
          <w:sz w:val="20"/>
          <w:szCs w:val="20"/>
        </w:rPr>
        <w:t>m</w:t>
      </w:r>
      <w:r w:rsidRPr="001976BE">
        <w:rPr>
          <w:rFonts w:ascii="Garamond" w:hAnsi="Garamond"/>
          <w:sz w:val="20"/>
          <w:szCs w:val="20"/>
        </w:rPr>
        <w:t>inister verantwoordelijk is voor de kennisgeving</w:t>
      </w:r>
      <w:r w:rsidR="0052688C" w:rsidRPr="001976BE">
        <w:rPr>
          <w:rFonts w:ascii="Garamond" w:hAnsi="Garamond"/>
          <w:sz w:val="20"/>
          <w:szCs w:val="20"/>
        </w:rPr>
        <w:t xml:space="preserve"> over de afgeronde tenuitvoerlegging</w:t>
      </w:r>
      <w:r w:rsidRPr="001976BE">
        <w:rPr>
          <w:rFonts w:ascii="Garamond" w:hAnsi="Garamond"/>
          <w:sz w:val="20"/>
          <w:szCs w:val="20"/>
        </w:rPr>
        <w:t>.</w:t>
      </w:r>
    </w:p>
    <w:p w:rsidR="000F6F05" w:rsidRPr="001976BE" w:rsidRDefault="000F6F05" w:rsidP="000F6F05">
      <w:pPr>
        <w:spacing w:line="320" w:lineRule="exact"/>
        <w:ind w:left="270" w:hanging="270"/>
        <w:rPr>
          <w:rFonts w:ascii="Garamond" w:hAnsi="Garamond"/>
          <w:i/>
          <w:sz w:val="20"/>
          <w:szCs w:val="20"/>
        </w:rPr>
      </w:pPr>
    </w:p>
    <w:p w:rsidR="000F6F05" w:rsidRPr="001976BE" w:rsidRDefault="000F6F05" w:rsidP="000F6F05">
      <w:pPr>
        <w:spacing w:line="320" w:lineRule="exact"/>
        <w:ind w:left="270" w:hanging="270"/>
        <w:rPr>
          <w:rFonts w:ascii="Garamond" w:hAnsi="Garamond"/>
          <w:i/>
          <w:sz w:val="20"/>
          <w:szCs w:val="20"/>
        </w:rPr>
      </w:pPr>
      <w:r w:rsidRPr="001976BE">
        <w:rPr>
          <w:rFonts w:ascii="Garamond" w:hAnsi="Garamond"/>
          <w:i/>
          <w:sz w:val="20"/>
          <w:szCs w:val="20"/>
        </w:rPr>
        <w:t>Artikel 6:3:</w:t>
      </w:r>
      <w:r w:rsidR="00617F72" w:rsidRPr="001976BE">
        <w:rPr>
          <w:rFonts w:ascii="Garamond" w:hAnsi="Garamond"/>
          <w:i/>
          <w:sz w:val="20"/>
          <w:szCs w:val="20"/>
        </w:rPr>
        <w:t>6</w:t>
      </w:r>
      <w:r w:rsidRPr="001976BE">
        <w:rPr>
          <w:rFonts w:ascii="Garamond" w:hAnsi="Garamond"/>
          <w:i/>
          <w:sz w:val="20"/>
          <w:szCs w:val="20"/>
        </w:rPr>
        <w:t xml:space="preserve"> (22k, eerste </w:t>
      </w:r>
      <w:r w:rsidR="004A7FB4" w:rsidRPr="001976BE">
        <w:rPr>
          <w:rFonts w:ascii="Garamond" w:hAnsi="Garamond"/>
          <w:i/>
          <w:sz w:val="20"/>
          <w:szCs w:val="20"/>
        </w:rPr>
        <w:t>volzin</w:t>
      </w:r>
      <w:r w:rsidRPr="001976BE">
        <w:rPr>
          <w:rFonts w:ascii="Garamond" w:hAnsi="Garamond"/>
          <w:i/>
          <w:sz w:val="20"/>
          <w:szCs w:val="20"/>
        </w:rPr>
        <w:t>, Sr) – nadere regels tenuitvoerlegging taakstraf</w:t>
      </w:r>
    </w:p>
    <w:p w:rsidR="00887F16" w:rsidRPr="001976BE" w:rsidRDefault="00887F16" w:rsidP="00887F16">
      <w:pPr>
        <w:spacing w:line="320" w:lineRule="exact"/>
        <w:rPr>
          <w:rFonts w:ascii="Garamond" w:hAnsi="Garamond"/>
          <w:sz w:val="20"/>
          <w:szCs w:val="20"/>
        </w:rPr>
      </w:pPr>
      <w:r w:rsidRPr="001976BE">
        <w:rPr>
          <w:rFonts w:ascii="Garamond" w:hAnsi="Garamond"/>
          <w:sz w:val="20"/>
          <w:szCs w:val="20"/>
        </w:rPr>
        <w:t xml:space="preserve">Dit laatste artikel van de </w:t>
      </w:r>
      <w:r w:rsidR="001C4EF0">
        <w:rPr>
          <w:rFonts w:ascii="Garamond" w:hAnsi="Garamond"/>
          <w:sz w:val="20"/>
          <w:szCs w:val="20"/>
          <w:lang w:eastAsia="nl-NL"/>
        </w:rPr>
        <w:t>titel</w:t>
      </w:r>
      <w:r w:rsidR="001C4EF0" w:rsidRPr="001976BE">
        <w:rPr>
          <w:rFonts w:ascii="Garamond" w:hAnsi="Garamond"/>
          <w:sz w:val="20"/>
          <w:szCs w:val="20"/>
          <w:lang w:eastAsia="nl-NL"/>
        </w:rPr>
        <w:t xml:space="preserve"> </w:t>
      </w:r>
      <w:r w:rsidRPr="001976BE">
        <w:rPr>
          <w:rFonts w:ascii="Garamond" w:hAnsi="Garamond"/>
          <w:sz w:val="20"/>
          <w:szCs w:val="20"/>
        </w:rPr>
        <w:t xml:space="preserve">bevat de grondslag voor nadere regels die kunnen worden gesteld over de inhoud van de taakstraf, de tenuitvoerlegging van de taakstraf en de rechten en plichten van degene die een taakstraf </w:t>
      </w:r>
      <w:r w:rsidR="009451F6" w:rsidRPr="001976BE">
        <w:rPr>
          <w:rFonts w:ascii="Garamond" w:hAnsi="Garamond"/>
          <w:sz w:val="20"/>
          <w:szCs w:val="20"/>
        </w:rPr>
        <w:t>moet uitvoeren</w:t>
      </w:r>
      <w:r w:rsidRPr="001976BE">
        <w:rPr>
          <w:rFonts w:ascii="Garamond" w:hAnsi="Garamond"/>
          <w:sz w:val="20"/>
          <w:szCs w:val="20"/>
        </w:rPr>
        <w:t xml:space="preserve">. </w:t>
      </w:r>
    </w:p>
    <w:p w:rsidR="005E48C8" w:rsidRPr="001976BE" w:rsidRDefault="005E48C8" w:rsidP="009C05D9">
      <w:pPr>
        <w:spacing w:line="320" w:lineRule="exact"/>
        <w:rPr>
          <w:rFonts w:ascii="Garamond" w:hAnsi="Garamond"/>
          <w:i/>
          <w:sz w:val="20"/>
          <w:szCs w:val="20"/>
        </w:rPr>
      </w:pPr>
    </w:p>
    <w:p w:rsidR="00007521" w:rsidRPr="001976BE" w:rsidRDefault="00125BA9" w:rsidP="005E48C8">
      <w:pPr>
        <w:spacing w:line="320" w:lineRule="exact"/>
        <w:rPr>
          <w:rFonts w:ascii="Garamond" w:hAnsi="Garamond"/>
          <w:b/>
          <w:sz w:val="20"/>
          <w:szCs w:val="20"/>
        </w:rPr>
      </w:pPr>
      <w:r w:rsidRPr="001976BE">
        <w:rPr>
          <w:rFonts w:ascii="Garamond" w:hAnsi="Garamond"/>
          <w:b/>
          <w:sz w:val="20"/>
          <w:szCs w:val="20"/>
        </w:rPr>
        <w:t xml:space="preserve">TWEEDE </w:t>
      </w:r>
      <w:r w:rsidR="001C4EF0">
        <w:rPr>
          <w:rFonts w:ascii="Garamond" w:hAnsi="Garamond"/>
          <w:b/>
          <w:sz w:val="20"/>
          <w:szCs w:val="20"/>
        </w:rPr>
        <w:t>TITEL</w:t>
      </w:r>
    </w:p>
    <w:p w:rsidR="005E48C8" w:rsidRPr="001976BE" w:rsidRDefault="00125BA9" w:rsidP="005E48C8">
      <w:pPr>
        <w:spacing w:line="320" w:lineRule="exact"/>
        <w:rPr>
          <w:rFonts w:ascii="Garamond" w:hAnsi="Garamond"/>
          <w:b/>
          <w:sz w:val="20"/>
          <w:szCs w:val="20"/>
        </w:rPr>
      </w:pPr>
      <w:r w:rsidRPr="001976BE">
        <w:rPr>
          <w:rFonts w:ascii="Garamond" w:hAnsi="Garamond"/>
          <w:b/>
          <w:sz w:val="20"/>
          <w:szCs w:val="20"/>
        </w:rPr>
        <w:t xml:space="preserve">GEDRAGSAANWIJZINGEN </w:t>
      </w:r>
    </w:p>
    <w:p w:rsidR="000E1AD9" w:rsidRPr="001976BE" w:rsidRDefault="000E1AD9" w:rsidP="009C05D9">
      <w:pPr>
        <w:spacing w:line="320" w:lineRule="exact"/>
        <w:rPr>
          <w:rFonts w:ascii="Garamond" w:hAnsi="Garamond"/>
          <w:i/>
          <w:sz w:val="20"/>
          <w:szCs w:val="20"/>
        </w:rPr>
      </w:pPr>
    </w:p>
    <w:p w:rsidR="000E1AD9" w:rsidRPr="001976BE" w:rsidRDefault="000E1AD9" w:rsidP="000E1AD9">
      <w:pPr>
        <w:spacing w:line="320" w:lineRule="exact"/>
        <w:ind w:left="270" w:hanging="270"/>
        <w:rPr>
          <w:rFonts w:ascii="Garamond" w:hAnsi="Garamond"/>
          <w:i/>
          <w:sz w:val="20"/>
          <w:szCs w:val="20"/>
        </w:rPr>
      </w:pPr>
      <w:r w:rsidRPr="001976BE">
        <w:rPr>
          <w:rFonts w:ascii="Garamond" w:hAnsi="Garamond"/>
          <w:i/>
          <w:sz w:val="20"/>
          <w:szCs w:val="20"/>
        </w:rPr>
        <w:t>Artikel 6:3:</w:t>
      </w:r>
      <w:r w:rsidR="00617F72" w:rsidRPr="001976BE">
        <w:rPr>
          <w:rFonts w:ascii="Garamond" w:hAnsi="Garamond"/>
          <w:i/>
          <w:sz w:val="20"/>
          <w:szCs w:val="20"/>
        </w:rPr>
        <w:t>7</w:t>
      </w:r>
      <w:r w:rsidRPr="001976BE">
        <w:rPr>
          <w:rFonts w:ascii="Garamond" w:hAnsi="Garamond"/>
          <w:i/>
          <w:sz w:val="20"/>
          <w:szCs w:val="20"/>
        </w:rPr>
        <w:t xml:space="preserve"> (578, eerste lid (deel), tweede lid, Sv) </w:t>
      </w:r>
      <w:r w:rsidR="008F6482" w:rsidRPr="001976BE">
        <w:rPr>
          <w:rFonts w:ascii="Garamond" w:hAnsi="Garamond"/>
          <w:i/>
          <w:sz w:val="20"/>
          <w:szCs w:val="20"/>
        </w:rPr>
        <w:t>–</w:t>
      </w:r>
      <w:r w:rsidRPr="001976BE">
        <w:rPr>
          <w:rFonts w:ascii="Garamond" w:hAnsi="Garamond"/>
          <w:i/>
          <w:sz w:val="20"/>
          <w:szCs w:val="20"/>
        </w:rPr>
        <w:t xml:space="preserve"> </w:t>
      </w:r>
      <w:r w:rsidR="00007521" w:rsidRPr="001976BE">
        <w:rPr>
          <w:rFonts w:ascii="Garamond" w:hAnsi="Garamond"/>
          <w:i/>
          <w:sz w:val="20"/>
          <w:szCs w:val="20"/>
        </w:rPr>
        <w:t>a</w:t>
      </w:r>
      <w:r w:rsidRPr="001976BE">
        <w:rPr>
          <w:rFonts w:ascii="Garamond" w:hAnsi="Garamond"/>
          <w:i/>
          <w:sz w:val="20"/>
          <w:szCs w:val="20"/>
        </w:rPr>
        <w:t>anwijzingen in strafbeschikking</w:t>
      </w:r>
    </w:p>
    <w:p w:rsidR="00EA38DD" w:rsidRDefault="0029507B" w:rsidP="00A43265">
      <w:pPr>
        <w:spacing w:line="320" w:lineRule="exact"/>
        <w:rPr>
          <w:rFonts w:ascii="Garamond" w:hAnsi="Garamond"/>
          <w:sz w:val="20"/>
          <w:szCs w:val="20"/>
        </w:rPr>
      </w:pPr>
      <w:r w:rsidRPr="001976BE">
        <w:rPr>
          <w:rFonts w:ascii="Garamond" w:hAnsi="Garamond"/>
          <w:sz w:val="20"/>
          <w:szCs w:val="20"/>
        </w:rPr>
        <w:t xml:space="preserve">Dit </w:t>
      </w:r>
      <w:r w:rsidR="00967C51">
        <w:rPr>
          <w:rFonts w:ascii="Garamond" w:hAnsi="Garamond"/>
          <w:sz w:val="20"/>
          <w:szCs w:val="20"/>
        </w:rPr>
        <w:t xml:space="preserve">artikel </w:t>
      </w:r>
      <w:r w:rsidRPr="001976BE">
        <w:rPr>
          <w:rFonts w:ascii="Garamond" w:hAnsi="Garamond"/>
          <w:sz w:val="20"/>
          <w:szCs w:val="20"/>
        </w:rPr>
        <w:t xml:space="preserve">betreft de voorgestelde omzetting van </w:t>
      </w:r>
      <w:r w:rsidR="00A43265" w:rsidRPr="001976BE">
        <w:rPr>
          <w:rFonts w:ascii="Garamond" w:hAnsi="Garamond"/>
          <w:sz w:val="20"/>
          <w:szCs w:val="20"/>
        </w:rPr>
        <w:t xml:space="preserve">het deel van </w:t>
      </w:r>
      <w:r w:rsidRPr="001976BE">
        <w:rPr>
          <w:rFonts w:ascii="Garamond" w:hAnsi="Garamond"/>
          <w:sz w:val="20"/>
          <w:szCs w:val="20"/>
        </w:rPr>
        <w:t xml:space="preserve">artikel 578, eerste en tweede lid, Sv dat </w:t>
      </w:r>
      <w:r w:rsidR="00A43265" w:rsidRPr="001976BE">
        <w:rPr>
          <w:rFonts w:ascii="Garamond" w:hAnsi="Garamond"/>
          <w:sz w:val="20"/>
          <w:szCs w:val="20"/>
        </w:rPr>
        <w:t xml:space="preserve">op de tenuitvoerlegging </w:t>
      </w:r>
      <w:r w:rsidRPr="001976BE">
        <w:rPr>
          <w:rFonts w:ascii="Garamond" w:hAnsi="Garamond"/>
          <w:sz w:val="20"/>
          <w:szCs w:val="20"/>
        </w:rPr>
        <w:t xml:space="preserve">van </w:t>
      </w:r>
      <w:r w:rsidR="00A43265" w:rsidRPr="001976BE">
        <w:rPr>
          <w:rFonts w:ascii="Garamond" w:hAnsi="Garamond"/>
          <w:sz w:val="20"/>
          <w:szCs w:val="20"/>
        </w:rPr>
        <w:t xml:space="preserve">de </w:t>
      </w:r>
      <w:r w:rsidR="001C3F95" w:rsidRPr="001976BE">
        <w:rPr>
          <w:rFonts w:ascii="Garamond" w:hAnsi="Garamond"/>
          <w:sz w:val="20"/>
          <w:szCs w:val="20"/>
        </w:rPr>
        <w:t xml:space="preserve">door de officier van justitie in een strafbeschikking </w:t>
      </w:r>
      <w:r w:rsidR="00A43265" w:rsidRPr="001976BE">
        <w:rPr>
          <w:rFonts w:ascii="Garamond" w:hAnsi="Garamond"/>
          <w:sz w:val="20"/>
          <w:szCs w:val="20"/>
        </w:rPr>
        <w:t>gegeven aan</w:t>
      </w:r>
      <w:r w:rsidR="00141B7A">
        <w:rPr>
          <w:rFonts w:ascii="Garamond" w:hAnsi="Garamond"/>
          <w:sz w:val="20"/>
          <w:szCs w:val="20"/>
        </w:rPr>
        <w:softHyphen/>
      </w:r>
      <w:r w:rsidR="00A43265" w:rsidRPr="001976BE">
        <w:rPr>
          <w:rFonts w:ascii="Garamond" w:hAnsi="Garamond"/>
          <w:sz w:val="20"/>
          <w:szCs w:val="20"/>
        </w:rPr>
        <w:t>wijzingen ziet.</w:t>
      </w:r>
      <w:r w:rsidR="00EA38DD">
        <w:rPr>
          <w:rFonts w:ascii="Garamond" w:hAnsi="Garamond"/>
          <w:sz w:val="20"/>
          <w:szCs w:val="20"/>
        </w:rPr>
        <w:t xml:space="preserve"> </w:t>
      </w:r>
      <w:r w:rsidR="00141B7A">
        <w:rPr>
          <w:rFonts w:ascii="Garamond" w:hAnsi="Garamond"/>
          <w:sz w:val="20"/>
          <w:szCs w:val="20"/>
        </w:rPr>
        <w:t>Bij het eerste lid merkt het openbaar ministerie op dat hier niet is ver</w:t>
      </w:r>
      <w:r w:rsidR="00141B7A">
        <w:rPr>
          <w:rFonts w:ascii="Garamond" w:hAnsi="Garamond"/>
          <w:sz w:val="20"/>
          <w:szCs w:val="20"/>
        </w:rPr>
        <w:softHyphen/>
        <w:t>meld met welke termijn de proeftijd van een gedragsaanwijzing kan worden verlengd. D</w:t>
      </w:r>
      <w:r w:rsidR="002551C8">
        <w:rPr>
          <w:rFonts w:ascii="Garamond" w:hAnsi="Garamond"/>
          <w:sz w:val="20"/>
          <w:szCs w:val="20"/>
        </w:rPr>
        <w:t xml:space="preserve">at klopt en </w:t>
      </w:r>
      <w:r w:rsidR="00141B7A">
        <w:rPr>
          <w:rFonts w:ascii="Garamond" w:hAnsi="Garamond"/>
          <w:sz w:val="20"/>
          <w:szCs w:val="20"/>
        </w:rPr>
        <w:t>is on</w:t>
      </w:r>
      <w:r w:rsidR="005851C2">
        <w:rPr>
          <w:rFonts w:ascii="Garamond" w:hAnsi="Garamond"/>
          <w:sz w:val="20"/>
          <w:szCs w:val="20"/>
        </w:rPr>
        <w:softHyphen/>
      </w:r>
      <w:r w:rsidR="00141B7A">
        <w:rPr>
          <w:rFonts w:ascii="Garamond" w:hAnsi="Garamond"/>
          <w:sz w:val="20"/>
          <w:szCs w:val="20"/>
        </w:rPr>
        <w:t>gewijzigd overgenomen van het huidige artikel 578, eerste lid, Sv</w:t>
      </w:r>
      <w:r w:rsidR="002551C8">
        <w:rPr>
          <w:rFonts w:ascii="Garamond" w:hAnsi="Garamond"/>
          <w:sz w:val="20"/>
          <w:szCs w:val="20"/>
        </w:rPr>
        <w:t>.</w:t>
      </w:r>
      <w:r w:rsidR="00141B7A">
        <w:rPr>
          <w:rFonts w:ascii="Garamond" w:hAnsi="Garamond"/>
          <w:sz w:val="20"/>
          <w:szCs w:val="20"/>
        </w:rPr>
        <w:t xml:space="preserve"> </w:t>
      </w:r>
      <w:r w:rsidR="00D63E8B">
        <w:rPr>
          <w:rFonts w:ascii="Garamond" w:hAnsi="Garamond"/>
          <w:sz w:val="20"/>
          <w:szCs w:val="20"/>
        </w:rPr>
        <w:t>D</w:t>
      </w:r>
      <w:r w:rsidR="00141B7A">
        <w:rPr>
          <w:rFonts w:ascii="Garamond" w:hAnsi="Garamond"/>
          <w:sz w:val="20"/>
          <w:szCs w:val="20"/>
        </w:rPr>
        <w:t>e achter</w:t>
      </w:r>
      <w:r w:rsidR="00141B7A">
        <w:rPr>
          <w:rFonts w:ascii="Garamond" w:hAnsi="Garamond"/>
          <w:sz w:val="20"/>
          <w:szCs w:val="20"/>
        </w:rPr>
        <w:softHyphen/>
        <w:t>grond</w:t>
      </w:r>
      <w:r w:rsidR="00D63E8B">
        <w:rPr>
          <w:rFonts w:ascii="Garamond" w:hAnsi="Garamond"/>
          <w:sz w:val="20"/>
          <w:szCs w:val="20"/>
        </w:rPr>
        <w:t xml:space="preserve"> hiervan is het volgende</w:t>
      </w:r>
      <w:r w:rsidR="00141B7A">
        <w:rPr>
          <w:rFonts w:ascii="Garamond" w:hAnsi="Garamond"/>
          <w:sz w:val="20"/>
          <w:szCs w:val="20"/>
        </w:rPr>
        <w:t xml:space="preserve">. In het algemeen geldt dat de wet </w:t>
      </w:r>
      <w:r w:rsidR="005851C2">
        <w:rPr>
          <w:rFonts w:ascii="Garamond" w:hAnsi="Garamond"/>
          <w:sz w:val="20"/>
          <w:szCs w:val="20"/>
        </w:rPr>
        <w:t xml:space="preserve">niet </w:t>
      </w:r>
      <w:r w:rsidR="00141B7A">
        <w:rPr>
          <w:rFonts w:ascii="Garamond" w:hAnsi="Garamond"/>
          <w:sz w:val="20"/>
          <w:szCs w:val="20"/>
        </w:rPr>
        <w:t xml:space="preserve">de termijn </w:t>
      </w:r>
      <w:r w:rsidR="00DD6587">
        <w:rPr>
          <w:rFonts w:ascii="Garamond" w:hAnsi="Garamond"/>
          <w:sz w:val="20"/>
          <w:szCs w:val="20"/>
        </w:rPr>
        <w:t xml:space="preserve">maximeert </w:t>
      </w:r>
      <w:r w:rsidR="00141B7A">
        <w:rPr>
          <w:rFonts w:ascii="Garamond" w:hAnsi="Garamond"/>
          <w:sz w:val="20"/>
          <w:szCs w:val="20"/>
        </w:rPr>
        <w:t>waarbinnen aan de in de strafbeschik</w:t>
      </w:r>
      <w:r w:rsidR="00141B7A">
        <w:rPr>
          <w:rFonts w:ascii="Garamond" w:hAnsi="Garamond"/>
          <w:sz w:val="20"/>
          <w:szCs w:val="20"/>
        </w:rPr>
        <w:softHyphen/>
        <w:t>king gegeven aan</w:t>
      </w:r>
      <w:r w:rsidR="00141B7A">
        <w:rPr>
          <w:rFonts w:ascii="Garamond" w:hAnsi="Garamond"/>
          <w:sz w:val="20"/>
          <w:szCs w:val="20"/>
        </w:rPr>
        <w:softHyphen/>
        <w:t xml:space="preserve">wijzingen moet worden voldaan. </w:t>
      </w:r>
      <w:r w:rsidR="00D63E8B">
        <w:rPr>
          <w:rFonts w:ascii="Garamond" w:hAnsi="Garamond"/>
          <w:sz w:val="20"/>
          <w:szCs w:val="20"/>
        </w:rPr>
        <w:t>Ook is in het algemeen niet voor</w:t>
      </w:r>
      <w:r w:rsidR="005851C2">
        <w:rPr>
          <w:rFonts w:ascii="Garamond" w:hAnsi="Garamond"/>
          <w:sz w:val="20"/>
          <w:szCs w:val="20"/>
        </w:rPr>
        <w:softHyphen/>
      </w:r>
      <w:r w:rsidR="00D63E8B">
        <w:rPr>
          <w:rFonts w:ascii="Garamond" w:hAnsi="Garamond"/>
          <w:sz w:val="20"/>
          <w:szCs w:val="20"/>
        </w:rPr>
        <w:t>geschreven dat die termijn in de strafbeschikking zelf wordt bepaald. Dit is alleen anders voor de “andere aanwijzingen het gedrag van de verdachte betreffend”, die een proeftijd van hoogstens een jaar kunnen hebben</w:t>
      </w:r>
      <w:r w:rsidR="005851C2">
        <w:rPr>
          <w:rFonts w:ascii="Garamond" w:hAnsi="Garamond"/>
          <w:sz w:val="20"/>
          <w:szCs w:val="20"/>
        </w:rPr>
        <w:t xml:space="preserve"> (artikel 257a, derde lid, onder e, Sv)</w:t>
      </w:r>
      <w:r w:rsidR="00D63E8B">
        <w:rPr>
          <w:rFonts w:ascii="Garamond" w:hAnsi="Garamond"/>
          <w:sz w:val="20"/>
          <w:szCs w:val="20"/>
        </w:rPr>
        <w:t>.</w:t>
      </w:r>
      <w:r w:rsidR="00DA5EC8">
        <w:rPr>
          <w:rFonts w:ascii="Garamond" w:hAnsi="Garamond"/>
          <w:sz w:val="20"/>
          <w:szCs w:val="20"/>
        </w:rPr>
        <w:t xml:space="preserve"> </w:t>
      </w:r>
      <w:r w:rsidR="00DD6587">
        <w:rPr>
          <w:rFonts w:ascii="Garamond" w:hAnsi="Garamond"/>
          <w:sz w:val="20"/>
          <w:szCs w:val="20"/>
        </w:rPr>
        <w:t xml:space="preserve">De wet staat dus niet aan een lange termijn in de weg. </w:t>
      </w:r>
      <w:r w:rsidR="00636AAD">
        <w:rPr>
          <w:rFonts w:ascii="Garamond" w:hAnsi="Garamond"/>
          <w:sz w:val="20"/>
          <w:szCs w:val="20"/>
        </w:rPr>
        <w:t>Bij de totstandkoming van genoemde bepaling is wel aan de orde gesteld dat e</w:t>
      </w:r>
      <w:r w:rsidR="00C75CAB">
        <w:rPr>
          <w:rFonts w:ascii="Garamond" w:hAnsi="Garamond"/>
          <w:sz w:val="20"/>
          <w:szCs w:val="20"/>
        </w:rPr>
        <w:t>en al te lange termijn onwense</w:t>
      </w:r>
      <w:r w:rsidR="005851C2">
        <w:rPr>
          <w:rFonts w:ascii="Garamond" w:hAnsi="Garamond"/>
          <w:sz w:val="20"/>
          <w:szCs w:val="20"/>
        </w:rPr>
        <w:softHyphen/>
      </w:r>
      <w:r w:rsidR="00C75CAB">
        <w:rPr>
          <w:rFonts w:ascii="Garamond" w:hAnsi="Garamond"/>
          <w:sz w:val="20"/>
          <w:szCs w:val="20"/>
        </w:rPr>
        <w:t xml:space="preserve">lijk </w:t>
      </w:r>
      <w:r w:rsidR="00636AAD">
        <w:rPr>
          <w:rFonts w:ascii="Garamond" w:hAnsi="Garamond"/>
          <w:sz w:val="20"/>
          <w:szCs w:val="20"/>
        </w:rPr>
        <w:t xml:space="preserve">is </w:t>
      </w:r>
      <w:r w:rsidR="00C75CAB">
        <w:rPr>
          <w:rFonts w:ascii="Garamond" w:hAnsi="Garamond"/>
          <w:sz w:val="20"/>
          <w:szCs w:val="20"/>
        </w:rPr>
        <w:t>omdat bij het niet voldoen aan de aanwijzing alsnog moet worden gedagvaard voor het feit waarvoor de strafbeschikking was uitgevaardigd</w:t>
      </w:r>
      <w:r w:rsidR="00636AAD">
        <w:rPr>
          <w:rFonts w:ascii="Garamond" w:hAnsi="Garamond"/>
          <w:sz w:val="20"/>
          <w:szCs w:val="20"/>
        </w:rPr>
        <w:t xml:space="preserve"> (Kamerstukken II 2004/05, 29 849, nr. 3, blz. 67)</w:t>
      </w:r>
      <w:r w:rsidR="00C75CAB">
        <w:rPr>
          <w:rFonts w:ascii="Garamond" w:hAnsi="Garamond"/>
          <w:sz w:val="20"/>
          <w:szCs w:val="20"/>
        </w:rPr>
        <w:t>.</w:t>
      </w:r>
      <w:r w:rsidR="005E7F94">
        <w:rPr>
          <w:rFonts w:ascii="Garamond" w:hAnsi="Garamond"/>
          <w:sz w:val="20"/>
          <w:szCs w:val="20"/>
        </w:rPr>
        <w:t xml:space="preserve"> Het is aan het openbaar ministerie om in een concreet geval te bepalen welke verlenging </w:t>
      </w:r>
      <w:r w:rsidR="00D36BAF">
        <w:rPr>
          <w:rFonts w:ascii="Garamond" w:hAnsi="Garamond"/>
          <w:sz w:val="20"/>
          <w:szCs w:val="20"/>
        </w:rPr>
        <w:t xml:space="preserve">wenselijk </w:t>
      </w:r>
      <w:r w:rsidR="005E7F94">
        <w:rPr>
          <w:rFonts w:ascii="Garamond" w:hAnsi="Garamond"/>
          <w:sz w:val="20"/>
          <w:szCs w:val="20"/>
        </w:rPr>
        <w:t xml:space="preserve">is. </w:t>
      </w:r>
      <w:r w:rsidR="008B4F88">
        <w:rPr>
          <w:rFonts w:ascii="Garamond" w:hAnsi="Garamond"/>
          <w:sz w:val="20"/>
          <w:szCs w:val="20"/>
        </w:rPr>
        <w:t>Naar aanleiding</w:t>
      </w:r>
      <w:r w:rsidR="00EA38DD">
        <w:rPr>
          <w:rFonts w:ascii="Garamond" w:hAnsi="Garamond"/>
          <w:sz w:val="20"/>
          <w:szCs w:val="20"/>
        </w:rPr>
        <w:t xml:space="preserve"> van het advies van het openbaar mini</w:t>
      </w:r>
      <w:r w:rsidR="00D36BAF">
        <w:rPr>
          <w:rFonts w:ascii="Garamond" w:hAnsi="Garamond"/>
          <w:sz w:val="20"/>
          <w:szCs w:val="20"/>
        </w:rPr>
        <w:softHyphen/>
      </w:r>
      <w:r w:rsidR="00EA38DD">
        <w:rPr>
          <w:rFonts w:ascii="Garamond" w:hAnsi="Garamond"/>
          <w:sz w:val="20"/>
          <w:szCs w:val="20"/>
        </w:rPr>
        <w:t xml:space="preserve">sterie wordt </w:t>
      </w:r>
      <w:r w:rsidR="003C5944">
        <w:rPr>
          <w:rFonts w:ascii="Garamond" w:hAnsi="Garamond"/>
          <w:sz w:val="20"/>
          <w:szCs w:val="20"/>
        </w:rPr>
        <w:t xml:space="preserve">verder </w:t>
      </w:r>
      <w:r w:rsidR="00EA38DD">
        <w:rPr>
          <w:rFonts w:ascii="Garamond" w:hAnsi="Garamond"/>
          <w:sz w:val="20"/>
          <w:szCs w:val="20"/>
        </w:rPr>
        <w:t xml:space="preserve">een correctie aangebracht </w:t>
      </w:r>
      <w:r w:rsidR="00141B7A">
        <w:rPr>
          <w:rFonts w:ascii="Garamond" w:hAnsi="Garamond"/>
          <w:sz w:val="20"/>
          <w:szCs w:val="20"/>
        </w:rPr>
        <w:t xml:space="preserve">door te </w:t>
      </w:r>
      <w:r w:rsidR="00EA38DD">
        <w:rPr>
          <w:rFonts w:ascii="Garamond" w:hAnsi="Garamond"/>
          <w:sz w:val="20"/>
          <w:szCs w:val="20"/>
        </w:rPr>
        <w:t>verwijz</w:t>
      </w:r>
      <w:r w:rsidR="00141B7A">
        <w:rPr>
          <w:rFonts w:ascii="Garamond" w:hAnsi="Garamond"/>
          <w:sz w:val="20"/>
          <w:szCs w:val="20"/>
        </w:rPr>
        <w:t>e</w:t>
      </w:r>
      <w:r w:rsidR="00EA38DD">
        <w:rPr>
          <w:rFonts w:ascii="Garamond" w:hAnsi="Garamond"/>
          <w:sz w:val="20"/>
          <w:szCs w:val="20"/>
        </w:rPr>
        <w:t xml:space="preserve">n naar </w:t>
      </w:r>
      <w:r w:rsidR="00141B7A">
        <w:rPr>
          <w:rFonts w:ascii="Garamond" w:hAnsi="Garamond"/>
          <w:sz w:val="20"/>
          <w:szCs w:val="20"/>
        </w:rPr>
        <w:t xml:space="preserve">het derde in plaats van het tweede lid van </w:t>
      </w:r>
      <w:r w:rsidR="00EA38DD">
        <w:rPr>
          <w:rFonts w:ascii="Garamond" w:hAnsi="Garamond"/>
          <w:sz w:val="20"/>
          <w:szCs w:val="20"/>
        </w:rPr>
        <w:t>artikel 257a Sv.</w:t>
      </w:r>
    </w:p>
    <w:p w:rsidR="0029507B" w:rsidRPr="001976BE" w:rsidRDefault="0029507B" w:rsidP="00A43265">
      <w:pPr>
        <w:spacing w:line="320" w:lineRule="exact"/>
        <w:rPr>
          <w:rFonts w:ascii="Garamond" w:hAnsi="Garamond"/>
          <w:sz w:val="20"/>
          <w:szCs w:val="20"/>
        </w:rPr>
      </w:pPr>
    </w:p>
    <w:p w:rsidR="00007521" w:rsidRPr="001976BE" w:rsidRDefault="00E65862" w:rsidP="000E1AD9">
      <w:pPr>
        <w:spacing w:line="320" w:lineRule="exact"/>
        <w:rPr>
          <w:rFonts w:ascii="Garamond" w:hAnsi="Garamond"/>
          <w:b/>
          <w:sz w:val="20"/>
          <w:szCs w:val="20"/>
        </w:rPr>
      </w:pPr>
      <w:r w:rsidRPr="001976BE">
        <w:rPr>
          <w:rFonts w:ascii="Garamond" w:hAnsi="Garamond"/>
          <w:b/>
          <w:sz w:val="20"/>
          <w:szCs w:val="20"/>
        </w:rPr>
        <w:t xml:space="preserve">DERDE </w:t>
      </w:r>
      <w:r w:rsidR="001C4EF0">
        <w:rPr>
          <w:rFonts w:ascii="Garamond" w:hAnsi="Garamond"/>
          <w:b/>
          <w:sz w:val="20"/>
          <w:szCs w:val="20"/>
        </w:rPr>
        <w:t>TITEL</w:t>
      </w:r>
    </w:p>
    <w:p w:rsidR="000E1AD9" w:rsidRPr="001976BE" w:rsidRDefault="00E65862" w:rsidP="000E1AD9">
      <w:pPr>
        <w:spacing w:line="320" w:lineRule="exact"/>
        <w:rPr>
          <w:rFonts w:ascii="Garamond" w:hAnsi="Garamond"/>
          <w:b/>
          <w:sz w:val="20"/>
          <w:szCs w:val="20"/>
        </w:rPr>
      </w:pPr>
      <w:r w:rsidRPr="001976BE">
        <w:rPr>
          <w:rFonts w:ascii="Garamond" w:hAnsi="Garamond"/>
          <w:b/>
          <w:sz w:val="20"/>
          <w:szCs w:val="20"/>
        </w:rPr>
        <w:t>JEUGD</w:t>
      </w:r>
      <w:r w:rsidR="004A7FB4" w:rsidRPr="001976BE">
        <w:rPr>
          <w:rFonts w:ascii="Garamond" w:hAnsi="Garamond"/>
          <w:b/>
          <w:sz w:val="20"/>
          <w:szCs w:val="20"/>
        </w:rPr>
        <w:t xml:space="preserve"> – TAAKSTRAF EN GEDRAGSBEÏNVLOEDENDE MAATREGEL</w:t>
      </w:r>
    </w:p>
    <w:p w:rsidR="000E1AD9" w:rsidRPr="001976BE" w:rsidRDefault="000E1AD9" w:rsidP="000E1AD9">
      <w:pPr>
        <w:spacing w:line="320" w:lineRule="exact"/>
        <w:rPr>
          <w:rFonts w:ascii="Garamond" w:hAnsi="Garamond"/>
          <w:sz w:val="20"/>
          <w:szCs w:val="20"/>
        </w:rPr>
      </w:pPr>
    </w:p>
    <w:p w:rsidR="000926D4" w:rsidRPr="001976BE" w:rsidRDefault="00A43265" w:rsidP="000B0D66">
      <w:pPr>
        <w:spacing w:line="320" w:lineRule="exact"/>
        <w:rPr>
          <w:rFonts w:ascii="Garamond" w:hAnsi="Garamond"/>
          <w:sz w:val="20"/>
          <w:szCs w:val="20"/>
        </w:rPr>
      </w:pPr>
      <w:r w:rsidRPr="001976BE">
        <w:rPr>
          <w:rFonts w:ascii="Garamond" w:hAnsi="Garamond"/>
          <w:sz w:val="20"/>
          <w:szCs w:val="20"/>
        </w:rPr>
        <w:t xml:space="preserve">Met de </w:t>
      </w:r>
      <w:r w:rsidR="005C74EE" w:rsidRPr="001976BE">
        <w:rPr>
          <w:rFonts w:ascii="Garamond" w:hAnsi="Garamond"/>
          <w:sz w:val="20"/>
          <w:szCs w:val="20"/>
        </w:rPr>
        <w:t xml:space="preserve">artikelen </w:t>
      </w:r>
      <w:r w:rsidRPr="001976BE">
        <w:rPr>
          <w:rFonts w:ascii="Garamond" w:hAnsi="Garamond"/>
          <w:sz w:val="20"/>
          <w:szCs w:val="20"/>
        </w:rPr>
        <w:t>6:3:</w:t>
      </w:r>
      <w:r w:rsidR="00131A2C" w:rsidRPr="001976BE">
        <w:rPr>
          <w:rFonts w:ascii="Garamond" w:hAnsi="Garamond"/>
          <w:sz w:val="20"/>
          <w:szCs w:val="20"/>
        </w:rPr>
        <w:t>8</w:t>
      </w:r>
      <w:r w:rsidR="005C74EE" w:rsidRPr="001976BE">
        <w:rPr>
          <w:rFonts w:ascii="Garamond" w:hAnsi="Garamond"/>
          <w:sz w:val="20"/>
          <w:szCs w:val="20"/>
        </w:rPr>
        <w:t xml:space="preserve"> tot en met </w:t>
      </w:r>
      <w:r w:rsidR="00B02B69" w:rsidRPr="001976BE">
        <w:rPr>
          <w:rFonts w:ascii="Garamond" w:hAnsi="Garamond"/>
          <w:sz w:val="20"/>
          <w:szCs w:val="20"/>
        </w:rPr>
        <w:t>6:3:1</w:t>
      </w:r>
      <w:r w:rsidR="00131A2C" w:rsidRPr="001976BE">
        <w:rPr>
          <w:rFonts w:ascii="Garamond" w:hAnsi="Garamond"/>
          <w:sz w:val="20"/>
          <w:szCs w:val="20"/>
        </w:rPr>
        <w:t>1</w:t>
      </w:r>
      <w:r w:rsidR="005C74EE" w:rsidRPr="001976BE">
        <w:rPr>
          <w:rFonts w:ascii="Garamond" w:hAnsi="Garamond"/>
          <w:sz w:val="20"/>
          <w:szCs w:val="20"/>
        </w:rPr>
        <w:t xml:space="preserve"> </w:t>
      </w:r>
      <w:r w:rsidR="0052688C" w:rsidRPr="001976BE">
        <w:rPr>
          <w:rFonts w:ascii="Garamond" w:hAnsi="Garamond"/>
          <w:sz w:val="20"/>
          <w:szCs w:val="20"/>
        </w:rPr>
        <w:t xml:space="preserve">Sv </w:t>
      </w:r>
      <w:r w:rsidRPr="001976BE">
        <w:rPr>
          <w:rFonts w:ascii="Garamond" w:hAnsi="Garamond"/>
          <w:sz w:val="20"/>
          <w:szCs w:val="20"/>
        </w:rPr>
        <w:t xml:space="preserve">worden de bepalingen die specifiek zien op de tenuitvoerlegging van jeugdtaakstraffen </w:t>
      </w:r>
      <w:r w:rsidR="005C74EE" w:rsidRPr="001976BE">
        <w:rPr>
          <w:rFonts w:ascii="Garamond" w:hAnsi="Garamond"/>
          <w:sz w:val="20"/>
          <w:szCs w:val="20"/>
        </w:rPr>
        <w:t xml:space="preserve">overgenomen </w:t>
      </w:r>
      <w:r w:rsidRPr="001976BE">
        <w:rPr>
          <w:rFonts w:ascii="Garamond" w:hAnsi="Garamond"/>
          <w:sz w:val="20"/>
          <w:szCs w:val="20"/>
        </w:rPr>
        <w:t>(</w:t>
      </w:r>
      <w:r w:rsidR="005C74EE" w:rsidRPr="001976BE">
        <w:rPr>
          <w:rFonts w:ascii="Garamond" w:hAnsi="Garamond"/>
          <w:sz w:val="20"/>
          <w:szCs w:val="20"/>
        </w:rPr>
        <w:t xml:space="preserve">te weten </w:t>
      </w:r>
      <w:r w:rsidR="00BE2FA0" w:rsidRPr="001976BE">
        <w:rPr>
          <w:rFonts w:ascii="Garamond" w:hAnsi="Garamond"/>
          <w:sz w:val="20"/>
          <w:szCs w:val="20"/>
        </w:rPr>
        <w:t xml:space="preserve">de huidige </w:t>
      </w:r>
      <w:r w:rsidR="005C74EE" w:rsidRPr="001976BE">
        <w:rPr>
          <w:rFonts w:ascii="Garamond" w:hAnsi="Garamond"/>
          <w:sz w:val="20"/>
          <w:szCs w:val="20"/>
        </w:rPr>
        <w:t>artikel</w:t>
      </w:r>
      <w:r w:rsidR="00BE2FA0" w:rsidRPr="001976BE">
        <w:rPr>
          <w:rFonts w:ascii="Garamond" w:hAnsi="Garamond"/>
          <w:sz w:val="20"/>
          <w:szCs w:val="20"/>
        </w:rPr>
        <w:t>en</w:t>
      </w:r>
      <w:r w:rsidR="005C74EE" w:rsidRPr="001976BE">
        <w:rPr>
          <w:rFonts w:ascii="Garamond" w:hAnsi="Garamond"/>
          <w:sz w:val="20"/>
          <w:szCs w:val="20"/>
        </w:rPr>
        <w:t xml:space="preserve"> </w:t>
      </w:r>
      <w:r w:rsidR="001539EC">
        <w:rPr>
          <w:rFonts w:ascii="Garamond" w:hAnsi="Garamond"/>
          <w:sz w:val="20"/>
          <w:szCs w:val="20"/>
        </w:rPr>
        <w:t xml:space="preserve">77m, derde en vijfde lid, </w:t>
      </w:r>
      <w:r w:rsidRPr="001976BE">
        <w:rPr>
          <w:rFonts w:ascii="Garamond" w:hAnsi="Garamond"/>
          <w:sz w:val="20"/>
          <w:szCs w:val="20"/>
        </w:rPr>
        <w:t xml:space="preserve">77o, eerste en derde lid, </w:t>
      </w:r>
      <w:r w:rsidR="000641B4" w:rsidRPr="001976BE">
        <w:rPr>
          <w:rFonts w:ascii="Garamond" w:hAnsi="Garamond"/>
          <w:sz w:val="20"/>
          <w:szCs w:val="20"/>
        </w:rPr>
        <w:t xml:space="preserve">77n, vierde lid, </w:t>
      </w:r>
      <w:r w:rsidRPr="001976BE">
        <w:rPr>
          <w:rFonts w:ascii="Garamond" w:hAnsi="Garamond"/>
          <w:sz w:val="20"/>
          <w:szCs w:val="20"/>
        </w:rPr>
        <w:t>77p, eerste, tweede en vierde lid, 77q</w:t>
      </w:r>
      <w:r w:rsidR="00B02B69" w:rsidRPr="001976BE">
        <w:rPr>
          <w:rFonts w:ascii="Garamond" w:hAnsi="Garamond"/>
          <w:sz w:val="20"/>
          <w:szCs w:val="20"/>
        </w:rPr>
        <w:t xml:space="preserve">, </w:t>
      </w:r>
      <w:r w:rsidR="005C74EE" w:rsidRPr="001976BE">
        <w:rPr>
          <w:rFonts w:ascii="Garamond" w:hAnsi="Garamond"/>
          <w:sz w:val="20"/>
          <w:szCs w:val="20"/>
        </w:rPr>
        <w:t xml:space="preserve">en </w:t>
      </w:r>
      <w:r w:rsidR="00B02B69" w:rsidRPr="001976BE">
        <w:rPr>
          <w:rFonts w:ascii="Garamond" w:hAnsi="Garamond"/>
          <w:sz w:val="20"/>
          <w:szCs w:val="20"/>
        </w:rPr>
        <w:t>77ff, derde en vierde lid</w:t>
      </w:r>
      <w:r w:rsidR="005C74EE" w:rsidRPr="001976BE">
        <w:rPr>
          <w:rFonts w:ascii="Garamond" w:hAnsi="Garamond"/>
          <w:sz w:val="20"/>
          <w:szCs w:val="20"/>
        </w:rPr>
        <w:t xml:space="preserve"> Sr)</w:t>
      </w:r>
      <w:r w:rsidRPr="001976BE">
        <w:rPr>
          <w:rFonts w:ascii="Garamond" w:hAnsi="Garamond"/>
          <w:sz w:val="20"/>
          <w:szCs w:val="20"/>
        </w:rPr>
        <w:t xml:space="preserve">. </w:t>
      </w:r>
    </w:p>
    <w:p w:rsidR="000926D4" w:rsidRPr="001976BE" w:rsidRDefault="000926D4" w:rsidP="000B0D66">
      <w:pPr>
        <w:spacing w:line="320" w:lineRule="exact"/>
        <w:rPr>
          <w:rFonts w:ascii="Garamond" w:hAnsi="Garamond"/>
          <w:sz w:val="20"/>
          <w:szCs w:val="20"/>
        </w:rPr>
      </w:pPr>
    </w:p>
    <w:p w:rsidR="000B0D66" w:rsidRPr="001976BE" w:rsidRDefault="0052688C" w:rsidP="000B0D66">
      <w:pPr>
        <w:spacing w:line="320" w:lineRule="exact"/>
        <w:rPr>
          <w:rFonts w:ascii="Garamond" w:hAnsi="Garamond"/>
          <w:sz w:val="20"/>
          <w:szCs w:val="20"/>
        </w:rPr>
      </w:pPr>
      <w:r w:rsidRPr="001976BE">
        <w:rPr>
          <w:rFonts w:ascii="Garamond" w:hAnsi="Garamond"/>
          <w:sz w:val="20"/>
          <w:szCs w:val="20"/>
        </w:rPr>
        <w:t xml:space="preserve">Bij het voorgestelde </w:t>
      </w:r>
      <w:r w:rsidRPr="001976BE">
        <w:rPr>
          <w:rFonts w:ascii="Garamond" w:hAnsi="Garamond"/>
          <w:i/>
          <w:sz w:val="20"/>
          <w:szCs w:val="20"/>
        </w:rPr>
        <w:t>artikel 6:3:8 Sv</w:t>
      </w:r>
      <w:r w:rsidRPr="001976BE">
        <w:rPr>
          <w:rFonts w:ascii="Garamond" w:hAnsi="Garamond"/>
          <w:sz w:val="20"/>
          <w:szCs w:val="20"/>
        </w:rPr>
        <w:t xml:space="preserve"> kan </w:t>
      </w:r>
      <w:r w:rsidR="009365C1" w:rsidRPr="001976BE">
        <w:rPr>
          <w:rFonts w:ascii="Garamond" w:hAnsi="Garamond"/>
          <w:sz w:val="20"/>
          <w:szCs w:val="20"/>
        </w:rPr>
        <w:t xml:space="preserve">ten eerste </w:t>
      </w:r>
      <w:r w:rsidRPr="001976BE">
        <w:rPr>
          <w:rFonts w:ascii="Garamond" w:hAnsi="Garamond"/>
          <w:sz w:val="20"/>
          <w:szCs w:val="20"/>
        </w:rPr>
        <w:t>worden opgemerkt dat de tenuitvoerleg</w:t>
      </w:r>
      <w:r w:rsidR="009365C1" w:rsidRPr="001976BE">
        <w:rPr>
          <w:rFonts w:ascii="Garamond" w:hAnsi="Garamond"/>
          <w:sz w:val="20"/>
          <w:szCs w:val="20"/>
        </w:rPr>
        <w:softHyphen/>
      </w:r>
      <w:r w:rsidRPr="001976BE">
        <w:rPr>
          <w:rFonts w:ascii="Garamond" w:hAnsi="Garamond"/>
          <w:sz w:val="20"/>
          <w:szCs w:val="20"/>
        </w:rPr>
        <w:t>gings</w:t>
      </w:r>
      <w:r w:rsidR="009365C1" w:rsidRPr="001976BE">
        <w:rPr>
          <w:rFonts w:ascii="Garamond" w:hAnsi="Garamond"/>
          <w:sz w:val="20"/>
          <w:szCs w:val="20"/>
        </w:rPr>
        <w:softHyphen/>
      </w:r>
      <w:r w:rsidRPr="001976BE">
        <w:rPr>
          <w:rFonts w:ascii="Garamond" w:hAnsi="Garamond"/>
          <w:sz w:val="20"/>
          <w:szCs w:val="20"/>
        </w:rPr>
        <w:t>termijn voor taakstraffen bij jeugdigen gelijk is</w:t>
      </w:r>
      <w:r w:rsidR="00F91F27">
        <w:rPr>
          <w:rFonts w:ascii="Garamond" w:hAnsi="Garamond"/>
          <w:sz w:val="20"/>
          <w:szCs w:val="20"/>
        </w:rPr>
        <w:t>. Deze bedraagt ten hoogste negen maanden</w:t>
      </w:r>
      <w:r w:rsidRPr="001976BE">
        <w:rPr>
          <w:rFonts w:ascii="Garamond" w:hAnsi="Garamond"/>
          <w:sz w:val="20"/>
          <w:szCs w:val="20"/>
        </w:rPr>
        <w:t xml:space="preserve"> </w:t>
      </w:r>
      <w:r w:rsidR="00F91F27">
        <w:rPr>
          <w:rFonts w:ascii="Garamond" w:hAnsi="Garamond"/>
          <w:sz w:val="20"/>
          <w:szCs w:val="20"/>
        </w:rPr>
        <w:t xml:space="preserve">voor taak- en leerstraffen van honderd uur of minder en ten hoogste achttien maanden voor taak- en leerstraffen van langere duur, </w:t>
      </w:r>
      <w:r w:rsidRPr="001976BE">
        <w:rPr>
          <w:rFonts w:ascii="Garamond" w:hAnsi="Garamond"/>
          <w:sz w:val="20"/>
          <w:szCs w:val="20"/>
        </w:rPr>
        <w:t>ongeacht of deze is opgelegd in een rechterlijke uitspraak of straf</w:t>
      </w:r>
      <w:r w:rsidR="00F91F27">
        <w:rPr>
          <w:rFonts w:ascii="Garamond" w:hAnsi="Garamond"/>
          <w:sz w:val="20"/>
          <w:szCs w:val="20"/>
        </w:rPr>
        <w:softHyphen/>
      </w:r>
      <w:r w:rsidRPr="001976BE">
        <w:rPr>
          <w:rFonts w:ascii="Garamond" w:hAnsi="Garamond"/>
          <w:sz w:val="20"/>
          <w:szCs w:val="20"/>
        </w:rPr>
        <w:t>beschikking.</w:t>
      </w:r>
      <w:r w:rsidR="009365C1" w:rsidRPr="001976BE">
        <w:rPr>
          <w:rFonts w:ascii="Garamond" w:hAnsi="Garamond"/>
          <w:sz w:val="20"/>
          <w:szCs w:val="20"/>
        </w:rPr>
        <w:t xml:space="preserve"> Daarom kent deze bepaling een andere formulering dan artikel 6:3:1 Sv.</w:t>
      </w:r>
      <w:r w:rsidR="000B0D66" w:rsidRPr="001976BE">
        <w:rPr>
          <w:rFonts w:ascii="Garamond" w:hAnsi="Garamond"/>
          <w:sz w:val="20"/>
          <w:szCs w:val="20"/>
        </w:rPr>
        <w:t xml:space="preserve"> </w:t>
      </w:r>
      <w:r w:rsidR="00BE229C">
        <w:rPr>
          <w:rFonts w:ascii="Garamond" w:hAnsi="Garamond"/>
          <w:sz w:val="20"/>
          <w:szCs w:val="20"/>
        </w:rPr>
        <w:t xml:space="preserve">Bij de Wet adolescentenstrafrecht (Stb. </w:t>
      </w:r>
      <w:r w:rsidR="00BE229C">
        <w:rPr>
          <w:rFonts w:ascii="Garamond" w:hAnsi="Garamond"/>
          <w:sz w:val="20"/>
          <w:szCs w:val="20"/>
          <w:lang w:eastAsia="nl-NL"/>
        </w:rPr>
        <w:t>2013, 485</w:t>
      </w:r>
      <w:r w:rsidR="00BE229C" w:rsidRPr="001976BE">
        <w:rPr>
          <w:rFonts w:ascii="Garamond" w:hAnsi="Garamond"/>
          <w:sz w:val="20"/>
          <w:szCs w:val="20"/>
          <w:lang w:eastAsia="nl-NL"/>
        </w:rPr>
        <w:t>)</w:t>
      </w:r>
      <w:r w:rsidR="00BE229C">
        <w:rPr>
          <w:rFonts w:ascii="Garamond" w:hAnsi="Garamond"/>
          <w:sz w:val="20"/>
          <w:szCs w:val="20"/>
        </w:rPr>
        <w:t xml:space="preserve"> is de termijn voor leerprojecten verlengd van zes naar negen maanden. Dit heeft ook zijn doorwerking gehad in dit wetsvoorstel. Hiermee is ook de zorg van de NVvR of zes maanden voor een leerstraf niet te kort is ondervangen. </w:t>
      </w:r>
      <w:r w:rsidR="00A25F60">
        <w:rPr>
          <w:rFonts w:ascii="Garamond" w:hAnsi="Garamond"/>
          <w:sz w:val="20"/>
          <w:szCs w:val="20"/>
        </w:rPr>
        <w:t>Ten tweede is – net als in arti</w:t>
      </w:r>
      <w:r w:rsidR="00A25F60">
        <w:rPr>
          <w:rFonts w:ascii="Garamond" w:hAnsi="Garamond"/>
          <w:sz w:val="20"/>
          <w:szCs w:val="20"/>
        </w:rPr>
        <w:softHyphen/>
        <w:t>kel 6:3:1 Sv, over de termijn waarbinnen een taakstraf moet worden uitgevoerd – i</w:t>
      </w:r>
      <w:r w:rsidR="00A25F60" w:rsidRPr="001976BE">
        <w:rPr>
          <w:rFonts w:ascii="Garamond" w:hAnsi="Garamond"/>
          <w:sz w:val="20"/>
          <w:szCs w:val="20"/>
        </w:rPr>
        <w:t>n deze bepa</w:t>
      </w:r>
      <w:r w:rsidR="00A25F60">
        <w:rPr>
          <w:rFonts w:ascii="Garamond" w:hAnsi="Garamond"/>
          <w:sz w:val="20"/>
          <w:szCs w:val="20"/>
        </w:rPr>
        <w:softHyphen/>
      </w:r>
      <w:r w:rsidR="00A25F60" w:rsidRPr="001976BE">
        <w:rPr>
          <w:rFonts w:ascii="Garamond" w:hAnsi="Garamond"/>
          <w:sz w:val="20"/>
          <w:szCs w:val="20"/>
        </w:rPr>
        <w:t xml:space="preserve">ling </w:t>
      </w:r>
      <w:r w:rsidR="00A25F60">
        <w:rPr>
          <w:rFonts w:ascii="Garamond" w:hAnsi="Garamond"/>
          <w:sz w:val="20"/>
          <w:szCs w:val="20"/>
        </w:rPr>
        <w:t xml:space="preserve">voor jeugdtaakstraffen een langere termijn </w:t>
      </w:r>
      <w:r w:rsidR="00A25F60" w:rsidRPr="001976BE">
        <w:rPr>
          <w:rFonts w:ascii="Garamond" w:hAnsi="Garamond"/>
          <w:sz w:val="20"/>
          <w:szCs w:val="20"/>
        </w:rPr>
        <w:t>v</w:t>
      </w:r>
      <w:r w:rsidR="00A25F60">
        <w:rPr>
          <w:rFonts w:ascii="Garamond" w:hAnsi="Garamond"/>
          <w:sz w:val="20"/>
          <w:szCs w:val="20"/>
        </w:rPr>
        <w:t>oorgesteld, in combinatie met het laten verval</w:t>
      </w:r>
      <w:r w:rsidR="00A25F60">
        <w:rPr>
          <w:rFonts w:ascii="Garamond" w:hAnsi="Garamond"/>
          <w:sz w:val="20"/>
          <w:szCs w:val="20"/>
        </w:rPr>
        <w:softHyphen/>
        <w:t xml:space="preserve">len van </w:t>
      </w:r>
      <w:r w:rsidR="00A25F60" w:rsidRPr="001976BE">
        <w:rPr>
          <w:rFonts w:ascii="Garamond" w:hAnsi="Garamond"/>
          <w:sz w:val="20"/>
          <w:szCs w:val="20"/>
        </w:rPr>
        <w:t xml:space="preserve">de huidige mogelijkheid van éénmalige verlenging van de termijn. </w:t>
      </w:r>
      <w:r w:rsidR="000B0D66" w:rsidRPr="001976BE">
        <w:rPr>
          <w:rFonts w:ascii="Garamond" w:hAnsi="Garamond"/>
          <w:sz w:val="20"/>
          <w:szCs w:val="20"/>
        </w:rPr>
        <w:t xml:space="preserve">Ten </w:t>
      </w:r>
      <w:r w:rsidR="00A25F60">
        <w:rPr>
          <w:rFonts w:ascii="Garamond" w:hAnsi="Garamond"/>
          <w:sz w:val="20"/>
          <w:szCs w:val="20"/>
        </w:rPr>
        <w:t>der</w:t>
      </w:r>
      <w:r w:rsidR="000B0D66" w:rsidRPr="001976BE">
        <w:rPr>
          <w:rFonts w:ascii="Garamond" w:hAnsi="Garamond"/>
          <w:sz w:val="20"/>
          <w:szCs w:val="20"/>
        </w:rPr>
        <w:t>de merken wij op dat het bepaalde in het geldende artikel 77m, negende lid, Sr niet terug</w:t>
      </w:r>
      <w:r w:rsidR="00BE229C">
        <w:rPr>
          <w:rFonts w:ascii="Garamond" w:hAnsi="Garamond"/>
          <w:sz w:val="20"/>
          <w:szCs w:val="20"/>
        </w:rPr>
        <w:softHyphen/>
      </w:r>
      <w:r w:rsidR="000B0D66" w:rsidRPr="001976BE">
        <w:rPr>
          <w:rFonts w:ascii="Garamond" w:hAnsi="Garamond"/>
          <w:sz w:val="20"/>
          <w:szCs w:val="20"/>
        </w:rPr>
        <w:t>keert in artikel 6:3:8 Sv omdat op grond van de algemene bepaling van 6:3:1 Sv ook voor jeugdigen geldt dat de tenuit</w:t>
      </w:r>
      <w:r w:rsidR="00A25F60">
        <w:rPr>
          <w:rFonts w:ascii="Garamond" w:hAnsi="Garamond"/>
          <w:sz w:val="20"/>
          <w:szCs w:val="20"/>
        </w:rPr>
        <w:softHyphen/>
      </w:r>
      <w:r w:rsidR="000B0D66" w:rsidRPr="001976BE">
        <w:rPr>
          <w:rFonts w:ascii="Garamond" w:hAnsi="Garamond"/>
          <w:sz w:val="20"/>
          <w:szCs w:val="20"/>
        </w:rPr>
        <w:t>voerleggingstermijn word</w:t>
      </w:r>
      <w:r w:rsidR="009C1EBE" w:rsidRPr="001976BE">
        <w:rPr>
          <w:rFonts w:ascii="Garamond" w:hAnsi="Garamond"/>
          <w:sz w:val="20"/>
          <w:szCs w:val="20"/>
        </w:rPr>
        <w:t>t v</w:t>
      </w:r>
      <w:r w:rsidR="000B0D66" w:rsidRPr="001976BE">
        <w:rPr>
          <w:rFonts w:ascii="Garamond" w:hAnsi="Garamond"/>
          <w:sz w:val="20"/>
          <w:szCs w:val="20"/>
        </w:rPr>
        <w:t xml:space="preserve">erlengd met de tijd dat de veroordeelde </w:t>
      </w:r>
      <w:r w:rsidR="009C1EBE" w:rsidRPr="001976BE">
        <w:rPr>
          <w:rFonts w:ascii="Garamond" w:hAnsi="Garamond"/>
          <w:sz w:val="20"/>
          <w:szCs w:val="20"/>
        </w:rPr>
        <w:t xml:space="preserve">vastzit of </w:t>
      </w:r>
      <w:r w:rsidR="000B0D66" w:rsidRPr="001976BE">
        <w:rPr>
          <w:rFonts w:ascii="Garamond" w:hAnsi="Garamond"/>
          <w:sz w:val="20"/>
          <w:szCs w:val="20"/>
        </w:rPr>
        <w:t>on</w:t>
      </w:r>
      <w:r w:rsidR="00A25F60">
        <w:rPr>
          <w:rFonts w:ascii="Garamond" w:hAnsi="Garamond"/>
          <w:sz w:val="20"/>
          <w:szCs w:val="20"/>
        </w:rPr>
        <w:softHyphen/>
      </w:r>
      <w:r w:rsidR="000B0D66" w:rsidRPr="001976BE">
        <w:rPr>
          <w:rFonts w:ascii="Garamond" w:hAnsi="Garamond"/>
          <w:sz w:val="20"/>
          <w:szCs w:val="20"/>
        </w:rPr>
        <w:t>geoorloofd afwezig is.</w:t>
      </w:r>
    </w:p>
    <w:p w:rsidR="009C1EBE" w:rsidRPr="001976BE" w:rsidRDefault="009C1EBE" w:rsidP="000E1AD9">
      <w:pPr>
        <w:spacing w:line="320" w:lineRule="exact"/>
        <w:rPr>
          <w:rFonts w:ascii="Garamond" w:hAnsi="Garamond"/>
          <w:sz w:val="20"/>
          <w:szCs w:val="20"/>
        </w:rPr>
      </w:pPr>
    </w:p>
    <w:p w:rsidR="00640001" w:rsidRPr="001976BE" w:rsidRDefault="004A2668" w:rsidP="00640001">
      <w:pPr>
        <w:spacing w:line="320" w:lineRule="exact"/>
        <w:rPr>
          <w:rFonts w:ascii="Garamond" w:hAnsi="Garamond"/>
          <w:sz w:val="20"/>
          <w:szCs w:val="20"/>
        </w:rPr>
      </w:pPr>
      <w:r w:rsidRPr="001976BE">
        <w:rPr>
          <w:rFonts w:ascii="Garamond" w:hAnsi="Garamond"/>
          <w:sz w:val="20"/>
          <w:szCs w:val="20"/>
        </w:rPr>
        <w:t xml:space="preserve">In </w:t>
      </w:r>
      <w:r w:rsidRPr="001976BE">
        <w:rPr>
          <w:rFonts w:ascii="Garamond" w:hAnsi="Garamond"/>
          <w:i/>
          <w:sz w:val="20"/>
          <w:szCs w:val="20"/>
        </w:rPr>
        <w:t>artikel 6:3:11 Sv</w:t>
      </w:r>
      <w:r w:rsidRPr="001976BE">
        <w:rPr>
          <w:rFonts w:ascii="Garamond" w:hAnsi="Garamond"/>
          <w:sz w:val="20"/>
          <w:szCs w:val="20"/>
        </w:rPr>
        <w:t xml:space="preserve"> keert het tweede lid van artikel 77q Sr niet terug </w:t>
      </w:r>
      <w:r w:rsidR="00F4533F" w:rsidRPr="001976BE">
        <w:rPr>
          <w:rFonts w:ascii="Garamond" w:hAnsi="Garamond"/>
          <w:sz w:val="20"/>
          <w:szCs w:val="20"/>
        </w:rPr>
        <w:t xml:space="preserve">aangezien </w:t>
      </w:r>
      <w:r w:rsidR="00640001" w:rsidRPr="001976BE">
        <w:rPr>
          <w:rFonts w:ascii="Garamond" w:hAnsi="Garamond"/>
          <w:sz w:val="20"/>
          <w:szCs w:val="20"/>
        </w:rPr>
        <w:t xml:space="preserve">het toesturen van het bericht over afronding van een jeugdtaakstraf valt onder de </w:t>
      </w:r>
      <w:r w:rsidRPr="001976BE">
        <w:rPr>
          <w:rFonts w:ascii="Garamond" w:hAnsi="Garamond"/>
          <w:sz w:val="20"/>
          <w:szCs w:val="20"/>
        </w:rPr>
        <w:t xml:space="preserve">algemene regeling van </w:t>
      </w:r>
      <w:r w:rsidR="00BF090E" w:rsidRPr="001976BE">
        <w:rPr>
          <w:rFonts w:ascii="Garamond" w:hAnsi="Garamond"/>
          <w:sz w:val="20"/>
          <w:szCs w:val="20"/>
        </w:rPr>
        <w:t xml:space="preserve">artikel </w:t>
      </w:r>
      <w:r w:rsidRPr="001976BE">
        <w:rPr>
          <w:rFonts w:ascii="Garamond" w:hAnsi="Garamond"/>
          <w:sz w:val="20"/>
          <w:szCs w:val="20"/>
        </w:rPr>
        <w:t>6:3:5</w:t>
      </w:r>
      <w:r w:rsidR="00640001" w:rsidRPr="001976BE">
        <w:rPr>
          <w:rFonts w:ascii="Garamond" w:hAnsi="Garamond"/>
          <w:sz w:val="20"/>
          <w:szCs w:val="20"/>
        </w:rPr>
        <w:t xml:space="preserve"> Sv</w:t>
      </w:r>
      <w:r w:rsidRPr="001976BE">
        <w:rPr>
          <w:rFonts w:ascii="Garamond" w:hAnsi="Garamond"/>
          <w:sz w:val="20"/>
          <w:szCs w:val="20"/>
        </w:rPr>
        <w:t>.</w:t>
      </w:r>
    </w:p>
    <w:p w:rsidR="004A2668" w:rsidRPr="001976BE" w:rsidRDefault="004A2668" w:rsidP="004A2668">
      <w:pPr>
        <w:spacing w:line="320" w:lineRule="exact"/>
        <w:rPr>
          <w:rFonts w:ascii="Garamond" w:hAnsi="Garamond"/>
          <w:sz w:val="20"/>
          <w:szCs w:val="20"/>
        </w:rPr>
      </w:pPr>
    </w:p>
    <w:p w:rsidR="003C0564" w:rsidRPr="001976BE" w:rsidRDefault="00CB7F46" w:rsidP="000E1AD9">
      <w:pPr>
        <w:spacing w:line="320" w:lineRule="exact"/>
        <w:rPr>
          <w:rFonts w:ascii="Garamond" w:hAnsi="Garamond"/>
          <w:sz w:val="20"/>
          <w:szCs w:val="20"/>
        </w:rPr>
      </w:pPr>
      <w:r w:rsidRPr="001976BE">
        <w:rPr>
          <w:rFonts w:ascii="Garamond" w:hAnsi="Garamond"/>
          <w:sz w:val="20"/>
          <w:szCs w:val="20"/>
        </w:rPr>
        <w:t xml:space="preserve">Met </w:t>
      </w:r>
      <w:r w:rsidRPr="001976BE">
        <w:rPr>
          <w:rFonts w:ascii="Garamond" w:hAnsi="Garamond"/>
          <w:i/>
          <w:sz w:val="20"/>
          <w:szCs w:val="20"/>
        </w:rPr>
        <w:t xml:space="preserve">artikel 6:3:12 </w:t>
      </w:r>
      <w:r w:rsidR="002001FD" w:rsidRPr="001976BE">
        <w:rPr>
          <w:rFonts w:ascii="Garamond" w:hAnsi="Garamond"/>
          <w:i/>
          <w:sz w:val="20"/>
          <w:szCs w:val="20"/>
        </w:rPr>
        <w:t>Sv</w:t>
      </w:r>
      <w:r w:rsidR="002001FD" w:rsidRPr="001976BE">
        <w:rPr>
          <w:rFonts w:ascii="Garamond" w:hAnsi="Garamond"/>
          <w:sz w:val="20"/>
          <w:szCs w:val="20"/>
        </w:rPr>
        <w:t xml:space="preserve"> </w:t>
      </w:r>
      <w:r w:rsidRPr="001976BE">
        <w:rPr>
          <w:rFonts w:ascii="Garamond" w:hAnsi="Garamond"/>
          <w:sz w:val="20"/>
          <w:szCs w:val="20"/>
        </w:rPr>
        <w:t xml:space="preserve">worden de artikelleden die zien op de tenuitvoerlegging van de maatregel betreffende het gedrag van de jeugdige overgenomen in deze </w:t>
      </w:r>
      <w:r w:rsidR="001C4EF0">
        <w:rPr>
          <w:rFonts w:ascii="Garamond" w:hAnsi="Garamond"/>
          <w:sz w:val="20"/>
          <w:szCs w:val="20"/>
        </w:rPr>
        <w:t xml:space="preserve">titel </w:t>
      </w:r>
      <w:r w:rsidR="001539EC">
        <w:rPr>
          <w:rFonts w:ascii="Garamond" w:hAnsi="Garamond"/>
          <w:sz w:val="20"/>
          <w:szCs w:val="20"/>
        </w:rPr>
        <w:t>(</w:t>
      </w:r>
      <w:r w:rsidRPr="001976BE">
        <w:rPr>
          <w:rFonts w:ascii="Garamond" w:hAnsi="Garamond"/>
          <w:sz w:val="20"/>
          <w:szCs w:val="20"/>
        </w:rPr>
        <w:t>artikel 77w Sr</w:t>
      </w:r>
      <w:r w:rsidR="001539EC">
        <w:rPr>
          <w:rFonts w:ascii="Garamond" w:hAnsi="Garamond"/>
          <w:sz w:val="20"/>
          <w:szCs w:val="20"/>
        </w:rPr>
        <w:t>)</w:t>
      </w:r>
      <w:r w:rsidRPr="001976BE">
        <w:rPr>
          <w:rFonts w:ascii="Garamond" w:hAnsi="Garamond"/>
          <w:sz w:val="20"/>
          <w:szCs w:val="20"/>
        </w:rPr>
        <w:t>.</w:t>
      </w:r>
      <w:r w:rsidR="00846FBF" w:rsidRPr="001976BE">
        <w:rPr>
          <w:rFonts w:ascii="Garamond" w:hAnsi="Garamond"/>
          <w:sz w:val="20"/>
          <w:szCs w:val="20"/>
        </w:rPr>
        <w:t xml:space="preserve"> </w:t>
      </w:r>
      <w:r w:rsidR="003C0564" w:rsidRPr="001976BE">
        <w:rPr>
          <w:rFonts w:ascii="Garamond" w:hAnsi="Garamond"/>
          <w:sz w:val="20"/>
          <w:szCs w:val="20"/>
        </w:rPr>
        <w:t>Voor de start van de tenuitvoerleggingstermijn van de maatregel wordt – net als in artikel 6:3:1 Sv – aange</w:t>
      </w:r>
      <w:r w:rsidR="00C15922">
        <w:rPr>
          <w:rFonts w:ascii="Garamond" w:hAnsi="Garamond"/>
          <w:sz w:val="20"/>
          <w:szCs w:val="20"/>
        </w:rPr>
        <w:softHyphen/>
      </w:r>
      <w:r w:rsidR="003C0564" w:rsidRPr="001976BE">
        <w:rPr>
          <w:rFonts w:ascii="Garamond" w:hAnsi="Garamond"/>
          <w:sz w:val="20"/>
          <w:szCs w:val="20"/>
        </w:rPr>
        <w:t>sloten bij het moment dat de rechterlijke uitspraak voor tenuitvoerlegging vatbaar is geworden in plaats van het moment van de onherroepelijkheid van de beslissing.</w:t>
      </w:r>
    </w:p>
    <w:p w:rsidR="003C0564" w:rsidRPr="001976BE" w:rsidRDefault="003C0564" w:rsidP="000E1AD9">
      <w:pPr>
        <w:spacing w:line="320" w:lineRule="exact"/>
        <w:rPr>
          <w:rFonts w:ascii="Garamond" w:hAnsi="Garamond"/>
          <w:sz w:val="20"/>
          <w:szCs w:val="20"/>
        </w:rPr>
      </w:pPr>
    </w:p>
    <w:p w:rsidR="00CB7F46" w:rsidRPr="001976BE" w:rsidRDefault="00522D64" w:rsidP="000E1AD9">
      <w:pPr>
        <w:spacing w:line="320" w:lineRule="exact"/>
        <w:rPr>
          <w:rFonts w:ascii="Garamond" w:hAnsi="Garamond"/>
          <w:sz w:val="20"/>
          <w:szCs w:val="20"/>
        </w:rPr>
      </w:pPr>
      <w:r w:rsidRPr="001976BE">
        <w:rPr>
          <w:rFonts w:ascii="Garamond" w:hAnsi="Garamond"/>
          <w:sz w:val="20"/>
          <w:szCs w:val="20"/>
        </w:rPr>
        <w:t xml:space="preserve">Het laatste artikel van deze </w:t>
      </w:r>
      <w:r w:rsidR="00C15922">
        <w:rPr>
          <w:rFonts w:ascii="Garamond" w:hAnsi="Garamond"/>
          <w:sz w:val="20"/>
          <w:szCs w:val="20"/>
          <w:lang w:eastAsia="nl-NL"/>
        </w:rPr>
        <w:t>titel</w:t>
      </w:r>
      <w:r w:rsidR="00C15922" w:rsidRPr="001976BE">
        <w:rPr>
          <w:rFonts w:ascii="Garamond" w:hAnsi="Garamond"/>
          <w:sz w:val="20"/>
          <w:szCs w:val="20"/>
          <w:lang w:eastAsia="nl-NL"/>
        </w:rPr>
        <w:t xml:space="preserve"> </w:t>
      </w:r>
      <w:r w:rsidR="003C0564" w:rsidRPr="001976BE">
        <w:rPr>
          <w:rFonts w:ascii="Garamond" w:hAnsi="Garamond"/>
          <w:sz w:val="20"/>
          <w:szCs w:val="20"/>
        </w:rPr>
        <w:t xml:space="preserve">– </w:t>
      </w:r>
      <w:r w:rsidR="003C0564" w:rsidRPr="001976BE">
        <w:rPr>
          <w:rFonts w:ascii="Garamond" w:hAnsi="Garamond"/>
          <w:i/>
          <w:sz w:val="20"/>
          <w:szCs w:val="20"/>
        </w:rPr>
        <w:t>artikel 6:3:13 Sv</w:t>
      </w:r>
      <w:r w:rsidR="003C0564" w:rsidRPr="001976BE">
        <w:rPr>
          <w:rFonts w:ascii="Garamond" w:hAnsi="Garamond"/>
          <w:sz w:val="20"/>
          <w:szCs w:val="20"/>
        </w:rPr>
        <w:t xml:space="preserve"> – </w:t>
      </w:r>
      <w:r w:rsidRPr="001976BE">
        <w:rPr>
          <w:rFonts w:ascii="Garamond" w:hAnsi="Garamond"/>
          <w:sz w:val="20"/>
          <w:szCs w:val="20"/>
        </w:rPr>
        <w:t>bevat een grondslag voor het bij algemene maatregel van bestuur of het bij of krachtens algemene maat</w:t>
      </w:r>
      <w:r w:rsidR="003C0564" w:rsidRPr="001976BE">
        <w:rPr>
          <w:rFonts w:ascii="Garamond" w:hAnsi="Garamond"/>
          <w:sz w:val="20"/>
          <w:szCs w:val="20"/>
        </w:rPr>
        <w:softHyphen/>
      </w:r>
      <w:r w:rsidRPr="001976BE">
        <w:rPr>
          <w:rFonts w:ascii="Garamond" w:hAnsi="Garamond"/>
          <w:sz w:val="20"/>
          <w:szCs w:val="20"/>
        </w:rPr>
        <w:t>regel van bestuur stellen van nadere regels</w:t>
      </w:r>
      <w:r w:rsidR="00E65862" w:rsidRPr="001976BE">
        <w:rPr>
          <w:rFonts w:ascii="Garamond" w:hAnsi="Garamond"/>
          <w:sz w:val="20"/>
          <w:szCs w:val="20"/>
        </w:rPr>
        <w:t xml:space="preserve"> over het bepaalde over de tenuitvoerlegging van jeugdtaakstraffen en de gedragsbeïnvloedende maatregel</w:t>
      </w:r>
      <w:r w:rsidRPr="001976BE">
        <w:rPr>
          <w:rFonts w:ascii="Garamond" w:hAnsi="Garamond"/>
          <w:sz w:val="20"/>
          <w:szCs w:val="20"/>
        </w:rPr>
        <w:t>.</w:t>
      </w:r>
    </w:p>
    <w:p w:rsidR="00CB7F46" w:rsidRPr="001976BE" w:rsidRDefault="00CB7F46" w:rsidP="000E1AD9">
      <w:pPr>
        <w:spacing w:line="320" w:lineRule="exact"/>
        <w:rPr>
          <w:rFonts w:ascii="Garamond" w:hAnsi="Garamond"/>
          <w:sz w:val="20"/>
          <w:szCs w:val="20"/>
        </w:rPr>
      </w:pPr>
    </w:p>
    <w:p w:rsidR="00A43265" w:rsidRPr="001976BE" w:rsidRDefault="00A43265" w:rsidP="000E1AD9">
      <w:pPr>
        <w:spacing w:line="320" w:lineRule="exact"/>
        <w:rPr>
          <w:rFonts w:ascii="Garamond" w:hAnsi="Garamond"/>
          <w:sz w:val="20"/>
          <w:szCs w:val="20"/>
        </w:rPr>
      </w:pPr>
      <w:r w:rsidRPr="001976BE">
        <w:rPr>
          <w:rFonts w:ascii="Garamond" w:hAnsi="Garamond"/>
          <w:sz w:val="20"/>
          <w:szCs w:val="20"/>
        </w:rPr>
        <w:t xml:space="preserve">Buiten de gevolgen van de directe verantwoordelijkheid </w:t>
      </w:r>
      <w:r w:rsidR="005C74EE" w:rsidRPr="001976BE">
        <w:rPr>
          <w:rFonts w:ascii="Garamond" w:hAnsi="Garamond"/>
          <w:sz w:val="20"/>
          <w:szCs w:val="20"/>
        </w:rPr>
        <w:t xml:space="preserve">voor de tenuitvoerlegging van de minister </w:t>
      </w:r>
      <w:r w:rsidRPr="001976BE">
        <w:rPr>
          <w:rFonts w:ascii="Garamond" w:hAnsi="Garamond"/>
          <w:sz w:val="20"/>
          <w:szCs w:val="20"/>
        </w:rPr>
        <w:t xml:space="preserve">worden met deze verplaatsing naar </w:t>
      </w:r>
      <w:r w:rsidR="00EF158F" w:rsidRPr="001976BE">
        <w:rPr>
          <w:rFonts w:ascii="Garamond" w:hAnsi="Garamond"/>
          <w:sz w:val="20"/>
          <w:szCs w:val="20"/>
        </w:rPr>
        <w:t>B</w:t>
      </w:r>
      <w:r w:rsidRPr="001976BE">
        <w:rPr>
          <w:rFonts w:ascii="Garamond" w:hAnsi="Garamond"/>
          <w:sz w:val="20"/>
          <w:szCs w:val="20"/>
        </w:rPr>
        <w:t xml:space="preserve">oek </w:t>
      </w:r>
      <w:r w:rsidR="00EF158F" w:rsidRPr="001976BE">
        <w:rPr>
          <w:rFonts w:ascii="Garamond" w:hAnsi="Garamond"/>
          <w:sz w:val="20"/>
          <w:szCs w:val="20"/>
        </w:rPr>
        <w:t xml:space="preserve">6 </w:t>
      </w:r>
      <w:r w:rsidRPr="001976BE">
        <w:rPr>
          <w:rFonts w:ascii="Garamond" w:hAnsi="Garamond"/>
          <w:sz w:val="20"/>
          <w:szCs w:val="20"/>
        </w:rPr>
        <w:t xml:space="preserve">geen wijzigingen van de </w:t>
      </w:r>
      <w:r w:rsidR="00C57797" w:rsidRPr="001976BE">
        <w:rPr>
          <w:rFonts w:ascii="Garamond" w:hAnsi="Garamond"/>
          <w:sz w:val="20"/>
          <w:szCs w:val="20"/>
        </w:rPr>
        <w:t xml:space="preserve">bijzondere </w:t>
      </w:r>
      <w:r w:rsidRPr="001976BE">
        <w:rPr>
          <w:rFonts w:ascii="Garamond" w:hAnsi="Garamond"/>
          <w:sz w:val="20"/>
          <w:szCs w:val="20"/>
        </w:rPr>
        <w:t>regeling</w:t>
      </w:r>
      <w:r w:rsidR="00C57797" w:rsidRPr="001976BE">
        <w:rPr>
          <w:rFonts w:ascii="Garamond" w:hAnsi="Garamond"/>
          <w:sz w:val="20"/>
          <w:szCs w:val="20"/>
        </w:rPr>
        <w:t>en voor deze jeugdsancties</w:t>
      </w:r>
      <w:r w:rsidRPr="001976BE">
        <w:rPr>
          <w:rFonts w:ascii="Garamond" w:hAnsi="Garamond"/>
          <w:sz w:val="20"/>
          <w:szCs w:val="20"/>
        </w:rPr>
        <w:t xml:space="preserve"> beoogd.</w:t>
      </w:r>
    </w:p>
    <w:p w:rsidR="00E67E39" w:rsidRPr="001976BE" w:rsidRDefault="00E67E39" w:rsidP="000E1AD9">
      <w:pPr>
        <w:spacing w:line="320" w:lineRule="exact"/>
        <w:rPr>
          <w:rFonts w:ascii="Garamond" w:hAnsi="Garamond"/>
          <w:sz w:val="20"/>
          <w:szCs w:val="20"/>
        </w:rPr>
      </w:pPr>
    </w:p>
    <w:p w:rsidR="00E67E39" w:rsidRPr="001976BE" w:rsidRDefault="00E67E39" w:rsidP="000E1AD9">
      <w:pPr>
        <w:spacing w:line="320" w:lineRule="exact"/>
        <w:rPr>
          <w:rFonts w:ascii="Garamond" w:hAnsi="Garamond"/>
          <w:b/>
          <w:sz w:val="20"/>
          <w:szCs w:val="20"/>
        </w:rPr>
      </w:pPr>
      <w:r w:rsidRPr="001976BE">
        <w:rPr>
          <w:rFonts w:ascii="Garamond" w:hAnsi="Garamond"/>
          <w:b/>
          <w:sz w:val="20"/>
          <w:szCs w:val="20"/>
        </w:rPr>
        <w:t xml:space="preserve">VIERDE </w:t>
      </w:r>
      <w:r w:rsidR="00C15922">
        <w:rPr>
          <w:rFonts w:ascii="Garamond" w:hAnsi="Garamond"/>
          <w:b/>
          <w:sz w:val="20"/>
          <w:szCs w:val="20"/>
        </w:rPr>
        <w:t>TITEL</w:t>
      </w:r>
    </w:p>
    <w:p w:rsidR="00E67E39" w:rsidRPr="001976BE" w:rsidRDefault="00121321" w:rsidP="000E1AD9">
      <w:pPr>
        <w:spacing w:line="320" w:lineRule="exact"/>
        <w:rPr>
          <w:rFonts w:ascii="Garamond" w:hAnsi="Garamond"/>
          <w:b/>
          <w:sz w:val="20"/>
          <w:szCs w:val="20"/>
        </w:rPr>
      </w:pPr>
      <w:r>
        <w:rPr>
          <w:rFonts w:ascii="Garamond" w:hAnsi="Garamond"/>
          <w:b/>
          <w:sz w:val="20"/>
          <w:szCs w:val="20"/>
        </w:rPr>
        <w:t xml:space="preserve">TOEZICHT EN </w:t>
      </w:r>
      <w:r w:rsidR="00E67E39" w:rsidRPr="001976BE">
        <w:rPr>
          <w:rFonts w:ascii="Garamond" w:hAnsi="Garamond"/>
          <w:b/>
          <w:sz w:val="20"/>
          <w:szCs w:val="20"/>
        </w:rPr>
        <w:t>AANHOUDING</w:t>
      </w:r>
    </w:p>
    <w:p w:rsidR="00BB1DD9" w:rsidRDefault="00BB1DD9" w:rsidP="009C05D9">
      <w:pPr>
        <w:spacing w:line="320" w:lineRule="exact"/>
        <w:rPr>
          <w:rFonts w:ascii="Garamond" w:hAnsi="Garamond"/>
          <w:i/>
          <w:sz w:val="20"/>
          <w:szCs w:val="20"/>
        </w:rPr>
      </w:pPr>
    </w:p>
    <w:p w:rsidR="00121321" w:rsidRPr="001976BE" w:rsidRDefault="00121321" w:rsidP="00121321">
      <w:pPr>
        <w:spacing w:line="320" w:lineRule="exact"/>
        <w:rPr>
          <w:rFonts w:ascii="Garamond" w:hAnsi="Garamond"/>
          <w:i/>
          <w:sz w:val="20"/>
          <w:szCs w:val="20"/>
        </w:rPr>
      </w:pPr>
      <w:r w:rsidRPr="001976BE">
        <w:rPr>
          <w:rFonts w:ascii="Garamond" w:hAnsi="Garamond"/>
          <w:i/>
          <w:sz w:val="20"/>
          <w:szCs w:val="20"/>
        </w:rPr>
        <w:t>Artikel 6:</w:t>
      </w:r>
      <w:r>
        <w:rPr>
          <w:rFonts w:ascii="Garamond" w:hAnsi="Garamond"/>
          <w:i/>
          <w:sz w:val="20"/>
          <w:szCs w:val="20"/>
        </w:rPr>
        <w:t>3</w:t>
      </w:r>
      <w:r w:rsidRPr="001976BE">
        <w:rPr>
          <w:rFonts w:ascii="Garamond" w:hAnsi="Garamond"/>
          <w:i/>
          <w:sz w:val="20"/>
          <w:szCs w:val="20"/>
        </w:rPr>
        <w:t>:</w:t>
      </w:r>
      <w:r>
        <w:rPr>
          <w:rFonts w:ascii="Garamond" w:hAnsi="Garamond"/>
          <w:i/>
          <w:sz w:val="20"/>
          <w:szCs w:val="20"/>
        </w:rPr>
        <w:t>14</w:t>
      </w:r>
      <w:r w:rsidRPr="001976BE">
        <w:rPr>
          <w:rFonts w:ascii="Garamond" w:hAnsi="Garamond"/>
          <w:i/>
          <w:sz w:val="20"/>
          <w:szCs w:val="20"/>
        </w:rPr>
        <w:t xml:space="preserve"> (nieuw; 14d, eerste</w:t>
      </w:r>
      <w:r w:rsidR="00A60A48">
        <w:rPr>
          <w:rFonts w:ascii="Garamond" w:hAnsi="Garamond"/>
          <w:i/>
          <w:sz w:val="20"/>
          <w:szCs w:val="20"/>
        </w:rPr>
        <w:t>, tweede</w:t>
      </w:r>
      <w:r w:rsidRPr="001976BE">
        <w:rPr>
          <w:rFonts w:ascii="Garamond" w:hAnsi="Garamond"/>
          <w:i/>
          <w:sz w:val="20"/>
          <w:szCs w:val="20"/>
        </w:rPr>
        <w:t xml:space="preserve"> lid, 15b, eerste en tweede lid, 32, 38a, derde lid, 38b, </w:t>
      </w:r>
      <w:r>
        <w:rPr>
          <w:rFonts w:ascii="Garamond" w:hAnsi="Garamond"/>
          <w:i/>
          <w:sz w:val="20"/>
          <w:szCs w:val="20"/>
        </w:rPr>
        <w:t xml:space="preserve">38c, </w:t>
      </w:r>
      <w:r w:rsidRPr="001976BE">
        <w:rPr>
          <w:rFonts w:ascii="Garamond" w:hAnsi="Garamond"/>
          <w:i/>
          <w:sz w:val="20"/>
          <w:szCs w:val="20"/>
        </w:rPr>
        <w:t>38i</w:t>
      </w:r>
      <w:r>
        <w:rPr>
          <w:rFonts w:ascii="Garamond" w:hAnsi="Garamond"/>
          <w:i/>
          <w:sz w:val="20"/>
          <w:szCs w:val="20"/>
        </w:rPr>
        <w:t xml:space="preserve">, </w:t>
      </w:r>
      <w:r w:rsidR="007F3483">
        <w:rPr>
          <w:rFonts w:ascii="Garamond" w:hAnsi="Garamond"/>
          <w:i/>
          <w:sz w:val="20"/>
          <w:szCs w:val="20"/>
        </w:rPr>
        <w:t xml:space="preserve">38p, zevende lid, </w:t>
      </w:r>
      <w:r w:rsidR="00A60A48">
        <w:rPr>
          <w:rFonts w:ascii="Garamond" w:hAnsi="Garamond"/>
          <w:i/>
          <w:sz w:val="20"/>
          <w:szCs w:val="20"/>
        </w:rPr>
        <w:t xml:space="preserve">38q, </w:t>
      </w:r>
      <w:r>
        <w:rPr>
          <w:rFonts w:ascii="Garamond" w:hAnsi="Garamond"/>
          <w:i/>
          <w:sz w:val="20"/>
          <w:szCs w:val="20"/>
        </w:rPr>
        <w:t>77ta</w:t>
      </w:r>
      <w:r w:rsidR="00A60A48">
        <w:rPr>
          <w:rFonts w:ascii="Garamond" w:hAnsi="Garamond"/>
          <w:i/>
          <w:sz w:val="20"/>
          <w:szCs w:val="20"/>
        </w:rPr>
        <w:t>, tweede lid, 77aa, eerste lid, tweede lid, tweede volzin,</w:t>
      </w:r>
      <w:r w:rsidRPr="001976BE">
        <w:rPr>
          <w:rFonts w:ascii="Garamond" w:hAnsi="Garamond"/>
          <w:i/>
          <w:sz w:val="20"/>
          <w:szCs w:val="20"/>
        </w:rPr>
        <w:t xml:space="preserve"> Sr) – toezicht op de naleving</w:t>
      </w:r>
    </w:p>
    <w:p w:rsidR="008269DB" w:rsidRDefault="008269DB" w:rsidP="008269DB">
      <w:pPr>
        <w:spacing w:line="320" w:lineRule="exact"/>
        <w:rPr>
          <w:rFonts w:ascii="Garamond" w:hAnsi="Garamond"/>
          <w:sz w:val="20"/>
          <w:szCs w:val="20"/>
        </w:rPr>
      </w:pPr>
      <w:r w:rsidRPr="001976BE">
        <w:rPr>
          <w:rFonts w:ascii="Garamond" w:hAnsi="Garamond"/>
          <w:sz w:val="20"/>
          <w:szCs w:val="20"/>
        </w:rPr>
        <w:t xml:space="preserve">Zoals in paragraaf </w:t>
      </w:r>
      <w:r w:rsidRPr="001976BE">
        <w:rPr>
          <w:rFonts w:ascii="Garamond" w:hAnsi="Garamond"/>
          <w:sz w:val="20"/>
          <w:szCs w:val="20"/>
        </w:rPr>
        <w:fldChar w:fldCharType="begin"/>
      </w:r>
      <w:r w:rsidRPr="001976BE">
        <w:rPr>
          <w:rFonts w:ascii="Garamond" w:hAnsi="Garamond"/>
          <w:sz w:val="20"/>
          <w:szCs w:val="20"/>
        </w:rPr>
        <w:instrText xml:space="preserve"> REF _Ref369527063 \r \h </w:instrText>
      </w:r>
      <w:r>
        <w:rPr>
          <w:rFonts w:ascii="Garamond" w:hAnsi="Garamond"/>
          <w:sz w:val="20"/>
          <w:szCs w:val="20"/>
        </w:rPr>
        <w:instrText xml:space="preserve">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5.3.5</w:t>
      </w:r>
      <w:r w:rsidRPr="001976BE">
        <w:rPr>
          <w:rFonts w:ascii="Garamond" w:hAnsi="Garamond"/>
          <w:sz w:val="20"/>
          <w:szCs w:val="20"/>
        </w:rPr>
        <w:fldChar w:fldCharType="end"/>
      </w:r>
      <w:r w:rsidRPr="001976BE">
        <w:rPr>
          <w:rFonts w:ascii="Garamond" w:hAnsi="Garamond"/>
          <w:sz w:val="20"/>
          <w:szCs w:val="20"/>
        </w:rPr>
        <w:t xml:space="preserve"> van het algemeen deel van deze memorie van toelichting is aangegeven, blijft het openbaar ministerie belast met het toezicht op de na</w:t>
      </w:r>
      <w:r w:rsidRPr="001976BE">
        <w:rPr>
          <w:rFonts w:ascii="Garamond" w:hAnsi="Garamond"/>
          <w:sz w:val="20"/>
          <w:szCs w:val="20"/>
        </w:rPr>
        <w:softHyphen/>
        <w:t xml:space="preserve">leving van </w:t>
      </w:r>
      <w:r>
        <w:rPr>
          <w:rFonts w:ascii="Garamond" w:hAnsi="Garamond"/>
          <w:sz w:val="20"/>
          <w:szCs w:val="20"/>
        </w:rPr>
        <w:t xml:space="preserve">alle in strafrechtelijk kader opgelegde </w:t>
      </w:r>
      <w:r w:rsidRPr="001976BE">
        <w:rPr>
          <w:rFonts w:ascii="Garamond" w:hAnsi="Garamond"/>
          <w:sz w:val="20"/>
          <w:szCs w:val="20"/>
        </w:rPr>
        <w:t xml:space="preserve">(vrijheidsbeperkende) voorwaarden, maatregelen, gedragsaanwijzingen </w:t>
      </w:r>
      <w:r>
        <w:rPr>
          <w:rFonts w:ascii="Garamond" w:hAnsi="Garamond"/>
          <w:sz w:val="20"/>
          <w:szCs w:val="20"/>
        </w:rPr>
        <w:t>– waaronder die opgelegd in een strafbeschik</w:t>
      </w:r>
      <w:r>
        <w:rPr>
          <w:rFonts w:ascii="Garamond" w:hAnsi="Garamond"/>
          <w:sz w:val="20"/>
          <w:szCs w:val="20"/>
        </w:rPr>
        <w:softHyphen/>
        <w:t xml:space="preserve">king – </w:t>
      </w:r>
      <w:r w:rsidRPr="001976BE">
        <w:rPr>
          <w:rFonts w:ascii="Garamond" w:hAnsi="Garamond"/>
          <w:sz w:val="20"/>
          <w:szCs w:val="20"/>
        </w:rPr>
        <w:t>en de bijko</w:t>
      </w:r>
      <w:r w:rsidRPr="001976BE">
        <w:rPr>
          <w:rFonts w:ascii="Garamond" w:hAnsi="Garamond"/>
          <w:sz w:val="20"/>
          <w:szCs w:val="20"/>
        </w:rPr>
        <w:softHyphen/>
        <w:t>men</w:t>
      </w:r>
      <w:r w:rsidRPr="001976BE">
        <w:rPr>
          <w:rFonts w:ascii="Garamond" w:hAnsi="Garamond"/>
          <w:sz w:val="20"/>
          <w:szCs w:val="20"/>
        </w:rPr>
        <w:softHyphen/>
        <w:t>de straf van ontzetting van bepaalde rechten (</w:t>
      </w:r>
      <w:r w:rsidRPr="00A966DB">
        <w:rPr>
          <w:rFonts w:ascii="Garamond" w:hAnsi="Garamond"/>
          <w:i/>
          <w:sz w:val="20"/>
          <w:szCs w:val="20"/>
        </w:rPr>
        <w:t>eerste lid</w:t>
      </w:r>
      <w:r w:rsidRPr="001976BE">
        <w:rPr>
          <w:rFonts w:ascii="Garamond" w:hAnsi="Garamond"/>
          <w:sz w:val="20"/>
          <w:szCs w:val="20"/>
        </w:rPr>
        <w:t xml:space="preserve">). </w:t>
      </w:r>
      <w:r>
        <w:rPr>
          <w:rFonts w:ascii="Garamond" w:hAnsi="Garamond"/>
          <w:sz w:val="20"/>
          <w:szCs w:val="20"/>
        </w:rPr>
        <w:t>Redenen hiervoor zijn dat het toezicht nauw verbonden is met de aanhouding van een veroordeelde en dat de vordering die het openbaar ministerie indient bij de rechter indien de opgelegde vrijheidsbeperking niet is nageleefd.</w:t>
      </w:r>
    </w:p>
    <w:p w:rsidR="008269DB" w:rsidRDefault="008269DB" w:rsidP="00121321">
      <w:pPr>
        <w:spacing w:line="320" w:lineRule="exact"/>
        <w:rPr>
          <w:rFonts w:ascii="Garamond" w:hAnsi="Garamond"/>
          <w:sz w:val="20"/>
          <w:szCs w:val="20"/>
        </w:rPr>
      </w:pPr>
    </w:p>
    <w:p w:rsidR="00121321" w:rsidRPr="001976BE" w:rsidRDefault="00121321" w:rsidP="00121321">
      <w:pPr>
        <w:spacing w:line="320" w:lineRule="exact"/>
        <w:rPr>
          <w:rFonts w:ascii="Garamond" w:hAnsi="Garamond"/>
          <w:sz w:val="20"/>
          <w:szCs w:val="20"/>
        </w:rPr>
      </w:pPr>
      <w:r>
        <w:rPr>
          <w:rFonts w:ascii="Garamond" w:hAnsi="Garamond"/>
          <w:sz w:val="20"/>
          <w:szCs w:val="20"/>
        </w:rPr>
        <w:t>Het eerste tot en met vierde lid van d</w:t>
      </w:r>
      <w:r w:rsidRPr="001976BE">
        <w:rPr>
          <w:rFonts w:ascii="Garamond" w:hAnsi="Garamond"/>
          <w:sz w:val="20"/>
          <w:szCs w:val="20"/>
        </w:rPr>
        <w:t xml:space="preserve">eze bepaling </w:t>
      </w:r>
      <w:r>
        <w:rPr>
          <w:rFonts w:ascii="Garamond" w:hAnsi="Garamond"/>
          <w:sz w:val="20"/>
          <w:szCs w:val="20"/>
        </w:rPr>
        <w:t xml:space="preserve">zijn </w:t>
      </w:r>
      <w:r w:rsidRPr="001976BE">
        <w:rPr>
          <w:rFonts w:ascii="Garamond" w:hAnsi="Garamond"/>
          <w:sz w:val="20"/>
          <w:szCs w:val="20"/>
        </w:rPr>
        <w:t>geënt op de huidige bepalingen die zien op het toezicht op de naleving door het openbaar ministerie. Dit be</w:t>
      </w:r>
      <w:r w:rsidRPr="001976BE">
        <w:rPr>
          <w:rFonts w:ascii="Garamond" w:hAnsi="Garamond"/>
          <w:sz w:val="20"/>
          <w:szCs w:val="20"/>
        </w:rPr>
        <w:softHyphen/>
        <w:t>treft de artikelen 14d, 15b, 32 en 38a, derde lid, Sr, die op grond van dit wetsvoorstel komen te vervallen.</w:t>
      </w:r>
      <w:r>
        <w:rPr>
          <w:rFonts w:ascii="Garamond" w:hAnsi="Garamond"/>
          <w:sz w:val="20"/>
          <w:szCs w:val="20"/>
        </w:rPr>
        <w:t xml:space="preserve"> </w:t>
      </w:r>
    </w:p>
    <w:p w:rsidR="00121321" w:rsidRDefault="00121321" w:rsidP="00121321">
      <w:pPr>
        <w:spacing w:line="320" w:lineRule="exact"/>
        <w:rPr>
          <w:rFonts w:ascii="Garamond" w:hAnsi="Garamond"/>
          <w:sz w:val="20"/>
          <w:szCs w:val="20"/>
        </w:rPr>
      </w:pPr>
    </w:p>
    <w:p w:rsidR="00121321" w:rsidRDefault="00121321" w:rsidP="00121321">
      <w:pPr>
        <w:spacing w:line="320" w:lineRule="exact"/>
        <w:rPr>
          <w:rFonts w:ascii="Garamond" w:hAnsi="Garamond"/>
          <w:sz w:val="20"/>
          <w:szCs w:val="20"/>
        </w:rPr>
      </w:pPr>
      <w:r>
        <w:rPr>
          <w:rFonts w:ascii="Garamond" w:hAnsi="Garamond"/>
          <w:sz w:val="20"/>
          <w:szCs w:val="20"/>
        </w:rPr>
        <w:t xml:space="preserve">In het </w:t>
      </w:r>
      <w:r w:rsidRPr="00D704ED">
        <w:rPr>
          <w:rFonts w:ascii="Garamond" w:hAnsi="Garamond"/>
          <w:i/>
          <w:sz w:val="20"/>
          <w:szCs w:val="20"/>
        </w:rPr>
        <w:t>eerste lid</w:t>
      </w:r>
      <w:r>
        <w:rPr>
          <w:rFonts w:ascii="Garamond" w:hAnsi="Garamond"/>
          <w:sz w:val="20"/>
          <w:szCs w:val="20"/>
        </w:rPr>
        <w:t xml:space="preserve"> worden de verschillende vrijheidsbeperkingen opgesomd waarvoor het openbaar ministerie is belast met het toezicht. Onder a gaat het om de voorwaarden die zijn gesteld op grond van onder meer de </w:t>
      </w:r>
      <w:r w:rsidRPr="00473C65">
        <w:rPr>
          <w:rFonts w:ascii="Garamond" w:hAnsi="Garamond"/>
          <w:sz w:val="20"/>
          <w:szCs w:val="20"/>
        </w:rPr>
        <w:t>artikel</w:t>
      </w:r>
      <w:r>
        <w:rPr>
          <w:rFonts w:ascii="Garamond" w:hAnsi="Garamond"/>
          <w:sz w:val="20"/>
          <w:szCs w:val="20"/>
        </w:rPr>
        <w:t>en</w:t>
      </w:r>
      <w:r w:rsidRPr="00473C65">
        <w:rPr>
          <w:rFonts w:ascii="Garamond" w:hAnsi="Garamond"/>
          <w:sz w:val="20"/>
          <w:szCs w:val="20"/>
        </w:rPr>
        <w:t xml:space="preserve"> 14c</w:t>
      </w:r>
      <w:r>
        <w:rPr>
          <w:rFonts w:ascii="Garamond" w:hAnsi="Garamond"/>
          <w:sz w:val="20"/>
          <w:szCs w:val="20"/>
        </w:rPr>
        <w:t xml:space="preserve">, </w:t>
      </w:r>
      <w:r w:rsidRPr="00473C65">
        <w:rPr>
          <w:rFonts w:ascii="Garamond" w:hAnsi="Garamond"/>
          <w:sz w:val="20"/>
          <w:szCs w:val="20"/>
        </w:rPr>
        <w:t>15a</w:t>
      </w:r>
      <w:r>
        <w:rPr>
          <w:rFonts w:ascii="Garamond" w:hAnsi="Garamond"/>
          <w:sz w:val="20"/>
          <w:szCs w:val="20"/>
        </w:rPr>
        <w:t>,</w:t>
      </w:r>
      <w:r w:rsidRPr="00473C65">
        <w:rPr>
          <w:rFonts w:ascii="Garamond" w:hAnsi="Garamond"/>
          <w:sz w:val="20"/>
          <w:szCs w:val="20"/>
        </w:rPr>
        <w:t xml:space="preserve"> 38</w:t>
      </w:r>
      <w:r>
        <w:rPr>
          <w:rFonts w:ascii="Garamond" w:hAnsi="Garamond"/>
          <w:sz w:val="20"/>
          <w:szCs w:val="20"/>
        </w:rPr>
        <w:t xml:space="preserve">, </w:t>
      </w:r>
      <w:r w:rsidRPr="00473C65">
        <w:rPr>
          <w:rFonts w:ascii="Garamond" w:hAnsi="Garamond"/>
          <w:sz w:val="20"/>
          <w:szCs w:val="20"/>
        </w:rPr>
        <w:t xml:space="preserve">38g </w:t>
      </w:r>
      <w:r>
        <w:rPr>
          <w:rFonts w:ascii="Garamond" w:hAnsi="Garamond"/>
          <w:sz w:val="20"/>
          <w:szCs w:val="20"/>
        </w:rPr>
        <w:t xml:space="preserve">of </w:t>
      </w:r>
      <w:r w:rsidRPr="00473C65">
        <w:rPr>
          <w:rFonts w:ascii="Garamond" w:hAnsi="Garamond"/>
          <w:sz w:val="20"/>
          <w:szCs w:val="20"/>
        </w:rPr>
        <w:t xml:space="preserve">38p </w:t>
      </w:r>
      <w:r>
        <w:rPr>
          <w:rFonts w:ascii="Garamond" w:hAnsi="Garamond"/>
          <w:sz w:val="20"/>
          <w:szCs w:val="20"/>
        </w:rPr>
        <w:t xml:space="preserve">Sr en de </w:t>
      </w:r>
      <w:r w:rsidRPr="00473C65">
        <w:rPr>
          <w:rFonts w:ascii="Garamond" w:hAnsi="Garamond"/>
          <w:sz w:val="20"/>
          <w:szCs w:val="20"/>
        </w:rPr>
        <w:t>artikel</w:t>
      </w:r>
      <w:r>
        <w:rPr>
          <w:rFonts w:ascii="Garamond" w:hAnsi="Garamond"/>
          <w:sz w:val="20"/>
          <w:szCs w:val="20"/>
        </w:rPr>
        <w:t>en</w:t>
      </w:r>
      <w:r w:rsidRPr="00473C65">
        <w:rPr>
          <w:rFonts w:ascii="Garamond" w:hAnsi="Garamond"/>
          <w:sz w:val="20"/>
          <w:szCs w:val="20"/>
        </w:rPr>
        <w:t xml:space="preserve"> 80 </w:t>
      </w:r>
      <w:r>
        <w:rPr>
          <w:rFonts w:ascii="Garamond" w:hAnsi="Garamond"/>
          <w:sz w:val="20"/>
          <w:szCs w:val="20"/>
        </w:rPr>
        <w:t xml:space="preserve">en </w:t>
      </w:r>
      <w:r w:rsidRPr="00473C65">
        <w:rPr>
          <w:rFonts w:ascii="Garamond" w:hAnsi="Garamond"/>
          <w:sz w:val="20"/>
          <w:szCs w:val="20"/>
        </w:rPr>
        <w:t xml:space="preserve">167 </w:t>
      </w:r>
      <w:r>
        <w:rPr>
          <w:rFonts w:ascii="Garamond" w:hAnsi="Garamond"/>
          <w:sz w:val="20"/>
          <w:szCs w:val="20"/>
        </w:rPr>
        <w:t xml:space="preserve">Sv en </w:t>
      </w:r>
      <w:r w:rsidRPr="00473C65">
        <w:rPr>
          <w:rFonts w:ascii="Garamond" w:hAnsi="Garamond"/>
          <w:sz w:val="20"/>
          <w:szCs w:val="20"/>
        </w:rPr>
        <w:t xml:space="preserve">artikel 13 </w:t>
      </w:r>
      <w:r>
        <w:rPr>
          <w:rFonts w:ascii="Garamond" w:hAnsi="Garamond"/>
          <w:sz w:val="20"/>
          <w:szCs w:val="20"/>
        </w:rPr>
        <w:t xml:space="preserve">van de </w:t>
      </w:r>
      <w:r w:rsidRPr="00473C65">
        <w:rPr>
          <w:rFonts w:ascii="Garamond" w:hAnsi="Garamond"/>
          <w:sz w:val="20"/>
          <w:szCs w:val="20"/>
        </w:rPr>
        <w:t>Gratiewet.</w:t>
      </w:r>
      <w:r>
        <w:rPr>
          <w:rFonts w:ascii="Garamond" w:hAnsi="Garamond"/>
          <w:sz w:val="20"/>
          <w:szCs w:val="20"/>
        </w:rPr>
        <w:t xml:space="preserve"> </w:t>
      </w:r>
      <w:r w:rsidR="003C1AA7" w:rsidRPr="003C1AA7">
        <w:rPr>
          <w:rFonts w:ascii="Garamond" w:hAnsi="Garamond"/>
          <w:sz w:val="20"/>
          <w:szCs w:val="20"/>
        </w:rPr>
        <w:t>Op grond van het advies van het openbaar ministerie is voorwaarde</w:t>
      </w:r>
      <w:r w:rsidR="002031E3">
        <w:rPr>
          <w:rFonts w:ascii="Garamond" w:hAnsi="Garamond"/>
          <w:sz w:val="20"/>
          <w:szCs w:val="20"/>
        </w:rPr>
        <w:softHyphen/>
      </w:r>
      <w:r w:rsidR="003C1AA7" w:rsidRPr="003C1AA7">
        <w:rPr>
          <w:rFonts w:ascii="Garamond" w:hAnsi="Garamond"/>
          <w:sz w:val="20"/>
          <w:szCs w:val="20"/>
        </w:rPr>
        <w:t>lijke beëindiging van een verpleging van overheidswege toegevoegd aan de opsomming in het eerste lid, onder a</w:t>
      </w:r>
      <w:r w:rsidR="00B809B2">
        <w:rPr>
          <w:rFonts w:ascii="Garamond" w:hAnsi="Garamond"/>
          <w:sz w:val="20"/>
          <w:szCs w:val="20"/>
        </w:rPr>
        <w:t>, onderdeel 6°</w:t>
      </w:r>
      <w:r w:rsidR="003C1AA7" w:rsidRPr="003C1AA7">
        <w:rPr>
          <w:rFonts w:ascii="Garamond" w:hAnsi="Garamond"/>
          <w:sz w:val="20"/>
          <w:szCs w:val="20"/>
        </w:rPr>
        <w:t xml:space="preserve">. </w:t>
      </w:r>
      <w:r>
        <w:rPr>
          <w:rFonts w:ascii="Garamond" w:hAnsi="Garamond"/>
          <w:sz w:val="20"/>
          <w:szCs w:val="20"/>
        </w:rPr>
        <w:t>Specifiek voor d</w:t>
      </w:r>
      <w:r w:rsidR="00D112BE">
        <w:rPr>
          <w:rFonts w:ascii="Garamond" w:hAnsi="Garamond"/>
          <w:sz w:val="20"/>
          <w:szCs w:val="20"/>
        </w:rPr>
        <w:t xml:space="preserve">it eerste lid </w:t>
      </w:r>
      <w:r>
        <w:rPr>
          <w:rFonts w:ascii="Garamond" w:hAnsi="Garamond"/>
          <w:sz w:val="20"/>
          <w:szCs w:val="20"/>
        </w:rPr>
        <w:t>geldt dat – zoals de 3RO met reden op</w:t>
      </w:r>
      <w:r>
        <w:rPr>
          <w:rFonts w:ascii="Garamond" w:hAnsi="Garamond"/>
          <w:sz w:val="20"/>
          <w:szCs w:val="20"/>
        </w:rPr>
        <w:softHyphen/>
        <w:t>merkt in haar advies – deze ondanks de plaatsing in het Boek van het Wetboek van Strafvor</w:t>
      </w:r>
      <w:r>
        <w:rPr>
          <w:rFonts w:ascii="Garamond" w:hAnsi="Garamond"/>
          <w:sz w:val="20"/>
          <w:szCs w:val="20"/>
        </w:rPr>
        <w:softHyphen/>
        <w:t>de</w:t>
      </w:r>
      <w:r>
        <w:rPr>
          <w:rFonts w:ascii="Garamond" w:hAnsi="Garamond"/>
          <w:sz w:val="20"/>
          <w:szCs w:val="20"/>
        </w:rPr>
        <w:softHyphen/>
        <w:t>ring over de ten</w:t>
      </w:r>
      <w:r>
        <w:rPr>
          <w:rFonts w:ascii="Garamond" w:hAnsi="Garamond"/>
          <w:sz w:val="20"/>
          <w:szCs w:val="20"/>
        </w:rPr>
        <w:softHyphen/>
        <w:t>uitvoerlegging niet alleen ziet op de tenuit</w:t>
      </w:r>
      <w:r>
        <w:rPr>
          <w:rFonts w:ascii="Garamond" w:hAnsi="Garamond"/>
          <w:sz w:val="20"/>
          <w:szCs w:val="20"/>
        </w:rPr>
        <w:softHyphen/>
        <w:t>voerlegging van onher</w:t>
      </w:r>
      <w:r>
        <w:rPr>
          <w:rFonts w:ascii="Garamond" w:hAnsi="Garamond"/>
          <w:sz w:val="20"/>
          <w:szCs w:val="20"/>
        </w:rPr>
        <w:softHyphen/>
        <w:t>roepelijke straf</w:t>
      </w:r>
      <w:r>
        <w:rPr>
          <w:rFonts w:ascii="Garamond" w:hAnsi="Garamond"/>
          <w:sz w:val="20"/>
          <w:szCs w:val="20"/>
        </w:rPr>
        <w:softHyphen/>
        <w:t>rechtelijke be</w:t>
      </w:r>
      <w:r>
        <w:rPr>
          <w:rFonts w:ascii="Garamond" w:hAnsi="Garamond"/>
          <w:sz w:val="20"/>
          <w:szCs w:val="20"/>
        </w:rPr>
        <w:softHyphen/>
        <w:t>slis</w:t>
      </w:r>
      <w:r>
        <w:rPr>
          <w:rFonts w:ascii="Garamond" w:hAnsi="Garamond"/>
          <w:sz w:val="20"/>
          <w:szCs w:val="20"/>
        </w:rPr>
        <w:softHyphen/>
        <w:t>singen, maar tevens op het toezicht op bijzondere voorwaarden die zijn gesteld in de pre</w:t>
      </w:r>
      <w:r>
        <w:rPr>
          <w:rFonts w:ascii="Garamond" w:hAnsi="Garamond"/>
          <w:sz w:val="20"/>
          <w:szCs w:val="20"/>
        </w:rPr>
        <w:softHyphen/>
        <w:t>ventieve fase, zoals bij een voorwaardelijk sepot of bij de schorsing van een voorlopige hechte</w:t>
      </w:r>
      <w:r w:rsidR="002031E3">
        <w:rPr>
          <w:rFonts w:ascii="Garamond" w:hAnsi="Garamond"/>
          <w:sz w:val="20"/>
          <w:szCs w:val="20"/>
        </w:rPr>
        <w:softHyphen/>
      </w:r>
      <w:r>
        <w:rPr>
          <w:rFonts w:ascii="Garamond" w:hAnsi="Garamond"/>
          <w:sz w:val="20"/>
          <w:szCs w:val="20"/>
        </w:rPr>
        <w:t xml:space="preserve">nis. </w:t>
      </w:r>
      <w:r w:rsidRPr="001976BE">
        <w:rPr>
          <w:rFonts w:ascii="Garamond" w:hAnsi="Garamond"/>
          <w:sz w:val="20"/>
          <w:szCs w:val="20"/>
        </w:rPr>
        <w:t>Het feitelijke, dage</w:t>
      </w:r>
      <w:r>
        <w:rPr>
          <w:rFonts w:ascii="Garamond" w:hAnsi="Garamond"/>
          <w:sz w:val="20"/>
          <w:szCs w:val="20"/>
        </w:rPr>
        <w:softHyphen/>
      </w:r>
      <w:r w:rsidRPr="001976BE">
        <w:rPr>
          <w:rFonts w:ascii="Garamond" w:hAnsi="Garamond"/>
          <w:sz w:val="20"/>
          <w:szCs w:val="20"/>
        </w:rPr>
        <w:t>lijkse toezicht zal worden uitgeoefend door de reclas</w:t>
      </w:r>
      <w:r w:rsidRPr="001976BE">
        <w:rPr>
          <w:rFonts w:ascii="Garamond" w:hAnsi="Garamond"/>
          <w:sz w:val="20"/>
          <w:szCs w:val="20"/>
        </w:rPr>
        <w:softHyphen/>
        <w:t>sering.</w:t>
      </w:r>
    </w:p>
    <w:p w:rsidR="00121321" w:rsidRDefault="00121321" w:rsidP="00121321">
      <w:pPr>
        <w:spacing w:line="320" w:lineRule="exact"/>
        <w:rPr>
          <w:rFonts w:ascii="Garamond" w:hAnsi="Garamond"/>
          <w:sz w:val="20"/>
          <w:szCs w:val="20"/>
        </w:rPr>
      </w:pPr>
    </w:p>
    <w:p w:rsidR="00121321" w:rsidRDefault="00121321" w:rsidP="00121321">
      <w:pPr>
        <w:spacing w:line="320" w:lineRule="exact"/>
        <w:rPr>
          <w:rFonts w:ascii="Garamond" w:hAnsi="Garamond"/>
          <w:sz w:val="20"/>
          <w:szCs w:val="20"/>
        </w:rPr>
      </w:pPr>
      <w:r w:rsidRPr="001976BE">
        <w:rPr>
          <w:rFonts w:ascii="Garamond" w:hAnsi="Garamond"/>
          <w:sz w:val="20"/>
          <w:szCs w:val="20"/>
        </w:rPr>
        <w:t xml:space="preserve">In het voorgestelde </w:t>
      </w:r>
      <w:r w:rsidRPr="00A966DB">
        <w:rPr>
          <w:rFonts w:ascii="Garamond" w:hAnsi="Garamond"/>
          <w:i/>
          <w:sz w:val="20"/>
          <w:szCs w:val="20"/>
        </w:rPr>
        <w:t>tweede lid</w:t>
      </w:r>
      <w:r w:rsidRPr="001976BE">
        <w:rPr>
          <w:rFonts w:ascii="Garamond" w:hAnsi="Garamond"/>
          <w:sz w:val="20"/>
          <w:szCs w:val="20"/>
        </w:rPr>
        <w:t xml:space="preserve"> wordt </w:t>
      </w:r>
      <w:r>
        <w:rPr>
          <w:rFonts w:ascii="Garamond" w:hAnsi="Garamond"/>
          <w:sz w:val="20"/>
          <w:szCs w:val="20"/>
        </w:rPr>
        <w:t xml:space="preserve">in de </w:t>
      </w:r>
      <w:r w:rsidRPr="000E2409">
        <w:rPr>
          <w:rFonts w:ascii="Garamond" w:hAnsi="Garamond"/>
          <w:i/>
          <w:sz w:val="20"/>
          <w:szCs w:val="20"/>
        </w:rPr>
        <w:t>eerste volzin</w:t>
      </w:r>
      <w:r>
        <w:rPr>
          <w:rFonts w:ascii="Garamond" w:hAnsi="Garamond"/>
          <w:sz w:val="20"/>
          <w:szCs w:val="20"/>
        </w:rPr>
        <w:t xml:space="preserve"> </w:t>
      </w:r>
      <w:r w:rsidRPr="001976BE">
        <w:rPr>
          <w:rFonts w:ascii="Garamond" w:hAnsi="Garamond"/>
          <w:sz w:val="20"/>
          <w:szCs w:val="20"/>
        </w:rPr>
        <w:t xml:space="preserve">bepaald dat </w:t>
      </w:r>
      <w:r>
        <w:rPr>
          <w:rFonts w:ascii="Garamond" w:hAnsi="Garamond"/>
          <w:sz w:val="20"/>
          <w:szCs w:val="20"/>
        </w:rPr>
        <w:t xml:space="preserve">de Minister van Veiligheid en Justitie </w:t>
      </w:r>
      <w:r w:rsidRPr="001976BE">
        <w:rPr>
          <w:rFonts w:ascii="Garamond" w:hAnsi="Garamond"/>
          <w:sz w:val="20"/>
          <w:szCs w:val="20"/>
        </w:rPr>
        <w:t>deze taak aan de re</w:t>
      </w:r>
      <w:r>
        <w:rPr>
          <w:rFonts w:ascii="Garamond" w:hAnsi="Garamond"/>
          <w:sz w:val="20"/>
          <w:szCs w:val="20"/>
        </w:rPr>
        <w:softHyphen/>
      </w:r>
      <w:r w:rsidRPr="001976BE">
        <w:rPr>
          <w:rFonts w:ascii="Garamond" w:hAnsi="Garamond"/>
          <w:sz w:val="20"/>
          <w:szCs w:val="20"/>
        </w:rPr>
        <w:t>clas</w:t>
      </w:r>
      <w:r>
        <w:rPr>
          <w:rFonts w:ascii="Garamond" w:hAnsi="Garamond"/>
          <w:sz w:val="20"/>
          <w:szCs w:val="20"/>
        </w:rPr>
        <w:softHyphen/>
      </w:r>
      <w:r w:rsidRPr="001976BE">
        <w:rPr>
          <w:rFonts w:ascii="Garamond" w:hAnsi="Garamond"/>
          <w:sz w:val="20"/>
          <w:szCs w:val="20"/>
        </w:rPr>
        <w:t xml:space="preserve">sering kan opdragen. Deze opdrachtverlening aan de reclassering verloopt via het AICE. </w:t>
      </w:r>
      <w:r>
        <w:rPr>
          <w:rFonts w:ascii="Garamond" w:hAnsi="Garamond"/>
          <w:sz w:val="20"/>
          <w:szCs w:val="20"/>
        </w:rPr>
        <w:t>Hierbij wordt ook het openbaar ministerie, belast met het toezicht op de naleving, geïn</w:t>
      </w:r>
      <w:r>
        <w:rPr>
          <w:rFonts w:ascii="Garamond" w:hAnsi="Garamond"/>
          <w:sz w:val="20"/>
          <w:szCs w:val="20"/>
        </w:rPr>
        <w:softHyphen/>
        <w:t>for</w:t>
      </w:r>
      <w:r>
        <w:rPr>
          <w:rFonts w:ascii="Garamond" w:hAnsi="Garamond"/>
          <w:sz w:val="20"/>
          <w:szCs w:val="20"/>
        </w:rPr>
        <w:softHyphen/>
        <w:t>meerd over de toezichthoudende reclasseringsinstelling. Het openbaar ministerie en d</w:t>
      </w:r>
      <w:r w:rsidRPr="001976BE">
        <w:rPr>
          <w:rFonts w:ascii="Garamond" w:hAnsi="Garamond"/>
          <w:sz w:val="20"/>
          <w:szCs w:val="20"/>
        </w:rPr>
        <w:t xml:space="preserve">e minister </w:t>
      </w:r>
      <w:r>
        <w:rPr>
          <w:rFonts w:ascii="Garamond" w:hAnsi="Garamond"/>
          <w:sz w:val="20"/>
          <w:szCs w:val="20"/>
        </w:rPr>
        <w:t xml:space="preserve">kunnen </w:t>
      </w:r>
      <w:r w:rsidRPr="001976BE">
        <w:rPr>
          <w:rFonts w:ascii="Garamond" w:hAnsi="Garamond"/>
          <w:sz w:val="20"/>
          <w:szCs w:val="20"/>
        </w:rPr>
        <w:t xml:space="preserve">vanuit </w:t>
      </w:r>
      <w:r>
        <w:rPr>
          <w:rFonts w:ascii="Garamond" w:hAnsi="Garamond"/>
          <w:sz w:val="20"/>
          <w:szCs w:val="20"/>
        </w:rPr>
        <w:t xml:space="preserve">hun respectieve </w:t>
      </w:r>
      <w:r w:rsidRPr="001976BE">
        <w:rPr>
          <w:rFonts w:ascii="Garamond" w:hAnsi="Garamond"/>
          <w:sz w:val="20"/>
          <w:szCs w:val="20"/>
        </w:rPr>
        <w:t xml:space="preserve">verantwoordelijkheid voor </w:t>
      </w:r>
      <w:r>
        <w:rPr>
          <w:rFonts w:ascii="Garamond" w:hAnsi="Garamond"/>
          <w:sz w:val="20"/>
          <w:szCs w:val="20"/>
        </w:rPr>
        <w:t xml:space="preserve">het toezicht en voor </w:t>
      </w:r>
      <w:r w:rsidRPr="001976BE">
        <w:rPr>
          <w:rFonts w:ascii="Garamond" w:hAnsi="Garamond"/>
          <w:sz w:val="20"/>
          <w:szCs w:val="20"/>
        </w:rPr>
        <w:t>de ten</w:t>
      </w:r>
      <w:r>
        <w:rPr>
          <w:rFonts w:ascii="Garamond" w:hAnsi="Garamond"/>
          <w:sz w:val="20"/>
          <w:szCs w:val="20"/>
        </w:rPr>
        <w:softHyphen/>
      </w:r>
      <w:r w:rsidRPr="001976BE">
        <w:rPr>
          <w:rFonts w:ascii="Garamond" w:hAnsi="Garamond"/>
          <w:sz w:val="20"/>
          <w:szCs w:val="20"/>
        </w:rPr>
        <w:t>uit</w:t>
      </w:r>
      <w:r>
        <w:rPr>
          <w:rFonts w:ascii="Garamond" w:hAnsi="Garamond"/>
          <w:sz w:val="20"/>
          <w:szCs w:val="20"/>
        </w:rPr>
        <w:softHyphen/>
      </w:r>
      <w:r w:rsidRPr="001976BE">
        <w:rPr>
          <w:rFonts w:ascii="Garamond" w:hAnsi="Garamond"/>
          <w:sz w:val="20"/>
          <w:szCs w:val="20"/>
        </w:rPr>
        <w:t>voer</w:t>
      </w:r>
      <w:r>
        <w:rPr>
          <w:rFonts w:ascii="Garamond" w:hAnsi="Garamond"/>
          <w:sz w:val="20"/>
          <w:szCs w:val="20"/>
        </w:rPr>
        <w:softHyphen/>
      </w:r>
      <w:r w:rsidRPr="001976BE">
        <w:rPr>
          <w:rFonts w:ascii="Garamond" w:hAnsi="Garamond"/>
          <w:sz w:val="20"/>
          <w:szCs w:val="20"/>
        </w:rPr>
        <w:t>legging ook ambtshalve opdracht geven tot reclasseringstoezicht of – indien de uitvoering daar</w:t>
      </w:r>
      <w:r>
        <w:rPr>
          <w:rFonts w:ascii="Garamond" w:hAnsi="Garamond"/>
          <w:sz w:val="20"/>
          <w:szCs w:val="20"/>
        </w:rPr>
        <w:softHyphen/>
      </w:r>
      <w:r w:rsidRPr="001976BE">
        <w:rPr>
          <w:rFonts w:ascii="Garamond" w:hAnsi="Garamond"/>
          <w:sz w:val="20"/>
          <w:szCs w:val="20"/>
        </w:rPr>
        <w:t>toe aanleiding geeft –</w:t>
      </w:r>
      <w:r>
        <w:rPr>
          <w:rFonts w:ascii="Garamond" w:hAnsi="Garamond"/>
          <w:sz w:val="20"/>
          <w:szCs w:val="20"/>
        </w:rPr>
        <w:t xml:space="preserve"> </w:t>
      </w:r>
      <w:r w:rsidRPr="001976BE">
        <w:rPr>
          <w:rFonts w:ascii="Garamond" w:hAnsi="Garamond"/>
          <w:sz w:val="20"/>
          <w:szCs w:val="20"/>
        </w:rPr>
        <w:t xml:space="preserve">de reclasseringsinstelling </w:t>
      </w:r>
      <w:r>
        <w:rPr>
          <w:rFonts w:ascii="Garamond" w:hAnsi="Garamond"/>
          <w:sz w:val="20"/>
          <w:szCs w:val="20"/>
        </w:rPr>
        <w:t>wijzigen</w:t>
      </w:r>
      <w:r w:rsidRPr="001976BE">
        <w:rPr>
          <w:rFonts w:ascii="Garamond" w:hAnsi="Garamond"/>
          <w:sz w:val="20"/>
          <w:szCs w:val="20"/>
        </w:rPr>
        <w:t xml:space="preserve"> die het dagelijkse toezicht houdt</w:t>
      </w:r>
      <w:r>
        <w:rPr>
          <w:rFonts w:ascii="Garamond" w:hAnsi="Garamond"/>
          <w:sz w:val="20"/>
          <w:szCs w:val="20"/>
        </w:rPr>
        <w:t xml:space="preserve"> (</w:t>
      </w:r>
      <w:r w:rsidRPr="000E2409">
        <w:rPr>
          <w:rFonts w:ascii="Garamond" w:hAnsi="Garamond"/>
          <w:i/>
          <w:sz w:val="20"/>
          <w:szCs w:val="20"/>
        </w:rPr>
        <w:t>tweede lid, tweede volzin</w:t>
      </w:r>
      <w:r>
        <w:rPr>
          <w:rFonts w:ascii="Garamond" w:hAnsi="Garamond"/>
          <w:sz w:val="20"/>
          <w:szCs w:val="20"/>
        </w:rPr>
        <w:t>)</w:t>
      </w:r>
      <w:r w:rsidRPr="001976BE">
        <w:rPr>
          <w:rFonts w:ascii="Garamond" w:hAnsi="Garamond"/>
          <w:sz w:val="20"/>
          <w:szCs w:val="20"/>
        </w:rPr>
        <w:t>. Dit laatste kan bijvoorbeeld aan de orde zijn bij een ver</w:t>
      </w:r>
      <w:r>
        <w:rPr>
          <w:rFonts w:ascii="Garamond" w:hAnsi="Garamond"/>
          <w:sz w:val="20"/>
          <w:szCs w:val="20"/>
        </w:rPr>
        <w:softHyphen/>
      </w:r>
      <w:r w:rsidRPr="001976BE">
        <w:rPr>
          <w:rFonts w:ascii="Garamond" w:hAnsi="Garamond"/>
          <w:sz w:val="20"/>
          <w:szCs w:val="20"/>
        </w:rPr>
        <w:t>huizing van de veroordeelde</w:t>
      </w:r>
      <w:r>
        <w:rPr>
          <w:rFonts w:ascii="Garamond" w:hAnsi="Garamond"/>
          <w:sz w:val="20"/>
          <w:szCs w:val="20"/>
        </w:rPr>
        <w:t xml:space="preserve"> of in het geval een geval een gecertificeerde instelling, bedoeld in de Jeugdwet, zijn reclasseringsfunctie niet meer kan uitoefenen</w:t>
      </w:r>
      <w:r w:rsidRPr="001976BE">
        <w:rPr>
          <w:rFonts w:ascii="Garamond" w:hAnsi="Garamond"/>
          <w:sz w:val="20"/>
          <w:szCs w:val="20"/>
        </w:rPr>
        <w:t xml:space="preserve">. </w:t>
      </w:r>
      <w:r>
        <w:rPr>
          <w:rFonts w:ascii="Garamond" w:hAnsi="Garamond"/>
          <w:sz w:val="20"/>
          <w:szCs w:val="20"/>
        </w:rPr>
        <w:t xml:space="preserve">Omdat de redenen voor toepassing van de bevoegdheid hiermee ook puur gelegen kunnen zijn in de uitvoering van het reclasseringstoezicht is het advies van de 3RO om deze bevoegdheid niet tevens aan de minister toe te kennen, niet opgevolgd. </w:t>
      </w:r>
    </w:p>
    <w:p w:rsidR="00121321" w:rsidRDefault="00121321" w:rsidP="00121321">
      <w:pPr>
        <w:spacing w:line="320" w:lineRule="exact"/>
        <w:rPr>
          <w:rFonts w:ascii="Garamond" w:hAnsi="Garamond"/>
          <w:sz w:val="20"/>
          <w:szCs w:val="20"/>
        </w:rPr>
      </w:pPr>
    </w:p>
    <w:p w:rsidR="00121321" w:rsidRDefault="00121321" w:rsidP="00121321">
      <w:pPr>
        <w:spacing w:line="320" w:lineRule="exact"/>
        <w:rPr>
          <w:rFonts w:ascii="Garamond" w:hAnsi="Garamond"/>
          <w:sz w:val="20"/>
          <w:szCs w:val="20"/>
        </w:rPr>
      </w:pPr>
      <w:r w:rsidRPr="001976BE">
        <w:rPr>
          <w:rFonts w:ascii="Garamond" w:hAnsi="Garamond"/>
          <w:sz w:val="20"/>
          <w:szCs w:val="20"/>
        </w:rPr>
        <w:t>De</w:t>
      </w:r>
      <w:r>
        <w:rPr>
          <w:rFonts w:ascii="Garamond" w:hAnsi="Garamond"/>
          <w:sz w:val="20"/>
          <w:szCs w:val="20"/>
        </w:rPr>
        <w:t xml:space="preserve"> verdachte of veroordeelde die onder toezicht is gesteld,</w:t>
      </w:r>
      <w:r w:rsidRPr="001976BE">
        <w:rPr>
          <w:rFonts w:ascii="Garamond" w:hAnsi="Garamond"/>
          <w:sz w:val="20"/>
          <w:szCs w:val="20"/>
        </w:rPr>
        <w:t xml:space="preserve"> is verplicht medewerking te verlenen aan de reclas</w:t>
      </w:r>
      <w:r w:rsidRPr="001976BE">
        <w:rPr>
          <w:rFonts w:ascii="Garamond" w:hAnsi="Garamond"/>
          <w:sz w:val="20"/>
          <w:szCs w:val="20"/>
        </w:rPr>
        <w:softHyphen/>
        <w:t>sering (</w:t>
      </w:r>
      <w:r w:rsidRPr="00F647F6">
        <w:rPr>
          <w:rFonts w:ascii="Garamond" w:hAnsi="Garamond"/>
          <w:i/>
          <w:sz w:val="20"/>
          <w:szCs w:val="20"/>
        </w:rPr>
        <w:t>derde lid</w:t>
      </w:r>
      <w:r w:rsidRPr="001976BE">
        <w:rPr>
          <w:rFonts w:ascii="Garamond" w:hAnsi="Garamond"/>
          <w:sz w:val="20"/>
          <w:szCs w:val="20"/>
        </w:rPr>
        <w:t>). Hetzelfde geldt voor jeugdigen</w:t>
      </w:r>
      <w:r>
        <w:rPr>
          <w:rFonts w:ascii="Garamond" w:hAnsi="Garamond"/>
          <w:sz w:val="20"/>
          <w:szCs w:val="20"/>
        </w:rPr>
        <w:t xml:space="preserve"> en jongvolwassenen</w:t>
      </w:r>
      <w:r w:rsidRPr="001976BE">
        <w:rPr>
          <w:rFonts w:ascii="Garamond" w:hAnsi="Garamond"/>
          <w:sz w:val="20"/>
          <w:szCs w:val="20"/>
        </w:rPr>
        <w:t xml:space="preserve">, die mee moeten werken met de reclasseringswerkzaamheden van de gecertificeerde instellingen, bedoeld in de Jeugdwet. </w:t>
      </w:r>
      <w:r>
        <w:rPr>
          <w:rFonts w:ascii="Garamond" w:hAnsi="Garamond"/>
          <w:sz w:val="20"/>
          <w:szCs w:val="20"/>
        </w:rPr>
        <w:t>Ten opzichte van de huidige verplichting om mee te werken aan het reclasse</w:t>
      </w:r>
      <w:r>
        <w:rPr>
          <w:rFonts w:ascii="Garamond" w:hAnsi="Garamond"/>
          <w:sz w:val="20"/>
          <w:szCs w:val="20"/>
        </w:rPr>
        <w:softHyphen/>
        <w:t>rings</w:t>
      </w:r>
      <w:r>
        <w:rPr>
          <w:rFonts w:ascii="Garamond" w:hAnsi="Garamond"/>
          <w:sz w:val="20"/>
          <w:szCs w:val="20"/>
        </w:rPr>
        <w:softHyphen/>
        <w:t xml:space="preserve">toezicht is – op advies van 3RO – toegevoegd dat de onder toezicht gestelde zich bij de reclassering moet melden zo vaak en zo lang als de reclassering dit noodzakelijk acht. Hiermee wordt de reikwijdte van de verplichting medewerking aan het reclasseringstoezicht verduidelijkt. Reclasseringstoezicht is niet mogelijk als de onder toezicht gestelde weigert zich op het kantoor van de reclassering te melden voor gesprekken. Het benoemen van de meldplicht als algemene verplichting die uit het reclasseringstoezicht voortvloeit biedt duidelijkheid voor de reclassering en de onder toezicht gestelde. Zoals 3RO in haar advies opmerkt geldt deze verplichting tevens voor degenen die een beroepsverbod opgelegd hebben gekregen (eerste lid, onder c). </w:t>
      </w:r>
      <w:r w:rsidRPr="001976BE">
        <w:rPr>
          <w:rFonts w:ascii="Garamond" w:hAnsi="Garamond"/>
          <w:sz w:val="20"/>
          <w:szCs w:val="20"/>
        </w:rPr>
        <w:t>Volle</w:t>
      </w:r>
      <w:r>
        <w:rPr>
          <w:rFonts w:ascii="Garamond" w:hAnsi="Garamond"/>
          <w:sz w:val="20"/>
          <w:szCs w:val="20"/>
        </w:rPr>
        <w:softHyphen/>
      </w:r>
      <w:r w:rsidRPr="001976BE">
        <w:rPr>
          <w:rFonts w:ascii="Garamond" w:hAnsi="Garamond"/>
          <w:sz w:val="20"/>
          <w:szCs w:val="20"/>
        </w:rPr>
        <w:t>dig</w:t>
      </w:r>
      <w:r>
        <w:rPr>
          <w:rFonts w:ascii="Garamond" w:hAnsi="Garamond"/>
          <w:sz w:val="20"/>
          <w:szCs w:val="20"/>
        </w:rPr>
        <w:softHyphen/>
      </w:r>
      <w:r w:rsidRPr="001976BE">
        <w:rPr>
          <w:rFonts w:ascii="Garamond" w:hAnsi="Garamond"/>
          <w:sz w:val="20"/>
          <w:szCs w:val="20"/>
        </w:rPr>
        <w:t>heids</w:t>
      </w:r>
      <w:r w:rsidRPr="001976BE">
        <w:rPr>
          <w:rFonts w:ascii="Garamond" w:hAnsi="Garamond"/>
          <w:sz w:val="20"/>
          <w:szCs w:val="20"/>
        </w:rPr>
        <w:softHyphen/>
        <w:t xml:space="preserve">halve is </w:t>
      </w:r>
      <w:r>
        <w:rPr>
          <w:rFonts w:ascii="Garamond" w:hAnsi="Garamond"/>
          <w:sz w:val="20"/>
          <w:szCs w:val="20"/>
        </w:rPr>
        <w:t xml:space="preserve">in dit lid – </w:t>
      </w:r>
      <w:r w:rsidRPr="001976BE">
        <w:rPr>
          <w:rFonts w:ascii="Garamond" w:hAnsi="Garamond"/>
          <w:sz w:val="20"/>
          <w:szCs w:val="20"/>
        </w:rPr>
        <w:t xml:space="preserve">naast artikel 6:1:8 Sv </w:t>
      </w:r>
      <w:r>
        <w:rPr>
          <w:rFonts w:ascii="Garamond" w:hAnsi="Garamond"/>
          <w:sz w:val="20"/>
          <w:szCs w:val="20"/>
        </w:rPr>
        <w:t xml:space="preserve">– </w:t>
      </w:r>
      <w:r w:rsidRPr="001976BE">
        <w:rPr>
          <w:rFonts w:ascii="Garamond" w:hAnsi="Garamond"/>
          <w:sz w:val="20"/>
          <w:szCs w:val="20"/>
        </w:rPr>
        <w:t>specifiek voor de reclassering bepaal</w:t>
      </w:r>
      <w:r>
        <w:rPr>
          <w:rFonts w:ascii="Garamond" w:hAnsi="Garamond"/>
          <w:sz w:val="20"/>
          <w:szCs w:val="20"/>
        </w:rPr>
        <w:t>d</w:t>
      </w:r>
      <w:r w:rsidRPr="001976BE">
        <w:rPr>
          <w:rFonts w:ascii="Garamond" w:hAnsi="Garamond"/>
          <w:sz w:val="20"/>
          <w:szCs w:val="20"/>
        </w:rPr>
        <w:t xml:space="preserve"> dat de reclas</w:t>
      </w:r>
      <w:r w:rsidRPr="001976BE">
        <w:rPr>
          <w:rFonts w:ascii="Garamond" w:hAnsi="Garamond"/>
          <w:sz w:val="20"/>
          <w:szCs w:val="20"/>
        </w:rPr>
        <w:softHyphen/>
        <w:t>sering ten be</w:t>
      </w:r>
      <w:r w:rsidRPr="001976BE">
        <w:rPr>
          <w:rFonts w:ascii="Garamond" w:hAnsi="Garamond"/>
          <w:sz w:val="20"/>
          <w:szCs w:val="20"/>
        </w:rPr>
        <w:softHyphen/>
        <w:t xml:space="preserve">hoeve van het te houden toezicht de identiteit van de veroordeelde vaststelt op de in artikel 27a Sv bepaalde wijze. </w:t>
      </w:r>
    </w:p>
    <w:p w:rsidR="00121321" w:rsidRDefault="00121321" w:rsidP="00121321">
      <w:pPr>
        <w:spacing w:line="320" w:lineRule="exact"/>
        <w:rPr>
          <w:rFonts w:ascii="Garamond" w:hAnsi="Garamond"/>
          <w:sz w:val="20"/>
          <w:szCs w:val="20"/>
        </w:rPr>
      </w:pPr>
    </w:p>
    <w:p w:rsidR="00121321" w:rsidRDefault="00121321" w:rsidP="00121321">
      <w:pPr>
        <w:spacing w:line="320" w:lineRule="exact"/>
        <w:rPr>
          <w:rFonts w:ascii="Garamond" w:hAnsi="Garamond"/>
          <w:sz w:val="20"/>
          <w:szCs w:val="20"/>
        </w:rPr>
      </w:pPr>
      <w:r>
        <w:rPr>
          <w:rFonts w:ascii="Garamond" w:hAnsi="Garamond"/>
          <w:sz w:val="20"/>
          <w:szCs w:val="20"/>
        </w:rPr>
        <w:t xml:space="preserve">De reclassering informeert het openbaar ministerie over het gehouden toezicht (vergelijk huidig artikel 77ta, tweede lid, Sr). </w:t>
      </w:r>
      <w:r w:rsidRPr="001976BE">
        <w:rPr>
          <w:rFonts w:ascii="Garamond" w:hAnsi="Garamond"/>
          <w:sz w:val="20"/>
          <w:szCs w:val="20"/>
        </w:rPr>
        <w:t>Bij het niet naleven van de in het eerste lid ge</w:t>
      </w:r>
      <w:r>
        <w:rPr>
          <w:rFonts w:ascii="Garamond" w:hAnsi="Garamond"/>
          <w:sz w:val="20"/>
          <w:szCs w:val="20"/>
        </w:rPr>
        <w:softHyphen/>
      </w:r>
      <w:r w:rsidRPr="001976BE">
        <w:rPr>
          <w:rFonts w:ascii="Garamond" w:hAnsi="Garamond"/>
          <w:sz w:val="20"/>
          <w:szCs w:val="20"/>
        </w:rPr>
        <w:t>noemde voor</w:t>
      </w:r>
      <w:r w:rsidRPr="001976BE">
        <w:rPr>
          <w:rFonts w:ascii="Garamond" w:hAnsi="Garamond"/>
          <w:sz w:val="20"/>
          <w:szCs w:val="20"/>
        </w:rPr>
        <w:softHyphen/>
        <w:t>waarden en sancties</w:t>
      </w:r>
      <w:r>
        <w:rPr>
          <w:rFonts w:ascii="Garamond" w:hAnsi="Garamond"/>
          <w:sz w:val="20"/>
          <w:szCs w:val="20"/>
        </w:rPr>
        <w:t xml:space="preserve">, bij </w:t>
      </w:r>
      <w:r w:rsidRPr="001976BE">
        <w:rPr>
          <w:rFonts w:ascii="Garamond" w:hAnsi="Garamond"/>
          <w:sz w:val="20"/>
          <w:szCs w:val="20"/>
        </w:rPr>
        <w:t xml:space="preserve">het niet meewerken aan het toezicht, </w:t>
      </w:r>
      <w:r>
        <w:rPr>
          <w:rFonts w:ascii="Garamond" w:hAnsi="Garamond"/>
          <w:sz w:val="20"/>
          <w:szCs w:val="20"/>
        </w:rPr>
        <w:t xml:space="preserve">of als de veiligheid dat vereist, </w:t>
      </w:r>
      <w:r w:rsidRPr="001976BE">
        <w:rPr>
          <w:rFonts w:ascii="Garamond" w:hAnsi="Garamond"/>
          <w:sz w:val="20"/>
          <w:szCs w:val="20"/>
        </w:rPr>
        <w:t>informeert de reclas</w:t>
      </w:r>
      <w:r>
        <w:rPr>
          <w:rFonts w:ascii="Garamond" w:hAnsi="Garamond"/>
          <w:sz w:val="20"/>
          <w:szCs w:val="20"/>
        </w:rPr>
        <w:softHyphen/>
      </w:r>
      <w:r w:rsidRPr="001976BE">
        <w:rPr>
          <w:rFonts w:ascii="Garamond" w:hAnsi="Garamond"/>
          <w:sz w:val="20"/>
          <w:szCs w:val="20"/>
        </w:rPr>
        <w:t>sering het open</w:t>
      </w:r>
      <w:r w:rsidRPr="001976BE">
        <w:rPr>
          <w:rFonts w:ascii="Garamond" w:hAnsi="Garamond"/>
          <w:sz w:val="20"/>
          <w:szCs w:val="20"/>
        </w:rPr>
        <w:softHyphen/>
        <w:t xml:space="preserve">baar ministerie – als opdrachtgever </w:t>
      </w:r>
      <w:r>
        <w:rPr>
          <w:rFonts w:ascii="Garamond" w:hAnsi="Garamond"/>
          <w:sz w:val="20"/>
          <w:szCs w:val="20"/>
        </w:rPr>
        <w:t xml:space="preserve">voor het te houden toezicht </w:t>
      </w:r>
      <w:r w:rsidRPr="001976BE">
        <w:rPr>
          <w:rFonts w:ascii="Garamond" w:hAnsi="Garamond"/>
          <w:sz w:val="20"/>
          <w:szCs w:val="20"/>
        </w:rPr>
        <w:t>en vanuit zijn verantwoorde</w:t>
      </w:r>
      <w:r w:rsidRPr="001976BE">
        <w:rPr>
          <w:rFonts w:ascii="Garamond" w:hAnsi="Garamond"/>
          <w:sz w:val="20"/>
          <w:szCs w:val="20"/>
        </w:rPr>
        <w:softHyphen/>
        <w:t>lijkheid vorde</w:t>
      </w:r>
      <w:r>
        <w:rPr>
          <w:rFonts w:ascii="Garamond" w:hAnsi="Garamond"/>
          <w:sz w:val="20"/>
          <w:szCs w:val="20"/>
        </w:rPr>
        <w:softHyphen/>
      </w:r>
      <w:r w:rsidRPr="001976BE">
        <w:rPr>
          <w:rFonts w:ascii="Garamond" w:hAnsi="Garamond"/>
          <w:sz w:val="20"/>
          <w:szCs w:val="20"/>
        </w:rPr>
        <w:t>ringen bij de rechter in te stellen voor het nemen van een vervolg</w:t>
      </w:r>
      <w:r w:rsidRPr="001976BE">
        <w:rPr>
          <w:rFonts w:ascii="Garamond" w:hAnsi="Garamond"/>
          <w:sz w:val="20"/>
          <w:szCs w:val="20"/>
        </w:rPr>
        <w:softHyphen/>
        <w:t>beslissing</w:t>
      </w:r>
      <w:r>
        <w:rPr>
          <w:rFonts w:ascii="Garamond" w:hAnsi="Garamond"/>
          <w:sz w:val="20"/>
          <w:szCs w:val="20"/>
        </w:rPr>
        <w:t xml:space="preserve"> bij niet-naleving van gestelde bijzondere voorwaarden. Daarnaast wordt in geval van niet-naleving </w:t>
      </w:r>
      <w:r w:rsidRPr="001976BE">
        <w:rPr>
          <w:rFonts w:ascii="Garamond" w:hAnsi="Garamond"/>
          <w:sz w:val="20"/>
          <w:szCs w:val="20"/>
        </w:rPr>
        <w:t xml:space="preserve">de minister </w:t>
      </w:r>
      <w:r>
        <w:rPr>
          <w:rFonts w:ascii="Garamond" w:hAnsi="Garamond"/>
          <w:sz w:val="20"/>
          <w:szCs w:val="20"/>
        </w:rPr>
        <w:t xml:space="preserve">geïnformeerd zodat deze, als </w:t>
      </w:r>
      <w:r w:rsidRPr="001976BE">
        <w:rPr>
          <w:rFonts w:ascii="Garamond" w:hAnsi="Garamond"/>
          <w:sz w:val="20"/>
          <w:szCs w:val="20"/>
        </w:rPr>
        <w:t>verantwoor</w:t>
      </w:r>
      <w:r>
        <w:rPr>
          <w:rFonts w:ascii="Garamond" w:hAnsi="Garamond"/>
          <w:sz w:val="20"/>
          <w:szCs w:val="20"/>
        </w:rPr>
        <w:softHyphen/>
      </w:r>
      <w:r w:rsidRPr="001976BE">
        <w:rPr>
          <w:rFonts w:ascii="Garamond" w:hAnsi="Garamond"/>
          <w:sz w:val="20"/>
          <w:szCs w:val="20"/>
        </w:rPr>
        <w:t>de</w:t>
      </w:r>
      <w:r>
        <w:rPr>
          <w:rFonts w:ascii="Garamond" w:hAnsi="Garamond"/>
          <w:sz w:val="20"/>
          <w:szCs w:val="20"/>
        </w:rPr>
        <w:softHyphen/>
      </w:r>
      <w:r w:rsidRPr="001976BE">
        <w:rPr>
          <w:rFonts w:ascii="Garamond" w:hAnsi="Garamond"/>
          <w:sz w:val="20"/>
          <w:szCs w:val="20"/>
        </w:rPr>
        <w:t>lijke voor de tenuitvoer</w:t>
      </w:r>
      <w:r w:rsidRPr="001976BE">
        <w:rPr>
          <w:rFonts w:ascii="Garamond" w:hAnsi="Garamond"/>
          <w:sz w:val="20"/>
          <w:szCs w:val="20"/>
        </w:rPr>
        <w:softHyphen/>
        <w:t>legging</w:t>
      </w:r>
      <w:r>
        <w:rPr>
          <w:rFonts w:ascii="Garamond" w:hAnsi="Garamond"/>
          <w:sz w:val="20"/>
          <w:szCs w:val="20"/>
        </w:rPr>
        <w:t>,</w:t>
      </w:r>
      <w:r w:rsidRPr="001976BE">
        <w:rPr>
          <w:rFonts w:ascii="Garamond" w:hAnsi="Garamond"/>
          <w:sz w:val="20"/>
          <w:szCs w:val="20"/>
        </w:rPr>
        <w:t xml:space="preserve"> </w:t>
      </w:r>
      <w:r>
        <w:rPr>
          <w:rFonts w:ascii="Garamond" w:hAnsi="Garamond"/>
          <w:sz w:val="20"/>
          <w:szCs w:val="20"/>
        </w:rPr>
        <w:t>de admini</w:t>
      </w:r>
      <w:r>
        <w:rPr>
          <w:rFonts w:ascii="Garamond" w:hAnsi="Garamond"/>
          <w:sz w:val="20"/>
          <w:szCs w:val="20"/>
        </w:rPr>
        <w:softHyphen/>
        <w:t xml:space="preserve">stratie op persoonsniveau compleet kan houden </w:t>
      </w:r>
      <w:r w:rsidRPr="001976BE">
        <w:rPr>
          <w:rFonts w:ascii="Garamond" w:hAnsi="Garamond"/>
          <w:sz w:val="20"/>
          <w:szCs w:val="20"/>
        </w:rPr>
        <w:t>(</w:t>
      </w:r>
      <w:r w:rsidRPr="00163A80">
        <w:rPr>
          <w:rFonts w:ascii="Garamond" w:hAnsi="Garamond"/>
          <w:i/>
          <w:sz w:val="20"/>
          <w:szCs w:val="20"/>
        </w:rPr>
        <w:t>vierde lid</w:t>
      </w:r>
      <w:r w:rsidRPr="001976BE">
        <w:rPr>
          <w:rFonts w:ascii="Garamond" w:hAnsi="Garamond"/>
          <w:sz w:val="20"/>
          <w:szCs w:val="20"/>
        </w:rPr>
        <w:t xml:space="preserve">). </w:t>
      </w:r>
      <w:r>
        <w:rPr>
          <w:rFonts w:ascii="Garamond" w:hAnsi="Garamond"/>
          <w:sz w:val="20"/>
          <w:szCs w:val="20"/>
        </w:rPr>
        <w:t>Gezien het belang van de centrale admini</w:t>
      </w:r>
      <w:r>
        <w:rPr>
          <w:rFonts w:ascii="Garamond" w:hAnsi="Garamond"/>
          <w:sz w:val="20"/>
          <w:szCs w:val="20"/>
        </w:rPr>
        <w:softHyphen/>
        <w:t>stra</w:t>
      </w:r>
      <w:r>
        <w:rPr>
          <w:rFonts w:ascii="Garamond" w:hAnsi="Garamond"/>
          <w:sz w:val="20"/>
          <w:szCs w:val="20"/>
        </w:rPr>
        <w:softHyphen/>
        <w:t>tie bij en de algemene routering via het AICE is het voor</w:t>
      </w:r>
      <w:r>
        <w:rPr>
          <w:rFonts w:ascii="Garamond" w:hAnsi="Garamond"/>
          <w:sz w:val="20"/>
          <w:szCs w:val="20"/>
        </w:rPr>
        <w:softHyphen/>
        <w:t>stel van de 3RO om de minister niet in het vierde lid te vermelden, niet over</w:t>
      </w:r>
      <w:r>
        <w:rPr>
          <w:rFonts w:ascii="Garamond" w:hAnsi="Garamond"/>
          <w:sz w:val="20"/>
          <w:szCs w:val="20"/>
        </w:rPr>
        <w:softHyphen/>
        <w:t>geno</w:t>
      </w:r>
      <w:r>
        <w:rPr>
          <w:rFonts w:ascii="Garamond" w:hAnsi="Garamond"/>
          <w:sz w:val="20"/>
          <w:szCs w:val="20"/>
        </w:rPr>
        <w:softHyphen/>
        <w:t xml:space="preserve">men. </w:t>
      </w:r>
    </w:p>
    <w:p w:rsidR="00121321" w:rsidRDefault="00121321" w:rsidP="00121321">
      <w:pPr>
        <w:spacing w:line="320" w:lineRule="exact"/>
        <w:rPr>
          <w:rFonts w:ascii="Garamond" w:hAnsi="Garamond"/>
          <w:sz w:val="20"/>
          <w:szCs w:val="20"/>
        </w:rPr>
      </w:pPr>
    </w:p>
    <w:p w:rsidR="00121321" w:rsidRDefault="00121321" w:rsidP="009C05D9">
      <w:pPr>
        <w:spacing w:line="320" w:lineRule="exact"/>
        <w:rPr>
          <w:rFonts w:ascii="Garamond" w:hAnsi="Garamond"/>
          <w:i/>
          <w:sz w:val="20"/>
          <w:szCs w:val="20"/>
        </w:rPr>
      </w:pPr>
      <w:r w:rsidRPr="00A966DB">
        <w:rPr>
          <w:rFonts w:ascii="Garamond" w:hAnsi="Garamond"/>
          <w:sz w:val="20"/>
          <w:szCs w:val="20"/>
        </w:rPr>
        <w:t xml:space="preserve">Op grond van </w:t>
      </w:r>
      <w:r>
        <w:rPr>
          <w:rFonts w:ascii="Garamond" w:hAnsi="Garamond"/>
          <w:sz w:val="20"/>
          <w:szCs w:val="20"/>
        </w:rPr>
        <w:t xml:space="preserve">het advies van het openbaar ministerie is aan deze bepaling een </w:t>
      </w:r>
      <w:r w:rsidRPr="00B049F9">
        <w:rPr>
          <w:rFonts w:ascii="Garamond" w:hAnsi="Garamond"/>
          <w:i/>
          <w:sz w:val="20"/>
          <w:szCs w:val="20"/>
        </w:rPr>
        <w:t>vijfde lid</w:t>
      </w:r>
      <w:r>
        <w:rPr>
          <w:rFonts w:ascii="Garamond" w:hAnsi="Garamond"/>
          <w:i/>
          <w:sz w:val="20"/>
          <w:szCs w:val="20"/>
        </w:rPr>
        <w:t xml:space="preserve"> </w:t>
      </w:r>
      <w:r>
        <w:rPr>
          <w:rFonts w:ascii="Garamond" w:hAnsi="Garamond"/>
          <w:sz w:val="20"/>
          <w:szCs w:val="20"/>
        </w:rPr>
        <w:t>toege</w:t>
      </w:r>
      <w:r>
        <w:rPr>
          <w:rFonts w:ascii="Garamond" w:hAnsi="Garamond"/>
          <w:sz w:val="20"/>
          <w:szCs w:val="20"/>
        </w:rPr>
        <w:softHyphen/>
        <w:t xml:space="preserve">voegd dat het openbaar ministerie </w:t>
      </w:r>
      <w:r w:rsidRPr="00A966DB">
        <w:rPr>
          <w:rFonts w:ascii="Garamond" w:hAnsi="Garamond"/>
          <w:sz w:val="20"/>
          <w:szCs w:val="20"/>
        </w:rPr>
        <w:t>bevoegd</w:t>
      </w:r>
      <w:r>
        <w:rPr>
          <w:rFonts w:ascii="Garamond" w:hAnsi="Garamond"/>
          <w:sz w:val="20"/>
          <w:szCs w:val="20"/>
        </w:rPr>
        <w:t xml:space="preserve"> laat van een ieder de gegevens te vorderen die nodig zijn voor het houden van toezicht op de naleving. Dit is een beperktere bevoegdheid voor het open</w:t>
      </w:r>
      <w:r>
        <w:rPr>
          <w:rFonts w:ascii="Garamond" w:hAnsi="Garamond"/>
          <w:sz w:val="20"/>
          <w:szCs w:val="20"/>
        </w:rPr>
        <w:softHyphen/>
        <w:t>baar ministerie dan de huidige op grond van artikel 572a Sv. Die algemene bepaling over het vorderen van gege</w:t>
      </w:r>
      <w:r>
        <w:rPr>
          <w:rFonts w:ascii="Garamond" w:hAnsi="Garamond"/>
          <w:sz w:val="20"/>
          <w:szCs w:val="20"/>
        </w:rPr>
        <w:softHyphen/>
        <w:t>vens ten behoeve van de tenuitvoerlegging is – voor de Minister van Veiligheid en Justitie – overgenomen in artikel 6:1:</w:t>
      </w:r>
      <w:r w:rsidR="00BE26AF">
        <w:rPr>
          <w:rFonts w:ascii="Garamond" w:hAnsi="Garamond"/>
          <w:sz w:val="20"/>
          <w:szCs w:val="20"/>
        </w:rPr>
        <w:t>9</w:t>
      </w:r>
      <w:r>
        <w:rPr>
          <w:rFonts w:ascii="Garamond" w:hAnsi="Garamond"/>
          <w:sz w:val="20"/>
          <w:szCs w:val="20"/>
        </w:rPr>
        <w:t xml:space="preserve"> Sv.</w:t>
      </w:r>
    </w:p>
    <w:p w:rsidR="00121321" w:rsidRDefault="00121321" w:rsidP="009C05D9">
      <w:pPr>
        <w:spacing w:line="320" w:lineRule="exact"/>
        <w:rPr>
          <w:rFonts w:ascii="Garamond" w:hAnsi="Garamond"/>
          <w:i/>
          <w:sz w:val="20"/>
          <w:szCs w:val="20"/>
        </w:rPr>
      </w:pPr>
    </w:p>
    <w:p w:rsidR="000E1AD9" w:rsidRPr="001976BE" w:rsidRDefault="00E67E39" w:rsidP="009C05D9">
      <w:pPr>
        <w:spacing w:line="320" w:lineRule="exact"/>
        <w:rPr>
          <w:rFonts w:ascii="Garamond" w:hAnsi="Garamond"/>
          <w:i/>
          <w:sz w:val="20"/>
          <w:szCs w:val="20"/>
        </w:rPr>
      </w:pPr>
      <w:r w:rsidRPr="001976BE">
        <w:rPr>
          <w:rFonts w:ascii="Garamond" w:hAnsi="Garamond"/>
          <w:i/>
          <w:sz w:val="20"/>
          <w:szCs w:val="20"/>
        </w:rPr>
        <w:t>Artikel 6:3:1</w:t>
      </w:r>
      <w:r w:rsidR="00121321">
        <w:rPr>
          <w:rFonts w:ascii="Garamond" w:hAnsi="Garamond"/>
          <w:i/>
          <w:sz w:val="20"/>
          <w:szCs w:val="20"/>
        </w:rPr>
        <w:t>5</w:t>
      </w:r>
      <w:r w:rsidRPr="001976BE">
        <w:rPr>
          <w:rFonts w:ascii="Garamond" w:hAnsi="Garamond"/>
          <w:i/>
          <w:sz w:val="20"/>
          <w:szCs w:val="20"/>
        </w:rPr>
        <w:t xml:space="preserve"> (</w:t>
      </w:r>
      <w:r w:rsidR="00472DA0" w:rsidRPr="00472DA0">
        <w:rPr>
          <w:rFonts w:ascii="Garamond" w:hAnsi="Garamond"/>
          <w:i/>
          <w:sz w:val="20"/>
          <w:szCs w:val="20"/>
        </w:rPr>
        <w:t>14fa, eerste lid, 15h, eerste lid, 38x, eerste lid, 77wf, eerste lid, 77cca, eerste lid, Sr, 509h, 509i, eerste en tweede lid, Sv</w:t>
      </w:r>
      <w:r w:rsidRPr="001976BE">
        <w:rPr>
          <w:rFonts w:ascii="Garamond" w:hAnsi="Garamond"/>
          <w:i/>
          <w:sz w:val="20"/>
          <w:szCs w:val="20"/>
        </w:rPr>
        <w:t>) – aanhouden na niet naleven</w:t>
      </w:r>
    </w:p>
    <w:p w:rsidR="00663F95" w:rsidRPr="00663F95" w:rsidRDefault="004F60F2" w:rsidP="001A2898">
      <w:pPr>
        <w:spacing w:line="320" w:lineRule="exact"/>
        <w:rPr>
          <w:rFonts w:ascii="Garamond" w:hAnsi="Garamond"/>
          <w:sz w:val="20"/>
          <w:szCs w:val="20"/>
        </w:rPr>
      </w:pPr>
      <w:r w:rsidRPr="001976BE">
        <w:rPr>
          <w:rFonts w:ascii="Garamond" w:hAnsi="Garamond"/>
          <w:sz w:val="20"/>
          <w:szCs w:val="20"/>
        </w:rPr>
        <w:t>Indien er ernstige redenen zijn dat een persoon zich niet houdt aan een strafrechtelijk opgelegde vrijheidsbeperking, kan zijn aanhouding worden bevolen door het openbaar ministerie.</w:t>
      </w:r>
      <w:r w:rsidR="00B51F92" w:rsidRPr="001976BE">
        <w:rPr>
          <w:rFonts w:ascii="Garamond" w:hAnsi="Garamond"/>
          <w:sz w:val="20"/>
          <w:szCs w:val="20"/>
        </w:rPr>
        <w:t xml:space="preserve"> </w:t>
      </w:r>
      <w:r w:rsidR="00DE429C">
        <w:rPr>
          <w:rFonts w:ascii="Garamond" w:hAnsi="Garamond"/>
          <w:sz w:val="20"/>
          <w:szCs w:val="20"/>
        </w:rPr>
        <w:t xml:space="preserve">Op </w:t>
      </w:r>
      <w:r w:rsidR="00C564BC">
        <w:rPr>
          <w:rFonts w:ascii="Garamond" w:hAnsi="Garamond"/>
          <w:sz w:val="20"/>
          <w:szCs w:val="20"/>
        </w:rPr>
        <w:t xml:space="preserve">basis </w:t>
      </w:r>
      <w:r w:rsidR="00DE429C">
        <w:rPr>
          <w:rFonts w:ascii="Garamond" w:hAnsi="Garamond"/>
          <w:sz w:val="20"/>
          <w:szCs w:val="20"/>
        </w:rPr>
        <w:t xml:space="preserve">van het advies van het openbaar ministerie </w:t>
      </w:r>
      <w:r w:rsidR="00E71995">
        <w:rPr>
          <w:rFonts w:ascii="Garamond" w:hAnsi="Garamond"/>
          <w:sz w:val="20"/>
          <w:szCs w:val="20"/>
        </w:rPr>
        <w:t>is als</w:t>
      </w:r>
      <w:r w:rsidR="00DE429C">
        <w:rPr>
          <w:rFonts w:ascii="Garamond" w:hAnsi="Garamond"/>
          <w:sz w:val="20"/>
          <w:szCs w:val="20"/>
        </w:rPr>
        <w:t xml:space="preserve"> </w:t>
      </w:r>
      <w:r w:rsidR="00E71995">
        <w:rPr>
          <w:rFonts w:ascii="Garamond" w:hAnsi="Garamond"/>
          <w:sz w:val="20"/>
          <w:szCs w:val="20"/>
        </w:rPr>
        <w:t>aanvullende grond voor aanhouding opgeno</w:t>
      </w:r>
      <w:r w:rsidR="00C564BC">
        <w:rPr>
          <w:rFonts w:ascii="Garamond" w:hAnsi="Garamond"/>
          <w:sz w:val="20"/>
          <w:szCs w:val="20"/>
        </w:rPr>
        <w:softHyphen/>
      </w:r>
      <w:r w:rsidR="00E71995">
        <w:rPr>
          <w:rFonts w:ascii="Garamond" w:hAnsi="Garamond"/>
          <w:sz w:val="20"/>
          <w:szCs w:val="20"/>
        </w:rPr>
        <w:t xml:space="preserve">men het belang van de veiligheid van anderen dan wel de algemene veiligheid van personen of goederen. </w:t>
      </w:r>
      <w:r w:rsidR="00000913">
        <w:rPr>
          <w:rFonts w:ascii="Garamond" w:hAnsi="Garamond"/>
          <w:sz w:val="20"/>
          <w:szCs w:val="20"/>
        </w:rPr>
        <w:t>Op grond van het advies van de RSJ is als criterium toegevoegd dat aannemelijk moet zijn dat de rechter die beslist over de gevolgen van het niet naleven</w:t>
      </w:r>
      <w:r w:rsidR="00AA45ED">
        <w:rPr>
          <w:rFonts w:ascii="Garamond" w:hAnsi="Garamond"/>
          <w:sz w:val="20"/>
          <w:szCs w:val="20"/>
        </w:rPr>
        <w:t>,</w:t>
      </w:r>
      <w:r w:rsidR="00000913">
        <w:rPr>
          <w:rFonts w:ascii="Garamond" w:hAnsi="Garamond"/>
          <w:sz w:val="20"/>
          <w:szCs w:val="20"/>
        </w:rPr>
        <w:t xml:space="preserve"> op grond van de gedra</w:t>
      </w:r>
      <w:r w:rsidR="00C564BC">
        <w:rPr>
          <w:rFonts w:ascii="Garamond" w:hAnsi="Garamond"/>
          <w:sz w:val="20"/>
          <w:szCs w:val="20"/>
        </w:rPr>
        <w:softHyphen/>
      </w:r>
      <w:r w:rsidR="00000913">
        <w:rPr>
          <w:rFonts w:ascii="Garamond" w:hAnsi="Garamond"/>
          <w:sz w:val="20"/>
          <w:szCs w:val="20"/>
        </w:rPr>
        <w:t>gin</w:t>
      </w:r>
      <w:r w:rsidR="00E7352E">
        <w:rPr>
          <w:rFonts w:ascii="Garamond" w:hAnsi="Garamond"/>
          <w:sz w:val="20"/>
          <w:szCs w:val="20"/>
        </w:rPr>
        <w:softHyphen/>
      </w:r>
      <w:r w:rsidR="00000913">
        <w:rPr>
          <w:rFonts w:ascii="Garamond" w:hAnsi="Garamond"/>
          <w:sz w:val="20"/>
          <w:szCs w:val="20"/>
        </w:rPr>
        <w:t>gen van de</w:t>
      </w:r>
      <w:r w:rsidR="00AA45ED">
        <w:rPr>
          <w:rFonts w:ascii="Garamond" w:hAnsi="Garamond"/>
          <w:sz w:val="20"/>
          <w:szCs w:val="20"/>
        </w:rPr>
        <w:softHyphen/>
      </w:r>
      <w:r w:rsidR="00000913">
        <w:rPr>
          <w:rFonts w:ascii="Garamond" w:hAnsi="Garamond"/>
          <w:sz w:val="20"/>
          <w:szCs w:val="20"/>
        </w:rPr>
        <w:t>gene die gebonden is door de vrijheidsbeperkende sanctie, daadwerke</w:t>
      </w:r>
      <w:r w:rsidR="005B3D08">
        <w:rPr>
          <w:rFonts w:ascii="Garamond" w:hAnsi="Garamond"/>
          <w:sz w:val="20"/>
          <w:szCs w:val="20"/>
        </w:rPr>
        <w:softHyphen/>
      </w:r>
      <w:r w:rsidR="00000913">
        <w:rPr>
          <w:rFonts w:ascii="Garamond" w:hAnsi="Garamond"/>
          <w:sz w:val="20"/>
          <w:szCs w:val="20"/>
        </w:rPr>
        <w:t>lijk vrijheids</w:t>
      </w:r>
      <w:r w:rsidR="00C564BC">
        <w:rPr>
          <w:rFonts w:ascii="Garamond" w:hAnsi="Garamond"/>
          <w:sz w:val="20"/>
          <w:szCs w:val="20"/>
        </w:rPr>
        <w:softHyphen/>
      </w:r>
      <w:r w:rsidR="00000913">
        <w:rPr>
          <w:rFonts w:ascii="Garamond" w:hAnsi="Garamond"/>
          <w:sz w:val="20"/>
          <w:szCs w:val="20"/>
        </w:rPr>
        <w:t xml:space="preserve">beneming zal bevelen. </w:t>
      </w:r>
      <w:r w:rsidR="00AA45ED">
        <w:rPr>
          <w:rFonts w:ascii="Garamond" w:hAnsi="Garamond"/>
          <w:sz w:val="20"/>
          <w:szCs w:val="20"/>
        </w:rPr>
        <w:t>Hiermee is het huidige criterium van onder meer artikel 509i, eerste lid, Sv overge</w:t>
      </w:r>
      <w:r w:rsidR="00AA45ED">
        <w:rPr>
          <w:rFonts w:ascii="Garamond" w:hAnsi="Garamond"/>
          <w:sz w:val="20"/>
          <w:szCs w:val="20"/>
        </w:rPr>
        <w:softHyphen/>
        <w:t>no</w:t>
      </w:r>
      <w:r w:rsidR="00AA45ED">
        <w:rPr>
          <w:rFonts w:ascii="Garamond" w:hAnsi="Garamond"/>
          <w:sz w:val="20"/>
          <w:szCs w:val="20"/>
        </w:rPr>
        <w:softHyphen/>
        <w:t xml:space="preserve">men in de algemene regeling. </w:t>
      </w:r>
      <w:r w:rsidR="00B51F92" w:rsidRPr="001976BE">
        <w:rPr>
          <w:rFonts w:ascii="Garamond" w:hAnsi="Garamond"/>
          <w:sz w:val="20"/>
          <w:szCs w:val="20"/>
        </w:rPr>
        <w:t>Indien spoed is geboden, kan de hulpofficier van justitie de aan</w:t>
      </w:r>
      <w:r w:rsidR="00AA45ED">
        <w:rPr>
          <w:rFonts w:ascii="Garamond" w:hAnsi="Garamond"/>
          <w:sz w:val="20"/>
          <w:szCs w:val="20"/>
        </w:rPr>
        <w:softHyphen/>
      </w:r>
      <w:r w:rsidR="00B51F92" w:rsidRPr="001976BE">
        <w:rPr>
          <w:rFonts w:ascii="Garamond" w:hAnsi="Garamond"/>
          <w:sz w:val="20"/>
          <w:szCs w:val="20"/>
        </w:rPr>
        <w:t xml:space="preserve">houding bevelen. </w:t>
      </w:r>
      <w:r w:rsidR="00F02A65" w:rsidRPr="001976BE">
        <w:rPr>
          <w:rFonts w:ascii="Garamond" w:hAnsi="Garamond"/>
          <w:sz w:val="20"/>
          <w:szCs w:val="20"/>
        </w:rPr>
        <w:t>D</w:t>
      </w:r>
      <w:r w:rsidR="00B51F92" w:rsidRPr="001976BE">
        <w:rPr>
          <w:rFonts w:ascii="Garamond" w:hAnsi="Garamond"/>
          <w:sz w:val="20"/>
          <w:szCs w:val="20"/>
        </w:rPr>
        <w:t>eze aanhoudings</w:t>
      </w:r>
      <w:r w:rsidR="00F02A65" w:rsidRPr="001976BE">
        <w:rPr>
          <w:rFonts w:ascii="Garamond" w:hAnsi="Garamond"/>
          <w:sz w:val="20"/>
          <w:szCs w:val="20"/>
        </w:rPr>
        <w:softHyphen/>
      </w:r>
      <w:r w:rsidR="00B51F92" w:rsidRPr="001976BE">
        <w:rPr>
          <w:rFonts w:ascii="Garamond" w:hAnsi="Garamond"/>
          <w:sz w:val="20"/>
          <w:szCs w:val="20"/>
        </w:rPr>
        <w:t xml:space="preserve">bevoegdheid </w:t>
      </w:r>
      <w:r w:rsidR="00F02A65" w:rsidRPr="001976BE">
        <w:rPr>
          <w:rFonts w:ascii="Garamond" w:hAnsi="Garamond"/>
          <w:sz w:val="20"/>
          <w:szCs w:val="20"/>
        </w:rPr>
        <w:t>geldt op dit moment uniform voor de ver</w:t>
      </w:r>
      <w:r w:rsidR="00AA45ED">
        <w:rPr>
          <w:rFonts w:ascii="Garamond" w:hAnsi="Garamond"/>
          <w:sz w:val="20"/>
          <w:szCs w:val="20"/>
        </w:rPr>
        <w:softHyphen/>
      </w:r>
      <w:r w:rsidR="00F02A65" w:rsidRPr="001976BE">
        <w:rPr>
          <w:rFonts w:ascii="Garamond" w:hAnsi="Garamond"/>
          <w:sz w:val="20"/>
          <w:szCs w:val="20"/>
        </w:rPr>
        <w:t xml:space="preserve">schillende vrijheidsbeperkende sancties, maar is </w:t>
      </w:r>
      <w:r w:rsidR="00683CDC" w:rsidRPr="001976BE">
        <w:rPr>
          <w:rFonts w:ascii="Garamond" w:hAnsi="Garamond"/>
          <w:sz w:val="20"/>
          <w:szCs w:val="20"/>
        </w:rPr>
        <w:t xml:space="preserve">telkens </w:t>
      </w:r>
      <w:r w:rsidR="00B51F92" w:rsidRPr="001976BE">
        <w:rPr>
          <w:rFonts w:ascii="Garamond" w:hAnsi="Garamond"/>
          <w:sz w:val="20"/>
          <w:szCs w:val="20"/>
        </w:rPr>
        <w:t xml:space="preserve">separaat geregeld. In dit artikel worden deze </w:t>
      </w:r>
      <w:r w:rsidR="00F02A65" w:rsidRPr="001976BE">
        <w:rPr>
          <w:rFonts w:ascii="Garamond" w:hAnsi="Garamond"/>
          <w:sz w:val="20"/>
          <w:szCs w:val="20"/>
        </w:rPr>
        <w:t xml:space="preserve">regelingen </w:t>
      </w:r>
      <w:r w:rsidR="00B51F92" w:rsidRPr="001976BE">
        <w:rPr>
          <w:rFonts w:ascii="Garamond" w:hAnsi="Garamond"/>
          <w:sz w:val="20"/>
          <w:szCs w:val="20"/>
        </w:rPr>
        <w:t>samengevoegd</w:t>
      </w:r>
      <w:r w:rsidR="00683CDC" w:rsidRPr="001976BE">
        <w:rPr>
          <w:rFonts w:ascii="Garamond" w:hAnsi="Garamond"/>
          <w:sz w:val="20"/>
          <w:szCs w:val="20"/>
        </w:rPr>
        <w:t xml:space="preserve"> (</w:t>
      </w:r>
      <w:r w:rsidR="00683CDC" w:rsidRPr="00C16B9E">
        <w:rPr>
          <w:rFonts w:ascii="Garamond" w:hAnsi="Garamond"/>
          <w:i/>
          <w:sz w:val="20"/>
          <w:szCs w:val="20"/>
        </w:rPr>
        <w:t>eerste en tweede lid</w:t>
      </w:r>
      <w:r w:rsidR="00683CDC" w:rsidRPr="001976BE">
        <w:rPr>
          <w:rFonts w:ascii="Garamond" w:hAnsi="Garamond"/>
          <w:sz w:val="20"/>
          <w:szCs w:val="20"/>
        </w:rPr>
        <w:t>)</w:t>
      </w:r>
      <w:r w:rsidR="00B51F92" w:rsidRPr="001976BE">
        <w:rPr>
          <w:rFonts w:ascii="Garamond" w:hAnsi="Garamond"/>
          <w:sz w:val="20"/>
          <w:szCs w:val="20"/>
        </w:rPr>
        <w:t xml:space="preserve">. Ten opzichte van die huidige regelingen wordt </w:t>
      </w:r>
      <w:r w:rsidR="00F02A65" w:rsidRPr="001976BE">
        <w:rPr>
          <w:rFonts w:ascii="Garamond" w:hAnsi="Garamond"/>
          <w:sz w:val="20"/>
          <w:szCs w:val="20"/>
        </w:rPr>
        <w:t xml:space="preserve">in het </w:t>
      </w:r>
      <w:r w:rsidR="00F02A65" w:rsidRPr="00C16B9E">
        <w:rPr>
          <w:rFonts w:ascii="Garamond" w:hAnsi="Garamond"/>
          <w:i/>
          <w:sz w:val="20"/>
          <w:szCs w:val="20"/>
        </w:rPr>
        <w:t>derde lid</w:t>
      </w:r>
      <w:r w:rsidR="00F02A65" w:rsidRPr="001976BE">
        <w:rPr>
          <w:rFonts w:ascii="Garamond" w:hAnsi="Garamond"/>
          <w:sz w:val="20"/>
          <w:szCs w:val="20"/>
        </w:rPr>
        <w:t xml:space="preserve"> </w:t>
      </w:r>
      <w:r w:rsidR="00B51F92" w:rsidRPr="001976BE">
        <w:rPr>
          <w:rFonts w:ascii="Garamond" w:hAnsi="Garamond"/>
          <w:sz w:val="20"/>
          <w:szCs w:val="20"/>
        </w:rPr>
        <w:t>expliciet toegevoegd dat de minister het openbaar mini</w:t>
      </w:r>
      <w:r w:rsidR="00C31887">
        <w:rPr>
          <w:rFonts w:ascii="Garamond" w:hAnsi="Garamond"/>
          <w:sz w:val="20"/>
          <w:szCs w:val="20"/>
        </w:rPr>
        <w:softHyphen/>
      </w:r>
      <w:r w:rsidR="00B51F92" w:rsidRPr="001976BE">
        <w:rPr>
          <w:rFonts w:ascii="Garamond" w:hAnsi="Garamond"/>
          <w:sz w:val="20"/>
          <w:szCs w:val="20"/>
        </w:rPr>
        <w:t>sterie kan infor</w:t>
      </w:r>
      <w:r w:rsidR="00AA45ED">
        <w:rPr>
          <w:rFonts w:ascii="Garamond" w:hAnsi="Garamond"/>
          <w:sz w:val="20"/>
          <w:szCs w:val="20"/>
        </w:rPr>
        <w:softHyphen/>
      </w:r>
      <w:r w:rsidR="00B51F92" w:rsidRPr="001976BE">
        <w:rPr>
          <w:rFonts w:ascii="Garamond" w:hAnsi="Garamond"/>
          <w:sz w:val="20"/>
          <w:szCs w:val="20"/>
        </w:rPr>
        <w:t>meren over het vermoeden dat de vrijheids</w:t>
      </w:r>
      <w:r w:rsidR="00B76CB7" w:rsidRPr="001976BE">
        <w:rPr>
          <w:rFonts w:ascii="Garamond" w:hAnsi="Garamond"/>
          <w:sz w:val="20"/>
          <w:szCs w:val="20"/>
        </w:rPr>
        <w:softHyphen/>
      </w:r>
      <w:r w:rsidR="00B51F92" w:rsidRPr="001976BE">
        <w:rPr>
          <w:rFonts w:ascii="Garamond" w:hAnsi="Garamond"/>
          <w:sz w:val="20"/>
          <w:szCs w:val="20"/>
        </w:rPr>
        <w:t>beperking niet wordt</w:t>
      </w:r>
      <w:r w:rsidR="00F02A65" w:rsidRPr="001976BE">
        <w:rPr>
          <w:rFonts w:ascii="Garamond" w:hAnsi="Garamond"/>
          <w:sz w:val="20"/>
          <w:szCs w:val="20"/>
        </w:rPr>
        <w:t xml:space="preserve"> nageleefd</w:t>
      </w:r>
      <w:r w:rsidR="00B51F92" w:rsidRPr="001976BE">
        <w:rPr>
          <w:rFonts w:ascii="Garamond" w:hAnsi="Garamond"/>
          <w:sz w:val="20"/>
          <w:szCs w:val="20"/>
        </w:rPr>
        <w:t>.</w:t>
      </w:r>
      <w:r w:rsidR="00F02A65" w:rsidRPr="001976BE">
        <w:rPr>
          <w:rFonts w:ascii="Garamond" w:hAnsi="Garamond"/>
          <w:sz w:val="20"/>
          <w:szCs w:val="20"/>
        </w:rPr>
        <w:t xml:space="preserve"> </w:t>
      </w:r>
      <w:r w:rsidR="00683CDC" w:rsidRPr="001976BE">
        <w:rPr>
          <w:rFonts w:ascii="Garamond" w:hAnsi="Garamond"/>
          <w:sz w:val="20"/>
          <w:szCs w:val="20"/>
        </w:rPr>
        <w:t>De reden hiervoor is de verant</w:t>
      </w:r>
      <w:r w:rsidR="00E40020">
        <w:rPr>
          <w:rFonts w:ascii="Garamond" w:hAnsi="Garamond"/>
          <w:sz w:val="20"/>
          <w:szCs w:val="20"/>
        </w:rPr>
        <w:softHyphen/>
      </w:r>
      <w:r w:rsidR="00683CDC" w:rsidRPr="001976BE">
        <w:rPr>
          <w:rFonts w:ascii="Garamond" w:hAnsi="Garamond"/>
          <w:sz w:val="20"/>
          <w:szCs w:val="20"/>
        </w:rPr>
        <w:t>woordelijkheid van de minister voor de tenuitvoerlegging van straf</w:t>
      </w:r>
      <w:r w:rsidR="00F57951">
        <w:rPr>
          <w:rFonts w:ascii="Garamond" w:hAnsi="Garamond"/>
          <w:sz w:val="20"/>
          <w:szCs w:val="20"/>
        </w:rPr>
        <w:softHyphen/>
      </w:r>
      <w:r w:rsidR="00683CDC" w:rsidRPr="001976BE">
        <w:rPr>
          <w:rFonts w:ascii="Garamond" w:hAnsi="Garamond"/>
          <w:sz w:val="20"/>
          <w:szCs w:val="20"/>
        </w:rPr>
        <w:t>rechte</w:t>
      </w:r>
      <w:r w:rsidR="000224FD">
        <w:rPr>
          <w:rFonts w:ascii="Garamond" w:hAnsi="Garamond"/>
          <w:sz w:val="20"/>
          <w:szCs w:val="20"/>
        </w:rPr>
        <w:softHyphen/>
      </w:r>
      <w:r w:rsidR="00683CDC" w:rsidRPr="001976BE">
        <w:rPr>
          <w:rFonts w:ascii="Garamond" w:hAnsi="Garamond"/>
          <w:sz w:val="20"/>
          <w:szCs w:val="20"/>
        </w:rPr>
        <w:t>lijke beslis</w:t>
      </w:r>
      <w:r w:rsidR="00AA45ED">
        <w:rPr>
          <w:rFonts w:ascii="Garamond" w:hAnsi="Garamond"/>
          <w:sz w:val="20"/>
          <w:szCs w:val="20"/>
        </w:rPr>
        <w:softHyphen/>
      </w:r>
      <w:r w:rsidR="00683CDC" w:rsidRPr="001976BE">
        <w:rPr>
          <w:rFonts w:ascii="Garamond" w:hAnsi="Garamond"/>
          <w:sz w:val="20"/>
          <w:szCs w:val="20"/>
        </w:rPr>
        <w:t>singen van waaruit hem signalen over niet-naleving kunnen bereiken. Vanuit de algemene ver</w:t>
      </w:r>
      <w:r w:rsidR="00AA45ED">
        <w:rPr>
          <w:rFonts w:ascii="Garamond" w:hAnsi="Garamond"/>
          <w:sz w:val="20"/>
          <w:szCs w:val="20"/>
        </w:rPr>
        <w:softHyphen/>
      </w:r>
      <w:r w:rsidR="00683CDC" w:rsidRPr="001976BE">
        <w:rPr>
          <w:rFonts w:ascii="Garamond" w:hAnsi="Garamond"/>
          <w:sz w:val="20"/>
          <w:szCs w:val="20"/>
        </w:rPr>
        <w:t>ant</w:t>
      </w:r>
      <w:r w:rsidR="00AA45ED">
        <w:rPr>
          <w:rFonts w:ascii="Garamond" w:hAnsi="Garamond"/>
          <w:sz w:val="20"/>
          <w:szCs w:val="20"/>
        </w:rPr>
        <w:softHyphen/>
      </w:r>
      <w:r w:rsidR="00683CDC" w:rsidRPr="001976BE">
        <w:rPr>
          <w:rFonts w:ascii="Garamond" w:hAnsi="Garamond"/>
          <w:sz w:val="20"/>
          <w:szCs w:val="20"/>
        </w:rPr>
        <w:t>woorde</w:t>
      </w:r>
      <w:r w:rsidR="00E40020">
        <w:rPr>
          <w:rFonts w:ascii="Garamond" w:hAnsi="Garamond"/>
          <w:sz w:val="20"/>
          <w:szCs w:val="20"/>
        </w:rPr>
        <w:softHyphen/>
      </w:r>
      <w:r w:rsidR="00683CDC" w:rsidRPr="001976BE">
        <w:rPr>
          <w:rFonts w:ascii="Garamond" w:hAnsi="Garamond"/>
          <w:sz w:val="20"/>
          <w:szCs w:val="20"/>
        </w:rPr>
        <w:t>lijkheid voor de tenuitvoerlegging en de specifieke verantwoordelijkheid voor het verlenen van proefverlof aan ter beschikking gestelden wordt de minister standaard geïnfor</w:t>
      </w:r>
      <w:r w:rsidR="00AA45ED">
        <w:rPr>
          <w:rFonts w:ascii="Garamond" w:hAnsi="Garamond"/>
          <w:sz w:val="20"/>
          <w:szCs w:val="20"/>
        </w:rPr>
        <w:softHyphen/>
      </w:r>
      <w:r w:rsidR="00683CDC" w:rsidRPr="001976BE">
        <w:rPr>
          <w:rFonts w:ascii="Garamond" w:hAnsi="Garamond"/>
          <w:sz w:val="20"/>
          <w:szCs w:val="20"/>
        </w:rPr>
        <w:t xml:space="preserve">meerd over deze </w:t>
      </w:r>
      <w:r w:rsidR="00683CDC" w:rsidRPr="00663F95">
        <w:rPr>
          <w:rFonts w:ascii="Garamond" w:hAnsi="Garamond"/>
          <w:sz w:val="20"/>
          <w:szCs w:val="20"/>
        </w:rPr>
        <w:t>aanhoudingen na het niet naleven van een opgelegde vrijheidsbeperking.</w:t>
      </w:r>
      <w:r w:rsidR="00E40020" w:rsidRPr="00663F95">
        <w:rPr>
          <w:rFonts w:ascii="Garamond" w:hAnsi="Garamond"/>
          <w:sz w:val="20"/>
          <w:szCs w:val="20"/>
        </w:rPr>
        <w:t xml:space="preserve"> </w:t>
      </w:r>
      <w:r w:rsidR="0080753F" w:rsidRPr="00663F95">
        <w:rPr>
          <w:rFonts w:ascii="Garamond" w:hAnsi="Garamond"/>
          <w:sz w:val="20"/>
          <w:szCs w:val="20"/>
        </w:rPr>
        <w:t>Het openbaar mini</w:t>
      </w:r>
      <w:r w:rsidR="00C16B9E" w:rsidRPr="00663F95">
        <w:rPr>
          <w:rFonts w:ascii="Garamond" w:hAnsi="Garamond"/>
          <w:sz w:val="20"/>
          <w:szCs w:val="20"/>
        </w:rPr>
        <w:softHyphen/>
      </w:r>
      <w:r w:rsidR="0080753F" w:rsidRPr="00663F95">
        <w:rPr>
          <w:rFonts w:ascii="Garamond" w:hAnsi="Garamond"/>
          <w:sz w:val="20"/>
          <w:szCs w:val="20"/>
        </w:rPr>
        <w:t xml:space="preserve">sterie kan op basis van deze informatie </w:t>
      </w:r>
      <w:r w:rsidR="00E40020" w:rsidRPr="00663F95">
        <w:rPr>
          <w:rFonts w:ascii="Garamond" w:hAnsi="Garamond"/>
          <w:sz w:val="20"/>
          <w:szCs w:val="20"/>
        </w:rPr>
        <w:t xml:space="preserve">van de minister </w:t>
      </w:r>
      <w:r w:rsidR="00C16B9E" w:rsidRPr="00663F95">
        <w:rPr>
          <w:rFonts w:ascii="Garamond" w:hAnsi="Garamond"/>
          <w:sz w:val="20"/>
          <w:szCs w:val="20"/>
        </w:rPr>
        <w:t xml:space="preserve">actie ondernemen. Hierbij </w:t>
      </w:r>
      <w:r w:rsidR="001A2898" w:rsidRPr="00663F95">
        <w:rPr>
          <w:rFonts w:ascii="Garamond" w:hAnsi="Garamond"/>
          <w:sz w:val="20"/>
          <w:szCs w:val="20"/>
        </w:rPr>
        <w:t xml:space="preserve">moet </w:t>
      </w:r>
      <w:r w:rsidR="00C16B9E" w:rsidRPr="00663F95">
        <w:rPr>
          <w:rFonts w:ascii="Garamond" w:hAnsi="Garamond"/>
          <w:sz w:val="20"/>
          <w:szCs w:val="20"/>
        </w:rPr>
        <w:t xml:space="preserve">worden gedacht aan </w:t>
      </w:r>
      <w:r w:rsidR="001A2898" w:rsidRPr="00663F95">
        <w:rPr>
          <w:rFonts w:ascii="Garamond" w:hAnsi="Garamond"/>
          <w:sz w:val="20"/>
          <w:szCs w:val="20"/>
        </w:rPr>
        <w:t xml:space="preserve">wettelijke bevoegdheden zoals </w:t>
      </w:r>
      <w:r w:rsidR="00C16B9E" w:rsidRPr="00663F95">
        <w:rPr>
          <w:rFonts w:ascii="Garamond" w:hAnsi="Garamond"/>
          <w:sz w:val="20"/>
          <w:szCs w:val="20"/>
        </w:rPr>
        <w:t xml:space="preserve">het </w:t>
      </w:r>
      <w:r w:rsidR="00D86662" w:rsidRPr="00663F95">
        <w:rPr>
          <w:rFonts w:ascii="Garamond" w:hAnsi="Garamond"/>
          <w:sz w:val="20"/>
          <w:szCs w:val="20"/>
        </w:rPr>
        <w:t xml:space="preserve">bevelen van de </w:t>
      </w:r>
      <w:r w:rsidR="0080753F" w:rsidRPr="00663F95">
        <w:rPr>
          <w:rFonts w:ascii="Garamond" w:hAnsi="Garamond"/>
          <w:sz w:val="20"/>
          <w:szCs w:val="20"/>
        </w:rPr>
        <w:t>aanhouding</w:t>
      </w:r>
      <w:r w:rsidR="00D86662" w:rsidRPr="00663F95">
        <w:rPr>
          <w:rFonts w:ascii="Garamond" w:hAnsi="Garamond"/>
          <w:sz w:val="20"/>
          <w:szCs w:val="20"/>
        </w:rPr>
        <w:t xml:space="preserve">, het gelasten bij de rechter van </w:t>
      </w:r>
      <w:r w:rsidR="0080753F" w:rsidRPr="00663F95">
        <w:rPr>
          <w:rFonts w:ascii="Garamond" w:hAnsi="Garamond"/>
          <w:sz w:val="20"/>
          <w:szCs w:val="20"/>
        </w:rPr>
        <w:t>de tenuitvoerlegging of verdere tenuitvoerlegging van de straf of maatregel</w:t>
      </w:r>
      <w:r w:rsidR="001A2898" w:rsidRPr="00663F95">
        <w:rPr>
          <w:rFonts w:ascii="Garamond" w:hAnsi="Garamond"/>
          <w:sz w:val="20"/>
          <w:szCs w:val="20"/>
        </w:rPr>
        <w:t xml:space="preserve">, </w:t>
      </w:r>
      <w:r w:rsidR="00C16B9E" w:rsidRPr="00663F95">
        <w:rPr>
          <w:rFonts w:ascii="Garamond" w:hAnsi="Garamond"/>
          <w:sz w:val="20"/>
          <w:szCs w:val="20"/>
        </w:rPr>
        <w:t>het vorderen van de voorlopige tenuitvoerlegging, de schorsing van de voorwaarde</w:t>
      </w:r>
      <w:r w:rsidR="00D7736B">
        <w:rPr>
          <w:rFonts w:ascii="Garamond" w:hAnsi="Garamond"/>
          <w:sz w:val="20"/>
          <w:szCs w:val="20"/>
        </w:rPr>
        <w:softHyphen/>
      </w:r>
      <w:r w:rsidR="00C16B9E" w:rsidRPr="00663F95">
        <w:rPr>
          <w:rFonts w:ascii="Garamond" w:hAnsi="Garamond"/>
          <w:sz w:val="20"/>
          <w:szCs w:val="20"/>
        </w:rPr>
        <w:t>lijke invrijheid</w:t>
      </w:r>
      <w:r w:rsidR="00055954">
        <w:rPr>
          <w:rFonts w:ascii="Garamond" w:hAnsi="Garamond"/>
          <w:sz w:val="20"/>
          <w:szCs w:val="20"/>
        </w:rPr>
        <w:softHyphen/>
      </w:r>
      <w:r w:rsidR="00C16B9E" w:rsidRPr="00663F95">
        <w:rPr>
          <w:rFonts w:ascii="Garamond" w:hAnsi="Garamond"/>
          <w:sz w:val="20"/>
          <w:szCs w:val="20"/>
        </w:rPr>
        <w:t xml:space="preserve">stelling, de voorlopige hervatting van de </w:t>
      </w:r>
      <w:r w:rsidR="00BD529E">
        <w:rPr>
          <w:rFonts w:ascii="Garamond" w:hAnsi="Garamond"/>
          <w:sz w:val="20"/>
          <w:szCs w:val="20"/>
        </w:rPr>
        <w:t>TBS</w:t>
      </w:r>
      <w:r w:rsidR="00C16B9E" w:rsidRPr="00663F95">
        <w:rPr>
          <w:rFonts w:ascii="Garamond" w:hAnsi="Garamond"/>
          <w:sz w:val="20"/>
          <w:szCs w:val="20"/>
        </w:rPr>
        <w:t xml:space="preserve"> en de voorlopige verpleging.</w:t>
      </w:r>
    </w:p>
    <w:p w:rsidR="001A2898" w:rsidRPr="00663F95" w:rsidRDefault="001A2898" w:rsidP="001C5A78">
      <w:pPr>
        <w:spacing w:line="320" w:lineRule="exact"/>
        <w:rPr>
          <w:rFonts w:ascii="Garamond" w:hAnsi="Garamond"/>
          <w:sz w:val="20"/>
          <w:szCs w:val="20"/>
        </w:rPr>
      </w:pPr>
    </w:p>
    <w:p w:rsidR="00EF158F" w:rsidRPr="001976BE" w:rsidRDefault="00A940AF" w:rsidP="001C5A78">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C57797" w:rsidRPr="001976BE">
        <w:rPr>
          <w:rFonts w:ascii="Garamond" w:hAnsi="Garamond"/>
          <w:b/>
          <w:sz w:val="20"/>
          <w:szCs w:val="20"/>
        </w:rPr>
        <w:t>4</w:t>
      </w:r>
    </w:p>
    <w:p w:rsidR="001C5A78" w:rsidRPr="001976BE" w:rsidRDefault="00C57797" w:rsidP="001C5A78">
      <w:pPr>
        <w:spacing w:line="320" w:lineRule="exact"/>
        <w:rPr>
          <w:rFonts w:ascii="Garamond" w:hAnsi="Garamond"/>
          <w:b/>
          <w:sz w:val="20"/>
          <w:szCs w:val="20"/>
        </w:rPr>
      </w:pPr>
      <w:r w:rsidRPr="001976BE">
        <w:rPr>
          <w:rFonts w:ascii="Garamond" w:hAnsi="Garamond"/>
          <w:b/>
          <w:sz w:val="20"/>
          <w:szCs w:val="20"/>
        </w:rPr>
        <w:t>GELDELIJKE STRAFFEN EN MAATREGELEN</w:t>
      </w:r>
    </w:p>
    <w:p w:rsidR="001C5A78" w:rsidRPr="001976BE" w:rsidRDefault="001C5A78" w:rsidP="001C5A78">
      <w:pPr>
        <w:spacing w:line="320" w:lineRule="exact"/>
        <w:rPr>
          <w:rFonts w:ascii="Garamond" w:hAnsi="Garamond"/>
          <w:sz w:val="20"/>
          <w:szCs w:val="20"/>
        </w:rPr>
      </w:pPr>
    </w:p>
    <w:p w:rsidR="00EF158F" w:rsidRPr="001976BE" w:rsidRDefault="00C57797" w:rsidP="001C5A78">
      <w:pPr>
        <w:spacing w:line="320" w:lineRule="exact"/>
        <w:rPr>
          <w:rFonts w:ascii="Garamond" w:hAnsi="Garamond"/>
          <w:b/>
          <w:sz w:val="20"/>
          <w:szCs w:val="20"/>
        </w:rPr>
      </w:pPr>
      <w:r w:rsidRPr="001976BE">
        <w:rPr>
          <w:rFonts w:ascii="Garamond" w:hAnsi="Garamond"/>
          <w:b/>
          <w:sz w:val="20"/>
          <w:szCs w:val="20"/>
        </w:rPr>
        <w:t xml:space="preserve">EERSTE </w:t>
      </w:r>
      <w:r w:rsidR="00C15922">
        <w:rPr>
          <w:rFonts w:ascii="Garamond" w:hAnsi="Garamond"/>
          <w:b/>
          <w:sz w:val="20"/>
          <w:szCs w:val="20"/>
        </w:rPr>
        <w:t>TITEL</w:t>
      </w:r>
    </w:p>
    <w:p w:rsidR="001C5A78" w:rsidRPr="001976BE" w:rsidRDefault="00C57797" w:rsidP="001C5A78">
      <w:pPr>
        <w:spacing w:line="320" w:lineRule="exact"/>
        <w:rPr>
          <w:rFonts w:ascii="Garamond" w:hAnsi="Garamond"/>
          <w:b/>
          <w:sz w:val="20"/>
          <w:szCs w:val="20"/>
        </w:rPr>
      </w:pPr>
      <w:r w:rsidRPr="001976BE">
        <w:rPr>
          <w:rFonts w:ascii="Garamond" w:hAnsi="Garamond"/>
          <w:b/>
          <w:sz w:val="20"/>
          <w:szCs w:val="20"/>
        </w:rPr>
        <w:t>INNING</w:t>
      </w:r>
      <w:r w:rsidR="00DE0C62" w:rsidRPr="001976BE">
        <w:rPr>
          <w:rFonts w:ascii="Garamond" w:hAnsi="Garamond"/>
          <w:b/>
          <w:sz w:val="20"/>
          <w:szCs w:val="20"/>
        </w:rPr>
        <w:t xml:space="preserve"> VAN GELDBOETES EN SCHADEVERGOEDINGSMAATREGELEN</w:t>
      </w:r>
    </w:p>
    <w:p w:rsidR="001C5A78" w:rsidRPr="001976BE" w:rsidRDefault="001C5A78" w:rsidP="001C5A78">
      <w:pPr>
        <w:spacing w:line="320" w:lineRule="exact"/>
        <w:rPr>
          <w:rFonts w:ascii="Garamond" w:hAnsi="Garamond"/>
          <w:sz w:val="20"/>
          <w:szCs w:val="20"/>
        </w:rPr>
      </w:pPr>
    </w:p>
    <w:p w:rsidR="00E878C5" w:rsidRPr="001976BE" w:rsidRDefault="00E878C5" w:rsidP="001C5A78">
      <w:pPr>
        <w:spacing w:line="320" w:lineRule="exact"/>
        <w:rPr>
          <w:rFonts w:ascii="Garamond" w:hAnsi="Garamond"/>
          <w:sz w:val="20"/>
          <w:szCs w:val="20"/>
        </w:rPr>
      </w:pPr>
      <w:r w:rsidRPr="001976BE">
        <w:rPr>
          <w:rFonts w:ascii="Garamond" w:hAnsi="Garamond"/>
          <w:sz w:val="20"/>
          <w:szCs w:val="20"/>
        </w:rPr>
        <w:t xml:space="preserve">Deze </w:t>
      </w:r>
      <w:r w:rsidR="00C15922">
        <w:rPr>
          <w:rFonts w:ascii="Garamond" w:hAnsi="Garamond"/>
          <w:sz w:val="20"/>
          <w:szCs w:val="20"/>
        </w:rPr>
        <w:t>titel</w:t>
      </w:r>
      <w:r w:rsidR="00C15922" w:rsidRPr="001976BE">
        <w:rPr>
          <w:rFonts w:ascii="Garamond" w:hAnsi="Garamond"/>
          <w:sz w:val="20"/>
          <w:szCs w:val="20"/>
        </w:rPr>
        <w:t xml:space="preserve"> </w:t>
      </w:r>
      <w:r w:rsidRPr="001976BE">
        <w:rPr>
          <w:rFonts w:ascii="Garamond" w:hAnsi="Garamond"/>
          <w:sz w:val="20"/>
          <w:szCs w:val="20"/>
        </w:rPr>
        <w:t xml:space="preserve">ziet op de inning </w:t>
      </w:r>
      <w:r w:rsidR="009474EB" w:rsidRPr="001976BE">
        <w:rPr>
          <w:rFonts w:ascii="Garamond" w:hAnsi="Garamond"/>
          <w:sz w:val="20"/>
          <w:szCs w:val="20"/>
        </w:rPr>
        <w:t xml:space="preserve">door de minister </w:t>
      </w:r>
      <w:r w:rsidRPr="001976BE">
        <w:rPr>
          <w:rFonts w:ascii="Garamond" w:hAnsi="Garamond"/>
          <w:sz w:val="20"/>
          <w:szCs w:val="20"/>
        </w:rPr>
        <w:t xml:space="preserve">van </w:t>
      </w:r>
      <w:r w:rsidR="009474EB">
        <w:rPr>
          <w:rFonts w:ascii="Garamond" w:hAnsi="Garamond"/>
          <w:sz w:val="20"/>
          <w:szCs w:val="20"/>
        </w:rPr>
        <w:t xml:space="preserve">strafrechtelijke </w:t>
      </w:r>
      <w:r w:rsidRPr="001976BE">
        <w:rPr>
          <w:rFonts w:ascii="Garamond" w:hAnsi="Garamond"/>
          <w:sz w:val="20"/>
          <w:szCs w:val="20"/>
        </w:rPr>
        <w:t xml:space="preserve">geldboetes </w:t>
      </w:r>
      <w:r w:rsidR="009474EB">
        <w:rPr>
          <w:rFonts w:ascii="Garamond" w:hAnsi="Garamond"/>
          <w:sz w:val="20"/>
          <w:szCs w:val="20"/>
        </w:rPr>
        <w:t xml:space="preserve">– </w:t>
      </w:r>
      <w:r w:rsidR="009474EB" w:rsidRPr="009474EB">
        <w:rPr>
          <w:rFonts w:ascii="Garamond" w:hAnsi="Garamond"/>
          <w:sz w:val="20"/>
          <w:szCs w:val="20"/>
        </w:rPr>
        <w:t>opgelegd in een rechterlijke uitspraak of in een strafbeschikking</w:t>
      </w:r>
      <w:r w:rsidR="009474EB" w:rsidRPr="001976BE">
        <w:rPr>
          <w:rFonts w:ascii="Garamond" w:hAnsi="Garamond"/>
          <w:sz w:val="20"/>
          <w:szCs w:val="20"/>
        </w:rPr>
        <w:t xml:space="preserve"> </w:t>
      </w:r>
      <w:r w:rsidR="009474EB">
        <w:rPr>
          <w:rFonts w:ascii="Garamond" w:hAnsi="Garamond"/>
          <w:sz w:val="20"/>
          <w:szCs w:val="20"/>
        </w:rPr>
        <w:t xml:space="preserve">– </w:t>
      </w:r>
      <w:r w:rsidRPr="001976BE">
        <w:rPr>
          <w:rFonts w:ascii="Garamond" w:hAnsi="Garamond"/>
          <w:sz w:val="20"/>
          <w:szCs w:val="20"/>
        </w:rPr>
        <w:t>en schadevergoedingsmaatregelen. Som</w:t>
      </w:r>
      <w:r w:rsidR="009474EB">
        <w:rPr>
          <w:rFonts w:ascii="Garamond" w:hAnsi="Garamond"/>
          <w:sz w:val="20"/>
          <w:szCs w:val="20"/>
        </w:rPr>
        <w:softHyphen/>
      </w:r>
      <w:r w:rsidRPr="001976BE">
        <w:rPr>
          <w:rFonts w:ascii="Garamond" w:hAnsi="Garamond"/>
          <w:sz w:val="20"/>
          <w:szCs w:val="20"/>
        </w:rPr>
        <w:t>mige bepalingen zien tevens op de inning van de maatregel van ontneming van wederrechtelijk ver</w:t>
      </w:r>
      <w:r w:rsidR="00C15922">
        <w:rPr>
          <w:rFonts w:ascii="Garamond" w:hAnsi="Garamond"/>
          <w:sz w:val="20"/>
          <w:szCs w:val="20"/>
        </w:rPr>
        <w:softHyphen/>
      </w:r>
      <w:r w:rsidRPr="001976BE">
        <w:rPr>
          <w:rFonts w:ascii="Garamond" w:hAnsi="Garamond"/>
          <w:sz w:val="20"/>
          <w:szCs w:val="20"/>
        </w:rPr>
        <w:t>kregen voordeel.</w:t>
      </w:r>
      <w:r w:rsidR="00362D05" w:rsidRPr="001976BE">
        <w:rPr>
          <w:rFonts w:ascii="Garamond" w:hAnsi="Garamond"/>
          <w:sz w:val="20"/>
          <w:szCs w:val="20"/>
        </w:rPr>
        <w:t xml:space="preserve"> Dat is dan specifiek bepaald.</w:t>
      </w:r>
    </w:p>
    <w:p w:rsidR="009474EB" w:rsidRPr="001976BE" w:rsidRDefault="009474EB" w:rsidP="001C5A78">
      <w:pPr>
        <w:spacing w:line="320" w:lineRule="exact"/>
        <w:rPr>
          <w:rFonts w:ascii="Garamond" w:hAnsi="Garamond"/>
          <w:sz w:val="20"/>
          <w:szCs w:val="20"/>
        </w:rPr>
      </w:pPr>
    </w:p>
    <w:p w:rsidR="001C5A78" w:rsidRPr="001976BE" w:rsidRDefault="001C5A78" w:rsidP="001C5A78">
      <w:pPr>
        <w:spacing w:line="320" w:lineRule="exact"/>
        <w:rPr>
          <w:rFonts w:ascii="Garamond" w:hAnsi="Garamond"/>
          <w:i/>
          <w:sz w:val="20"/>
          <w:szCs w:val="20"/>
        </w:rPr>
      </w:pPr>
      <w:r w:rsidRPr="001976BE">
        <w:rPr>
          <w:rFonts w:ascii="Garamond" w:hAnsi="Garamond"/>
          <w:i/>
          <w:sz w:val="20"/>
          <w:szCs w:val="20"/>
        </w:rPr>
        <w:t xml:space="preserve">Artikel 6:4:1 (561, tweede en derde lid, 572, vierde lid, Sv) – </w:t>
      </w:r>
      <w:r w:rsidR="00E84A25" w:rsidRPr="001976BE">
        <w:rPr>
          <w:rFonts w:ascii="Garamond" w:hAnsi="Garamond"/>
          <w:i/>
          <w:sz w:val="20"/>
          <w:szCs w:val="20"/>
        </w:rPr>
        <w:t xml:space="preserve">tijdstip </w:t>
      </w:r>
      <w:r w:rsidRPr="001976BE">
        <w:rPr>
          <w:rFonts w:ascii="Garamond" w:hAnsi="Garamond"/>
          <w:i/>
          <w:sz w:val="20"/>
          <w:szCs w:val="20"/>
        </w:rPr>
        <w:t xml:space="preserve">betaling </w:t>
      </w:r>
    </w:p>
    <w:p w:rsidR="004504F0" w:rsidRPr="001976BE" w:rsidRDefault="004504F0" w:rsidP="004408C7">
      <w:pPr>
        <w:spacing w:line="320" w:lineRule="exact"/>
        <w:rPr>
          <w:rFonts w:ascii="Garamond" w:hAnsi="Garamond"/>
          <w:sz w:val="20"/>
          <w:szCs w:val="20"/>
        </w:rPr>
      </w:pPr>
      <w:r w:rsidRPr="001976BE">
        <w:rPr>
          <w:rFonts w:ascii="Garamond" w:hAnsi="Garamond"/>
          <w:sz w:val="20"/>
          <w:szCs w:val="20"/>
        </w:rPr>
        <w:t xml:space="preserve">De </w:t>
      </w:r>
      <w:r w:rsidR="00DE0C62" w:rsidRPr="001976BE">
        <w:rPr>
          <w:rFonts w:ascii="Garamond" w:hAnsi="Garamond"/>
          <w:sz w:val="20"/>
          <w:szCs w:val="20"/>
        </w:rPr>
        <w:t>m</w:t>
      </w:r>
      <w:r w:rsidRPr="001976BE">
        <w:rPr>
          <w:rFonts w:ascii="Garamond" w:hAnsi="Garamond"/>
          <w:sz w:val="20"/>
          <w:szCs w:val="20"/>
        </w:rPr>
        <w:t>inister wordt op grond van dit wetsvoorstel verantwoordelijk voor de inning van opgelegde geldsancties</w:t>
      </w:r>
      <w:r w:rsidR="00D37FC8">
        <w:rPr>
          <w:rFonts w:ascii="Garamond" w:hAnsi="Garamond"/>
          <w:sz w:val="20"/>
          <w:szCs w:val="20"/>
        </w:rPr>
        <w:t xml:space="preserve"> en de daarbij horende administratiekosten</w:t>
      </w:r>
      <w:r w:rsidRPr="001976BE">
        <w:rPr>
          <w:rFonts w:ascii="Garamond" w:hAnsi="Garamond"/>
          <w:sz w:val="20"/>
          <w:szCs w:val="20"/>
        </w:rPr>
        <w:t xml:space="preserve">. Hieruit volgt dat de minister het moment of de momenten van betaling bepaalt </w:t>
      </w:r>
      <w:r w:rsidR="00F30C88" w:rsidRPr="001976BE">
        <w:rPr>
          <w:rFonts w:ascii="Garamond" w:hAnsi="Garamond"/>
          <w:sz w:val="20"/>
          <w:szCs w:val="20"/>
        </w:rPr>
        <w:t>in</w:t>
      </w:r>
      <w:r w:rsidR="00F72C76">
        <w:rPr>
          <w:rFonts w:ascii="Garamond" w:hAnsi="Garamond"/>
          <w:sz w:val="20"/>
          <w:szCs w:val="20"/>
        </w:rPr>
        <w:softHyphen/>
      </w:r>
      <w:r w:rsidR="00F30C88" w:rsidRPr="001976BE">
        <w:rPr>
          <w:rFonts w:ascii="Garamond" w:hAnsi="Garamond"/>
          <w:sz w:val="20"/>
          <w:szCs w:val="20"/>
        </w:rPr>
        <w:t>dien de rechter in zijn uitspraak of de officier van justitie in zijn strafbeschikking betaling in ge</w:t>
      </w:r>
      <w:r w:rsidR="00F72C76">
        <w:rPr>
          <w:rFonts w:ascii="Garamond" w:hAnsi="Garamond"/>
          <w:sz w:val="20"/>
          <w:szCs w:val="20"/>
        </w:rPr>
        <w:softHyphen/>
      </w:r>
      <w:r w:rsidR="00F30C88" w:rsidRPr="001976BE">
        <w:rPr>
          <w:rFonts w:ascii="Garamond" w:hAnsi="Garamond"/>
          <w:sz w:val="20"/>
          <w:szCs w:val="20"/>
        </w:rPr>
        <w:t>deel</w:t>
      </w:r>
      <w:r w:rsidR="00F72C76">
        <w:rPr>
          <w:rFonts w:ascii="Garamond" w:hAnsi="Garamond"/>
          <w:sz w:val="20"/>
          <w:szCs w:val="20"/>
        </w:rPr>
        <w:softHyphen/>
      </w:r>
      <w:r w:rsidR="00F30C88" w:rsidRPr="001976BE">
        <w:rPr>
          <w:rFonts w:ascii="Garamond" w:hAnsi="Garamond"/>
          <w:sz w:val="20"/>
          <w:szCs w:val="20"/>
        </w:rPr>
        <w:t xml:space="preserve">ten heeft toegestaan </w:t>
      </w:r>
      <w:r w:rsidRPr="001976BE">
        <w:rPr>
          <w:rFonts w:ascii="Garamond" w:hAnsi="Garamond"/>
          <w:sz w:val="20"/>
          <w:szCs w:val="20"/>
        </w:rPr>
        <w:t>(</w:t>
      </w:r>
      <w:r w:rsidRPr="00F72C76">
        <w:rPr>
          <w:rFonts w:ascii="Garamond" w:hAnsi="Garamond"/>
          <w:i/>
          <w:sz w:val="20"/>
          <w:szCs w:val="20"/>
        </w:rPr>
        <w:t>eerste lid</w:t>
      </w:r>
      <w:r w:rsidRPr="001976BE">
        <w:rPr>
          <w:rFonts w:ascii="Garamond" w:hAnsi="Garamond"/>
          <w:sz w:val="20"/>
          <w:szCs w:val="20"/>
        </w:rPr>
        <w:t xml:space="preserve">) en </w:t>
      </w:r>
      <w:r w:rsidR="00831044" w:rsidRPr="001976BE">
        <w:rPr>
          <w:rFonts w:ascii="Garamond" w:hAnsi="Garamond"/>
          <w:sz w:val="20"/>
          <w:szCs w:val="20"/>
        </w:rPr>
        <w:t xml:space="preserve">dat de minister in de tenuitvoerlegging </w:t>
      </w:r>
      <w:r w:rsidRPr="001976BE">
        <w:rPr>
          <w:rFonts w:ascii="Garamond" w:hAnsi="Garamond"/>
          <w:sz w:val="20"/>
          <w:szCs w:val="20"/>
        </w:rPr>
        <w:t>uitstel van beta</w:t>
      </w:r>
      <w:r w:rsidR="00F72C76">
        <w:rPr>
          <w:rFonts w:ascii="Garamond" w:hAnsi="Garamond"/>
          <w:sz w:val="20"/>
          <w:szCs w:val="20"/>
        </w:rPr>
        <w:softHyphen/>
      </w:r>
      <w:r w:rsidRPr="001976BE">
        <w:rPr>
          <w:rFonts w:ascii="Garamond" w:hAnsi="Garamond"/>
          <w:sz w:val="20"/>
          <w:szCs w:val="20"/>
        </w:rPr>
        <w:t>ling kan verlenen (</w:t>
      </w:r>
      <w:r w:rsidRPr="00F72C76">
        <w:rPr>
          <w:rFonts w:ascii="Garamond" w:hAnsi="Garamond"/>
          <w:i/>
          <w:sz w:val="20"/>
          <w:szCs w:val="20"/>
        </w:rPr>
        <w:t>tweede lid</w:t>
      </w:r>
      <w:r w:rsidRPr="001976BE">
        <w:rPr>
          <w:rFonts w:ascii="Garamond" w:hAnsi="Garamond"/>
          <w:sz w:val="20"/>
          <w:szCs w:val="20"/>
        </w:rPr>
        <w:t xml:space="preserve">). </w:t>
      </w:r>
      <w:r w:rsidR="00D42EBA" w:rsidRPr="001976BE">
        <w:rPr>
          <w:rFonts w:ascii="Garamond" w:hAnsi="Garamond"/>
          <w:sz w:val="20"/>
          <w:szCs w:val="20"/>
        </w:rPr>
        <w:t xml:space="preserve">In </w:t>
      </w:r>
      <w:r w:rsidRPr="001976BE">
        <w:rPr>
          <w:rFonts w:ascii="Garamond" w:hAnsi="Garamond"/>
          <w:sz w:val="20"/>
          <w:szCs w:val="20"/>
        </w:rPr>
        <w:t>het huidige artikel ter</w:t>
      </w:r>
      <w:r w:rsidR="00276C15" w:rsidRPr="001976BE">
        <w:rPr>
          <w:rFonts w:ascii="Garamond" w:hAnsi="Garamond"/>
          <w:sz w:val="20"/>
          <w:szCs w:val="20"/>
        </w:rPr>
        <w:t xml:space="preserve"> </w:t>
      </w:r>
      <w:r w:rsidRPr="001976BE">
        <w:rPr>
          <w:rFonts w:ascii="Garamond" w:hAnsi="Garamond"/>
          <w:sz w:val="20"/>
          <w:szCs w:val="20"/>
        </w:rPr>
        <w:t>zake, artikel 561 Sv, is</w:t>
      </w:r>
      <w:r w:rsidR="00276C15" w:rsidRPr="001976BE">
        <w:rPr>
          <w:rFonts w:ascii="Garamond" w:hAnsi="Garamond"/>
          <w:sz w:val="20"/>
          <w:szCs w:val="20"/>
        </w:rPr>
        <w:t xml:space="preserve"> dit de bevoegd</w:t>
      </w:r>
      <w:r w:rsidR="00F72C76">
        <w:rPr>
          <w:rFonts w:ascii="Garamond" w:hAnsi="Garamond"/>
          <w:sz w:val="20"/>
          <w:szCs w:val="20"/>
        </w:rPr>
        <w:softHyphen/>
      </w:r>
      <w:r w:rsidR="00276C15" w:rsidRPr="001976BE">
        <w:rPr>
          <w:rFonts w:ascii="Garamond" w:hAnsi="Garamond"/>
          <w:sz w:val="20"/>
          <w:szCs w:val="20"/>
        </w:rPr>
        <w:t>heid van het openbaar ministerie. In praktische zin heeft deze wijziging weinig consequenties, aange</w:t>
      </w:r>
      <w:r w:rsidR="00F72C76">
        <w:rPr>
          <w:rFonts w:ascii="Garamond" w:hAnsi="Garamond"/>
          <w:sz w:val="20"/>
          <w:szCs w:val="20"/>
        </w:rPr>
        <w:softHyphen/>
      </w:r>
      <w:r w:rsidR="00276C15" w:rsidRPr="001976BE">
        <w:rPr>
          <w:rFonts w:ascii="Garamond" w:hAnsi="Garamond"/>
          <w:sz w:val="20"/>
          <w:szCs w:val="20"/>
        </w:rPr>
        <w:t xml:space="preserve">zien de feitelijke uitvoering thans en </w:t>
      </w:r>
      <w:r w:rsidR="00B85774" w:rsidRPr="001976BE">
        <w:rPr>
          <w:rFonts w:ascii="Garamond" w:hAnsi="Garamond"/>
          <w:sz w:val="20"/>
          <w:szCs w:val="20"/>
        </w:rPr>
        <w:t>op grond van de voorgestelde bepaling door het CJIB gebeurt.</w:t>
      </w:r>
    </w:p>
    <w:p w:rsidR="004408C7" w:rsidRPr="001976BE" w:rsidRDefault="004408C7" w:rsidP="004408C7">
      <w:pPr>
        <w:spacing w:line="320" w:lineRule="exact"/>
        <w:rPr>
          <w:rFonts w:ascii="Garamond" w:hAnsi="Garamond"/>
          <w:i/>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6:4:2 (24b</w:t>
      </w:r>
      <w:r w:rsidR="00863600" w:rsidRPr="001976BE">
        <w:rPr>
          <w:rFonts w:ascii="Garamond" w:hAnsi="Garamond"/>
          <w:i/>
          <w:sz w:val="20"/>
          <w:szCs w:val="20"/>
        </w:rPr>
        <w:t>, 36f, vierde, vijfde, zesde (deels) lid,</w:t>
      </w:r>
      <w:r w:rsidRPr="001976BE">
        <w:rPr>
          <w:rFonts w:ascii="Garamond" w:hAnsi="Garamond"/>
          <w:i/>
          <w:sz w:val="20"/>
          <w:szCs w:val="20"/>
        </w:rPr>
        <w:t xml:space="preserve"> Sr) </w:t>
      </w:r>
      <w:r w:rsidR="00EF158F" w:rsidRPr="001976BE">
        <w:rPr>
          <w:rFonts w:ascii="Garamond" w:hAnsi="Garamond"/>
          <w:i/>
          <w:sz w:val="20"/>
          <w:szCs w:val="20"/>
        </w:rPr>
        <w:t>–</w:t>
      </w:r>
      <w:r w:rsidR="00DE0C62" w:rsidRPr="001976BE">
        <w:rPr>
          <w:rFonts w:ascii="Garamond" w:hAnsi="Garamond"/>
          <w:i/>
          <w:sz w:val="20"/>
          <w:szCs w:val="20"/>
        </w:rPr>
        <w:t xml:space="preserve"> </w:t>
      </w:r>
      <w:r w:rsidRPr="001976BE">
        <w:rPr>
          <w:rFonts w:ascii="Garamond" w:hAnsi="Garamond"/>
          <w:i/>
          <w:sz w:val="20"/>
          <w:szCs w:val="20"/>
        </w:rPr>
        <w:t xml:space="preserve">aanmaning met verhoging </w:t>
      </w:r>
    </w:p>
    <w:p w:rsidR="00A3594D" w:rsidRPr="001976BE" w:rsidRDefault="003B0ACC" w:rsidP="00843102">
      <w:pPr>
        <w:spacing w:line="320" w:lineRule="exact"/>
        <w:rPr>
          <w:rFonts w:ascii="Garamond" w:hAnsi="Garamond"/>
          <w:sz w:val="20"/>
          <w:szCs w:val="20"/>
        </w:rPr>
      </w:pPr>
      <w:r w:rsidRPr="001976BE">
        <w:rPr>
          <w:rFonts w:ascii="Garamond" w:hAnsi="Garamond"/>
          <w:sz w:val="20"/>
          <w:szCs w:val="20"/>
        </w:rPr>
        <w:t>Indien een geldboete</w:t>
      </w:r>
      <w:r w:rsidR="00D37FC8">
        <w:rPr>
          <w:rFonts w:ascii="Garamond" w:hAnsi="Garamond"/>
          <w:sz w:val="20"/>
          <w:szCs w:val="20"/>
        </w:rPr>
        <w:t>,</w:t>
      </w:r>
      <w:r w:rsidRPr="001976BE">
        <w:rPr>
          <w:rFonts w:ascii="Garamond" w:hAnsi="Garamond"/>
          <w:sz w:val="20"/>
          <w:szCs w:val="20"/>
        </w:rPr>
        <w:t xml:space="preserve"> </w:t>
      </w:r>
      <w:r w:rsidR="00F30C88" w:rsidRPr="001976BE">
        <w:rPr>
          <w:rFonts w:ascii="Garamond" w:hAnsi="Garamond"/>
          <w:sz w:val="20"/>
          <w:szCs w:val="20"/>
        </w:rPr>
        <w:t>schadevergoedingsmaatregel</w:t>
      </w:r>
      <w:r w:rsidR="00D37FC8">
        <w:rPr>
          <w:rFonts w:ascii="Garamond" w:hAnsi="Garamond"/>
          <w:sz w:val="20"/>
          <w:szCs w:val="20"/>
        </w:rPr>
        <w:t xml:space="preserve"> of administratiekosten </w:t>
      </w:r>
      <w:r w:rsidRPr="001976BE">
        <w:rPr>
          <w:rFonts w:ascii="Garamond" w:hAnsi="Garamond"/>
          <w:sz w:val="20"/>
          <w:szCs w:val="20"/>
        </w:rPr>
        <w:t>niet tijdig word</w:t>
      </w:r>
      <w:r w:rsidR="00D37FC8">
        <w:rPr>
          <w:rFonts w:ascii="Garamond" w:hAnsi="Garamond"/>
          <w:sz w:val="20"/>
          <w:szCs w:val="20"/>
        </w:rPr>
        <w:t>en</w:t>
      </w:r>
      <w:r w:rsidRPr="001976BE">
        <w:rPr>
          <w:rFonts w:ascii="Garamond" w:hAnsi="Garamond"/>
          <w:sz w:val="20"/>
          <w:szCs w:val="20"/>
        </w:rPr>
        <w:t xml:space="preserve"> voldaan, wordt door de minister </w:t>
      </w:r>
      <w:r w:rsidR="007D0420" w:rsidRPr="001976BE">
        <w:rPr>
          <w:rFonts w:ascii="Garamond" w:hAnsi="Garamond"/>
          <w:sz w:val="20"/>
          <w:szCs w:val="20"/>
        </w:rPr>
        <w:t xml:space="preserve">– feitelijk het CJIB – </w:t>
      </w:r>
      <w:r w:rsidRPr="001976BE">
        <w:rPr>
          <w:rFonts w:ascii="Garamond" w:hAnsi="Garamond"/>
          <w:sz w:val="20"/>
          <w:szCs w:val="20"/>
        </w:rPr>
        <w:t xml:space="preserve">een aanmaning met </w:t>
      </w:r>
      <w:r w:rsidR="00BF4A51" w:rsidRPr="001976BE">
        <w:rPr>
          <w:rFonts w:ascii="Garamond" w:hAnsi="Garamond"/>
          <w:sz w:val="20"/>
          <w:szCs w:val="20"/>
        </w:rPr>
        <w:t>de door de wet voor</w:t>
      </w:r>
      <w:r w:rsidR="00005847">
        <w:rPr>
          <w:rFonts w:ascii="Garamond" w:hAnsi="Garamond"/>
          <w:sz w:val="20"/>
          <w:szCs w:val="20"/>
        </w:rPr>
        <w:softHyphen/>
      </w:r>
      <w:r w:rsidR="00BF4A51" w:rsidRPr="001976BE">
        <w:rPr>
          <w:rFonts w:ascii="Garamond" w:hAnsi="Garamond"/>
          <w:sz w:val="20"/>
          <w:szCs w:val="20"/>
        </w:rPr>
        <w:t xml:space="preserve">geschreven </w:t>
      </w:r>
      <w:r w:rsidRPr="001976BE">
        <w:rPr>
          <w:rFonts w:ascii="Garamond" w:hAnsi="Garamond"/>
          <w:sz w:val="20"/>
          <w:szCs w:val="20"/>
        </w:rPr>
        <w:t xml:space="preserve">verhoging </w:t>
      </w:r>
      <w:r w:rsidR="00BF4A51" w:rsidRPr="001976BE">
        <w:rPr>
          <w:rFonts w:ascii="Garamond" w:hAnsi="Garamond"/>
          <w:sz w:val="20"/>
          <w:szCs w:val="20"/>
        </w:rPr>
        <w:t xml:space="preserve">van het verschuldigde bedrag </w:t>
      </w:r>
      <w:r w:rsidRPr="001976BE">
        <w:rPr>
          <w:rFonts w:ascii="Garamond" w:hAnsi="Garamond"/>
          <w:sz w:val="20"/>
          <w:szCs w:val="20"/>
        </w:rPr>
        <w:t>ver</w:t>
      </w:r>
      <w:r w:rsidR="00BF4A51" w:rsidRPr="001976BE">
        <w:rPr>
          <w:rFonts w:ascii="Garamond" w:hAnsi="Garamond"/>
          <w:sz w:val="20"/>
          <w:szCs w:val="20"/>
        </w:rPr>
        <w:softHyphen/>
      </w:r>
      <w:r w:rsidRPr="001976BE">
        <w:rPr>
          <w:rFonts w:ascii="Garamond" w:hAnsi="Garamond"/>
          <w:sz w:val="20"/>
          <w:szCs w:val="20"/>
        </w:rPr>
        <w:t>stuurd.</w:t>
      </w:r>
      <w:r w:rsidR="007D0420" w:rsidRPr="001976BE">
        <w:rPr>
          <w:rFonts w:ascii="Garamond" w:hAnsi="Garamond"/>
          <w:sz w:val="20"/>
          <w:szCs w:val="20"/>
        </w:rPr>
        <w:t xml:space="preserve"> In de huidige situatie verstuurt het CJIB deze aan</w:t>
      </w:r>
      <w:r w:rsidR="007D0420" w:rsidRPr="001976BE">
        <w:rPr>
          <w:rFonts w:ascii="Garamond" w:hAnsi="Garamond"/>
          <w:sz w:val="20"/>
          <w:szCs w:val="20"/>
        </w:rPr>
        <w:softHyphen/>
        <w:t>maning namens het openbaar ministerie (artikel 24b Sr</w:t>
      </w:r>
      <w:r w:rsidR="00157433" w:rsidRPr="001976BE">
        <w:rPr>
          <w:rFonts w:ascii="Garamond" w:hAnsi="Garamond"/>
          <w:sz w:val="20"/>
          <w:szCs w:val="20"/>
        </w:rPr>
        <w:t>; thans van overeen</w:t>
      </w:r>
      <w:r w:rsidR="00005847">
        <w:rPr>
          <w:rFonts w:ascii="Garamond" w:hAnsi="Garamond"/>
          <w:sz w:val="20"/>
          <w:szCs w:val="20"/>
        </w:rPr>
        <w:softHyphen/>
      </w:r>
      <w:r w:rsidR="00157433" w:rsidRPr="001976BE">
        <w:rPr>
          <w:rFonts w:ascii="Garamond" w:hAnsi="Garamond"/>
          <w:sz w:val="20"/>
          <w:szCs w:val="20"/>
        </w:rPr>
        <w:t xml:space="preserve">komstige toepassing verklaart </w:t>
      </w:r>
      <w:r w:rsidR="00FD5081" w:rsidRPr="001976BE">
        <w:rPr>
          <w:rFonts w:ascii="Garamond" w:hAnsi="Garamond"/>
          <w:sz w:val="20"/>
          <w:szCs w:val="20"/>
        </w:rPr>
        <w:t xml:space="preserve">voor de schadevergoedingsmaatregel </w:t>
      </w:r>
      <w:r w:rsidR="00157433" w:rsidRPr="001976BE">
        <w:rPr>
          <w:rFonts w:ascii="Garamond" w:hAnsi="Garamond"/>
          <w:sz w:val="20"/>
          <w:szCs w:val="20"/>
        </w:rPr>
        <w:t>in artikel 36f, vi</w:t>
      </w:r>
      <w:r w:rsidR="00E11200">
        <w:rPr>
          <w:rFonts w:ascii="Garamond" w:hAnsi="Garamond"/>
          <w:sz w:val="20"/>
          <w:szCs w:val="20"/>
        </w:rPr>
        <w:t>jf</w:t>
      </w:r>
      <w:r w:rsidR="00157433" w:rsidRPr="001976BE">
        <w:rPr>
          <w:rFonts w:ascii="Garamond" w:hAnsi="Garamond"/>
          <w:sz w:val="20"/>
          <w:szCs w:val="20"/>
        </w:rPr>
        <w:t>de lid, Sr</w:t>
      </w:r>
      <w:r w:rsidR="007D0420" w:rsidRPr="001976BE">
        <w:rPr>
          <w:rFonts w:ascii="Garamond" w:hAnsi="Garamond"/>
          <w:sz w:val="20"/>
          <w:szCs w:val="20"/>
        </w:rPr>
        <w:t xml:space="preserve">). </w:t>
      </w:r>
      <w:r w:rsidR="00843102" w:rsidRPr="001976BE">
        <w:rPr>
          <w:rFonts w:ascii="Garamond" w:hAnsi="Garamond"/>
          <w:sz w:val="20"/>
          <w:szCs w:val="20"/>
        </w:rPr>
        <w:t>Met deze bepaling wordt de wet</w:t>
      </w:r>
      <w:r w:rsidR="000D7DAD">
        <w:rPr>
          <w:rFonts w:ascii="Garamond" w:hAnsi="Garamond"/>
          <w:sz w:val="20"/>
          <w:szCs w:val="20"/>
        </w:rPr>
        <w:softHyphen/>
      </w:r>
      <w:r w:rsidR="00843102" w:rsidRPr="001976BE">
        <w:rPr>
          <w:rFonts w:ascii="Garamond" w:hAnsi="Garamond"/>
          <w:sz w:val="20"/>
          <w:szCs w:val="20"/>
        </w:rPr>
        <w:t xml:space="preserve">telijke verhoging in het eerste lid aangepast </w:t>
      </w:r>
      <w:r w:rsidR="00887842">
        <w:rPr>
          <w:rFonts w:ascii="Garamond" w:hAnsi="Garamond"/>
          <w:sz w:val="20"/>
          <w:szCs w:val="20"/>
        </w:rPr>
        <w:t xml:space="preserve">vanwege </w:t>
      </w:r>
      <w:r w:rsidR="00843102" w:rsidRPr="001976BE">
        <w:rPr>
          <w:rFonts w:ascii="Garamond" w:hAnsi="Garamond"/>
          <w:sz w:val="20"/>
          <w:szCs w:val="20"/>
        </w:rPr>
        <w:t>de geld</w:t>
      </w:r>
      <w:r w:rsidR="00843102" w:rsidRPr="001976BE">
        <w:rPr>
          <w:rFonts w:ascii="Garamond" w:hAnsi="Garamond"/>
          <w:sz w:val="20"/>
          <w:szCs w:val="20"/>
        </w:rPr>
        <w:softHyphen/>
        <w:t>ontwaarding sinds 2005, het jaar waarin het huidige bedrag is vastgesteld (Stb. 2006, 11; Wet van 22 december 2005 tot wijziging van het Wetboek van Strafrecht en de Wegen</w:t>
      </w:r>
      <w:r w:rsidR="00843102" w:rsidRPr="001976BE">
        <w:rPr>
          <w:rFonts w:ascii="Garamond" w:hAnsi="Garamond"/>
          <w:sz w:val="20"/>
          <w:szCs w:val="20"/>
        </w:rPr>
        <w:softHyphen/>
        <w:t>verkeers</w:t>
      </w:r>
      <w:r w:rsidR="00843102" w:rsidRPr="001976BE">
        <w:rPr>
          <w:rFonts w:ascii="Garamond" w:hAnsi="Garamond"/>
          <w:sz w:val="20"/>
          <w:szCs w:val="20"/>
        </w:rPr>
        <w:softHyphen/>
        <w:t xml:space="preserve">wet 1994, in verband met de herijking van een aantal wettelijke strafmaxima). </w:t>
      </w:r>
      <w:r w:rsidR="00887842">
        <w:rPr>
          <w:rFonts w:ascii="Garamond" w:hAnsi="Garamond"/>
          <w:sz w:val="20"/>
          <w:szCs w:val="20"/>
        </w:rPr>
        <w:t>V</w:t>
      </w:r>
      <w:r w:rsidR="00843102" w:rsidRPr="001976BE">
        <w:rPr>
          <w:rFonts w:ascii="Garamond" w:hAnsi="Garamond"/>
          <w:sz w:val="20"/>
          <w:szCs w:val="20"/>
        </w:rPr>
        <w:t xml:space="preserve">oorgesteld </w:t>
      </w:r>
      <w:r w:rsidR="00887842">
        <w:rPr>
          <w:rFonts w:ascii="Garamond" w:hAnsi="Garamond"/>
          <w:sz w:val="20"/>
          <w:szCs w:val="20"/>
        </w:rPr>
        <w:t xml:space="preserve">wordt </w:t>
      </w:r>
      <w:r w:rsidR="00843102" w:rsidRPr="001976BE">
        <w:rPr>
          <w:rFonts w:ascii="Garamond" w:hAnsi="Garamond"/>
          <w:sz w:val="20"/>
          <w:szCs w:val="20"/>
        </w:rPr>
        <w:t xml:space="preserve">deze bedragen te verhogen van </w:t>
      </w:r>
      <w:r w:rsidR="00887842">
        <w:rPr>
          <w:rFonts w:ascii="Garamond" w:hAnsi="Garamond"/>
          <w:sz w:val="20"/>
          <w:szCs w:val="20"/>
        </w:rPr>
        <w:t xml:space="preserve">thans </w:t>
      </w:r>
      <w:r w:rsidR="00843102" w:rsidRPr="001976BE">
        <w:rPr>
          <w:rFonts w:ascii="Garamond" w:hAnsi="Garamond"/>
          <w:sz w:val="20"/>
          <w:szCs w:val="20"/>
        </w:rPr>
        <w:t xml:space="preserve">€ 15 en € 30 naar </w:t>
      </w:r>
      <w:r w:rsidR="00887842">
        <w:rPr>
          <w:rFonts w:ascii="Garamond" w:hAnsi="Garamond"/>
          <w:sz w:val="20"/>
          <w:szCs w:val="20"/>
        </w:rPr>
        <w:t xml:space="preserve">respectievelijk </w:t>
      </w:r>
      <w:r w:rsidR="00843102" w:rsidRPr="001976BE">
        <w:rPr>
          <w:rFonts w:ascii="Garamond" w:hAnsi="Garamond"/>
          <w:sz w:val="20"/>
          <w:szCs w:val="20"/>
        </w:rPr>
        <w:t>€ 20 en € 40</w:t>
      </w:r>
      <w:r w:rsidR="00F72C76">
        <w:rPr>
          <w:rFonts w:ascii="Garamond" w:hAnsi="Garamond"/>
          <w:sz w:val="20"/>
          <w:szCs w:val="20"/>
        </w:rPr>
        <w:t xml:space="preserve"> (</w:t>
      </w:r>
      <w:r w:rsidR="00F72C76" w:rsidRPr="00F72C76">
        <w:rPr>
          <w:rFonts w:ascii="Garamond" w:hAnsi="Garamond"/>
          <w:i/>
          <w:sz w:val="20"/>
          <w:szCs w:val="20"/>
        </w:rPr>
        <w:t>eerste en tweede lid</w:t>
      </w:r>
      <w:r w:rsidR="00F72C76">
        <w:rPr>
          <w:rFonts w:ascii="Garamond" w:hAnsi="Garamond"/>
          <w:sz w:val="20"/>
          <w:szCs w:val="20"/>
        </w:rPr>
        <w:t>)</w:t>
      </w:r>
      <w:r w:rsidR="00843102" w:rsidRPr="001976BE">
        <w:rPr>
          <w:rFonts w:ascii="Garamond" w:hAnsi="Garamond"/>
          <w:sz w:val="20"/>
          <w:szCs w:val="20"/>
        </w:rPr>
        <w:t xml:space="preserve">. </w:t>
      </w:r>
      <w:r w:rsidR="000D7DAD">
        <w:rPr>
          <w:rFonts w:ascii="Garamond" w:hAnsi="Garamond"/>
          <w:sz w:val="20"/>
          <w:szCs w:val="20"/>
        </w:rPr>
        <w:t>Gezien de beperkte verhoging en het éénmalig karakter hiervan is het advies van de NVvR deze indexering van de standaardverhoging te matigen niet opgevolgd.</w:t>
      </w:r>
    </w:p>
    <w:p w:rsidR="00843102" w:rsidRPr="001976BE" w:rsidRDefault="00843102" w:rsidP="00116F6A">
      <w:pPr>
        <w:spacing w:line="320" w:lineRule="exact"/>
        <w:rPr>
          <w:rFonts w:ascii="Garamond" w:hAnsi="Garamond"/>
          <w:sz w:val="20"/>
          <w:szCs w:val="20"/>
        </w:rPr>
      </w:pPr>
    </w:p>
    <w:p w:rsidR="00E64177" w:rsidRPr="001976BE" w:rsidRDefault="00FD5081" w:rsidP="00A3594D">
      <w:pPr>
        <w:spacing w:line="320" w:lineRule="exact"/>
        <w:rPr>
          <w:rFonts w:ascii="Garamond" w:hAnsi="Garamond"/>
          <w:sz w:val="20"/>
          <w:szCs w:val="20"/>
        </w:rPr>
      </w:pPr>
      <w:r w:rsidRPr="001976BE">
        <w:rPr>
          <w:rFonts w:ascii="Garamond" w:hAnsi="Garamond"/>
          <w:sz w:val="20"/>
          <w:szCs w:val="20"/>
        </w:rPr>
        <w:t xml:space="preserve">De </w:t>
      </w:r>
      <w:r w:rsidR="00E64177" w:rsidRPr="001976BE">
        <w:rPr>
          <w:rFonts w:ascii="Garamond" w:hAnsi="Garamond"/>
          <w:sz w:val="20"/>
          <w:szCs w:val="20"/>
        </w:rPr>
        <w:t xml:space="preserve">ten opzichte van het derde lid van het huidige artikel 24b Sr </w:t>
      </w:r>
      <w:r w:rsidR="00843102" w:rsidRPr="001976BE">
        <w:rPr>
          <w:rFonts w:ascii="Garamond" w:hAnsi="Garamond"/>
          <w:sz w:val="20"/>
          <w:szCs w:val="20"/>
        </w:rPr>
        <w:t xml:space="preserve">gewijzigde </w:t>
      </w:r>
      <w:r w:rsidRPr="001976BE">
        <w:rPr>
          <w:rFonts w:ascii="Garamond" w:hAnsi="Garamond"/>
          <w:sz w:val="20"/>
          <w:szCs w:val="20"/>
        </w:rPr>
        <w:t xml:space="preserve">formulering van het </w:t>
      </w:r>
      <w:r w:rsidRPr="00F72C76">
        <w:rPr>
          <w:rFonts w:ascii="Garamond" w:hAnsi="Garamond"/>
          <w:i/>
          <w:sz w:val="20"/>
          <w:szCs w:val="20"/>
        </w:rPr>
        <w:t>derde lid</w:t>
      </w:r>
      <w:r w:rsidRPr="001976BE">
        <w:rPr>
          <w:rFonts w:ascii="Garamond" w:hAnsi="Garamond"/>
          <w:sz w:val="20"/>
          <w:szCs w:val="20"/>
        </w:rPr>
        <w:t xml:space="preserve"> volgt uit de wijziging dat artikel </w:t>
      </w:r>
      <w:r w:rsidR="00843102" w:rsidRPr="001976BE">
        <w:rPr>
          <w:rFonts w:ascii="Garamond" w:hAnsi="Garamond"/>
          <w:sz w:val="20"/>
          <w:szCs w:val="20"/>
        </w:rPr>
        <w:t xml:space="preserve">6:4:2 Sv </w:t>
      </w:r>
      <w:r w:rsidRPr="001976BE">
        <w:rPr>
          <w:rFonts w:ascii="Garamond" w:hAnsi="Garamond"/>
          <w:sz w:val="20"/>
          <w:szCs w:val="20"/>
        </w:rPr>
        <w:t>rechtstreeks ziet op de inning van schade</w:t>
      </w:r>
      <w:r w:rsidR="00E64177" w:rsidRPr="001976BE">
        <w:rPr>
          <w:rFonts w:ascii="Garamond" w:hAnsi="Garamond"/>
          <w:sz w:val="20"/>
          <w:szCs w:val="20"/>
        </w:rPr>
        <w:softHyphen/>
      </w:r>
      <w:r w:rsidRPr="001976BE">
        <w:rPr>
          <w:rFonts w:ascii="Garamond" w:hAnsi="Garamond"/>
          <w:sz w:val="20"/>
          <w:szCs w:val="20"/>
        </w:rPr>
        <w:t>vergoedings</w:t>
      </w:r>
      <w:r w:rsidR="00843102" w:rsidRPr="001976BE">
        <w:rPr>
          <w:rFonts w:ascii="Garamond" w:hAnsi="Garamond"/>
          <w:sz w:val="20"/>
          <w:szCs w:val="20"/>
        </w:rPr>
        <w:softHyphen/>
      </w:r>
      <w:r w:rsidRPr="001976BE">
        <w:rPr>
          <w:rFonts w:ascii="Garamond" w:hAnsi="Garamond"/>
          <w:sz w:val="20"/>
          <w:szCs w:val="20"/>
        </w:rPr>
        <w:t xml:space="preserve">maatregelen. </w:t>
      </w:r>
      <w:r w:rsidR="00176E14" w:rsidRPr="001976BE">
        <w:rPr>
          <w:rFonts w:ascii="Garamond" w:hAnsi="Garamond"/>
          <w:sz w:val="20"/>
          <w:szCs w:val="20"/>
        </w:rPr>
        <w:t>Hiermee is geen inhoudelijke wijziging van het bepaalde beoogd.</w:t>
      </w:r>
    </w:p>
    <w:p w:rsidR="00E64177" w:rsidRPr="001976BE" w:rsidRDefault="00E64177" w:rsidP="00A3594D">
      <w:pPr>
        <w:spacing w:line="320" w:lineRule="exact"/>
        <w:rPr>
          <w:rFonts w:ascii="Garamond" w:hAnsi="Garamond"/>
          <w:sz w:val="20"/>
          <w:szCs w:val="20"/>
        </w:rPr>
      </w:pPr>
    </w:p>
    <w:p w:rsidR="00B572FF" w:rsidRPr="001976BE" w:rsidRDefault="00116F6A" w:rsidP="00A3594D">
      <w:pPr>
        <w:spacing w:line="320" w:lineRule="exact"/>
        <w:rPr>
          <w:rFonts w:ascii="Garamond" w:hAnsi="Garamond"/>
          <w:sz w:val="20"/>
          <w:szCs w:val="20"/>
        </w:rPr>
      </w:pPr>
      <w:r w:rsidRPr="001976BE">
        <w:rPr>
          <w:rFonts w:ascii="Garamond" w:hAnsi="Garamond"/>
          <w:sz w:val="20"/>
          <w:szCs w:val="20"/>
        </w:rPr>
        <w:t xml:space="preserve">Het </w:t>
      </w:r>
      <w:r w:rsidRPr="00F72C76">
        <w:rPr>
          <w:rFonts w:ascii="Garamond" w:hAnsi="Garamond"/>
          <w:i/>
          <w:sz w:val="20"/>
          <w:szCs w:val="20"/>
        </w:rPr>
        <w:t>vierde lid</w:t>
      </w:r>
      <w:r w:rsidRPr="001976BE">
        <w:rPr>
          <w:rFonts w:ascii="Garamond" w:hAnsi="Garamond"/>
          <w:sz w:val="20"/>
          <w:szCs w:val="20"/>
        </w:rPr>
        <w:t xml:space="preserve"> bepaalt dat de leden over de gevolgen van het niet betalen van het verschuldigde geldbedrag niet van toepassing zijn als de minister </w:t>
      </w:r>
      <w:r w:rsidR="00176E14" w:rsidRPr="001976BE">
        <w:rPr>
          <w:rFonts w:ascii="Garamond" w:hAnsi="Garamond"/>
          <w:sz w:val="20"/>
          <w:szCs w:val="20"/>
        </w:rPr>
        <w:t xml:space="preserve">nadat de veroordeelde heeft verzuimd </w:t>
      </w:r>
      <w:r w:rsidR="003E15DD">
        <w:rPr>
          <w:rFonts w:ascii="Garamond" w:hAnsi="Garamond"/>
          <w:sz w:val="20"/>
          <w:szCs w:val="20"/>
        </w:rPr>
        <w:t xml:space="preserve">een betalingsregeling </w:t>
      </w:r>
      <w:r w:rsidRPr="001976BE">
        <w:rPr>
          <w:rFonts w:ascii="Garamond" w:hAnsi="Garamond"/>
          <w:sz w:val="20"/>
          <w:szCs w:val="20"/>
        </w:rPr>
        <w:t xml:space="preserve">heeft </w:t>
      </w:r>
      <w:r w:rsidR="003E15DD">
        <w:rPr>
          <w:rFonts w:ascii="Garamond" w:hAnsi="Garamond"/>
          <w:sz w:val="20"/>
          <w:szCs w:val="20"/>
        </w:rPr>
        <w:t>getroffen</w:t>
      </w:r>
      <w:r w:rsidRPr="001976BE">
        <w:rPr>
          <w:rFonts w:ascii="Garamond" w:hAnsi="Garamond"/>
          <w:sz w:val="20"/>
          <w:szCs w:val="20"/>
        </w:rPr>
        <w:t>.</w:t>
      </w:r>
      <w:r w:rsidR="00A3594D" w:rsidRPr="001976BE">
        <w:rPr>
          <w:rFonts w:ascii="Garamond" w:hAnsi="Garamond"/>
          <w:sz w:val="20"/>
          <w:szCs w:val="20"/>
        </w:rPr>
        <w:t xml:space="preserve"> B</w:t>
      </w:r>
      <w:r w:rsidR="00B572FF" w:rsidRPr="001976BE">
        <w:rPr>
          <w:rFonts w:ascii="Garamond" w:hAnsi="Garamond"/>
          <w:sz w:val="20"/>
          <w:szCs w:val="20"/>
        </w:rPr>
        <w:t>ij</w:t>
      </w:r>
      <w:r w:rsidR="00A3594D" w:rsidRPr="001976BE">
        <w:rPr>
          <w:rFonts w:ascii="Garamond" w:hAnsi="Garamond"/>
          <w:sz w:val="20"/>
          <w:szCs w:val="20"/>
        </w:rPr>
        <w:t xml:space="preserve"> deze wijziging </w:t>
      </w:r>
      <w:r w:rsidR="00B572FF" w:rsidRPr="001976BE">
        <w:rPr>
          <w:rFonts w:ascii="Garamond" w:hAnsi="Garamond"/>
          <w:sz w:val="20"/>
          <w:szCs w:val="20"/>
        </w:rPr>
        <w:t xml:space="preserve">is </w:t>
      </w:r>
      <w:r w:rsidR="00A3594D" w:rsidRPr="001976BE">
        <w:rPr>
          <w:rFonts w:ascii="Garamond" w:hAnsi="Garamond"/>
          <w:sz w:val="20"/>
          <w:szCs w:val="20"/>
        </w:rPr>
        <w:t xml:space="preserve">in het vierde lid het woord ‘afbetaling’ </w:t>
      </w:r>
      <w:r w:rsidR="00B572FF" w:rsidRPr="001976BE">
        <w:rPr>
          <w:rFonts w:ascii="Garamond" w:hAnsi="Garamond"/>
          <w:sz w:val="20"/>
          <w:szCs w:val="20"/>
        </w:rPr>
        <w:t xml:space="preserve">vervangen </w:t>
      </w:r>
      <w:r w:rsidR="00A3594D" w:rsidRPr="001976BE">
        <w:rPr>
          <w:rFonts w:ascii="Garamond" w:hAnsi="Garamond"/>
          <w:sz w:val="20"/>
          <w:szCs w:val="20"/>
        </w:rPr>
        <w:t xml:space="preserve">door de juistere </w:t>
      </w:r>
      <w:r w:rsidR="003E15DD">
        <w:rPr>
          <w:rFonts w:ascii="Garamond" w:hAnsi="Garamond"/>
          <w:sz w:val="20"/>
          <w:szCs w:val="20"/>
        </w:rPr>
        <w:t>omschrijving van</w:t>
      </w:r>
      <w:r w:rsidR="003E15DD" w:rsidRPr="001976BE">
        <w:rPr>
          <w:rFonts w:ascii="Garamond" w:hAnsi="Garamond"/>
          <w:sz w:val="20"/>
          <w:szCs w:val="20"/>
        </w:rPr>
        <w:t xml:space="preserve"> </w:t>
      </w:r>
      <w:r w:rsidR="006B4D4F">
        <w:rPr>
          <w:rFonts w:ascii="Garamond" w:hAnsi="Garamond"/>
          <w:sz w:val="20"/>
          <w:szCs w:val="20"/>
        </w:rPr>
        <w:t>‘</w:t>
      </w:r>
      <w:r w:rsidR="00A3594D" w:rsidRPr="001976BE">
        <w:rPr>
          <w:rFonts w:ascii="Garamond" w:hAnsi="Garamond"/>
          <w:sz w:val="20"/>
          <w:szCs w:val="20"/>
        </w:rPr>
        <w:t>betaling</w:t>
      </w:r>
      <w:r w:rsidR="003E15DD">
        <w:rPr>
          <w:rFonts w:ascii="Garamond" w:hAnsi="Garamond"/>
          <w:sz w:val="20"/>
          <w:szCs w:val="20"/>
        </w:rPr>
        <w:t xml:space="preserve"> in termijnen</w:t>
      </w:r>
      <w:r w:rsidR="006B4D4F">
        <w:rPr>
          <w:rFonts w:ascii="Garamond" w:hAnsi="Garamond"/>
          <w:sz w:val="20"/>
          <w:szCs w:val="20"/>
        </w:rPr>
        <w:t>’</w:t>
      </w:r>
      <w:r w:rsidR="00B572FF" w:rsidRPr="001976BE">
        <w:rPr>
          <w:rFonts w:ascii="Garamond" w:hAnsi="Garamond"/>
          <w:sz w:val="20"/>
          <w:szCs w:val="20"/>
        </w:rPr>
        <w:t>.</w:t>
      </w:r>
    </w:p>
    <w:p w:rsidR="00116F6A" w:rsidRPr="001976BE" w:rsidRDefault="00116F6A" w:rsidP="00116F6A">
      <w:pPr>
        <w:spacing w:line="320" w:lineRule="exact"/>
        <w:rPr>
          <w:rFonts w:ascii="Garamond" w:hAnsi="Garamond"/>
          <w:sz w:val="20"/>
          <w:szCs w:val="20"/>
        </w:rPr>
      </w:pPr>
    </w:p>
    <w:p w:rsidR="00273EDB" w:rsidRPr="001976BE" w:rsidRDefault="00273EDB" w:rsidP="004408C7">
      <w:pPr>
        <w:spacing w:line="320" w:lineRule="exact"/>
        <w:rPr>
          <w:rFonts w:ascii="Garamond" w:hAnsi="Garamond"/>
          <w:sz w:val="20"/>
          <w:szCs w:val="20"/>
        </w:rPr>
      </w:pPr>
      <w:r w:rsidRPr="001976BE">
        <w:rPr>
          <w:rFonts w:ascii="Garamond" w:hAnsi="Garamond"/>
          <w:sz w:val="20"/>
          <w:szCs w:val="20"/>
        </w:rPr>
        <w:t xml:space="preserve">In het voorgestelde </w:t>
      </w:r>
      <w:r w:rsidRPr="00F72C76">
        <w:rPr>
          <w:rFonts w:ascii="Garamond" w:hAnsi="Garamond"/>
          <w:i/>
          <w:sz w:val="20"/>
          <w:szCs w:val="20"/>
        </w:rPr>
        <w:t>vijfde lid</w:t>
      </w:r>
      <w:r w:rsidRPr="001976BE">
        <w:rPr>
          <w:rFonts w:ascii="Garamond" w:hAnsi="Garamond"/>
          <w:sz w:val="20"/>
          <w:szCs w:val="20"/>
        </w:rPr>
        <w:t xml:space="preserve"> worden het vijfde lid van artikel 36f Sr en het vijfde lid van artikel 24b Sr samengevoegd. Een betaling </w:t>
      </w:r>
      <w:r w:rsidR="00110327">
        <w:rPr>
          <w:rFonts w:ascii="Garamond" w:hAnsi="Garamond"/>
          <w:sz w:val="20"/>
          <w:szCs w:val="20"/>
        </w:rPr>
        <w:t xml:space="preserve">die </w:t>
      </w:r>
      <w:r w:rsidR="001A7A35">
        <w:rPr>
          <w:rFonts w:ascii="Garamond" w:hAnsi="Garamond"/>
          <w:sz w:val="20"/>
          <w:szCs w:val="20"/>
        </w:rPr>
        <w:t xml:space="preserve">een </w:t>
      </w:r>
      <w:r w:rsidRPr="001976BE">
        <w:rPr>
          <w:rFonts w:ascii="Garamond" w:hAnsi="Garamond"/>
          <w:sz w:val="20"/>
          <w:szCs w:val="20"/>
        </w:rPr>
        <w:t xml:space="preserve">veroordeelde </w:t>
      </w:r>
      <w:r w:rsidR="00110327">
        <w:rPr>
          <w:rFonts w:ascii="Garamond" w:hAnsi="Garamond"/>
          <w:sz w:val="20"/>
          <w:szCs w:val="20"/>
        </w:rPr>
        <w:t>doet zonder vermelding van een be</w:t>
      </w:r>
      <w:r w:rsidR="00110327">
        <w:rPr>
          <w:rFonts w:ascii="Garamond" w:hAnsi="Garamond"/>
          <w:sz w:val="20"/>
          <w:szCs w:val="20"/>
        </w:rPr>
        <w:softHyphen/>
        <w:t>ta</w:t>
      </w:r>
      <w:r w:rsidR="00A15956">
        <w:rPr>
          <w:rFonts w:ascii="Garamond" w:hAnsi="Garamond"/>
          <w:sz w:val="20"/>
          <w:szCs w:val="20"/>
        </w:rPr>
        <w:softHyphen/>
      </w:r>
      <w:r w:rsidR="00110327">
        <w:rPr>
          <w:rFonts w:ascii="Garamond" w:hAnsi="Garamond"/>
          <w:sz w:val="20"/>
          <w:szCs w:val="20"/>
        </w:rPr>
        <w:t>lings</w:t>
      </w:r>
      <w:r w:rsidR="00A15956">
        <w:rPr>
          <w:rFonts w:ascii="Garamond" w:hAnsi="Garamond"/>
          <w:sz w:val="20"/>
          <w:szCs w:val="20"/>
        </w:rPr>
        <w:softHyphen/>
      </w:r>
      <w:r w:rsidR="00110327">
        <w:rPr>
          <w:rFonts w:ascii="Garamond" w:hAnsi="Garamond"/>
          <w:sz w:val="20"/>
          <w:szCs w:val="20"/>
        </w:rPr>
        <w:t xml:space="preserve">kenmerk, een zogenaamde ongerichte betaling, </w:t>
      </w:r>
      <w:r w:rsidRPr="001976BE">
        <w:rPr>
          <w:rFonts w:ascii="Garamond" w:hAnsi="Garamond"/>
          <w:sz w:val="20"/>
          <w:szCs w:val="20"/>
        </w:rPr>
        <w:t>strekt allereerst tot voldoening van een op</w:t>
      </w:r>
      <w:r w:rsidR="006310D6">
        <w:rPr>
          <w:rFonts w:ascii="Garamond" w:hAnsi="Garamond"/>
          <w:sz w:val="20"/>
          <w:szCs w:val="20"/>
        </w:rPr>
        <w:softHyphen/>
      </w:r>
      <w:r w:rsidRPr="001976BE">
        <w:rPr>
          <w:rFonts w:ascii="Garamond" w:hAnsi="Garamond"/>
          <w:sz w:val="20"/>
          <w:szCs w:val="20"/>
        </w:rPr>
        <w:t xml:space="preserve">gelegde schadevergoedingsmaatregel, zodat slachtoffers en nabestaanden als eerste </w:t>
      </w:r>
      <w:r w:rsidR="005239F9" w:rsidRPr="001976BE">
        <w:rPr>
          <w:rFonts w:ascii="Garamond" w:hAnsi="Garamond"/>
          <w:sz w:val="20"/>
          <w:szCs w:val="20"/>
        </w:rPr>
        <w:t>het aan hun verschuldigde bedrag ontvangen</w:t>
      </w:r>
      <w:r w:rsidRPr="001976BE">
        <w:rPr>
          <w:rFonts w:ascii="Garamond" w:hAnsi="Garamond"/>
          <w:sz w:val="20"/>
          <w:szCs w:val="20"/>
        </w:rPr>
        <w:t>.</w:t>
      </w:r>
      <w:r w:rsidR="005239F9" w:rsidRPr="001976BE">
        <w:rPr>
          <w:rFonts w:ascii="Garamond" w:hAnsi="Garamond"/>
          <w:sz w:val="20"/>
          <w:szCs w:val="20"/>
        </w:rPr>
        <w:t xml:space="preserve"> Als er geen schadevergoedingsmaatregel is opgelegd of deze volledig is voldaan, strekt betaling vervolgens </w:t>
      </w:r>
      <w:r w:rsidR="006310D6">
        <w:rPr>
          <w:rFonts w:ascii="Garamond" w:hAnsi="Garamond"/>
          <w:sz w:val="20"/>
          <w:szCs w:val="20"/>
        </w:rPr>
        <w:t xml:space="preserve">achtereenvolgens </w:t>
      </w:r>
      <w:r w:rsidR="005239F9" w:rsidRPr="001976BE">
        <w:rPr>
          <w:rFonts w:ascii="Garamond" w:hAnsi="Garamond"/>
          <w:sz w:val="20"/>
          <w:szCs w:val="20"/>
        </w:rPr>
        <w:t xml:space="preserve">tot voldoening van </w:t>
      </w:r>
      <w:r w:rsidR="006310D6">
        <w:rPr>
          <w:rFonts w:ascii="Garamond" w:hAnsi="Garamond"/>
          <w:sz w:val="20"/>
          <w:szCs w:val="20"/>
        </w:rPr>
        <w:t>even</w:t>
      </w:r>
      <w:r w:rsidR="006310D6">
        <w:rPr>
          <w:rFonts w:ascii="Garamond" w:hAnsi="Garamond"/>
          <w:sz w:val="20"/>
          <w:szCs w:val="20"/>
        </w:rPr>
        <w:softHyphen/>
        <w:t xml:space="preserve">tuele </w:t>
      </w:r>
      <w:r w:rsidR="005239F9" w:rsidRPr="001976BE">
        <w:rPr>
          <w:rFonts w:ascii="Garamond" w:hAnsi="Garamond"/>
          <w:sz w:val="20"/>
          <w:szCs w:val="20"/>
        </w:rPr>
        <w:t>verhogingen</w:t>
      </w:r>
      <w:r w:rsidR="004B000B">
        <w:rPr>
          <w:rFonts w:ascii="Garamond" w:hAnsi="Garamond"/>
          <w:sz w:val="20"/>
          <w:szCs w:val="20"/>
        </w:rPr>
        <w:t xml:space="preserve">, de </w:t>
      </w:r>
      <w:r w:rsidR="006310D6">
        <w:rPr>
          <w:rFonts w:ascii="Garamond" w:hAnsi="Garamond"/>
          <w:sz w:val="20"/>
          <w:szCs w:val="20"/>
        </w:rPr>
        <w:t xml:space="preserve">in rekening gebracht </w:t>
      </w:r>
      <w:r w:rsidR="004B000B">
        <w:rPr>
          <w:rFonts w:ascii="Garamond" w:hAnsi="Garamond"/>
          <w:sz w:val="20"/>
          <w:szCs w:val="20"/>
        </w:rPr>
        <w:t>administratiekosten</w:t>
      </w:r>
      <w:r w:rsidR="005239F9" w:rsidRPr="001976BE">
        <w:rPr>
          <w:rFonts w:ascii="Garamond" w:hAnsi="Garamond"/>
          <w:sz w:val="20"/>
          <w:szCs w:val="20"/>
        </w:rPr>
        <w:t xml:space="preserve"> </w:t>
      </w:r>
      <w:r w:rsidR="006310D6">
        <w:rPr>
          <w:rFonts w:ascii="Garamond" w:hAnsi="Garamond"/>
          <w:sz w:val="20"/>
          <w:szCs w:val="20"/>
        </w:rPr>
        <w:t xml:space="preserve">en – tot slot – </w:t>
      </w:r>
      <w:r w:rsidR="005239F9" w:rsidRPr="001976BE">
        <w:rPr>
          <w:rFonts w:ascii="Garamond" w:hAnsi="Garamond"/>
          <w:sz w:val="20"/>
          <w:szCs w:val="20"/>
        </w:rPr>
        <w:t>de geldboete</w:t>
      </w:r>
      <w:r w:rsidR="00F00101" w:rsidRPr="001976BE">
        <w:rPr>
          <w:rFonts w:ascii="Garamond" w:hAnsi="Garamond"/>
          <w:sz w:val="20"/>
          <w:szCs w:val="20"/>
        </w:rPr>
        <w:t>.</w:t>
      </w:r>
    </w:p>
    <w:p w:rsidR="00F00101" w:rsidRPr="001976BE" w:rsidRDefault="00F00101" w:rsidP="004408C7">
      <w:pPr>
        <w:spacing w:line="320" w:lineRule="exact"/>
        <w:rPr>
          <w:rFonts w:ascii="Garamond" w:hAnsi="Garamond"/>
          <w:sz w:val="20"/>
          <w:szCs w:val="20"/>
        </w:rPr>
      </w:pPr>
    </w:p>
    <w:p w:rsidR="00F00101" w:rsidRPr="001976BE" w:rsidRDefault="00F00101" w:rsidP="004408C7">
      <w:pPr>
        <w:spacing w:line="320" w:lineRule="exact"/>
        <w:rPr>
          <w:rFonts w:ascii="Garamond" w:hAnsi="Garamond"/>
          <w:sz w:val="20"/>
          <w:szCs w:val="20"/>
        </w:rPr>
      </w:pPr>
      <w:r w:rsidRPr="001976BE">
        <w:rPr>
          <w:rFonts w:ascii="Garamond" w:hAnsi="Garamond"/>
          <w:sz w:val="20"/>
          <w:szCs w:val="20"/>
        </w:rPr>
        <w:t xml:space="preserve">Het </w:t>
      </w:r>
      <w:r w:rsidRPr="00F72C76">
        <w:rPr>
          <w:rFonts w:ascii="Garamond" w:hAnsi="Garamond"/>
          <w:i/>
          <w:sz w:val="20"/>
          <w:szCs w:val="20"/>
        </w:rPr>
        <w:t>zesde lid</w:t>
      </w:r>
      <w:r w:rsidRPr="001976BE">
        <w:rPr>
          <w:rFonts w:ascii="Garamond" w:hAnsi="Garamond"/>
          <w:sz w:val="20"/>
          <w:szCs w:val="20"/>
        </w:rPr>
        <w:t xml:space="preserve"> ziet specifiek op de schadevergoedingsmaatregel en is geënt op artikel 36f, vierde en zesde lid, Sr.</w:t>
      </w:r>
    </w:p>
    <w:p w:rsidR="005A53D9" w:rsidRPr="001976BE" w:rsidRDefault="005A53D9" w:rsidP="004408C7">
      <w:pPr>
        <w:spacing w:line="320" w:lineRule="exact"/>
        <w:rPr>
          <w:rFonts w:ascii="Garamond" w:hAnsi="Garamond"/>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w:t>
      </w:r>
      <w:r w:rsidR="00C53A9D">
        <w:rPr>
          <w:rFonts w:ascii="Garamond" w:hAnsi="Garamond"/>
          <w:i/>
          <w:sz w:val="20"/>
          <w:szCs w:val="20"/>
        </w:rPr>
        <w:t>3</w:t>
      </w:r>
      <w:r w:rsidRPr="001976BE">
        <w:rPr>
          <w:rFonts w:ascii="Garamond" w:hAnsi="Garamond"/>
          <w:i/>
          <w:sz w:val="20"/>
          <w:szCs w:val="20"/>
        </w:rPr>
        <w:t xml:space="preserve"> (</w:t>
      </w:r>
      <w:r w:rsidR="00A125FE" w:rsidRPr="001976BE">
        <w:rPr>
          <w:rFonts w:ascii="Garamond" w:hAnsi="Garamond"/>
          <w:i/>
          <w:sz w:val="20"/>
          <w:szCs w:val="20"/>
        </w:rPr>
        <w:t xml:space="preserve">572, vierde lid, </w:t>
      </w:r>
      <w:r w:rsidRPr="001976BE">
        <w:rPr>
          <w:rFonts w:ascii="Garamond" w:hAnsi="Garamond"/>
          <w:i/>
          <w:sz w:val="20"/>
          <w:szCs w:val="20"/>
        </w:rPr>
        <w:t xml:space="preserve">573 Sv) </w:t>
      </w:r>
      <w:r w:rsidR="002A01D9" w:rsidRPr="001976BE">
        <w:rPr>
          <w:rFonts w:ascii="Garamond" w:hAnsi="Garamond"/>
          <w:i/>
          <w:sz w:val="20"/>
          <w:szCs w:val="20"/>
        </w:rPr>
        <w:t>–</w:t>
      </w:r>
      <w:r w:rsidRPr="001976BE">
        <w:rPr>
          <w:rFonts w:ascii="Garamond" w:hAnsi="Garamond"/>
          <w:i/>
          <w:sz w:val="20"/>
          <w:szCs w:val="20"/>
        </w:rPr>
        <w:t xml:space="preserve"> </w:t>
      </w:r>
      <w:r w:rsidR="002A01D9" w:rsidRPr="001976BE">
        <w:rPr>
          <w:rFonts w:ascii="Garamond" w:hAnsi="Garamond"/>
          <w:i/>
          <w:sz w:val="20"/>
          <w:szCs w:val="20"/>
        </w:rPr>
        <w:t>v</w:t>
      </w:r>
      <w:r w:rsidRPr="001976BE">
        <w:rPr>
          <w:rFonts w:ascii="Garamond" w:hAnsi="Garamond"/>
          <w:i/>
          <w:sz w:val="20"/>
          <w:szCs w:val="20"/>
        </w:rPr>
        <w:t>erhaal</w:t>
      </w:r>
    </w:p>
    <w:p w:rsidR="006F0538" w:rsidRPr="001976BE" w:rsidRDefault="0046015D" w:rsidP="006F0538">
      <w:pPr>
        <w:spacing w:line="320" w:lineRule="exact"/>
        <w:rPr>
          <w:rFonts w:ascii="Garamond" w:hAnsi="Garamond"/>
          <w:sz w:val="20"/>
          <w:szCs w:val="20"/>
        </w:rPr>
      </w:pPr>
      <w:r w:rsidRPr="001976BE">
        <w:rPr>
          <w:rFonts w:ascii="Garamond" w:hAnsi="Garamond"/>
          <w:sz w:val="20"/>
          <w:szCs w:val="20"/>
        </w:rPr>
        <w:t>Buiten de verschuiving van de verantwoordelijkheid voor de tenuitvoerlegging van openbaar mini</w:t>
      </w:r>
      <w:r w:rsidR="00751171">
        <w:rPr>
          <w:rFonts w:ascii="Garamond" w:hAnsi="Garamond"/>
          <w:sz w:val="20"/>
          <w:szCs w:val="20"/>
        </w:rPr>
        <w:softHyphen/>
      </w:r>
      <w:r w:rsidRPr="001976BE">
        <w:rPr>
          <w:rFonts w:ascii="Garamond" w:hAnsi="Garamond"/>
          <w:sz w:val="20"/>
          <w:szCs w:val="20"/>
        </w:rPr>
        <w:t>sterie naar minister worden ten opzichte van het huidige artikel 573 Sv geen wijzigingen voor</w:t>
      </w:r>
      <w:r w:rsidR="00751171">
        <w:rPr>
          <w:rFonts w:ascii="Garamond" w:hAnsi="Garamond"/>
          <w:sz w:val="20"/>
          <w:szCs w:val="20"/>
        </w:rPr>
        <w:softHyphen/>
      </w:r>
      <w:r w:rsidRPr="001976BE">
        <w:rPr>
          <w:rFonts w:ascii="Garamond" w:hAnsi="Garamond"/>
          <w:sz w:val="20"/>
          <w:szCs w:val="20"/>
        </w:rPr>
        <w:t>gesteld</w:t>
      </w:r>
      <w:r w:rsidR="00CE4271" w:rsidRPr="001976BE">
        <w:rPr>
          <w:rFonts w:ascii="Garamond" w:hAnsi="Garamond"/>
          <w:sz w:val="20"/>
          <w:szCs w:val="20"/>
        </w:rPr>
        <w:t xml:space="preserve"> voor het verhaal dat kan worden genomen indien een geldboete</w:t>
      </w:r>
      <w:r w:rsidR="00005847">
        <w:rPr>
          <w:rFonts w:ascii="Garamond" w:hAnsi="Garamond"/>
          <w:sz w:val="20"/>
          <w:szCs w:val="20"/>
        </w:rPr>
        <w:t>, een</w:t>
      </w:r>
      <w:r w:rsidR="00CE4271" w:rsidRPr="001976BE">
        <w:rPr>
          <w:rFonts w:ascii="Garamond" w:hAnsi="Garamond"/>
          <w:sz w:val="20"/>
          <w:szCs w:val="20"/>
        </w:rPr>
        <w:t xml:space="preserve"> schade</w:t>
      </w:r>
      <w:r w:rsidR="00CE4271" w:rsidRPr="001976BE">
        <w:rPr>
          <w:rFonts w:ascii="Garamond" w:hAnsi="Garamond"/>
          <w:sz w:val="20"/>
          <w:szCs w:val="20"/>
        </w:rPr>
        <w:softHyphen/>
        <w:t>vergoe</w:t>
      </w:r>
      <w:r w:rsidR="00751171">
        <w:rPr>
          <w:rFonts w:ascii="Garamond" w:hAnsi="Garamond"/>
          <w:sz w:val="20"/>
          <w:szCs w:val="20"/>
        </w:rPr>
        <w:softHyphen/>
      </w:r>
      <w:r w:rsidR="00CE4271" w:rsidRPr="001976BE">
        <w:rPr>
          <w:rFonts w:ascii="Garamond" w:hAnsi="Garamond"/>
          <w:sz w:val="20"/>
          <w:szCs w:val="20"/>
        </w:rPr>
        <w:t>dings</w:t>
      </w:r>
      <w:r w:rsidR="00CE4271" w:rsidRPr="001976BE">
        <w:rPr>
          <w:rFonts w:ascii="Garamond" w:hAnsi="Garamond"/>
          <w:sz w:val="20"/>
          <w:szCs w:val="20"/>
        </w:rPr>
        <w:softHyphen/>
        <w:t>maat</w:t>
      </w:r>
      <w:r w:rsidR="00005847">
        <w:rPr>
          <w:rFonts w:ascii="Garamond" w:hAnsi="Garamond"/>
          <w:sz w:val="20"/>
          <w:szCs w:val="20"/>
        </w:rPr>
        <w:t>r</w:t>
      </w:r>
      <w:r w:rsidR="00CE4271" w:rsidRPr="001976BE">
        <w:rPr>
          <w:rFonts w:ascii="Garamond" w:hAnsi="Garamond"/>
          <w:sz w:val="20"/>
          <w:szCs w:val="20"/>
        </w:rPr>
        <w:t xml:space="preserve">egel </w:t>
      </w:r>
      <w:r w:rsidR="00005847">
        <w:rPr>
          <w:rFonts w:ascii="Garamond" w:hAnsi="Garamond"/>
          <w:sz w:val="20"/>
          <w:szCs w:val="20"/>
        </w:rPr>
        <w:t xml:space="preserve">of de administratiekosten </w:t>
      </w:r>
      <w:r w:rsidR="00CE4271" w:rsidRPr="001976BE">
        <w:rPr>
          <w:rFonts w:ascii="Garamond" w:hAnsi="Garamond"/>
          <w:sz w:val="20"/>
          <w:szCs w:val="20"/>
        </w:rPr>
        <w:t xml:space="preserve">niet volledig </w:t>
      </w:r>
      <w:r w:rsidR="00005847">
        <w:rPr>
          <w:rFonts w:ascii="Garamond" w:hAnsi="Garamond"/>
          <w:sz w:val="20"/>
          <w:szCs w:val="20"/>
        </w:rPr>
        <w:t>zijn</w:t>
      </w:r>
      <w:r w:rsidR="00005847" w:rsidRPr="001976BE">
        <w:rPr>
          <w:rFonts w:ascii="Garamond" w:hAnsi="Garamond"/>
          <w:sz w:val="20"/>
          <w:szCs w:val="20"/>
        </w:rPr>
        <w:t xml:space="preserve"> </w:t>
      </w:r>
      <w:r w:rsidR="00CE4271" w:rsidRPr="001976BE">
        <w:rPr>
          <w:rFonts w:ascii="Garamond" w:hAnsi="Garamond"/>
          <w:sz w:val="20"/>
          <w:szCs w:val="20"/>
        </w:rPr>
        <w:t>betaald</w:t>
      </w:r>
      <w:r w:rsidRPr="001976BE">
        <w:rPr>
          <w:rFonts w:ascii="Garamond" w:hAnsi="Garamond"/>
          <w:sz w:val="20"/>
          <w:szCs w:val="20"/>
        </w:rPr>
        <w:t xml:space="preserve">. </w:t>
      </w:r>
      <w:r w:rsidR="006F0538" w:rsidRPr="001976BE">
        <w:rPr>
          <w:rFonts w:ascii="Garamond" w:hAnsi="Garamond"/>
          <w:sz w:val="20"/>
          <w:szCs w:val="20"/>
        </w:rPr>
        <w:t xml:space="preserve">Dat in het eerste lid is bepaald dat woonplaats kan worden gekozen bij de </w:t>
      </w:r>
      <w:r w:rsidR="00B453E3" w:rsidRPr="001976BE">
        <w:rPr>
          <w:rFonts w:ascii="Garamond" w:hAnsi="Garamond"/>
          <w:sz w:val="20"/>
          <w:szCs w:val="20"/>
        </w:rPr>
        <w:t>M</w:t>
      </w:r>
      <w:r w:rsidR="006F0538" w:rsidRPr="001976BE">
        <w:rPr>
          <w:rFonts w:ascii="Garamond" w:hAnsi="Garamond"/>
          <w:sz w:val="20"/>
          <w:szCs w:val="20"/>
        </w:rPr>
        <w:t>inister van Veiligheid en Justitie hangt samen met het van toepassing zijn van het Wetboek van Burger</w:t>
      </w:r>
      <w:r w:rsidRPr="001976BE">
        <w:rPr>
          <w:rFonts w:ascii="Garamond" w:hAnsi="Garamond"/>
          <w:sz w:val="20"/>
          <w:szCs w:val="20"/>
        </w:rPr>
        <w:softHyphen/>
      </w:r>
      <w:r w:rsidR="006F0538" w:rsidRPr="001976BE">
        <w:rPr>
          <w:rFonts w:ascii="Garamond" w:hAnsi="Garamond"/>
          <w:sz w:val="20"/>
          <w:szCs w:val="20"/>
        </w:rPr>
        <w:t>lijke Rechtsvordering. Degene onder wie beslag wordt geno</w:t>
      </w:r>
      <w:r w:rsidR="00751171">
        <w:rPr>
          <w:rFonts w:ascii="Garamond" w:hAnsi="Garamond"/>
          <w:sz w:val="20"/>
          <w:szCs w:val="20"/>
        </w:rPr>
        <w:softHyphen/>
      </w:r>
      <w:r w:rsidR="006F0538" w:rsidRPr="001976BE">
        <w:rPr>
          <w:rFonts w:ascii="Garamond" w:hAnsi="Garamond"/>
          <w:sz w:val="20"/>
          <w:szCs w:val="20"/>
        </w:rPr>
        <w:t>men en derden-rechtheb</w:t>
      </w:r>
      <w:r w:rsidRPr="001976BE">
        <w:rPr>
          <w:rFonts w:ascii="Garamond" w:hAnsi="Garamond"/>
          <w:sz w:val="20"/>
          <w:szCs w:val="20"/>
        </w:rPr>
        <w:softHyphen/>
      </w:r>
      <w:r w:rsidR="006F0538" w:rsidRPr="001976BE">
        <w:rPr>
          <w:rFonts w:ascii="Garamond" w:hAnsi="Garamond"/>
          <w:sz w:val="20"/>
          <w:szCs w:val="20"/>
        </w:rPr>
        <w:t>ben</w:t>
      </w:r>
      <w:r w:rsidRPr="001976BE">
        <w:rPr>
          <w:rFonts w:ascii="Garamond" w:hAnsi="Garamond"/>
          <w:sz w:val="20"/>
          <w:szCs w:val="20"/>
        </w:rPr>
        <w:softHyphen/>
      </w:r>
      <w:r w:rsidR="006F0538" w:rsidRPr="001976BE">
        <w:rPr>
          <w:rFonts w:ascii="Garamond" w:hAnsi="Garamond"/>
          <w:sz w:val="20"/>
          <w:szCs w:val="20"/>
        </w:rPr>
        <w:t>den moeten betekeningen en exploiten kunnen richten tot degene die executeert, de minister (vergelijk Kamerstukken 21</w:t>
      </w:r>
      <w:r w:rsidR="00005847">
        <w:rPr>
          <w:rFonts w:ascii="Garamond" w:hAnsi="Garamond"/>
          <w:sz w:val="20"/>
          <w:szCs w:val="20"/>
        </w:rPr>
        <w:t xml:space="preserve"> </w:t>
      </w:r>
      <w:r w:rsidR="006F0538" w:rsidRPr="001976BE">
        <w:rPr>
          <w:rFonts w:ascii="Garamond" w:hAnsi="Garamond"/>
          <w:sz w:val="20"/>
          <w:szCs w:val="20"/>
        </w:rPr>
        <w:t>504).</w:t>
      </w:r>
    </w:p>
    <w:p w:rsidR="006F0538" w:rsidRPr="001976BE" w:rsidRDefault="006F0538" w:rsidP="004408C7">
      <w:pPr>
        <w:spacing w:line="320" w:lineRule="exact"/>
        <w:rPr>
          <w:rFonts w:ascii="Garamond" w:hAnsi="Garamond"/>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w:t>
      </w:r>
      <w:r w:rsidR="00C53A9D">
        <w:rPr>
          <w:rFonts w:ascii="Garamond" w:hAnsi="Garamond"/>
          <w:i/>
          <w:sz w:val="20"/>
          <w:szCs w:val="20"/>
        </w:rPr>
        <w:t>4</w:t>
      </w:r>
      <w:r w:rsidRPr="001976BE">
        <w:rPr>
          <w:rFonts w:ascii="Garamond" w:hAnsi="Garamond"/>
          <w:i/>
          <w:sz w:val="20"/>
          <w:szCs w:val="20"/>
        </w:rPr>
        <w:t xml:space="preserve"> (574 Sv) </w:t>
      </w:r>
      <w:r w:rsidR="002A01D9" w:rsidRPr="001976BE">
        <w:rPr>
          <w:rFonts w:ascii="Garamond" w:hAnsi="Garamond"/>
          <w:i/>
          <w:sz w:val="20"/>
          <w:szCs w:val="20"/>
        </w:rPr>
        <w:t>–</w:t>
      </w:r>
      <w:r w:rsidRPr="001976BE">
        <w:rPr>
          <w:rFonts w:ascii="Garamond" w:hAnsi="Garamond"/>
          <w:i/>
          <w:sz w:val="20"/>
          <w:szCs w:val="20"/>
        </w:rPr>
        <w:t xml:space="preserve"> </w:t>
      </w:r>
      <w:r w:rsidR="002A01D9" w:rsidRPr="001976BE">
        <w:rPr>
          <w:rFonts w:ascii="Garamond" w:hAnsi="Garamond"/>
          <w:i/>
          <w:sz w:val="20"/>
          <w:szCs w:val="20"/>
        </w:rPr>
        <w:t>v</w:t>
      </w:r>
      <w:r w:rsidRPr="001976BE">
        <w:rPr>
          <w:rFonts w:ascii="Garamond" w:hAnsi="Garamond"/>
          <w:i/>
          <w:sz w:val="20"/>
          <w:szCs w:val="20"/>
        </w:rPr>
        <w:t>erhaal in geval van conservatoir beslag</w:t>
      </w:r>
    </w:p>
    <w:p w:rsidR="004408C7" w:rsidRPr="001976BE" w:rsidRDefault="009B7BDE" w:rsidP="004408C7">
      <w:pPr>
        <w:spacing w:line="320" w:lineRule="exact"/>
        <w:rPr>
          <w:rFonts w:ascii="Garamond" w:hAnsi="Garamond"/>
          <w:sz w:val="20"/>
          <w:szCs w:val="20"/>
        </w:rPr>
      </w:pPr>
      <w:r w:rsidRPr="001976BE">
        <w:rPr>
          <w:rFonts w:ascii="Garamond" w:hAnsi="Garamond"/>
          <w:sz w:val="20"/>
          <w:szCs w:val="20"/>
        </w:rPr>
        <w:t>Dit betreft het</w:t>
      </w:r>
      <w:r w:rsidR="007F52CB" w:rsidRPr="001976BE">
        <w:rPr>
          <w:rFonts w:ascii="Garamond" w:hAnsi="Garamond"/>
          <w:sz w:val="20"/>
          <w:szCs w:val="20"/>
        </w:rPr>
        <w:t>geen thans</w:t>
      </w:r>
      <w:r w:rsidRPr="001976BE">
        <w:rPr>
          <w:rFonts w:ascii="Garamond" w:hAnsi="Garamond"/>
          <w:sz w:val="20"/>
          <w:szCs w:val="20"/>
        </w:rPr>
        <w:t xml:space="preserve"> </w:t>
      </w:r>
      <w:r w:rsidR="00090C0D">
        <w:rPr>
          <w:rFonts w:ascii="Garamond" w:hAnsi="Garamond"/>
          <w:sz w:val="20"/>
          <w:szCs w:val="20"/>
        </w:rPr>
        <w:t xml:space="preserve">is </w:t>
      </w:r>
      <w:r w:rsidR="00E878C5" w:rsidRPr="001976BE">
        <w:rPr>
          <w:rFonts w:ascii="Garamond" w:hAnsi="Garamond"/>
          <w:sz w:val="20"/>
          <w:szCs w:val="20"/>
        </w:rPr>
        <w:t>bepaald</w:t>
      </w:r>
      <w:r w:rsidR="007F52CB" w:rsidRPr="001976BE">
        <w:rPr>
          <w:rFonts w:ascii="Garamond" w:hAnsi="Garamond"/>
          <w:sz w:val="20"/>
          <w:szCs w:val="20"/>
        </w:rPr>
        <w:t xml:space="preserve"> </w:t>
      </w:r>
      <w:r w:rsidR="00E878C5" w:rsidRPr="001976BE">
        <w:rPr>
          <w:rFonts w:ascii="Garamond" w:hAnsi="Garamond"/>
          <w:sz w:val="20"/>
          <w:szCs w:val="20"/>
        </w:rPr>
        <w:t xml:space="preserve">in </w:t>
      </w:r>
      <w:r w:rsidRPr="001976BE">
        <w:rPr>
          <w:rFonts w:ascii="Garamond" w:hAnsi="Garamond"/>
          <w:sz w:val="20"/>
          <w:szCs w:val="20"/>
        </w:rPr>
        <w:t>artikel 574 Sv.</w:t>
      </w:r>
    </w:p>
    <w:p w:rsidR="007F52CB" w:rsidRPr="001976BE" w:rsidRDefault="007F52CB" w:rsidP="004408C7">
      <w:pPr>
        <w:spacing w:line="320" w:lineRule="exact"/>
        <w:rPr>
          <w:rFonts w:ascii="Garamond" w:hAnsi="Garamond"/>
          <w:i/>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w:t>
      </w:r>
      <w:r w:rsidR="00C53A9D">
        <w:rPr>
          <w:rFonts w:ascii="Garamond" w:hAnsi="Garamond"/>
          <w:i/>
          <w:sz w:val="20"/>
          <w:szCs w:val="20"/>
        </w:rPr>
        <w:t>5</w:t>
      </w:r>
      <w:r w:rsidRPr="001976BE">
        <w:rPr>
          <w:rFonts w:ascii="Garamond" w:hAnsi="Garamond"/>
          <w:i/>
          <w:sz w:val="20"/>
          <w:szCs w:val="20"/>
        </w:rPr>
        <w:t xml:space="preserve"> (575 Sv) </w:t>
      </w:r>
      <w:r w:rsidR="002A01D9" w:rsidRPr="001976BE">
        <w:rPr>
          <w:rFonts w:ascii="Garamond" w:hAnsi="Garamond"/>
          <w:i/>
          <w:sz w:val="20"/>
          <w:szCs w:val="20"/>
        </w:rPr>
        <w:t>–</w:t>
      </w:r>
      <w:r w:rsidRPr="001976BE">
        <w:rPr>
          <w:rFonts w:ascii="Garamond" w:hAnsi="Garamond"/>
          <w:i/>
          <w:sz w:val="20"/>
          <w:szCs w:val="20"/>
        </w:rPr>
        <w:t xml:space="preserve"> </w:t>
      </w:r>
      <w:r w:rsidR="002A01D9" w:rsidRPr="001976BE">
        <w:rPr>
          <w:rFonts w:ascii="Garamond" w:hAnsi="Garamond"/>
          <w:i/>
          <w:sz w:val="20"/>
          <w:szCs w:val="20"/>
        </w:rPr>
        <w:t>v</w:t>
      </w:r>
      <w:r w:rsidRPr="001976BE">
        <w:rPr>
          <w:rFonts w:ascii="Garamond" w:hAnsi="Garamond"/>
          <w:i/>
          <w:sz w:val="20"/>
          <w:szCs w:val="20"/>
        </w:rPr>
        <w:t xml:space="preserve">erhaal krachtens dwangbevel </w:t>
      </w:r>
    </w:p>
    <w:p w:rsidR="004408C7" w:rsidRPr="001976BE" w:rsidRDefault="009C3047" w:rsidP="004408C7">
      <w:pPr>
        <w:spacing w:line="320" w:lineRule="exact"/>
        <w:rPr>
          <w:rFonts w:ascii="Garamond" w:hAnsi="Garamond"/>
          <w:sz w:val="20"/>
          <w:szCs w:val="20"/>
        </w:rPr>
      </w:pPr>
      <w:r w:rsidRPr="001976BE">
        <w:rPr>
          <w:rFonts w:ascii="Garamond" w:hAnsi="Garamond"/>
          <w:sz w:val="20"/>
          <w:szCs w:val="20"/>
        </w:rPr>
        <w:t>Dit betreft het huidige artikel 575 Sv, waarin enkele wijzigingen worden voorgesteld.</w:t>
      </w:r>
    </w:p>
    <w:p w:rsidR="00546B44" w:rsidRPr="001976BE" w:rsidRDefault="00546B44" w:rsidP="004408C7">
      <w:pPr>
        <w:spacing w:line="320" w:lineRule="exact"/>
        <w:rPr>
          <w:rFonts w:ascii="Garamond" w:hAnsi="Garamond"/>
          <w:sz w:val="20"/>
          <w:szCs w:val="20"/>
        </w:rPr>
      </w:pPr>
    </w:p>
    <w:p w:rsidR="00644740" w:rsidRPr="001976BE" w:rsidRDefault="00644740" w:rsidP="004408C7">
      <w:pPr>
        <w:spacing w:line="320" w:lineRule="exact"/>
        <w:rPr>
          <w:rFonts w:ascii="Garamond" w:hAnsi="Garamond"/>
          <w:sz w:val="20"/>
          <w:szCs w:val="20"/>
        </w:rPr>
      </w:pPr>
      <w:r w:rsidRPr="001976BE">
        <w:rPr>
          <w:rFonts w:ascii="Garamond" w:hAnsi="Garamond"/>
          <w:sz w:val="20"/>
          <w:szCs w:val="20"/>
        </w:rPr>
        <w:t xml:space="preserve">In het </w:t>
      </w:r>
      <w:r w:rsidRPr="00621D4D">
        <w:rPr>
          <w:rFonts w:ascii="Garamond" w:hAnsi="Garamond"/>
          <w:i/>
          <w:sz w:val="20"/>
          <w:szCs w:val="20"/>
        </w:rPr>
        <w:t>tweede lid</w:t>
      </w:r>
      <w:r w:rsidRPr="001976BE">
        <w:rPr>
          <w:rFonts w:ascii="Garamond" w:hAnsi="Garamond"/>
          <w:sz w:val="20"/>
          <w:szCs w:val="20"/>
        </w:rPr>
        <w:t xml:space="preserve"> </w:t>
      </w:r>
      <w:r w:rsidR="009C3047" w:rsidRPr="001976BE">
        <w:rPr>
          <w:rFonts w:ascii="Garamond" w:hAnsi="Garamond"/>
          <w:sz w:val="20"/>
          <w:szCs w:val="20"/>
        </w:rPr>
        <w:t xml:space="preserve">wordt </w:t>
      </w:r>
      <w:r w:rsidRPr="001976BE">
        <w:rPr>
          <w:rFonts w:ascii="Garamond" w:hAnsi="Garamond"/>
          <w:sz w:val="20"/>
          <w:szCs w:val="20"/>
        </w:rPr>
        <w:t>gewijzigd dat niet het openbaar ministerie, maar de minister het dwang</w:t>
      </w:r>
      <w:r w:rsidR="00E3580E" w:rsidRPr="001976BE">
        <w:rPr>
          <w:rFonts w:ascii="Garamond" w:hAnsi="Garamond"/>
          <w:sz w:val="20"/>
          <w:szCs w:val="20"/>
        </w:rPr>
        <w:softHyphen/>
      </w:r>
      <w:r w:rsidRPr="001976BE">
        <w:rPr>
          <w:rFonts w:ascii="Garamond" w:hAnsi="Garamond"/>
          <w:sz w:val="20"/>
          <w:szCs w:val="20"/>
        </w:rPr>
        <w:t>bevel uitvaardigt</w:t>
      </w:r>
      <w:r w:rsidR="009C3047" w:rsidRPr="001976BE">
        <w:rPr>
          <w:rFonts w:ascii="Garamond" w:hAnsi="Garamond"/>
          <w:sz w:val="20"/>
          <w:szCs w:val="20"/>
        </w:rPr>
        <w:t xml:space="preserve"> in naam van de Koning</w:t>
      </w:r>
      <w:r w:rsidRPr="001976BE">
        <w:rPr>
          <w:rFonts w:ascii="Garamond" w:hAnsi="Garamond"/>
          <w:sz w:val="20"/>
          <w:szCs w:val="20"/>
        </w:rPr>
        <w:t>. Dit is een direct gevolg van de nieuwe verantwoorde</w:t>
      </w:r>
      <w:r w:rsidR="00E3580E" w:rsidRPr="001976BE">
        <w:rPr>
          <w:rFonts w:ascii="Garamond" w:hAnsi="Garamond"/>
          <w:sz w:val="20"/>
          <w:szCs w:val="20"/>
        </w:rPr>
        <w:softHyphen/>
      </w:r>
      <w:r w:rsidRPr="001976BE">
        <w:rPr>
          <w:rFonts w:ascii="Garamond" w:hAnsi="Garamond"/>
          <w:sz w:val="20"/>
          <w:szCs w:val="20"/>
        </w:rPr>
        <w:t>lijkheids</w:t>
      </w:r>
      <w:r w:rsidR="00E3580E" w:rsidRPr="001976BE">
        <w:rPr>
          <w:rFonts w:ascii="Garamond" w:hAnsi="Garamond"/>
          <w:sz w:val="20"/>
          <w:szCs w:val="20"/>
        </w:rPr>
        <w:softHyphen/>
      </w:r>
      <w:r w:rsidRPr="001976BE">
        <w:rPr>
          <w:rFonts w:ascii="Garamond" w:hAnsi="Garamond"/>
          <w:sz w:val="20"/>
          <w:szCs w:val="20"/>
        </w:rPr>
        <w:t>verdeling voor de tenuitvoerlegging.</w:t>
      </w:r>
    </w:p>
    <w:p w:rsidR="008E50FE" w:rsidRPr="001976BE" w:rsidRDefault="008E50FE" w:rsidP="004408C7">
      <w:pPr>
        <w:spacing w:line="320" w:lineRule="exact"/>
        <w:rPr>
          <w:rFonts w:ascii="Garamond" w:hAnsi="Garamond"/>
          <w:sz w:val="20"/>
          <w:szCs w:val="20"/>
        </w:rPr>
      </w:pPr>
    </w:p>
    <w:p w:rsidR="004408C7" w:rsidRPr="001976BE" w:rsidRDefault="008E50FE" w:rsidP="00546B44">
      <w:pPr>
        <w:spacing w:line="320" w:lineRule="exact"/>
        <w:rPr>
          <w:rFonts w:ascii="Garamond" w:hAnsi="Garamond"/>
          <w:sz w:val="20"/>
          <w:szCs w:val="20"/>
        </w:rPr>
      </w:pPr>
      <w:r w:rsidRPr="001976BE">
        <w:rPr>
          <w:rFonts w:ascii="Garamond" w:hAnsi="Garamond"/>
          <w:sz w:val="20"/>
          <w:szCs w:val="20"/>
        </w:rPr>
        <w:t xml:space="preserve">In het </w:t>
      </w:r>
      <w:r w:rsidRPr="00F761D5">
        <w:rPr>
          <w:rFonts w:ascii="Garamond" w:hAnsi="Garamond"/>
          <w:i/>
          <w:sz w:val="20"/>
          <w:szCs w:val="20"/>
        </w:rPr>
        <w:t>derde lid</w:t>
      </w:r>
      <w:r w:rsidR="00C32F4E" w:rsidRPr="001976BE">
        <w:rPr>
          <w:rFonts w:ascii="Garamond" w:hAnsi="Garamond"/>
          <w:sz w:val="20"/>
          <w:szCs w:val="20"/>
        </w:rPr>
        <w:t>,</w:t>
      </w:r>
      <w:r w:rsidRPr="001976BE">
        <w:rPr>
          <w:rFonts w:ascii="Garamond" w:hAnsi="Garamond"/>
          <w:sz w:val="20"/>
          <w:szCs w:val="20"/>
        </w:rPr>
        <w:t xml:space="preserve"> </w:t>
      </w:r>
      <w:r w:rsidR="00C32F4E" w:rsidRPr="001976BE">
        <w:rPr>
          <w:rFonts w:ascii="Garamond" w:hAnsi="Garamond"/>
          <w:sz w:val="20"/>
          <w:szCs w:val="20"/>
        </w:rPr>
        <w:t xml:space="preserve">tweede en derde volzin, wordt </w:t>
      </w:r>
      <w:r w:rsidRPr="001976BE">
        <w:rPr>
          <w:rFonts w:ascii="Garamond" w:hAnsi="Garamond"/>
          <w:sz w:val="20"/>
          <w:szCs w:val="20"/>
        </w:rPr>
        <w:t>de termijn waarbinnen verzet kan worden gedaan tegen een inbeslag</w:t>
      </w:r>
      <w:r w:rsidR="00F94588" w:rsidRPr="001976BE">
        <w:rPr>
          <w:rFonts w:ascii="Garamond" w:hAnsi="Garamond"/>
          <w:sz w:val="20"/>
          <w:szCs w:val="20"/>
        </w:rPr>
        <w:softHyphen/>
      </w:r>
      <w:r w:rsidRPr="001976BE">
        <w:rPr>
          <w:rFonts w:ascii="Garamond" w:hAnsi="Garamond"/>
          <w:sz w:val="20"/>
          <w:szCs w:val="20"/>
        </w:rPr>
        <w:t>neming gelijk aan de regeling van artikel 26, derde lid, Wahv.</w:t>
      </w:r>
      <w:r w:rsidR="00421474" w:rsidRPr="001976BE">
        <w:rPr>
          <w:rFonts w:ascii="Garamond" w:hAnsi="Garamond"/>
          <w:sz w:val="20"/>
          <w:szCs w:val="20"/>
        </w:rPr>
        <w:t xml:space="preserve"> Achtergrond van dit wijzigings</w:t>
      </w:r>
      <w:r w:rsidR="00421474" w:rsidRPr="001976BE">
        <w:rPr>
          <w:rFonts w:ascii="Garamond" w:hAnsi="Garamond"/>
          <w:sz w:val="20"/>
          <w:szCs w:val="20"/>
        </w:rPr>
        <w:softHyphen/>
        <w:t xml:space="preserve">voorstel is dat </w:t>
      </w:r>
      <w:r w:rsidR="00C32F4E" w:rsidRPr="001976BE">
        <w:rPr>
          <w:rFonts w:ascii="Garamond" w:hAnsi="Garamond"/>
          <w:sz w:val="20"/>
          <w:szCs w:val="20"/>
        </w:rPr>
        <w:t xml:space="preserve">het </w:t>
      </w:r>
      <w:r w:rsidR="00421474" w:rsidRPr="001976BE">
        <w:rPr>
          <w:rFonts w:ascii="Garamond" w:hAnsi="Garamond"/>
          <w:sz w:val="20"/>
          <w:szCs w:val="20"/>
        </w:rPr>
        <w:t>huidige derde lid van a</w:t>
      </w:r>
      <w:r w:rsidR="00546B44" w:rsidRPr="001976BE">
        <w:rPr>
          <w:rFonts w:ascii="Garamond" w:hAnsi="Garamond"/>
          <w:sz w:val="20"/>
          <w:szCs w:val="20"/>
        </w:rPr>
        <w:t>rtikel 575</w:t>
      </w:r>
      <w:r w:rsidR="00421474" w:rsidRPr="001976BE">
        <w:rPr>
          <w:rFonts w:ascii="Garamond" w:hAnsi="Garamond"/>
          <w:sz w:val="20"/>
          <w:szCs w:val="20"/>
        </w:rPr>
        <w:t xml:space="preserve"> </w:t>
      </w:r>
      <w:r w:rsidR="00546B44" w:rsidRPr="001976BE">
        <w:rPr>
          <w:rFonts w:ascii="Garamond" w:hAnsi="Garamond"/>
          <w:sz w:val="20"/>
          <w:szCs w:val="20"/>
        </w:rPr>
        <w:t>Sv</w:t>
      </w:r>
      <w:r w:rsidR="00421474" w:rsidRPr="001976BE">
        <w:rPr>
          <w:rFonts w:ascii="Garamond" w:hAnsi="Garamond"/>
          <w:sz w:val="20"/>
          <w:szCs w:val="20"/>
        </w:rPr>
        <w:t>,</w:t>
      </w:r>
      <w:r w:rsidR="00546B44" w:rsidRPr="001976BE">
        <w:rPr>
          <w:rFonts w:ascii="Garamond" w:hAnsi="Garamond"/>
          <w:sz w:val="20"/>
          <w:szCs w:val="20"/>
        </w:rPr>
        <w:t xml:space="preserve"> </w:t>
      </w:r>
      <w:r w:rsidR="00C32F4E" w:rsidRPr="001976BE">
        <w:rPr>
          <w:rFonts w:ascii="Garamond" w:hAnsi="Garamond"/>
          <w:sz w:val="20"/>
          <w:szCs w:val="20"/>
        </w:rPr>
        <w:t xml:space="preserve">op het punt </w:t>
      </w:r>
      <w:r w:rsidR="00421474" w:rsidRPr="001976BE">
        <w:rPr>
          <w:rFonts w:ascii="Garamond" w:hAnsi="Garamond"/>
          <w:sz w:val="20"/>
          <w:szCs w:val="20"/>
        </w:rPr>
        <w:t>van</w:t>
      </w:r>
      <w:r w:rsidR="00546B44" w:rsidRPr="001976BE">
        <w:rPr>
          <w:rFonts w:ascii="Garamond" w:hAnsi="Garamond"/>
          <w:sz w:val="20"/>
          <w:szCs w:val="20"/>
        </w:rPr>
        <w:t xml:space="preserve"> het mo</w:t>
      </w:r>
      <w:r w:rsidR="00421474" w:rsidRPr="001976BE">
        <w:rPr>
          <w:rFonts w:ascii="Garamond" w:hAnsi="Garamond"/>
          <w:sz w:val="20"/>
          <w:szCs w:val="20"/>
        </w:rPr>
        <w:softHyphen/>
      </w:r>
      <w:r w:rsidR="00546B44" w:rsidRPr="001976BE">
        <w:rPr>
          <w:rFonts w:ascii="Garamond" w:hAnsi="Garamond"/>
          <w:sz w:val="20"/>
          <w:szCs w:val="20"/>
        </w:rPr>
        <w:t xml:space="preserve">ment van </w:t>
      </w:r>
      <w:r w:rsidR="00421474" w:rsidRPr="001976BE">
        <w:rPr>
          <w:rFonts w:ascii="Garamond" w:hAnsi="Garamond"/>
          <w:sz w:val="20"/>
          <w:szCs w:val="20"/>
        </w:rPr>
        <w:t xml:space="preserve">het </w:t>
      </w:r>
      <w:r w:rsidR="00546B44" w:rsidRPr="001976BE">
        <w:rPr>
          <w:rFonts w:ascii="Garamond" w:hAnsi="Garamond"/>
          <w:sz w:val="20"/>
          <w:szCs w:val="20"/>
        </w:rPr>
        <w:t>instellen van verzet</w:t>
      </w:r>
      <w:r w:rsidR="00421474" w:rsidRPr="001976BE">
        <w:rPr>
          <w:rFonts w:ascii="Garamond" w:hAnsi="Garamond"/>
          <w:sz w:val="20"/>
          <w:szCs w:val="20"/>
        </w:rPr>
        <w:t xml:space="preserve"> voor meerdere uitleg vatbaar is</w:t>
      </w:r>
      <w:r w:rsidR="00546B44" w:rsidRPr="001976BE">
        <w:rPr>
          <w:rFonts w:ascii="Garamond" w:hAnsi="Garamond"/>
          <w:sz w:val="20"/>
          <w:szCs w:val="20"/>
        </w:rPr>
        <w:t>.</w:t>
      </w:r>
      <w:r w:rsidR="00421474" w:rsidRPr="001976BE">
        <w:rPr>
          <w:rFonts w:ascii="Garamond" w:hAnsi="Garamond"/>
          <w:sz w:val="20"/>
          <w:szCs w:val="20"/>
        </w:rPr>
        <w:t xml:space="preserve"> D</w:t>
      </w:r>
      <w:r w:rsidR="00546B44" w:rsidRPr="001976BE">
        <w:rPr>
          <w:rFonts w:ascii="Garamond" w:hAnsi="Garamond"/>
          <w:sz w:val="20"/>
          <w:szCs w:val="20"/>
        </w:rPr>
        <w:t xml:space="preserve">e </w:t>
      </w:r>
      <w:r w:rsidR="00C32F4E" w:rsidRPr="001976BE">
        <w:rPr>
          <w:rFonts w:ascii="Garamond" w:hAnsi="Garamond"/>
          <w:sz w:val="20"/>
          <w:szCs w:val="20"/>
        </w:rPr>
        <w:t xml:space="preserve">huidige </w:t>
      </w:r>
      <w:r w:rsidR="00546B44" w:rsidRPr="001976BE">
        <w:rPr>
          <w:rFonts w:ascii="Garamond" w:hAnsi="Garamond"/>
          <w:sz w:val="20"/>
          <w:szCs w:val="20"/>
        </w:rPr>
        <w:t xml:space="preserve">zinsnede 'Verzet wordt gedaan </w:t>
      </w:r>
      <w:r w:rsidR="00C32F4E" w:rsidRPr="001976BE">
        <w:rPr>
          <w:rFonts w:ascii="Garamond" w:hAnsi="Garamond"/>
          <w:sz w:val="20"/>
          <w:szCs w:val="20"/>
        </w:rPr>
        <w:t xml:space="preserve">bij een met redenen omkleed bezwaarschrift, </w:t>
      </w:r>
      <w:r w:rsidR="00546B44" w:rsidRPr="001976BE">
        <w:rPr>
          <w:rFonts w:ascii="Garamond" w:hAnsi="Garamond"/>
          <w:sz w:val="20"/>
          <w:szCs w:val="20"/>
        </w:rPr>
        <w:t>hetwelk v</w:t>
      </w:r>
      <w:r w:rsidR="00C32F4E" w:rsidRPr="001976BE">
        <w:rPr>
          <w:rFonts w:ascii="Garamond" w:hAnsi="Garamond"/>
          <w:sz w:val="20"/>
          <w:szCs w:val="20"/>
        </w:rPr>
        <w:t>óó</w:t>
      </w:r>
      <w:r w:rsidR="00546B44" w:rsidRPr="001976BE">
        <w:rPr>
          <w:rFonts w:ascii="Garamond" w:hAnsi="Garamond"/>
          <w:sz w:val="20"/>
          <w:szCs w:val="20"/>
        </w:rPr>
        <w:t>r de verkoop en uiterlijk binnen zeven dagen te rekenen van de dag der inbeslagneming</w:t>
      </w:r>
      <w:r w:rsidR="00E8173F" w:rsidRPr="001976BE">
        <w:rPr>
          <w:rFonts w:ascii="Garamond" w:hAnsi="Garamond"/>
          <w:sz w:val="20"/>
          <w:szCs w:val="20"/>
        </w:rPr>
        <w:t>, wordt ingediend bij het gerecht</w:t>
      </w:r>
      <w:r w:rsidR="00546B44" w:rsidRPr="001976BE">
        <w:rPr>
          <w:rFonts w:ascii="Garamond" w:hAnsi="Garamond"/>
          <w:sz w:val="20"/>
          <w:szCs w:val="20"/>
        </w:rPr>
        <w:t xml:space="preserve">’ is in de loop der jaren op verschillende manieren uitgelegd. Ten eerste als dat verzet pas kan worden ingesteld </w:t>
      </w:r>
      <w:r w:rsidR="00546B44" w:rsidRPr="001976BE">
        <w:rPr>
          <w:rFonts w:ascii="Garamond" w:hAnsi="Garamond"/>
          <w:i/>
          <w:sz w:val="20"/>
          <w:szCs w:val="20"/>
        </w:rPr>
        <w:t>nadat</w:t>
      </w:r>
      <w:r w:rsidR="00546B44" w:rsidRPr="001976BE">
        <w:rPr>
          <w:rFonts w:ascii="Garamond" w:hAnsi="Garamond"/>
          <w:sz w:val="20"/>
          <w:szCs w:val="20"/>
        </w:rPr>
        <w:t xml:space="preserve"> beslaglegging heeft plaats</w:t>
      </w:r>
      <w:r w:rsidR="00421474" w:rsidRPr="001976BE">
        <w:rPr>
          <w:rFonts w:ascii="Garamond" w:hAnsi="Garamond"/>
          <w:sz w:val="20"/>
          <w:szCs w:val="20"/>
        </w:rPr>
        <w:softHyphen/>
      </w:r>
      <w:r w:rsidR="00546B44" w:rsidRPr="001976BE">
        <w:rPr>
          <w:rFonts w:ascii="Garamond" w:hAnsi="Garamond"/>
          <w:sz w:val="20"/>
          <w:szCs w:val="20"/>
        </w:rPr>
        <w:t>ge</w:t>
      </w:r>
      <w:r w:rsidR="00421474" w:rsidRPr="001976BE">
        <w:rPr>
          <w:rFonts w:ascii="Garamond" w:hAnsi="Garamond"/>
          <w:sz w:val="20"/>
          <w:szCs w:val="20"/>
        </w:rPr>
        <w:softHyphen/>
      </w:r>
      <w:r w:rsidR="00546B44" w:rsidRPr="001976BE">
        <w:rPr>
          <w:rFonts w:ascii="Garamond" w:hAnsi="Garamond"/>
          <w:sz w:val="20"/>
          <w:szCs w:val="20"/>
        </w:rPr>
        <w:t xml:space="preserve">vonden en ten tweede dat verzet kan worden ingesteld </w:t>
      </w:r>
      <w:r w:rsidR="00546B44" w:rsidRPr="001976BE">
        <w:rPr>
          <w:rFonts w:ascii="Garamond" w:hAnsi="Garamond"/>
          <w:i/>
          <w:sz w:val="20"/>
          <w:szCs w:val="20"/>
        </w:rPr>
        <w:t xml:space="preserve">tot en met </w:t>
      </w:r>
      <w:r w:rsidR="00421474" w:rsidRPr="001976BE">
        <w:rPr>
          <w:rFonts w:ascii="Garamond" w:hAnsi="Garamond"/>
          <w:i/>
          <w:sz w:val="20"/>
          <w:szCs w:val="20"/>
        </w:rPr>
        <w:t xml:space="preserve">zeven </w:t>
      </w:r>
      <w:r w:rsidR="00546B44" w:rsidRPr="001976BE">
        <w:rPr>
          <w:rFonts w:ascii="Garamond" w:hAnsi="Garamond"/>
          <w:i/>
          <w:sz w:val="20"/>
          <w:szCs w:val="20"/>
        </w:rPr>
        <w:t>dagen na</w:t>
      </w:r>
      <w:r w:rsidR="00546B44" w:rsidRPr="001976BE">
        <w:rPr>
          <w:rFonts w:ascii="Garamond" w:hAnsi="Garamond"/>
          <w:sz w:val="20"/>
          <w:szCs w:val="20"/>
        </w:rPr>
        <w:t xml:space="preserve"> beslag</w:t>
      </w:r>
      <w:r w:rsidR="00421474" w:rsidRPr="001976BE">
        <w:rPr>
          <w:rFonts w:ascii="Garamond" w:hAnsi="Garamond"/>
          <w:sz w:val="20"/>
          <w:szCs w:val="20"/>
        </w:rPr>
        <w:softHyphen/>
      </w:r>
      <w:r w:rsidR="00546B44" w:rsidRPr="001976BE">
        <w:rPr>
          <w:rFonts w:ascii="Garamond" w:hAnsi="Garamond"/>
          <w:sz w:val="20"/>
          <w:szCs w:val="20"/>
        </w:rPr>
        <w:t>leg</w:t>
      </w:r>
      <w:r w:rsidR="00421474" w:rsidRPr="001976BE">
        <w:rPr>
          <w:rFonts w:ascii="Garamond" w:hAnsi="Garamond"/>
          <w:sz w:val="20"/>
          <w:szCs w:val="20"/>
        </w:rPr>
        <w:softHyphen/>
      </w:r>
      <w:r w:rsidR="00546B44" w:rsidRPr="001976BE">
        <w:rPr>
          <w:rFonts w:ascii="Garamond" w:hAnsi="Garamond"/>
          <w:sz w:val="20"/>
          <w:szCs w:val="20"/>
        </w:rPr>
        <w:t xml:space="preserve">ging. </w:t>
      </w:r>
      <w:r w:rsidR="00912371">
        <w:rPr>
          <w:rFonts w:ascii="Garamond" w:hAnsi="Garamond"/>
          <w:sz w:val="20"/>
          <w:szCs w:val="20"/>
        </w:rPr>
        <w:t>H</w:t>
      </w:r>
      <w:r w:rsidR="00546B44" w:rsidRPr="001976BE">
        <w:rPr>
          <w:rFonts w:ascii="Garamond" w:hAnsi="Garamond"/>
          <w:sz w:val="20"/>
          <w:szCs w:val="20"/>
        </w:rPr>
        <w:t xml:space="preserve">et CJIB </w:t>
      </w:r>
      <w:r w:rsidR="00912371">
        <w:rPr>
          <w:rFonts w:ascii="Garamond" w:hAnsi="Garamond"/>
          <w:sz w:val="20"/>
          <w:szCs w:val="20"/>
        </w:rPr>
        <w:t xml:space="preserve">hanteert </w:t>
      </w:r>
      <w:r w:rsidR="00546B44" w:rsidRPr="001976BE">
        <w:rPr>
          <w:rFonts w:ascii="Garamond" w:hAnsi="Garamond"/>
          <w:sz w:val="20"/>
          <w:szCs w:val="20"/>
        </w:rPr>
        <w:t>de ruime</w:t>
      </w:r>
      <w:r w:rsidR="008A34FD" w:rsidRPr="001976BE">
        <w:rPr>
          <w:rFonts w:ascii="Garamond" w:hAnsi="Garamond"/>
          <w:sz w:val="20"/>
          <w:szCs w:val="20"/>
        </w:rPr>
        <w:t>re</w:t>
      </w:r>
      <w:r w:rsidR="00546B44" w:rsidRPr="001976BE">
        <w:rPr>
          <w:rFonts w:ascii="Garamond" w:hAnsi="Garamond"/>
          <w:sz w:val="20"/>
          <w:szCs w:val="20"/>
        </w:rPr>
        <w:t xml:space="preserve">, tweede termijn. </w:t>
      </w:r>
      <w:r w:rsidR="00715847" w:rsidRPr="001976BE">
        <w:rPr>
          <w:rFonts w:ascii="Garamond" w:hAnsi="Garamond"/>
          <w:sz w:val="20"/>
          <w:szCs w:val="20"/>
        </w:rPr>
        <w:t>Dit is ook de meest gangbare uitleg in de huidige rechts</w:t>
      </w:r>
      <w:r w:rsidR="00715847" w:rsidRPr="001976BE">
        <w:rPr>
          <w:rFonts w:ascii="Garamond" w:hAnsi="Garamond"/>
          <w:sz w:val="20"/>
          <w:szCs w:val="20"/>
        </w:rPr>
        <w:softHyphen/>
        <w:t xml:space="preserve">praktijk. </w:t>
      </w:r>
      <w:r w:rsidR="00546B44" w:rsidRPr="001976BE">
        <w:rPr>
          <w:rFonts w:ascii="Garamond" w:hAnsi="Garamond"/>
          <w:sz w:val="20"/>
          <w:szCs w:val="20"/>
        </w:rPr>
        <w:t>De enge</w:t>
      </w:r>
      <w:r w:rsidR="008A34FD" w:rsidRPr="001976BE">
        <w:rPr>
          <w:rFonts w:ascii="Garamond" w:hAnsi="Garamond"/>
          <w:sz w:val="20"/>
          <w:szCs w:val="20"/>
        </w:rPr>
        <w:t>re</w:t>
      </w:r>
      <w:r w:rsidR="003A50D2" w:rsidRPr="001976BE">
        <w:rPr>
          <w:rFonts w:ascii="Garamond" w:hAnsi="Garamond"/>
          <w:sz w:val="20"/>
          <w:szCs w:val="20"/>
        </w:rPr>
        <w:t>, eerste</w:t>
      </w:r>
      <w:r w:rsidR="00546B44" w:rsidRPr="001976BE">
        <w:rPr>
          <w:rFonts w:ascii="Garamond" w:hAnsi="Garamond"/>
          <w:sz w:val="20"/>
          <w:szCs w:val="20"/>
        </w:rPr>
        <w:t xml:space="preserve"> variant is </w:t>
      </w:r>
      <w:r w:rsidR="008A34FD" w:rsidRPr="001976BE">
        <w:rPr>
          <w:rFonts w:ascii="Garamond" w:hAnsi="Garamond"/>
          <w:sz w:val="20"/>
          <w:szCs w:val="20"/>
        </w:rPr>
        <w:t xml:space="preserve">minder </w:t>
      </w:r>
      <w:r w:rsidR="00546B44" w:rsidRPr="001976BE">
        <w:rPr>
          <w:rFonts w:ascii="Garamond" w:hAnsi="Garamond"/>
          <w:sz w:val="20"/>
          <w:szCs w:val="20"/>
        </w:rPr>
        <w:t xml:space="preserve">wenselijk omdat niet </w:t>
      </w:r>
      <w:r w:rsidR="008A34FD" w:rsidRPr="001976BE">
        <w:rPr>
          <w:rFonts w:ascii="Garamond" w:hAnsi="Garamond"/>
          <w:sz w:val="20"/>
          <w:szCs w:val="20"/>
        </w:rPr>
        <w:t xml:space="preserve">in </w:t>
      </w:r>
      <w:r w:rsidR="00546B44" w:rsidRPr="001976BE">
        <w:rPr>
          <w:rFonts w:ascii="Garamond" w:hAnsi="Garamond"/>
          <w:sz w:val="20"/>
          <w:szCs w:val="20"/>
        </w:rPr>
        <w:t>alle zaken door een deurwaar</w:t>
      </w:r>
      <w:r w:rsidR="00421474" w:rsidRPr="001976BE">
        <w:rPr>
          <w:rFonts w:ascii="Garamond" w:hAnsi="Garamond"/>
          <w:sz w:val="20"/>
          <w:szCs w:val="20"/>
        </w:rPr>
        <w:softHyphen/>
      </w:r>
      <w:r w:rsidR="00546B44" w:rsidRPr="001976BE">
        <w:rPr>
          <w:rFonts w:ascii="Garamond" w:hAnsi="Garamond"/>
          <w:sz w:val="20"/>
          <w:szCs w:val="20"/>
        </w:rPr>
        <w:t xml:space="preserve">der </w:t>
      </w:r>
      <w:r w:rsidR="008A34FD" w:rsidRPr="001976BE">
        <w:rPr>
          <w:rFonts w:ascii="Garamond" w:hAnsi="Garamond"/>
          <w:sz w:val="20"/>
          <w:szCs w:val="20"/>
        </w:rPr>
        <w:t>daad</w:t>
      </w:r>
      <w:r w:rsidR="003A50D2" w:rsidRPr="001976BE">
        <w:rPr>
          <w:rFonts w:ascii="Garamond" w:hAnsi="Garamond"/>
          <w:sz w:val="20"/>
          <w:szCs w:val="20"/>
        </w:rPr>
        <w:softHyphen/>
      </w:r>
      <w:r w:rsidR="008A34FD" w:rsidRPr="001976BE">
        <w:rPr>
          <w:rFonts w:ascii="Garamond" w:hAnsi="Garamond"/>
          <w:sz w:val="20"/>
          <w:szCs w:val="20"/>
        </w:rPr>
        <w:t xml:space="preserve">werkelijk </w:t>
      </w:r>
      <w:r w:rsidR="00546B44" w:rsidRPr="001976BE">
        <w:rPr>
          <w:rFonts w:ascii="Garamond" w:hAnsi="Garamond"/>
          <w:sz w:val="20"/>
          <w:szCs w:val="20"/>
        </w:rPr>
        <w:t>wordt over</w:t>
      </w:r>
      <w:r w:rsidR="00421474" w:rsidRPr="001976BE">
        <w:rPr>
          <w:rFonts w:ascii="Garamond" w:hAnsi="Garamond"/>
          <w:sz w:val="20"/>
          <w:szCs w:val="20"/>
        </w:rPr>
        <w:softHyphen/>
      </w:r>
      <w:r w:rsidR="00546B44" w:rsidRPr="001976BE">
        <w:rPr>
          <w:rFonts w:ascii="Garamond" w:hAnsi="Garamond"/>
          <w:sz w:val="20"/>
          <w:szCs w:val="20"/>
        </w:rPr>
        <w:t xml:space="preserve">gegaan tot het leggen van beslag. </w:t>
      </w:r>
      <w:r w:rsidR="005E4E12" w:rsidRPr="001976BE">
        <w:rPr>
          <w:rFonts w:ascii="Garamond" w:hAnsi="Garamond"/>
          <w:sz w:val="20"/>
          <w:szCs w:val="20"/>
        </w:rPr>
        <w:t xml:space="preserve">Indien feitelijk </w:t>
      </w:r>
      <w:r w:rsidR="00546B44" w:rsidRPr="001976BE">
        <w:rPr>
          <w:rFonts w:ascii="Garamond" w:hAnsi="Garamond"/>
          <w:sz w:val="20"/>
          <w:szCs w:val="20"/>
        </w:rPr>
        <w:t xml:space="preserve">geen beslag </w:t>
      </w:r>
      <w:r w:rsidR="0026104B" w:rsidRPr="001976BE">
        <w:rPr>
          <w:rFonts w:ascii="Garamond" w:hAnsi="Garamond"/>
          <w:sz w:val="20"/>
          <w:szCs w:val="20"/>
        </w:rPr>
        <w:t xml:space="preserve">wordt </w:t>
      </w:r>
      <w:r w:rsidR="00546B44" w:rsidRPr="001976BE">
        <w:rPr>
          <w:rFonts w:ascii="Garamond" w:hAnsi="Garamond"/>
          <w:sz w:val="20"/>
          <w:szCs w:val="20"/>
        </w:rPr>
        <w:t xml:space="preserve">gelegd, bestaat er </w:t>
      </w:r>
      <w:r w:rsidR="005E4E12" w:rsidRPr="001976BE">
        <w:rPr>
          <w:rFonts w:ascii="Garamond" w:hAnsi="Garamond"/>
          <w:sz w:val="20"/>
          <w:szCs w:val="20"/>
        </w:rPr>
        <w:t xml:space="preserve">binnen de eerste uitleg </w:t>
      </w:r>
      <w:r w:rsidR="00546B44" w:rsidRPr="001976BE">
        <w:rPr>
          <w:rFonts w:ascii="Garamond" w:hAnsi="Garamond"/>
          <w:sz w:val="20"/>
          <w:szCs w:val="20"/>
        </w:rPr>
        <w:t>geen mo</w:t>
      </w:r>
      <w:r w:rsidR="00421474" w:rsidRPr="001976BE">
        <w:rPr>
          <w:rFonts w:ascii="Garamond" w:hAnsi="Garamond"/>
          <w:sz w:val="20"/>
          <w:szCs w:val="20"/>
        </w:rPr>
        <w:softHyphen/>
      </w:r>
      <w:r w:rsidR="00546B44" w:rsidRPr="001976BE">
        <w:rPr>
          <w:rFonts w:ascii="Garamond" w:hAnsi="Garamond"/>
          <w:sz w:val="20"/>
          <w:szCs w:val="20"/>
        </w:rPr>
        <w:t>ge</w:t>
      </w:r>
      <w:r w:rsidR="00421474" w:rsidRPr="001976BE">
        <w:rPr>
          <w:rFonts w:ascii="Garamond" w:hAnsi="Garamond"/>
          <w:sz w:val="20"/>
          <w:szCs w:val="20"/>
        </w:rPr>
        <w:softHyphen/>
      </w:r>
      <w:r w:rsidR="00546B44" w:rsidRPr="001976BE">
        <w:rPr>
          <w:rFonts w:ascii="Garamond" w:hAnsi="Garamond"/>
          <w:sz w:val="20"/>
          <w:szCs w:val="20"/>
        </w:rPr>
        <w:t>lijkheid om verzet in te stellen</w:t>
      </w:r>
      <w:r w:rsidR="007C1488" w:rsidRPr="001976BE">
        <w:rPr>
          <w:rFonts w:ascii="Garamond" w:hAnsi="Garamond"/>
          <w:sz w:val="20"/>
          <w:szCs w:val="20"/>
        </w:rPr>
        <w:t>. Dit heeft</w:t>
      </w:r>
      <w:r w:rsidR="00546B44" w:rsidRPr="001976BE">
        <w:rPr>
          <w:rFonts w:ascii="Garamond" w:hAnsi="Garamond"/>
          <w:sz w:val="20"/>
          <w:szCs w:val="20"/>
        </w:rPr>
        <w:t xml:space="preserve"> in </w:t>
      </w:r>
      <w:r w:rsidR="007C1488" w:rsidRPr="001976BE">
        <w:rPr>
          <w:rFonts w:ascii="Garamond" w:hAnsi="Garamond"/>
          <w:sz w:val="20"/>
          <w:szCs w:val="20"/>
        </w:rPr>
        <w:t xml:space="preserve">voorkomende gevallen </w:t>
      </w:r>
      <w:r w:rsidR="00546B44" w:rsidRPr="001976BE">
        <w:rPr>
          <w:rFonts w:ascii="Garamond" w:hAnsi="Garamond"/>
          <w:sz w:val="20"/>
          <w:szCs w:val="20"/>
        </w:rPr>
        <w:t>geresulteerd in niet-ontvankelijk</w:t>
      </w:r>
      <w:r w:rsidR="00210401" w:rsidRPr="001976BE">
        <w:rPr>
          <w:rFonts w:ascii="Garamond" w:hAnsi="Garamond"/>
          <w:sz w:val="20"/>
          <w:szCs w:val="20"/>
        </w:rPr>
        <w:t>-</w:t>
      </w:r>
      <w:r w:rsidR="00546B44" w:rsidRPr="001976BE">
        <w:rPr>
          <w:rFonts w:ascii="Garamond" w:hAnsi="Garamond"/>
          <w:sz w:val="20"/>
          <w:szCs w:val="20"/>
        </w:rPr>
        <w:t>verklaringen</w:t>
      </w:r>
      <w:r w:rsidR="00210401" w:rsidRPr="001976BE">
        <w:rPr>
          <w:rFonts w:ascii="Garamond" w:hAnsi="Garamond"/>
          <w:sz w:val="20"/>
          <w:szCs w:val="20"/>
        </w:rPr>
        <w:t xml:space="preserve"> door de rechter</w:t>
      </w:r>
      <w:r w:rsidR="007C1488" w:rsidRPr="001976BE">
        <w:rPr>
          <w:rFonts w:ascii="Garamond" w:hAnsi="Garamond"/>
          <w:sz w:val="20"/>
          <w:szCs w:val="20"/>
        </w:rPr>
        <w:t xml:space="preserve"> (onder meer: rechtbank Arnhem, d.d. 20 juni 2012, rechtbanknummer 12/534; rechtbank Amsterdam, d.d. 22 juli 2011, zaaknummer VD 11-01; rechtbank Noord-Nederland, d.d. 21 januari 2013, zaaknummer 546030/VM VERZ 12-10</w:t>
      </w:r>
      <w:r w:rsidR="00546B44" w:rsidRPr="001976BE">
        <w:rPr>
          <w:rFonts w:ascii="Garamond" w:hAnsi="Garamond"/>
          <w:sz w:val="20"/>
          <w:szCs w:val="20"/>
        </w:rPr>
        <w:t xml:space="preserve">). Om deze reden wordt </w:t>
      </w:r>
      <w:r w:rsidR="00AB1A09" w:rsidRPr="001976BE">
        <w:rPr>
          <w:rFonts w:ascii="Garamond" w:hAnsi="Garamond"/>
          <w:sz w:val="20"/>
          <w:szCs w:val="20"/>
        </w:rPr>
        <w:t>ter ver</w:t>
      </w:r>
      <w:r w:rsidR="00AB1A09" w:rsidRPr="001976BE">
        <w:rPr>
          <w:rFonts w:ascii="Garamond" w:hAnsi="Garamond"/>
          <w:sz w:val="20"/>
          <w:szCs w:val="20"/>
        </w:rPr>
        <w:softHyphen/>
        <w:t xml:space="preserve">duidelijking van deze termijn </w:t>
      </w:r>
      <w:r w:rsidR="00546B44" w:rsidRPr="001976BE">
        <w:rPr>
          <w:rFonts w:ascii="Garamond" w:hAnsi="Garamond"/>
          <w:sz w:val="20"/>
          <w:szCs w:val="20"/>
        </w:rPr>
        <w:t xml:space="preserve">voorgesteld in </w:t>
      </w:r>
      <w:r w:rsidR="00BD47F4" w:rsidRPr="001976BE">
        <w:rPr>
          <w:rFonts w:ascii="Garamond" w:hAnsi="Garamond"/>
          <w:sz w:val="20"/>
          <w:szCs w:val="20"/>
        </w:rPr>
        <w:t xml:space="preserve">het </w:t>
      </w:r>
      <w:r w:rsidR="00546B44" w:rsidRPr="001976BE">
        <w:rPr>
          <w:rFonts w:ascii="Garamond" w:hAnsi="Garamond"/>
          <w:sz w:val="20"/>
          <w:szCs w:val="20"/>
        </w:rPr>
        <w:t>derde lid</w:t>
      </w:r>
      <w:r w:rsidR="00BD47F4" w:rsidRPr="001976BE">
        <w:rPr>
          <w:rFonts w:ascii="Garamond" w:hAnsi="Garamond"/>
          <w:sz w:val="20"/>
          <w:szCs w:val="20"/>
        </w:rPr>
        <w:t xml:space="preserve"> </w:t>
      </w:r>
      <w:r w:rsidR="00AB1A09" w:rsidRPr="001976BE">
        <w:rPr>
          <w:rFonts w:ascii="Garamond" w:hAnsi="Garamond"/>
          <w:sz w:val="20"/>
          <w:szCs w:val="20"/>
        </w:rPr>
        <w:t xml:space="preserve">aan te sluiten bij de regeling </w:t>
      </w:r>
      <w:r w:rsidR="005955F2" w:rsidRPr="001976BE">
        <w:rPr>
          <w:rFonts w:ascii="Garamond" w:hAnsi="Garamond"/>
          <w:sz w:val="20"/>
          <w:szCs w:val="20"/>
        </w:rPr>
        <w:t>va</w:t>
      </w:r>
      <w:r w:rsidR="00AB1A09" w:rsidRPr="001976BE">
        <w:rPr>
          <w:rFonts w:ascii="Garamond" w:hAnsi="Garamond"/>
          <w:sz w:val="20"/>
          <w:szCs w:val="20"/>
        </w:rPr>
        <w:t>n de Wahv. Voor</w:t>
      </w:r>
      <w:r w:rsidR="00BD47F4" w:rsidRPr="001976BE">
        <w:rPr>
          <w:rFonts w:ascii="Garamond" w:hAnsi="Garamond"/>
          <w:sz w:val="20"/>
          <w:szCs w:val="20"/>
        </w:rPr>
        <w:softHyphen/>
      </w:r>
      <w:r w:rsidR="00AB1A09" w:rsidRPr="001976BE">
        <w:rPr>
          <w:rFonts w:ascii="Garamond" w:hAnsi="Garamond"/>
          <w:sz w:val="20"/>
          <w:szCs w:val="20"/>
        </w:rPr>
        <w:t xml:space="preserve">gesteld wordt </w:t>
      </w:r>
      <w:r w:rsidR="00421474" w:rsidRPr="001976BE">
        <w:rPr>
          <w:rFonts w:ascii="Garamond" w:hAnsi="Garamond"/>
          <w:sz w:val="20"/>
          <w:szCs w:val="20"/>
        </w:rPr>
        <w:t>net als in de Wahv</w:t>
      </w:r>
      <w:r w:rsidR="00546B44" w:rsidRPr="001976BE">
        <w:rPr>
          <w:rFonts w:ascii="Garamond" w:hAnsi="Garamond"/>
          <w:sz w:val="20"/>
          <w:szCs w:val="20"/>
        </w:rPr>
        <w:t xml:space="preserve"> de termijn </w:t>
      </w:r>
      <w:r w:rsidR="005955F2" w:rsidRPr="001976BE">
        <w:rPr>
          <w:rFonts w:ascii="Garamond" w:hAnsi="Garamond"/>
          <w:sz w:val="20"/>
          <w:szCs w:val="20"/>
        </w:rPr>
        <w:t xml:space="preserve">voor het doen van verzet te bepalen op twee weken, gerekend vanaf de dag dat het dwangbevel is </w:t>
      </w:r>
      <w:r w:rsidR="00546B44" w:rsidRPr="001976BE">
        <w:rPr>
          <w:rFonts w:ascii="Garamond" w:hAnsi="Garamond"/>
          <w:sz w:val="20"/>
          <w:szCs w:val="20"/>
        </w:rPr>
        <w:t>beteken</w:t>
      </w:r>
      <w:r w:rsidR="005955F2" w:rsidRPr="001976BE">
        <w:rPr>
          <w:rFonts w:ascii="Garamond" w:hAnsi="Garamond"/>
          <w:sz w:val="20"/>
          <w:szCs w:val="20"/>
        </w:rPr>
        <w:t>d</w:t>
      </w:r>
      <w:r w:rsidR="00546B44" w:rsidRPr="001976BE">
        <w:rPr>
          <w:rFonts w:ascii="Garamond" w:hAnsi="Garamond"/>
          <w:sz w:val="20"/>
          <w:szCs w:val="20"/>
        </w:rPr>
        <w:t>.</w:t>
      </w:r>
      <w:r w:rsidR="00421474" w:rsidRPr="001976BE">
        <w:rPr>
          <w:rFonts w:ascii="Garamond" w:hAnsi="Garamond"/>
          <w:sz w:val="20"/>
          <w:szCs w:val="20"/>
        </w:rPr>
        <w:t xml:space="preserve"> Dit is een niet voor meerdere uitleg vatbare termijn.</w:t>
      </w:r>
      <w:r w:rsidR="0072796D">
        <w:rPr>
          <w:rFonts w:ascii="Garamond" w:hAnsi="Garamond"/>
          <w:sz w:val="20"/>
          <w:szCs w:val="20"/>
        </w:rPr>
        <w:t xml:space="preserve"> De tekst van het dwangbevel zal worden aange</w:t>
      </w:r>
      <w:r w:rsidR="0072796D">
        <w:rPr>
          <w:rFonts w:ascii="Garamond" w:hAnsi="Garamond"/>
          <w:sz w:val="20"/>
          <w:szCs w:val="20"/>
        </w:rPr>
        <w:softHyphen/>
        <w:t>past om de geldende termijn duidelijk weer te geven.</w:t>
      </w:r>
    </w:p>
    <w:p w:rsidR="00421474" w:rsidRPr="001976BE" w:rsidRDefault="00421474" w:rsidP="00546B44">
      <w:pPr>
        <w:spacing w:line="320" w:lineRule="exact"/>
        <w:rPr>
          <w:rFonts w:ascii="Garamond" w:hAnsi="Garamond"/>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w:t>
      </w:r>
      <w:r w:rsidR="00C53A9D">
        <w:rPr>
          <w:rFonts w:ascii="Garamond" w:hAnsi="Garamond"/>
          <w:i/>
          <w:sz w:val="20"/>
          <w:szCs w:val="20"/>
        </w:rPr>
        <w:t>6</w:t>
      </w:r>
      <w:r w:rsidRPr="001976BE">
        <w:rPr>
          <w:rFonts w:ascii="Garamond" w:hAnsi="Garamond"/>
          <w:i/>
          <w:sz w:val="20"/>
          <w:szCs w:val="20"/>
        </w:rPr>
        <w:t xml:space="preserve"> (576 Sv) </w:t>
      </w:r>
      <w:r w:rsidR="00031711" w:rsidRPr="001976BE">
        <w:rPr>
          <w:rFonts w:ascii="Garamond" w:hAnsi="Garamond"/>
          <w:i/>
          <w:sz w:val="20"/>
          <w:szCs w:val="20"/>
        </w:rPr>
        <w:t>–</w:t>
      </w:r>
      <w:r w:rsidRPr="001976BE">
        <w:rPr>
          <w:rFonts w:ascii="Garamond" w:hAnsi="Garamond"/>
          <w:i/>
          <w:sz w:val="20"/>
          <w:szCs w:val="20"/>
        </w:rPr>
        <w:t xml:space="preserve"> </w:t>
      </w:r>
      <w:r w:rsidR="00901858" w:rsidRPr="001976BE">
        <w:rPr>
          <w:rFonts w:ascii="Garamond" w:hAnsi="Garamond"/>
          <w:i/>
          <w:sz w:val="20"/>
          <w:szCs w:val="20"/>
        </w:rPr>
        <w:t>v</w:t>
      </w:r>
      <w:r w:rsidRPr="001976BE">
        <w:rPr>
          <w:rFonts w:ascii="Garamond" w:hAnsi="Garamond"/>
          <w:i/>
          <w:sz w:val="20"/>
          <w:szCs w:val="20"/>
        </w:rPr>
        <w:t>erhaal zonder dwangbevel</w:t>
      </w:r>
    </w:p>
    <w:p w:rsidR="009D0344" w:rsidRPr="001976BE" w:rsidRDefault="00B50C10" w:rsidP="004408C7">
      <w:pPr>
        <w:spacing w:line="320" w:lineRule="exact"/>
        <w:rPr>
          <w:rFonts w:ascii="Garamond" w:hAnsi="Garamond"/>
          <w:sz w:val="20"/>
          <w:szCs w:val="20"/>
        </w:rPr>
      </w:pPr>
      <w:r w:rsidRPr="001976BE">
        <w:rPr>
          <w:rFonts w:ascii="Garamond" w:hAnsi="Garamond"/>
          <w:sz w:val="20"/>
          <w:szCs w:val="20"/>
        </w:rPr>
        <w:t xml:space="preserve">Dit betreft het huidige artikel 576 Sv. </w:t>
      </w:r>
      <w:r w:rsidR="0038682C" w:rsidRPr="001976BE">
        <w:rPr>
          <w:rFonts w:ascii="Garamond" w:hAnsi="Garamond"/>
          <w:sz w:val="20"/>
          <w:szCs w:val="20"/>
        </w:rPr>
        <w:t>Met de ten opzichte van de huidige regeling voorgestelde wijzigingen voor het nemen van verhaal zonder dwangbevel wordt aangesloten bij de op dit punt voor</w:t>
      </w:r>
      <w:r w:rsidR="0038682C" w:rsidRPr="001976BE">
        <w:rPr>
          <w:rFonts w:ascii="Garamond" w:hAnsi="Garamond"/>
          <w:sz w:val="20"/>
          <w:szCs w:val="20"/>
        </w:rPr>
        <w:softHyphen/>
        <w:t xml:space="preserve">gestelde wijzigingen van </w:t>
      </w:r>
      <w:r w:rsidR="00CE6C83" w:rsidRPr="001976BE">
        <w:rPr>
          <w:rFonts w:ascii="Garamond" w:hAnsi="Garamond"/>
          <w:sz w:val="20"/>
          <w:szCs w:val="20"/>
        </w:rPr>
        <w:t xml:space="preserve">artikel 27 van </w:t>
      </w:r>
      <w:r w:rsidR="009D0344" w:rsidRPr="001976BE">
        <w:rPr>
          <w:rFonts w:ascii="Garamond" w:hAnsi="Garamond"/>
          <w:sz w:val="20"/>
          <w:szCs w:val="20"/>
        </w:rPr>
        <w:t xml:space="preserve">de </w:t>
      </w:r>
      <w:r w:rsidR="0038682C" w:rsidRPr="001976BE">
        <w:rPr>
          <w:rFonts w:ascii="Garamond" w:hAnsi="Garamond"/>
          <w:sz w:val="20"/>
          <w:szCs w:val="20"/>
        </w:rPr>
        <w:t>Wahv</w:t>
      </w:r>
      <w:r w:rsidR="009D0344" w:rsidRPr="001976BE">
        <w:rPr>
          <w:rFonts w:ascii="Garamond" w:hAnsi="Garamond"/>
          <w:sz w:val="20"/>
          <w:szCs w:val="20"/>
        </w:rPr>
        <w:t xml:space="preserve">. </w:t>
      </w:r>
      <w:r w:rsidR="007F52CB" w:rsidRPr="001976BE">
        <w:rPr>
          <w:rFonts w:ascii="Garamond" w:hAnsi="Garamond"/>
          <w:sz w:val="20"/>
          <w:szCs w:val="20"/>
        </w:rPr>
        <w:t>Daarnaast is ter verduidelijking aan het tweede lid toegevoegd dat de kennisgeving ook kan zien op verhaal dat plaatsvindt in verband met de inning van een opgelegde schadevergoedingsmaatregel.</w:t>
      </w:r>
    </w:p>
    <w:p w:rsidR="009D0344" w:rsidRPr="001976BE" w:rsidRDefault="009D0344" w:rsidP="004408C7">
      <w:pPr>
        <w:spacing w:line="320" w:lineRule="exact"/>
        <w:rPr>
          <w:rFonts w:ascii="Garamond" w:hAnsi="Garamond"/>
          <w:sz w:val="20"/>
          <w:szCs w:val="20"/>
        </w:rPr>
      </w:pPr>
    </w:p>
    <w:p w:rsidR="0096062F" w:rsidRPr="001976BE" w:rsidRDefault="00CE6C83" w:rsidP="0096062F">
      <w:pPr>
        <w:spacing w:line="320" w:lineRule="exact"/>
        <w:rPr>
          <w:rFonts w:ascii="Garamond" w:hAnsi="Garamond"/>
          <w:sz w:val="20"/>
          <w:szCs w:val="20"/>
        </w:rPr>
      </w:pPr>
      <w:r w:rsidRPr="001976BE">
        <w:rPr>
          <w:rFonts w:ascii="Garamond" w:hAnsi="Garamond"/>
          <w:sz w:val="20"/>
          <w:szCs w:val="20"/>
        </w:rPr>
        <w:t xml:space="preserve">Beoogd wordt de regeling van verhaal zonder dwangbevel gelijk te houden voor het strafrecht en de Wahv. Om deze reden worden </w:t>
      </w:r>
      <w:r w:rsidR="004210D5" w:rsidRPr="001976BE">
        <w:rPr>
          <w:rFonts w:ascii="Garamond" w:hAnsi="Garamond"/>
          <w:sz w:val="20"/>
          <w:szCs w:val="20"/>
        </w:rPr>
        <w:t xml:space="preserve">met </w:t>
      </w:r>
      <w:r w:rsidRPr="001976BE">
        <w:rPr>
          <w:rFonts w:ascii="Garamond" w:hAnsi="Garamond"/>
          <w:sz w:val="20"/>
          <w:szCs w:val="20"/>
        </w:rPr>
        <w:t>het eerste lid, onder c, en het (nieuwe) achtste lid, dezelf</w:t>
      </w:r>
      <w:r w:rsidR="004210D5" w:rsidRPr="001976BE">
        <w:rPr>
          <w:rFonts w:ascii="Garamond" w:hAnsi="Garamond"/>
          <w:sz w:val="20"/>
          <w:szCs w:val="20"/>
        </w:rPr>
        <w:softHyphen/>
      </w:r>
      <w:r w:rsidRPr="001976BE">
        <w:rPr>
          <w:rFonts w:ascii="Garamond" w:hAnsi="Garamond"/>
          <w:sz w:val="20"/>
          <w:szCs w:val="20"/>
        </w:rPr>
        <w:t xml:space="preserve">de wijzigingen voorgesteld als die thans bij de </w:t>
      </w:r>
      <w:r w:rsidR="00090C0D">
        <w:rPr>
          <w:rFonts w:ascii="Garamond" w:hAnsi="Garamond"/>
          <w:sz w:val="20"/>
          <w:szCs w:val="20"/>
        </w:rPr>
        <w:t>Eerste</w:t>
      </w:r>
      <w:r w:rsidR="00090C0D" w:rsidRPr="001976BE">
        <w:rPr>
          <w:rFonts w:ascii="Garamond" w:hAnsi="Garamond"/>
          <w:sz w:val="20"/>
          <w:szCs w:val="20"/>
        </w:rPr>
        <w:t xml:space="preserve"> </w:t>
      </w:r>
      <w:r w:rsidRPr="001976BE">
        <w:rPr>
          <w:rFonts w:ascii="Garamond" w:hAnsi="Garamond"/>
          <w:sz w:val="20"/>
          <w:szCs w:val="20"/>
        </w:rPr>
        <w:t xml:space="preserve">Kamer aanhangig zijn voor de Wahv </w:t>
      </w:r>
      <w:r w:rsidR="0038682C" w:rsidRPr="001976BE">
        <w:rPr>
          <w:rFonts w:ascii="Garamond" w:hAnsi="Garamond"/>
          <w:sz w:val="20"/>
          <w:szCs w:val="20"/>
        </w:rPr>
        <w:t xml:space="preserve">(Verzamelwetsvoorstel Veiligheid en Justitie 2013; Kamerstukken </w:t>
      </w:r>
      <w:r w:rsidR="00775F4E" w:rsidRPr="001976BE">
        <w:rPr>
          <w:rFonts w:ascii="Garamond" w:hAnsi="Garamond"/>
          <w:sz w:val="20"/>
          <w:szCs w:val="20"/>
        </w:rPr>
        <w:t>33 771</w:t>
      </w:r>
      <w:r w:rsidR="0038682C" w:rsidRPr="001976BE">
        <w:rPr>
          <w:rFonts w:ascii="Garamond" w:hAnsi="Garamond"/>
          <w:sz w:val="20"/>
          <w:szCs w:val="20"/>
        </w:rPr>
        <w:t>).</w:t>
      </w:r>
      <w:r w:rsidR="0096062F" w:rsidRPr="001976BE">
        <w:rPr>
          <w:rFonts w:ascii="Garamond" w:hAnsi="Garamond"/>
          <w:sz w:val="20"/>
          <w:szCs w:val="20"/>
        </w:rPr>
        <w:t xml:space="preserve"> </w:t>
      </w:r>
      <w:r w:rsidR="000B463E" w:rsidRPr="001976BE">
        <w:rPr>
          <w:rFonts w:ascii="Garamond" w:hAnsi="Garamond"/>
          <w:sz w:val="20"/>
          <w:szCs w:val="20"/>
        </w:rPr>
        <w:t>Zoals in dit verband is toege</w:t>
      </w:r>
      <w:r w:rsidR="000B463E" w:rsidRPr="001976BE">
        <w:rPr>
          <w:rFonts w:ascii="Garamond" w:hAnsi="Garamond"/>
          <w:sz w:val="20"/>
          <w:szCs w:val="20"/>
        </w:rPr>
        <w:softHyphen/>
        <w:t>licht houden d</w:t>
      </w:r>
      <w:r w:rsidR="0096062F" w:rsidRPr="001976BE">
        <w:rPr>
          <w:rFonts w:ascii="Garamond" w:hAnsi="Garamond"/>
          <w:sz w:val="20"/>
          <w:szCs w:val="20"/>
        </w:rPr>
        <w:t>eze wijzigingen verband met de implementatie van richtlijn nr. 2007/64/EG van het Europees Parlement en de Raad betreffende onder meer betalingsdiensten in de interne markt (Stb. 2009, 436) en de in Europees verband gemaakte afspraken over stan</w:t>
      </w:r>
      <w:r w:rsidR="00005847">
        <w:rPr>
          <w:rFonts w:ascii="Garamond" w:hAnsi="Garamond"/>
          <w:sz w:val="20"/>
          <w:szCs w:val="20"/>
        </w:rPr>
        <w:softHyphen/>
      </w:r>
      <w:r w:rsidR="0096062F" w:rsidRPr="001976BE">
        <w:rPr>
          <w:rFonts w:ascii="Garamond" w:hAnsi="Garamond"/>
          <w:sz w:val="20"/>
          <w:szCs w:val="20"/>
        </w:rPr>
        <w:t>daar</w:t>
      </w:r>
      <w:r w:rsidR="00005847">
        <w:rPr>
          <w:rFonts w:ascii="Garamond" w:hAnsi="Garamond"/>
          <w:sz w:val="20"/>
          <w:szCs w:val="20"/>
        </w:rPr>
        <w:softHyphen/>
      </w:r>
      <w:r w:rsidR="0096062F" w:rsidRPr="001976BE">
        <w:rPr>
          <w:rFonts w:ascii="Garamond" w:hAnsi="Garamond"/>
          <w:sz w:val="20"/>
          <w:szCs w:val="20"/>
        </w:rPr>
        <w:t>den met be</w:t>
      </w:r>
      <w:r w:rsidR="00DE0557" w:rsidRPr="001976BE">
        <w:rPr>
          <w:rFonts w:ascii="Garamond" w:hAnsi="Garamond"/>
          <w:sz w:val="20"/>
          <w:szCs w:val="20"/>
        </w:rPr>
        <w:softHyphen/>
      </w:r>
      <w:r w:rsidR="0096062F" w:rsidRPr="001976BE">
        <w:rPr>
          <w:rFonts w:ascii="Garamond" w:hAnsi="Garamond"/>
          <w:sz w:val="20"/>
          <w:szCs w:val="20"/>
        </w:rPr>
        <w:t>trekking tot de infrastructuur tussen banken. Ingevolge hiervan wordt de Nederlandse auto</w:t>
      </w:r>
      <w:r w:rsidR="000B463E" w:rsidRPr="001976BE">
        <w:rPr>
          <w:rFonts w:ascii="Garamond" w:hAnsi="Garamond"/>
          <w:sz w:val="20"/>
          <w:szCs w:val="20"/>
        </w:rPr>
        <w:softHyphen/>
      </w:r>
      <w:r w:rsidR="0096062F" w:rsidRPr="001976BE">
        <w:rPr>
          <w:rFonts w:ascii="Garamond" w:hAnsi="Garamond"/>
          <w:sz w:val="20"/>
          <w:szCs w:val="20"/>
        </w:rPr>
        <w:t>ma</w:t>
      </w:r>
      <w:r w:rsidR="00DE0557" w:rsidRPr="001976BE">
        <w:rPr>
          <w:rFonts w:ascii="Garamond" w:hAnsi="Garamond"/>
          <w:sz w:val="20"/>
          <w:szCs w:val="20"/>
        </w:rPr>
        <w:softHyphen/>
      </w:r>
      <w:r w:rsidR="0096062F" w:rsidRPr="001976BE">
        <w:rPr>
          <w:rFonts w:ascii="Garamond" w:hAnsi="Garamond"/>
          <w:sz w:val="20"/>
          <w:szCs w:val="20"/>
        </w:rPr>
        <w:t xml:space="preserve">tische incasso vervangen door het Europese betaalproduct van </w:t>
      </w:r>
      <w:r w:rsidR="0096062F" w:rsidRPr="001976BE">
        <w:rPr>
          <w:rFonts w:ascii="Garamond" w:hAnsi="Garamond"/>
          <w:i/>
          <w:sz w:val="20"/>
          <w:szCs w:val="20"/>
        </w:rPr>
        <w:t>‘direct debit’</w:t>
      </w:r>
      <w:r w:rsidR="0096062F" w:rsidRPr="001976BE">
        <w:rPr>
          <w:rFonts w:ascii="Garamond" w:hAnsi="Garamond"/>
          <w:sz w:val="20"/>
          <w:szCs w:val="20"/>
        </w:rPr>
        <w:t>. Het reguliere be</w:t>
      </w:r>
      <w:r w:rsidR="005F4BE4" w:rsidRPr="001976BE">
        <w:rPr>
          <w:rFonts w:ascii="Garamond" w:hAnsi="Garamond"/>
          <w:sz w:val="20"/>
          <w:szCs w:val="20"/>
        </w:rPr>
        <w:softHyphen/>
      </w:r>
      <w:r w:rsidR="0096062F" w:rsidRPr="001976BE">
        <w:rPr>
          <w:rFonts w:ascii="Garamond" w:hAnsi="Garamond"/>
          <w:sz w:val="20"/>
          <w:szCs w:val="20"/>
        </w:rPr>
        <w:t>ta</w:t>
      </w:r>
      <w:r w:rsidR="00DE0557" w:rsidRPr="001976BE">
        <w:rPr>
          <w:rFonts w:ascii="Garamond" w:hAnsi="Garamond"/>
          <w:sz w:val="20"/>
          <w:szCs w:val="20"/>
        </w:rPr>
        <w:softHyphen/>
      </w:r>
      <w:r w:rsidR="0096062F" w:rsidRPr="001976BE">
        <w:rPr>
          <w:rFonts w:ascii="Garamond" w:hAnsi="Garamond"/>
          <w:sz w:val="20"/>
          <w:szCs w:val="20"/>
        </w:rPr>
        <w:t>lings</w:t>
      </w:r>
      <w:r w:rsidR="00DE0557" w:rsidRPr="001976BE">
        <w:rPr>
          <w:rFonts w:ascii="Garamond" w:hAnsi="Garamond"/>
          <w:sz w:val="20"/>
          <w:szCs w:val="20"/>
        </w:rPr>
        <w:softHyphen/>
      </w:r>
      <w:r w:rsidR="0096062F" w:rsidRPr="001976BE">
        <w:rPr>
          <w:rFonts w:ascii="Garamond" w:hAnsi="Garamond"/>
          <w:sz w:val="20"/>
          <w:szCs w:val="20"/>
        </w:rPr>
        <w:t>verkeer waarin de automatische incasso thans wordt gebruikt, wordt hierdoor niet ge</w:t>
      </w:r>
      <w:r w:rsidR="005F4BE4" w:rsidRPr="001976BE">
        <w:rPr>
          <w:rFonts w:ascii="Garamond" w:hAnsi="Garamond"/>
          <w:sz w:val="20"/>
          <w:szCs w:val="20"/>
        </w:rPr>
        <w:softHyphen/>
      </w:r>
      <w:r w:rsidR="0096062F" w:rsidRPr="001976BE">
        <w:rPr>
          <w:rFonts w:ascii="Garamond" w:hAnsi="Garamond"/>
          <w:sz w:val="20"/>
          <w:szCs w:val="20"/>
        </w:rPr>
        <w:t>raakt. Dit ligt anders voor de toepassing van verhaal zonder dwangbevel waar</w:t>
      </w:r>
      <w:r w:rsidR="00F72C76">
        <w:rPr>
          <w:rFonts w:ascii="Garamond" w:hAnsi="Garamond"/>
          <w:sz w:val="20"/>
          <w:szCs w:val="20"/>
        </w:rPr>
        <w:softHyphen/>
      </w:r>
      <w:r w:rsidR="0096062F" w:rsidRPr="001976BE">
        <w:rPr>
          <w:rFonts w:ascii="Garamond" w:hAnsi="Garamond"/>
          <w:sz w:val="20"/>
          <w:szCs w:val="20"/>
        </w:rPr>
        <w:t xml:space="preserve">voor de banken thans een van de automatische incasso afgeleide systematiek hanteren. </w:t>
      </w:r>
      <w:r w:rsidR="0096062F" w:rsidRPr="001976BE">
        <w:rPr>
          <w:rFonts w:ascii="Garamond" w:hAnsi="Garamond"/>
          <w:i/>
          <w:sz w:val="20"/>
          <w:szCs w:val="20"/>
        </w:rPr>
        <w:t>‘Direct debit’</w:t>
      </w:r>
      <w:r w:rsidR="0096062F" w:rsidRPr="001976BE">
        <w:rPr>
          <w:rFonts w:ascii="Garamond" w:hAnsi="Garamond"/>
          <w:sz w:val="20"/>
          <w:szCs w:val="20"/>
        </w:rPr>
        <w:t xml:space="preserve"> gaat namelijk uit van een machtiging van de rekeninghouder en kent het stornorecht en de mogelijkheid van blok</w:t>
      </w:r>
      <w:r w:rsidR="00DE0557" w:rsidRPr="001976BE">
        <w:rPr>
          <w:rFonts w:ascii="Garamond" w:hAnsi="Garamond"/>
          <w:sz w:val="20"/>
          <w:szCs w:val="20"/>
        </w:rPr>
        <w:softHyphen/>
      </w:r>
      <w:r w:rsidR="0096062F" w:rsidRPr="001976BE">
        <w:rPr>
          <w:rFonts w:ascii="Garamond" w:hAnsi="Garamond"/>
          <w:sz w:val="20"/>
          <w:szCs w:val="20"/>
        </w:rPr>
        <w:t>kering. Dit verhoudt zich slecht tot het vereenvoudigd derden</w:t>
      </w:r>
      <w:r w:rsidR="0096062F" w:rsidRPr="001976BE">
        <w:rPr>
          <w:rFonts w:ascii="Garamond" w:hAnsi="Garamond"/>
          <w:sz w:val="20"/>
          <w:szCs w:val="20"/>
        </w:rPr>
        <w:softHyphen/>
        <w:t>beslag van verhaal zonder dwang</w:t>
      </w:r>
      <w:r w:rsidR="00DE0557" w:rsidRPr="001976BE">
        <w:rPr>
          <w:rFonts w:ascii="Garamond" w:hAnsi="Garamond"/>
          <w:sz w:val="20"/>
          <w:szCs w:val="20"/>
        </w:rPr>
        <w:softHyphen/>
      </w:r>
      <w:r w:rsidR="0096062F" w:rsidRPr="001976BE">
        <w:rPr>
          <w:rFonts w:ascii="Garamond" w:hAnsi="Garamond"/>
          <w:sz w:val="20"/>
          <w:szCs w:val="20"/>
        </w:rPr>
        <w:t>bevel. Vanwege het vervallen van de automatische incasso is door het Ministerie van Financiën een nieuw ondersteunend automatiserings</w:t>
      </w:r>
      <w:r w:rsidR="0096062F" w:rsidRPr="001976BE">
        <w:rPr>
          <w:rFonts w:ascii="Garamond" w:hAnsi="Garamond"/>
          <w:sz w:val="20"/>
          <w:szCs w:val="20"/>
        </w:rPr>
        <w:softHyphen/>
        <w:t>systeem ontwikkeld. Om hiervan voor verhaal zonder dwangbevel gebruik te kunnen maken</w:t>
      </w:r>
      <w:r w:rsidR="000B463E" w:rsidRPr="001976BE">
        <w:rPr>
          <w:rFonts w:ascii="Garamond" w:hAnsi="Garamond"/>
          <w:sz w:val="20"/>
          <w:szCs w:val="20"/>
        </w:rPr>
        <w:t>,</w:t>
      </w:r>
      <w:r w:rsidR="0096062F" w:rsidRPr="001976BE">
        <w:rPr>
          <w:rFonts w:ascii="Garamond" w:hAnsi="Garamond"/>
          <w:sz w:val="20"/>
          <w:szCs w:val="20"/>
        </w:rPr>
        <w:t xml:space="preserve"> stelt het Ministerie van Financiën als voor</w:t>
      </w:r>
      <w:r w:rsidR="00DE0557" w:rsidRPr="001976BE">
        <w:rPr>
          <w:rFonts w:ascii="Garamond" w:hAnsi="Garamond"/>
          <w:sz w:val="20"/>
          <w:szCs w:val="20"/>
        </w:rPr>
        <w:softHyphen/>
      </w:r>
      <w:r w:rsidR="0096062F" w:rsidRPr="001976BE">
        <w:rPr>
          <w:rFonts w:ascii="Garamond" w:hAnsi="Garamond"/>
          <w:sz w:val="20"/>
          <w:szCs w:val="20"/>
        </w:rPr>
        <w:t>waarde dat de wettelijke regeling zodanig wordt gewijzigd dat ook verhaal kan worden ge</w:t>
      </w:r>
      <w:r w:rsidR="00DE0557" w:rsidRPr="001976BE">
        <w:rPr>
          <w:rFonts w:ascii="Garamond" w:hAnsi="Garamond"/>
          <w:sz w:val="20"/>
          <w:szCs w:val="20"/>
        </w:rPr>
        <w:softHyphen/>
      </w:r>
      <w:r w:rsidR="0096062F" w:rsidRPr="001976BE">
        <w:rPr>
          <w:rFonts w:ascii="Garamond" w:hAnsi="Garamond"/>
          <w:sz w:val="20"/>
          <w:szCs w:val="20"/>
        </w:rPr>
        <w:t>nomen op de krediet</w:t>
      </w:r>
      <w:r w:rsidR="00DE0557" w:rsidRPr="001976BE">
        <w:rPr>
          <w:rFonts w:ascii="Garamond" w:hAnsi="Garamond"/>
          <w:sz w:val="20"/>
          <w:szCs w:val="20"/>
        </w:rPr>
        <w:softHyphen/>
      </w:r>
      <w:r w:rsidR="0096062F" w:rsidRPr="001976BE">
        <w:rPr>
          <w:rFonts w:ascii="Garamond" w:hAnsi="Garamond"/>
          <w:sz w:val="20"/>
          <w:szCs w:val="20"/>
        </w:rPr>
        <w:t>ruimte van de betaalrekening van degene aan wie de sanctie is opgelegd. In het voorge</w:t>
      </w:r>
      <w:r w:rsidR="00DE0557" w:rsidRPr="001976BE">
        <w:rPr>
          <w:rFonts w:ascii="Garamond" w:hAnsi="Garamond"/>
          <w:sz w:val="20"/>
          <w:szCs w:val="20"/>
        </w:rPr>
        <w:softHyphen/>
      </w:r>
      <w:r w:rsidR="0096062F" w:rsidRPr="001976BE">
        <w:rPr>
          <w:rFonts w:ascii="Garamond" w:hAnsi="Garamond"/>
          <w:sz w:val="20"/>
          <w:szCs w:val="20"/>
        </w:rPr>
        <w:t>stelde achtste lid wordt het nemen van verhaal zonder dwangbevel uit</w:t>
      </w:r>
      <w:r w:rsidR="008B018C" w:rsidRPr="001976BE">
        <w:rPr>
          <w:rFonts w:ascii="Garamond" w:hAnsi="Garamond"/>
          <w:sz w:val="20"/>
          <w:szCs w:val="20"/>
        </w:rPr>
        <w:softHyphen/>
      </w:r>
      <w:r w:rsidR="0096062F" w:rsidRPr="001976BE">
        <w:rPr>
          <w:rFonts w:ascii="Garamond" w:hAnsi="Garamond"/>
          <w:sz w:val="20"/>
          <w:szCs w:val="20"/>
        </w:rPr>
        <w:t>gesloten indien de schuld</w:t>
      </w:r>
      <w:r w:rsidR="00DE0557" w:rsidRPr="001976BE">
        <w:rPr>
          <w:rFonts w:ascii="Garamond" w:hAnsi="Garamond"/>
          <w:sz w:val="20"/>
          <w:szCs w:val="20"/>
        </w:rPr>
        <w:softHyphen/>
      </w:r>
      <w:r w:rsidR="0096062F" w:rsidRPr="001976BE">
        <w:rPr>
          <w:rFonts w:ascii="Garamond" w:hAnsi="Garamond"/>
          <w:sz w:val="20"/>
          <w:szCs w:val="20"/>
        </w:rPr>
        <w:t>sane</w:t>
      </w:r>
      <w:r w:rsidR="00DE0557" w:rsidRPr="001976BE">
        <w:rPr>
          <w:rFonts w:ascii="Garamond" w:hAnsi="Garamond"/>
          <w:sz w:val="20"/>
          <w:szCs w:val="20"/>
        </w:rPr>
        <w:softHyphen/>
      </w:r>
      <w:r w:rsidR="0096062F" w:rsidRPr="001976BE">
        <w:rPr>
          <w:rFonts w:ascii="Garamond" w:hAnsi="Garamond"/>
          <w:sz w:val="20"/>
          <w:szCs w:val="20"/>
        </w:rPr>
        <w:t>rings</w:t>
      </w:r>
      <w:r w:rsidR="00DE0557" w:rsidRPr="001976BE">
        <w:rPr>
          <w:rFonts w:ascii="Garamond" w:hAnsi="Garamond"/>
          <w:sz w:val="20"/>
          <w:szCs w:val="20"/>
        </w:rPr>
        <w:softHyphen/>
      </w:r>
      <w:r w:rsidR="0096062F" w:rsidRPr="001976BE">
        <w:rPr>
          <w:rFonts w:ascii="Garamond" w:hAnsi="Garamond"/>
          <w:sz w:val="20"/>
          <w:szCs w:val="20"/>
        </w:rPr>
        <w:t>regeling voor natuurlijke personen van toepassing is. De Invorderings</w:t>
      </w:r>
      <w:r w:rsidR="000B463E" w:rsidRPr="001976BE">
        <w:rPr>
          <w:rFonts w:ascii="Garamond" w:hAnsi="Garamond"/>
          <w:sz w:val="20"/>
          <w:szCs w:val="20"/>
        </w:rPr>
        <w:softHyphen/>
      </w:r>
      <w:r w:rsidR="0096062F" w:rsidRPr="001976BE">
        <w:rPr>
          <w:rFonts w:ascii="Garamond" w:hAnsi="Garamond"/>
          <w:sz w:val="20"/>
          <w:szCs w:val="20"/>
        </w:rPr>
        <w:t>wet 1990 kent in artikel 19 een soortgelijke bepaling.</w:t>
      </w:r>
    </w:p>
    <w:p w:rsidR="001C7A2A" w:rsidRPr="001976BE" w:rsidRDefault="001C7A2A" w:rsidP="002415C2">
      <w:pPr>
        <w:spacing w:line="320" w:lineRule="exact"/>
        <w:rPr>
          <w:rFonts w:ascii="Garamond" w:hAnsi="Garamond"/>
          <w:sz w:val="20"/>
          <w:szCs w:val="20"/>
        </w:rPr>
      </w:pPr>
    </w:p>
    <w:p w:rsidR="00464BEF" w:rsidRPr="001976BE" w:rsidRDefault="003D5305" w:rsidP="00464BEF">
      <w:pPr>
        <w:spacing w:line="320" w:lineRule="exact"/>
        <w:rPr>
          <w:rFonts w:ascii="Garamond" w:hAnsi="Garamond"/>
          <w:sz w:val="20"/>
          <w:szCs w:val="20"/>
        </w:rPr>
      </w:pPr>
      <w:r w:rsidRPr="001976BE">
        <w:rPr>
          <w:rFonts w:ascii="Garamond" w:hAnsi="Garamond"/>
          <w:sz w:val="20"/>
          <w:szCs w:val="20"/>
        </w:rPr>
        <w:t xml:space="preserve">Voor de achtergrond van de wijzigingen ten opzichte van de huidige regeling in het tweede lid, </w:t>
      </w:r>
      <w:r w:rsidR="00464BEF" w:rsidRPr="001976BE">
        <w:rPr>
          <w:rFonts w:ascii="Garamond" w:hAnsi="Garamond"/>
          <w:sz w:val="20"/>
          <w:szCs w:val="20"/>
        </w:rPr>
        <w:t xml:space="preserve">strekkende tot het niet betekenen maar toezenden van de kennisgeving, en in het </w:t>
      </w:r>
      <w:r w:rsidRPr="001976BE">
        <w:rPr>
          <w:rFonts w:ascii="Garamond" w:hAnsi="Garamond"/>
          <w:sz w:val="20"/>
          <w:szCs w:val="20"/>
        </w:rPr>
        <w:t xml:space="preserve">zesde lid, </w:t>
      </w:r>
      <w:r w:rsidR="00464BEF" w:rsidRPr="001976BE">
        <w:rPr>
          <w:rFonts w:ascii="Garamond" w:hAnsi="Garamond"/>
          <w:sz w:val="20"/>
          <w:szCs w:val="20"/>
        </w:rPr>
        <w:t>strekkende tot het verlengen van de termijn voor het indienen van een bezwaarschrift, zij op deze plek verwezen naar de artikelsgewijze toelichting die wordt gegeven bij de wijziging van artikel 27 Wahv op dit punt.</w:t>
      </w:r>
      <w:r w:rsidR="00DA5AE2" w:rsidRPr="001976BE">
        <w:rPr>
          <w:rFonts w:ascii="Garamond" w:hAnsi="Garamond"/>
          <w:sz w:val="20"/>
          <w:szCs w:val="20"/>
        </w:rPr>
        <w:t xml:space="preserve"> Aangezien in de huidige praktijk bij de inning van strafrechtelijke geldsancties </w:t>
      </w:r>
      <w:r w:rsidR="00626769" w:rsidRPr="001976BE">
        <w:rPr>
          <w:rFonts w:ascii="Garamond" w:hAnsi="Garamond"/>
          <w:sz w:val="20"/>
          <w:szCs w:val="20"/>
        </w:rPr>
        <w:t xml:space="preserve">geen </w:t>
      </w:r>
      <w:r w:rsidR="00DA5AE2" w:rsidRPr="001976BE">
        <w:rPr>
          <w:rFonts w:ascii="Garamond" w:hAnsi="Garamond"/>
          <w:sz w:val="20"/>
          <w:szCs w:val="20"/>
        </w:rPr>
        <w:t xml:space="preserve">gebruik wordt gemaakt van de mogelijkheid van verhaal zonder dwangbevel, ligt het praktisch belang </w:t>
      </w:r>
      <w:r w:rsidR="00626769" w:rsidRPr="001976BE">
        <w:rPr>
          <w:rFonts w:ascii="Garamond" w:hAnsi="Garamond"/>
          <w:sz w:val="20"/>
          <w:szCs w:val="20"/>
        </w:rPr>
        <w:t xml:space="preserve">primair bij </w:t>
      </w:r>
      <w:r w:rsidR="00DA5AE2" w:rsidRPr="001976BE">
        <w:rPr>
          <w:rFonts w:ascii="Garamond" w:hAnsi="Garamond"/>
          <w:sz w:val="20"/>
          <w:szCs w:val="20"/>
        </w:rPr>
        <w:t xml:space="preserve">de wijziging van de Wahv. </w:t>
      </w:r>
    </w:p>
    <w:p w:rsidR="00A4711F" w:rsidRPr="001976BE" w:rsidRDefault="00A4711F" w:rsidP="004408C7">
      <w:pPr>
        <w:spacing w:line="320" w:lineRule="exact"/>
        <w:rPr>
          <w:rFonts w:ascii="Garamond" w:hAnsi="Garamond"/>
          <w:sz w:val="20"/>
          <w:szCs w:val="20"/>
        </w:rPr>
      </w:pPr>
    </w:p>
    <w:p w:rsidR="00E00F7E" w:rsidRPr="001976BE" w:rsidRDefault="00A4711F" w:rsidP="004408C7">
      <w:pPr>
        <w:spacing w:line="320" w:lineRule="exact"/>
        <w:rPr>
          <w:rFonts w:ascii="Garamond" w:hAnsi="Garamond"/>
          <w:sz w:val="20"/>
          <w:szCs w:val="20"/>
        </w:rPr>
      </w:pPr>
      <w:r w:rsidRPr="001976BE">
        <w:rPr>
          <w:rFonts w:ascii="Garamond" w:hAnsi="Garamond"/>
          <w:sz w:val="20"/>
          <w:szCs w:val="20"/>
        </w:rPr>
        <w:t>In het derde lid van het huidige artikel 576 Sv staat ten onrechte ‘betekening’, want de kennis</w:t>
      </w:r>
      <w:r w:rsidR="001C59CA" w:rsidRPr="001976BE">
        <w:rPr>
          <w:rFonts w:ascii="Garamond" w:hAnsi="Garamond"/>
          <w:sz w:val="20"/>
          <w:szCs w:val="20"/>
        </w:rPr>
        <w:softHyphen/>
      </w:r>
      <w:r w:rsidRPr="001976BE">
        <w:rPr>
          <w:rFonts w:ascii="Garamond" w:hAnsi="Garamond"/>
          <w:sz w:val="20"/>
          <w:szCs w:val="20"/>
        </w:rPr>
        <w:t>geving wordt verstrekt aan degene onder wie verhaal wordt genomen.</w:t>
      </w:r>
      <w:r w:rsidR="00177D0D" w:rsidRPr="001976BE">
        <w:rPr>
          <w:rFonts w:ascii="Garamond" w:hAnsi="Garamond"/>
          <w:sz w:val="20"/>
          <w:szCs w:val="20"/>
        </w:rPr>
        <w:t xml:space="preserve"> Dit wordt gecorrigeerd in deze nieuwe bepaling.</w:t>
      </w:r>
    </w:p>
    <w:p w:rsidR="00A4711F" w:rsidRPr="001976BE" w:rsidRDefault="00A4711F" w:rsidP="004408C7">
      <w:pPr>
        <w:spacing w:line="320" w:lineRule="exact"/>
        <w:rPr>
          <w:rFonts w:ascii="Garamond" w:hAnsi="Garamond"/>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w:t>
      </w:r>
      <w:r w:rsidR="00C53A9D">
        <w:rPr>
          <w:rFonts w:ascii="Garamond" w:hAnsi="Garamond"/>
          <w:i/>
          <w:sz w:val="20"/>
          <w:szCs w:val="20"/>
        </w:rPr>
        <w:t>7</w:t>
      </w:r>
      <w:r w:rsidRPr="001976BE">
        <w:rPr>
          <w:rFonts w:ascii="Garamond" w:hAnsi="Garamond"/>
          <w:i/>
          <w:sz w:val="20"/>
          <w:szCs w:val="20"/>
        </w:rPr>
        <w:t xml:space="preserve"> (24c, vierde, vijfde en zesde lid</w:t>
      </w:r>
      <w:r w:rsidR="00820A68" w:rsidRPr="001976BE">
        <w:rPr>
          <w:rFonts w:ascii="Garamond" w:hAnsi="Garamond"/>
          <w:i/>
          <w:sz w:val="20"/>
          <w:szCs w:val="20"/>
        </w:rPr>
        <w:t>,</w:t>
      </w:r>
      <w:r w:rsidRPr="001976BE">
        <w:rPr>
          <w:rFonts w:ascii="Garamond" w:hAnsi="Garamond"/>
          <w:i/>
          <w:sz w:val="20"/>
          <w:szCs w:val="20"/>
        </w:rPr>
        <w:t xml:space="preserve"> </w:t>
      </w:r>
      <w:r w:rsidR="00820A68" w:rsidRPr="001976BE">
        <w:rPr>
          <w:rFonts w:ascii="Garamond" w:hAnsi="Garamond"/>
          <w:i/>
          <w:sz w:val="20"/>
          <w:szCs w:val="20"/>
        </w:rPr>
        <w:t xml:space="preserve">36f, </w:t>
      </w:r>
      <w:r w:rsidR="00E11200">
        <w:rPr>
          <w:rFonts w:ascii="Garamond" w:hAnsi="Garamond"/>
          <w:i/>
          <w:sz w:val="20"/>
          <w:szCs w:val="20"/>
        </w:rPr>
        <w:t>achtst</w:t>
      </w:r>
      <w:r w:rsidR="00820A68" w:rsidRPr="001976BE">
        <w:rPr>
          <w:rFonts w:ascii="Garamond" w:hAnsi="Garamond"/>
          <w:i/>
          <w:sz w:val="20"/>
          <w:szCs w:val="20"/>
        </w:rPr>
        <w:t>e lid</w:t>
      </w:r>
      <w:r w:rsidR="007E5E8A" w:rsidRPr="001976BE">
        <w:rPr>
          <w:rFonts w:ascii="Garamond" w:hAnsi="Garamond"/>
          <w:i/>
          <w:sz w:val="20"/>
          <w:szCs w:val="20"/>
        </w:rPr>
        <w:t xml:space="preserve"> (deels)</w:t>
      </w:r>
      <w:r w:rsidR="00820A68" w:rsidRPr="001976BE">
        <w:rPr>
          <w:rFonts w:ascii="Garamond" w:hAnsi="Garamond"/>
          <w:i/>
          <w:sz w:val="20"/>
          <w:szCs w:val="20"/>
        </w:rPr>
        <w:t xml:space="preserve">, </w:t>
      </w:r>
      <w:r w:rsidRPr="001976BE">
        <w:rPr>
          <w:rFonts w:ascii="Garamond" w:hAnsi="Garamond"/>
          <w:i/>
          <w:sz w:val="20"/>
          <w:szCs w:val="20"/>
        </w:rPr>
        <w:t xml:space="preserve">Sr) – verrekening betaalde </w:t>
      </w:r>
      <w:r w:rsidR="00F63371" w:rsidRPr="001976BE">
        <w:rPr>
          <w:rFonts w:ascii="Garamond" w:hAnsi="Garamond"/>
          <w:i/>
          <w:sz w:val="20"/>
          <w:szCs w:val="20"/>
        </w:rPr>
        <w:t>geld</w:t>
      </w:r>
      <w:r w:rsidRPr="001976BE">
        <w:rPr>
          <w:rFonts w:ascii="Garamond" w:hAnsi="Garamond"/>
          <w:i/>
          <w:sz w:val="20"/>
          <w:szCs w:val="20"/>
        </w:rPr>
        <w:t>boete met vervangende hechtenis en gijzeling</w:t>
      </w:r>
    </w:p>
    <w:p w:rsidR="005F5556" w:rsidRPr="001976BE" w:rsidRDefault="00CB490E" w:rsidP="004408C7">
      <w:pPr>
        <w:spacing w:line="320" w:lineRule="exact"/>
        <w:rPr>
          <w:rFonts w:ascii="Garamond" w:hAnsi="Garamond"/>
          <w:sz w:val="20"/>
          <w:szCs w:val="20"/>
        </w:rPr>
      </w:pPr>
      <w:r w:rsidRPr="001976BE">
        <w:rPr>
          <w:rFonts w:ascii="Garamond" w:hAnsi="Garamond"/>
          <w:sz w:val="20"/>
          <w:szCs w:val="20"/>
        </w:rPr>
        <w:t xml:space="preserve">Dit betreft </w:t>
      </w:r>
      <w:r w:rsidR="00C3270F" w:rsidRPr="001976BE">
        <w:rPr>
          <w:rFonts w:ascii="Garamond" w:hAnsi="Garamond"/>
          <w:sz w:val="20"/>
          <w:szCs w:val="20"/>
        </w:rPr>
        <w:t xml:space="preserve">het huidige </w:t>
      </w:r>
      <w:r w:rsidRPr="001976BE">
        <w:rPr>
          <w:rFonts w:ascii="Garamond" w:hAnsi="Garamond"/>
          <w:sz w:val="20"/>
          <w:szCs w:val="20"/>
        </w:rPr>
        <w:t xml:space="preserve">artikel 24c, vierde tot en met </w:t>
      </w:r>
      <w:r w:rsidR="005F5556" w:rsidRPr="001976BE">
        <w:rPr>
          <w:rFonts w:ascii="Garamond" w:hAnsi="Garamond"/>
          <w:sz w:val="20"/>
          <w:szCs w:val="20"/>
        </w:rPr>
        <w:t>zesde lid, Sr, over de samen</w:t>
      </w:r>
      <w:r w:rsidR="00C3270F" w:rsidRPr="001976BE">
        <w:rPr>
          <w:rFonts w:ascii="Garamond" w:hAnsi="Garamond"/>
          <w:sz w:val="20"/>
          <w:szCs w:val="20"/>
        </w:rPr>
        <w:softHyphen/>
      </w:r>
      <w:r w:rsidR="005F5556" w:rsidRPr="001976BE">
        <w:rPr>
          <w:rFonts w:ascii="Garamond" w:hAnsi="Garamond"/>
          <w:sz w:val="20"/>
          <w:szCs w:val="20"/>
        </w:rPr>
        <w:t xml:space="preserve">hang tussen het deel van een </w:t>
      </w:r>
      <w:r w:rsidR="00DD2641">
        <w:rPr>
          <w:rFonts w:ascii="Garamond" w:hAnsi="Garamond"/>
          <w:sz w:val="20"/>
          <w:szCs w:val="20"/>
        </w:rPr>
        <w:t>geld</w:t>
      </w:r>
      <w:r w:rsidR="005F5556" w:rsidRPr="001976BE">
        <w:rPr>
          <w:rFonts w:ascii="Garamond" w:hAnsi="Garamond"/>
          <w:sz w:val="20"/>
          <w:szCs w:val="20"/>
        </w:rPr>
        <w:t>boete</w:t>
      </w:r>
      <w:r w:rsidR="00DD2641">
        <w:rPr>
          <w:rFonts w:ascii="Garamond" w:hAnsi="Garamond"/>
          <w:sz w:val="20"/>
          <w:szCs w:val="20"/>
        </w:rPr>
        <w:t>vonnis</w:t>
      </w:r>
      <w:r w:rsidR="005F5556" w:rsidRPr="001976BE">
        <w:rPr>
          <w:rFonts w:ascii="Garamond" w:hAnsi="Garamond"/>
          <w:sz w:val="20"/>
          <w:szCs w:val="20"/>
        </w:rPr>
        <w:t xml:space="preserve"> dat is betaald en de ten uitvoer te leggen vervangende hechtenis.</w:t>
      </w:r>
      <w:r w:rsidR="00820A68" w:rsidRPr="001976BE">
        <w:rPr>
          <w:rFonts w:ascii="Garamond" w:hAnsi="Garamond"/>
          <w:sz w:val="20"/>
          <w:szCs w:val="20"/>
        </w:rPr>
        <w:t xml:space="preserve"> Deze </w:t>
      </w:r>
      <w:r w:rsidR="00DD2641">
        <w:rPr>
          <w:rFonts w:ascii="Garamond" w:hAnsi="Garamond"/>
          <w:sz w:val="20"/>
          <w:szCs w:val="20"/>
        </w:rPr>
        <w:t xml:space="preserve">leden zijn </w:t>
      </w:r>
      <w:r w:rsidR="00820A68" w:rsidRPr="001976BE">
        <w:rPr>
          <w:rFonts w:ascii="Garamond" w:hAnsi="Garamond"/>
          <w:sz w:val="20"/>
          <w:szCs w:val="20"/>
        </w:rPr>
        <w:t>ongewijzigd overgenomen</w:t>
      </w:r>
      <w:r w:rsidR="00DD2641">
        <w:rPr>
          <w:rFonts w:ascii="Garamond" w:hAnsi="Garamond"/>
          <w:sz w:val="20"/>
          <w:szCs w:val="20"/>
        </w:rPr>
        <w:t xml:space="preserve"> in deze </w:t>
      </w:r>
      <w:r w:rsidR="00DD2641" w:rsidRPr="001976BE">
        <w:rPr>
          <w:rFonts w:ascii="Garamond" w:hAnsi="Garamond"/>
          <w:sz w:val="20"/>
          <w:szCs w:val="20"/>
        </w:rPr>
        <w:t>bepa</w:t>
      </w:r>
      <w:r w:rsidR="00DD2641">
        <w:rPr>
          <w:rFonts w:ascii="Garamond" w:hAnsi="Garamond"/>
          <w:sz w:val="20"/>
          <w:szCs w:val="20"/>
        </w:rPr>
        <w:softHyphen/>
      </w:r>
      <w:r w:rsidR="00DD2641" w:rsidRPr="001976BE">
        <w:rPr>
          <w:rFonts w:ascii="Garamond" w:hAnsi="Garamond"/>
          <w:sz w:val="20"/>
          <w:szCs w:val="20"/>
        </w:rPr>
        <w:t>ling</w:t>
      </w:r>
      <w:r w:rsidR="00DD2641">
        <w:rPr>
          <w:rFonts w:ascii="Garamond" w:hAnsi="Garamond"/>
          <w:sz w:val="20"/>
          <w:szCs w:val="20"/>
        </w:rPr>
        <w:t>.</w:t>
      </w:r>
    </w:p>
    <w:p w:rsidR="00636444" w:rsidRPr="001976BE" w:rsidRDefault="00636444" w:rsidP="004408C7">
      <w:pPr>
        <w:spacing w:line="320" w:lineRule="exact"/>
        <w:rPr>
          <w:rFonts w:ascii="Garamond" w:hAnsi="Garamond"/>
          <w:i/>
          <w:sz w:val="20"/>
          <w:szCs w:val="20"/>
        </w:rPr>
      </w:pPr>
    </w:p>
    <w:p w:rsidR="004408C7" w:rsidRPr="001976BE" w:rsidRDefault="004408C7" w:rsidP="004408C7">
      <w:pPr>
        <w:spacing w:line="320" w:lineRule="exact"/>
        <w:rPr>
          <w:rFonts w:ascii="Garamond" w:hAnsi="Garamond"/>
          <w:i/>
          <w:sz w:val="20"/>
          <w:szCs w:val="20"/>
        </w:rPr>
      </w:pPr>
      <w:r w:rsidRPr="001976BE">
        <w:rPr>
          <w:rFonts w:ascii="Garamond" w:hAnsi="Garamond"/>
          <w:i/>
          <w:sz w:val="20"/>
          <w:szCs w:val="20"/>
        </w:rPr>
        <w:t>Artikel 6:4:</w:t>
      </w:r>
      <w:r w:rsidR="00C53A9D">
        <w:rPr>
          <w:rFonts w:ascii="Garamond" w:hAnsi="Garamond"/>
          <w:i/>
          <w:sz w:val="20"/>
          <w:szCs w:val="20"/>
        </w:rPr>
        <w:t>8</w:t>
      </w:r>
      <w:r w:rsidRPr="001976BE">
        <w:rPr>
          <w:rFonts w:ascii="Garamond" w:hAnsi="Garamond"/>
          <w:i/>
          <w:sz w:val="20"/>
          <w:szCs w:val="20"/>
        </w:rPr>
        <w:t xml:space="preserve"> (572, tweede</w:t>
      </w:r>
      <w:r w:rsidR="00A60A48">
        <w:rPr>
          <w:rFonts w:ascii="Garamond" w:hAnsi="Garamond"/>
          <w:i/>
          <w:sz w:val="20"/>
          <w:szCs w:val="20"/>
        </w:rPr>
        <w:t>, derde</w:t>
      </w:r>
      <w:r w:rsidRPr="001976BE">
        <w:rPr>
          <w:rFonts w:ascii="Garamond" w:hAnsi="Garamond"/>
          <w:i/>
          <w:sz w:val="20"/>
          <w:szCs w:val="20"/>
        </w:rPr>
        <w:t xml:space="preserve"> lid, Sv, 36f, ze</w:t>
      </w:r>
      <w:r w:rsidR="002031E3">
        <w:rPr>
          <w:rFonts w:ascii="Garamond" w:hAnsi="Garamond"/>
          <w:i/>
          <w:sz w:val="20"/>
          <w:szCs w:val="20"/>
        </w:rPr>
        <w:t>ven</w:t>
      </w:r>
      <w:r w:rsidRPr="001976BE">
        <w:rPr>
          <w:rFonts w:ascii="Garamond" w:hAnsi="Garamond"/>
          <w:i/>
          <w:sz w:val="20"/>
          <w:szCs w:val="20"/>
        </w:rPr>
        <w:t xml:space="preserve">de lid Sr) </w:t>
      </w:r>
      <w:r w:rsidR="00FA695E" w:rsidRPr="001976BE">
        <w:rPr>
          <w:rFonts w:ascii="Garamond" w:hAnsi="Garamond"/>
          <w:i/>
          <w:sz w:val="20"/>
          <w:szCs w:val="20"/>
        </w:rPr>
        <w:t>–</w:t>
      </w:r>
      <w:r w:rsidRPr="001976BE">
        <w:rPr>
          <w:rFonts w:ascii="Garamond" w:hAnsi="Garamond"/>
          <w:i/>
          <w:sz w:val="20"/>
          <w:szCs w:val="20"/>
        </w:rPr>
        <w:t xml:space="preserve"> nadere regels inning geldsancties, vergoeding aan slachtoffers</w:t>
      </w:r>
    </w:p>
    <w:p w:rsidR="000161EB" w:rsidRPr="001976BE" w:rsidRDefault="00DB3FE1" w:rsidP="000161EB">
      <w:pPr>
        <w:spacing w:line="320" w:lineRule="exact"/>
        <w:rPr>
          <w:rFonts w:ascii="Garamond" w:hAnsi="Garamond"/>
          <w:sz w:val="20"/>
          <w:szCs w:val="20"/>
        </w:rPr>
      </w:pPr>
      <w:r w:rsidRPr="001976BE">
        <w:rPr>
          <w:rFonts w:ascii="Garamond" w:hAnsi="Garamond"/>
          <w:sz w:val="20"/>
          <w:szCs w:val="20"/>
        </w:rPr>
        <w:t xml:space="preserve">De laatste bepaling van de </w:t>
      </w:r>
      <w:r w:rsidR="00C15922">
        <w:rPr>
          <w:rFonts w:ascii="Garamond" w:hAnsi="Garamond"/>
          <w:sz w:val="20"/>
          <w:szCs w:val="20"/>
        </w:rPr>
        <w:t>titel</w:t>
      </w:r>
      <w:r w:rsidR="00C15922" w:rsidRPr="001976BE">
        <w:rPr>
          <w:rFonts w:ascii="Garamond" w:hAnsi="Garamond"/>
          <w:sz w:val="20"/>
          <w:szCs w:val="20"/>
        </w:rPr>
        <w:t xml:space="preserve"> </w:t>
      </w:r>
      <w:r w:rsidRPr="001976BE">
        <w:rPr>
          <w:rFonts w:ascii="Garamond" w:hAnsi="Garamond"/>
          <w:sz w:val="20"/>
          <w:szCs w:val="20"/>
        </w:rPr>
        <w:t xml:space="preserve">bevat </w:t>
      </w:r>
      <w:r w:rsidR="003C075E">
        <w:rPr>
          <w:rFonts w:ascii="Garamond" w:hAnsi="Garamond"/>
          <w:sz w:val="20"/>
          <w:szCs w:val="20"/>
        </w:rPr>
        <w:t xml:space="preserve">net als bij de andere </w:t>
      </w:r>
      <w:r w:rsidR="00A165A1">
        <w:rPr>
          <w:rFonts w:ascii="Garamond" w:hAnsi="Garamond"/>
          <w:sz w:val="20"/>
          <w:szCs w:val="20"/>
        </w:rPr>
        <w:t>titels</w:t>
      </w:r>
      <w:r w:rsidR="003C075E" w:rsidRPr="001976BE">
        <w:rPr>
          <w:rFonts w:ascii="Garamond" w:hAnsi="Garamond"/>
          <w:sz w:val="20"/>
          <w:szCs w:val="20"/>
        </w:rPr>
        <w:t xml:space="preserve"> </w:t>
      </w:r>
      <w:r w:rsidRPr="001976BE">
        <w:rPr>
          <w:rFonts w:ascii="Garamond" w:hAnsi="Garamond"/>
          <w:sz w:val="20"/>
          <w:szCs w:val="20"/>
        </w:rPr>
        <w:t xml:space="preserve">de grondslagen voor het stellen van nadere regels omtrent hetgeen in deze </w:t>
      </w:r>
      <w:r w:rsidR="00C15922">
        <w:rPr>
          <w:rFonts w:ascii="Garamond" w:hAnsi="Garamond"/>
          <w:sz w:val="20"/>
          <w:szCs w:val="20"/>
        </w:rPr>
        <w:t>titel</w:t>
      </w:r>
      <w:r w:rsidR="00C15922" w:rsidRPr="001976BE">
        <w:rPr>
          <w:rFonts w:ascii="Garamond" w:hAnsi="Garamond"/>
          <w:sz w:val="20"/>
          <w:szCs w:val="20"/>
        </w:rPr>
        <w:t xml:space="preserve"> </w:t>
      </w:r>
      <w:r w:rsidRPr="001976BE">
        <w:rPr>
          <w:rFonts w:ascii="Garamond" w:hAnsi="Garamond"/>
          <w:sz w:val="20"/>
          <w:szCs w:val="20"/>
        </w:rPr>
        <w:t>is geregeld</w:t>
      </w:r>
      <w:r w:rsidR="000161EB" w:rsidRPr="001976BE">
        <w:rPr>
          <w:rFonts w:ascii="Garamond" w:hAnsi="Garamond"/>
          <w:sz w:val="20"/>
          <w:szCs w:val="20"/>
        </w:rPr>
        <w:t xml:space="preserve"> over de tenuitvoer</w:t>
      </w:r>
      <w:r w:rsidR="003C075E">
        <w:rPr>
          <w:rFonts w:ascii="Garamond" w:hAnsi="Garamond"/>
          <w:sz w:val="20"/>
          <w:szCs w:val="20"/>
        </w:rPr>
        <w:softHyphen/>
      </w:r>
      <w:r w:rsidR="000161EB" w:rsidRPr="001976BE">
        <w:rPr>
          <w:rFonts w:ascii="Garamond" w:hAnsi="Garamond"/>
          <w:sz w:val="20"/>
          <w:szCs w:val="20"/>
        </w:rPr>
        <w:t>legging van geldelijke sancties</w:t>
      </w:r>
      <w:r w:rsidRPr="001976BE">
        <w:rPr>
          <w:rFonts w:ascii="Garamond" w:hAnsi="Garamond"/>
          <w:sz w:val="20"/>
          <w:szCs w:val="20"/>
        </w:rPr>
        <w:t>.</w:t>
      </w:r>
    </w:p>
    <w:p w:rsidR="0066480E" w:rsidRPr="001976BE" w:rsidRDefault="0066480E" w:rsidP="004408C7">
      <w:pPr>
        <w:spacing w:line="320" w:lineRule="exact"/>
        <w:rPr>
          <w:rFonts w:ascii="Garamond" w:hAnsi="Garamond"/>
          <w:i/>
          <w:sz w:val="20"/>
          <w:szCs w:val="20"/>
        </w:rPr>
      </w:pPr>
    </w:p>
    <w:p w:rsidR="00901858" w:rsidRPr="001976BE" w:rsidRDefault="00901858" w:rsidP="001C5A78">
      <w:pPr>
        <w:spacing w:line="320" w:lineRule="exact"/>
        <w:rPr>
          <w:rFonts w:ascii="Garamond" w:hAnsi="Garamond"/>
          <w:b/>
          <w:sz w:val="20"/>
          <w:szCs w:val="20"/>
        </w:rPr>
      </w:pPr>
      <w:r w:rsidRPr="001976BE">
        <w:rPr>
          <w:rFonts w:ascii="Garamond" w:hAnsi="Garamond"/>
          <w:b/>
          <w:sz w:val="20"/>
          <w:szCs w:val="20"/>
        </w:rPr>
        <w:t xml:space="preserve">TWEEDE </w:t>
      </w:r>
      <w:r w:rsidR="00C15922">
        <w:rPr>
          <w:rFonts w:ascii="Garamond" w:hAnsi="Garamond"/>
          <w:b/>
          <w:sz w:val="20"/>
          <w:szCs w:val="20"/>
        </w:rPr>
        <w:t>TITEL</w:t>
      </w:r>
    </w:p>
    <w:p w:rsidR="001C5A78" w:rsidRPr="001976BE" w:rsidRDefault="00901858" w:rsidP="001C5A78">
      <w:pPr>
        <w:spacing w:line="320" w:lineRule="exact"/>
        <w:rPr>
          <w:rFonts w:ascii="Garamond" w:hAnsi="Garamond"/>
          <w:b/>
          <w:sz w:val="20"/>
          <w:szCs w:val="20"/>
        </w:rPr>
      </w:pPr>
      <w:r w:rsidRPr="001976BE">
        <w:rPr>
          <w:rFonts w:ascii="Garamond" w:hAnsi="Garamond"/>
          <w:b/>
          <w:sz w:val="20"/>
          <w:szCs w:val="20"/>
        </w:rPr>
        <w:t>ONTNEMING</w:t>
      </w:r>
      <w:r w:rsidR="00F63371" w:rsidRPr="001976BE">
        <w:rPr>
          <w:rFonts w:ascii="Garamond" w:hAnsi="Garamond"/>
          <w:b/>
          <w:sz w:val="20"/>
          <w:szCs w:val="20"/>
        </w:rPr>
        <w:t xml:space="preserve"> VAN WEDERRECHTELIJK VERKREGEN VOORDEEL</w:t>
      </w:r>
    </w:p>
    <w:p w:rsidR="005F0470" w:rsidRPr="001976BE" w:rsidRDefault="005F0470" w:rsidP="009C05D9">
      <w:pPr>
        <w:spacing w:line="320" w:lineRule="exact"/>
        <w:rPr>
          <w:rFonts w:ascii="Garamond" w:hAnsi="Garamond"/>
          <w:sz w:val="20"/>
          <w:szCs w:val="20"/>
        </w:rPr>
      </w:pPr>
    </w:p>
    <w:p w:rsidR="00467030" w:rsidRDefault="005F0470" w:rsidP="009C05D9">
      <w:pPr>
        <w:spacing w:line="320" w:lineRule="exact"/>
        <w:rPr>
          <w:rFonts w:ascii="Garamond" w:hAnsi="Garamond"/>
          <w:sz w:val="20"/>
          <w:szCs w:val="20"/>
        </w:rPr>
      </w:pPr>
      <w:r w:rsidRPr="001976BE">
        <w:rPr>
          <w:rFonts w:ascii="Garamond" w:hAnsi="Garamond"/>
          <w:sz w:val="20"/>
          <w:szCs w:val="20"/>
        </w:rPr>
        <w:t xml:space="preserve">Voor de </w:t>
      </w:r>
      <w:r w:rsidR="00FF4828" w:rsidRPr="001976BE">
        <w:rPr>
          <w:rFonts w:ascii="Garamond" w:hAnsi="Garamond"/>
          <w:sz w:val="20"/>
          <w:szCs w:val="20"/>
        </w:rPr>
        <w:t xml:space="preserve">huidige </w:t>
      </w:r>
      <w:r w:rsidRPr="001976BE">
        <w:rPr>
          <w:rFonts w:ascii="Garamond" w:hAnsi="Garamond"/>
          <w:sz w:val="20"/>
          <w:szCs w:val="20"/>
        </w:rPr>
        <w:t xml:space="preserve">bepalingen die zien op de tenuitvoerlegging van een ontnemingsmaatregel </w:t>
      </w:r>
      <w:r w:rsidR="0019305D" w:rsidRPr="001976BE">
        <w:rPr>
          <w:rFonts w:ascii="Garamond" w:hAnsi="Garamond"/>
          <w:sz w:val="20"/>
          <w:szCs w:val="20"/>
        </w:rPr>
        <w:t xml:space="preserve">(artikel 577b tot en met 577bg Sv) </w:t>
      </w:r>
      <w:r w:rsidRPr="001976BE">
        <w:rPr>
          <w:rFonts w:ascii="Garamond" w:hAnsi="Garamond"/>
          <w:sz w:val="20"/>
          <w:szCs w:val="20"/>
        </w:rPr>
        <w:t>wordt voor</w:t>
      </w:r>
      <w:r w:rsidR="00FF4828" w:rsidRPr="001976BE">
        <w:rPr>
          <w:rFonts w:ascii="Garamond" w:hAnsi="Garamond"/>
          <w:sz w:val="20"/>
          <w:szCs w:val="20"/>
        </w:rPr>
        <w:softHyphen/>
      </w:r>
      <w:r w:rsidRPr="001976BE">
        <w:rPr>
          <w:rFonts w:ascii="Garamond" w:hAnsi="Garamond"/>
          <w:sz w:val="20"/>
          <w:szCs w:val="20"/>
        </w:rPr>
        <w:t xml:space="preserve">gesteld deze inhoudelijk ongewijzigd over te nemen in deze </w:t>
      </w:r>
      <w:r w:rsidR="00C15922">
        <w:rPr>
          <w:rFonts w:ascii="Garamond" w:hAnsi="Garamond"/>
          <w:sz w:val="20"/>
          <w:szCs w:val="20"/>
        </w:rPr>
        <w:t>titel</w:t>
      </w:r>
      <w:r w:rsidR="00C15922" w:rsidRPr="001976BE">
        <w:rPr>
          <w:rFonts w:ascii="Garamond" w:hAnsi="Garamond"/>
          <w:sz w:val="20"/>
          <w:szCs w:val="20"/>
        </w:rPr>
        <w:t xml:space="preserve"> </w:t>
      </w:r>
      <w:r w:rsidR="00E8140F" w:rsidRPr="001976BE">
        <w:rPr>
          <w:rFonts w:ascii="Garamond" w:hAnsi="Garamond"/>
          <w:sz w:val="20"/>
          <w:szCs w:val="20"/>
        </w:rPr>
        <w:t>(6:4:</w:t>
      </w:r>
      <w:r w:rsidR="00C53A9D">
        <w:rPr>
          <w:rFonts w:ascii="Garamond" w:hAnsi="Garamond"/>
          <w:sz w:val="20"/>
          <w:szCs w:val="20"/>
        </w:rPr>
        <w:t>9</w:t>
      </w:r>
      <w:r w:rsidR="00E8140F" w:rsidRPr="001976BE">
        <w:rPr>
          <w:rFonts w:ascii="Garamond" w:hAnsi="Garamond"/>
          <w:sz w:val="20"/>
          <w:szCs w:val="20"/>
        </w:rPr>
        <w:t xml:space="preserve"> tot en met 6:4:1</w:t>
      </w:r>
      <w:r w:rsidR="00991259">
        <w:rPr>
          <w:rFonts w:ascii="Garamond" w:hAnsi="Garamond"/>
          <w:sz w:val="20"/>
          <w:szCs w:val="20"/>
        </w:rPr>
        <w:t>6</w:t>
      </w:r>
      <w:r w:rsidR="00A72816" w:rsidRPr="001976BE">
        <w:rPr>
          <w:rFonts w:ascii="Garamond" w:hAnsi="Garamond"/>
          <w:sz w:val="20"/>
          <w:szCs w:val="20"/>
        </w:rPr>
        <w:t xml:space="preserve"> Sv</w:t>
      </w:r>
      <w:r w:rsidR="00E8140F" w:rsidRPr="001976BE">
        <w:rPr>
          <w:rFonts w:ascii="Garamond" w:hAnsi="Garamond"/>
          <w:sz w:val="20"/>
          <w:szCs w:val="20"/>
        </w:rPr>
        <w:t>)</w:t>
      </w:r>
      <w:r w:rsidRPr="001976BE">
        <w:rPr>
          <w:rFonts w:ascii="Garamond" w:hAnsi="Garamond"/>
          <w:sz w:val="20"/>
          <w:szCs w:val="20"/>
        </w:rPr>
        <w:t xml:space="preserve">. </w:t>
      </w:r>
      <w:r w:rsidR="00467030">
        <w:rPr>
          <w:rFonts w:ascii="Garamond" w:hAnsi="Garamond"/>
          <w:sz w:val="20"/>
          <w:szCs w:val="20"/>
        </w:rPr>
        <w:t>Het openbaar ministerie heeft in zijn advies verzocht</w:t>
      </w:r>
      <w:r w:rsidR="00467030" w:rsidRPr="00467030">
        <w:rPr>
          <w:rFonts w:ascii="Garamond" w:hAnsi="Garamond"/>
          <w:sz w:val="20"/>
          <w:szCs w:val="20"/>
        </w:rPr>
        <w:t xml:space="preserve"> </w:t>
      </w:r>
      <w:r w:rsidR="00CE48A3">
        <w:rPr>
          <w:rFonts w:ascii="Garamond" w:hAnsi="Garamond"/>
          <w:sz w:val="20"/>
          <w:szCs w:val="20"/>
        </w:rPr>
        <w:t xml:space="preserve">om enkele inhoudelijke wijzigingen </w:t>
      </w:r>
      <w:r w:rsidR="00CE48A3" w:rsidRPr="00CE48A3">
        <w:rPr>
          <w:rFonts w:ascii="Garamond" w:hAnsi="Garamond"/>
          <w:sz w:val="20"/>
          <w:szCs w:val="20"/>
        </w:rPr>
        <w:t>van de regeling van het strafrechtelijk executie</w:t>
      </w:r>
      <w:r w:rsidR="0045054B">
        <w:rPr>
          <w:rFonts w:ascii="Garamond" w:hAnsi="Garamond"/>
          <w:sz w:val="20"/>
          <w:szCs w:val="20"/>
        </w:rPr>
        <w:t>-</w:t>
      </w:r>
      <w:r w:rsidR="00CE48A3" w:rsidRPr="00CE48A3">
        <w:rPr>
          <w:rFonts w:ascii="Garamond" w:hAnsi="Garamond"/>
          <w:sz w:val="20"/>
          <w:szCs w:val="20"/>
        </w:rPr>
        <w:t>onderzoek (SEO</w:t>
      </w:r>
      <w:r w:rsidR="00CE48A3">
        <w:rPr>
          <w:rFonts w:ascii="Garamond" w:hAnsi="Garamond"/>
          <w:sz w:val="20"/>
          <w:szCs w:val="20"/>
        </w:rPr>
        <w:t xml:space="preserve">). </w:t>
      </w:r>
      <w:r w:rsidR="00E47275">
        <w:rPr>
          <w:rFonts w:ascii="Garamond" w:hAnsi="Garamond"/>
          <w:sz w:val="20"/>
          <w:szCs w:val="20"/>
        </w:rPr>
        <w:t xml:space="preserve">Omdat – zoals het openbaar ministerie </w:t>
      </w:r>
      <w:r w:rsidR="0013398A">
        <w:rPr>
          <w:rFonts w:ascii="Garamond" w:hAnsi="Garamond"/>
          <w:sz w:val="20"/>
          <w:szCs w:val="20"/>
        </w:rPr>
        <w:t xml:space="preserve">ook </w:t>
      </w:r>
      <w:r w:rsidR="00E47275">
        <w:rPr>
          <w:rFonts w:ascii="Garamond" w:hAnsi="Garamond"/>
          <w:sz w:val="20"/>
          <w:szCs w:val="20"/>
        </w:rPr>
        <w:t xml:space="preserve">opmerkt – de regeling pas kort van kracht is en omdat het wijzigingsvoorstellen betreft die een nadere </w:t>
      </w:r>
      <w:r w:rsidR="00D54FDF">
        <w:rPr>
          <w:rFonts w:ascii="Garamond" w:hAnsi="Garamond"/>
          <w:sz w:val="20"/>
          <w:szCs w:val="20"/>
        </w:rPr>
        <w:t xml:space="preserve">inhoudelijke </w:t>
      </w:r>
      <w:r w:rsidR="00E47275">
        <w:rPr>
          <w:rFonts w:ascii="Garamond" w:hAnsi="Garamond"/>
          <w:sz w:val="20"/>
          <w:szCs w:val="20"/>
        </w:rPr>
        <w:t>onder</w:t>
      </w:r>
      <w:r w:rsidR="00D54FDF">
        <w:rPr>
          <w:rFonts w:ascii="Garamond" w:hAnsi="Garamond"/>
          <w:sz w:val="20"/>
          <w:szCs w:val="20"/>
        </w:rPr>
        <w:softHyphen/>
      </w:r>
      <w:r w:rsidR="00E47275">
        <w:rPr>
          <w:rFonts w:ascii="Garamond" w:hAnsi="Garamond"/>
          <w:sz w:val="20"/>
          <w:szCs w:val="20"/>
        </w:rPr>
        <w:t>bouwing zoude</w:t>
      </w:r>
      <w:r w:rsidR="00D54FDF">
        <w:rPr>
          <w:rFonts w:ascii="Garamond" w:hAnsi="Garamond"/>
          <w:sz w:val="20"/>
          <w:szCs w:val="20"/>
        </w:rPr>
        <w:t>n</w:t>
      </w:r>
      <w:r w:rsidR="00E47275">
        <w:rPr>
          <w:rFonts w:ascii="Garamond" w:hAnsi="Garamond"/>
          <w:sz w:val="20"/>
          <w:szCs w:val="20"/>
        </w:rPr>
        <w:t xml:space="preserve"> vergen</w:t>
      </w:r>
      <w:r w:rsidR="00D54FDF">
        <w:rPr>
          <w:rFonts w:ascii="Garamond" w:hAnsi="Garamond"/>
          <w:sz w:val="20"/>
          <w:szCs w:val="20"/>
        </w:rPr>
        <w:t>,</w:t>
      </w:r>
      <w:r w:rsidR="00E47275">
        <w:rPr>
          <w:rFonts w:ascii="Garamond" w:hAnsi="Garamond"/>
          <w:sz w:val="20"/>
          <w:szCs w:val="20"/>
        </w:rPr>
        <w:t xml:space="preserve"> zijn de</w:t>
      </w:r>
      <w:r w:rsidR="006E1972">
        <w:rPr>
          <w:rFonts w:ascii="Garamond" w:hAnsi="Garamond"/>
          <w:sz w:val="20"/>
          <w:szCs w:val="20"/>
        </w:rPr>
        <w:t xml:space="preserve"> gedane suggesties </w:t>
      </w:r>
      <w:r w:rsidR="00E47275">
        <w:rPr>
          <w:rFonts w:ascii="Garamond" w:hAnsi="Garamond"/>
          <w:sz w:val="20"/>
          <w:szCs w:val="20"/>
        </w:rPr>
        <w:t>niet overgenomen</w:t>
      </w:r>
      <w:r w:rsidR="00D54FDF">
        <w:rPr>
          <w:rFonts w:ascii="Garamond" w:hAnsi="Garamond"/>
          <w:sz w:val="20"/>
          <w:szCs w:val="20"/>
        </w:rPr>
        <w:t xml:space="preserve"> in dit wetsvoorstel</w:t>
      </w:r>
      <w:r w:rsidR="00E47275">
        <w:rPr>
          <w:rFonts w:ascii="Garamond" w:hAnsi="Garamond"/>
          <w:sz w:val="20"/>
          <w:szCs w:val="20"/>
        </w:rPr>
        <w:t xml:space="preserve">. </w:t>
      </w:r>
      <w:r w:rsidR="00467030" w:rsidRPr="001976BE">
        <w:rPr>
          <w:rFonts w:ascii="Garamond" w:hAnsi="Garamond"/>
          <w:sz w:val="20"/>
          <w:szCs w:val="20"/>
        </w:rPr>
        <w:t>In de</w:t>
      </w:r>
      <w:r w:rsidR="00467030">
        <w:rPr>
          <w:rFonts w:ascii="Garamond" w:hAnsi="Garamond"/>
          <w:sz w:val="20"/>
          <w:szCs w:val="20"/>
        </w:rPr>
        <w:t xml:space="preserve"> voorgestelde </w:t>
      </w:r>
      <w:r w:rsidR="00467030" w:rsidRPr="001976BE">
        <w:rPr>
          <w:rFonts w:ascii="Garamond" w:hAnsi="Garamond"/>
          <w:sz w:val="20"/>
          <w:szCs w:val="20"/>
        </w:rPr>
        <w:t>omzetting wordt enkel gecorrigeerd voor de hernummeringen van artikelen waar</w:t>
      </w:r>
      <w:r w:rsidR="00C15922">
        <w:rPr>
          <w:rFonts w:ascii="Garamond" w:hAnsi="Garamond"/>
          <w:sz w:val="20"/>
          <w:szCs w:val="20"/>
        </w:rPr>
        <w:softHyphen/>
      </w:r>
      <w:r w:rsidR="00467030" w:rsidRPr="001976BE">
        <w:rPr>
          <w:rFonts w:ascii="Garamond" w:hAnsi="Garamond"/>
          <w:sz w:val="20"/>
          <w:szCs w:val="20"/>
        </w:rPr>
        <w:t>naar in deze regeling wordt verwezen.</w:t>
      </w:r>
    </w:p>
    <w:p w:rsidR="00E47275" w:rsidRDefault="00E47275" w:rsidP="009C05D9">
      <w:pPr>
        <w:spacing w:line="320" w:lineRule="exact"/>
        <w:rPr>
          <w:rFonts w:ascii="Garamond" w:hAnsi="Garamond"/>
          <w:sz w:val="20"/>
          <w:szCs w:val="20"/>
        </w:rPr>
      </w:pPr>
    </w:p>
    <w:p w:rsidR="001C5A78" w:rsidRPr="001976BE" w:rsidRDefault="00E8694D" w:rsidP="009C05D9">
      <w:pPr>
        <w:spacing w:line="320" w:lineRule="exact"/>
        <w:rPr>
          <w:rFonts w:ascii="Garamond" w:hAnsi="Garamond"/>
          <w:sz w:val="20"/>
          <w:szCs w:val="20"/>
        </w:rPr>
      </w:pPr>
      <w:r w:rsidRPr="001976BE">
        <w:rPr>
          <w:rFonts w:ascii="Garamond" w:hAnsi="Garamond"/>
          <w:sz w:val="20"/>
          <w:szCs w:val="20"/>
        </w:rPr>
        <w:t>Voor d</w:t>
      </w:r>
      <w:r w:rsidR="005F0470" w:rsidRPr="001976BE">
        <w:rPr>
          <w:rFonts w:ascii="Garamond" w:hAnsi="Garamond"/>
          <w:sz w:val="20"/>
          <w:szCs w:val="20"/>
        </w:rPr>
        <w:t>e be</w:t>
      </w:r>
      <w:r w:rsidR="00A72816" w:rsidRPr="001976BE">
        <w:rPr>
          <w:rFonts w:ascii="Garamond" w:hAnsi="Garamond"/>
          <w:sz w:val="20"/>
          <w:szCs w:val="20"/>
        </w:rPr>
        <w:softHyphen/>
      </w:r>
      <w:r w:rsidR="005F0470" w:rsidRPr="001976BE">
        <w:rPr>
          <w:rFonts w:ascii="Garamond" w:hAnsi="Garamond"/>
          <w:sz w:val="20"/>
          <w:szCs w:val="20"/>
        </w:rPr>
        <w:t>palingen die zien op de rechtsbescherming van de veroordeelde tijdens de tenuit</w:t>
      </w:r>
      <w:r w:rsidR="00A940AF">
        <w:rPr>
          <w:rFonts w:ascii="Garamond" w:hAnsi="Garamond"/>
          <w:sz w:val="20"/>
          <w:szCs w:val="20"/>
        </w:rPr>
        <w:softHyphen/>
      </w:r>
      <w:r w:rsidR="005F0470" w:rsidRPr="001976BE">
        <w:rPr>
          <w:rFonts w:ascii="Garamond" w:hAnsi="Garamond"/>
          <w:sz w:val="20"/>
          <w:szCs w:val="20"/>
        </w:rPr>
        <w:t>voer</w:t>
      </w:r>
      <w:r w:rsidR="00A940AF">
        <w:rPr>
          <w:rFonts w:ascii="Garamond" w:hAnsi="Garamond"/>
          <w:sz w:val="20"/>
          <w:szCs w:val="20"/>
        </w:rPr>
        <w:softHyphen/>
      </w:r>
      <w:r w:rsidR="005F0470" w:rsidRPr="001976BE">
        <w:rPr>
          <w:rFonts w:ascii="Garamond" w:hAnsi="Garamond"/>
          <w:sz w:val="20"/>
          <w:szCs w:val="20"/>
        </w:rPr>
        <w:t xml:space="preserve">legging </w:t>
      </w:r>
      <w:r w:rsidRPr="001976BE">
        <w:rPr>
          <w:rFonts w:ascii="Garamond" w:hAnsi="Garamond"/>
          <w:sz w:val="20"/>
          <w:szCs w:val="20"/>
        </w:rPr>
        <w:t xml:space="preserve">geldt dat deze </w:t>
      </w:r>
      <w:r w:rsidR="005F0470" w:rsidRPr="001976BE">
        <w:rPr>
          <w:rFonts w:ascii="Garamond" w:hAnsi="Garamond"/>
          <w:sz w:val="20"/>
          <w:szCs w:val="20"/>
        </w:rPr>
        <w:t>onderdeel uit</w:t>
      </w:r>
      <w:r w:rsidRPr="001976BE">
        <w:rPr>
          <w:rFonts w:ascii="Garamond" w:hAnsi="Garamond"/>
          <w:sz w:val="20"/>
          <w:szCs w:val="20"/>
        </w:rPr>
        <w:t>maken</w:t>
      </w:r>
      <w:r w:rsidR="005F0470" w:rsidRPr="001976BE">
        <w:rPr>
          <w:rFonts w:ascii="Garamond" w:hAnsi="Garamond"/>
          <w:sz w:val="20"/>
          <w:szCs w:val="20"/>
        </w:rPr>
        <w:t xml:space="preserve"> van </w:t>
      </w:r>
      <w:r w:rsidR="00646CC5">
        <w:rPr>
          <w:rFonts w:ascii="Garamond" w:hAnsi="Garamond"/>
          <w:sz w:val="20"/>
          <w:szCs w:val="20"/>
        </w:rPr>
        <w:t>het</w:t>
      </w:r>
      <w:r w:rsidR="00646CC5" w:rsidRPr="001976BE">
        <w:rPr>
          <w:rFonts w:ascii="Garamond" w:hAnsi="Garamond"/>
          <w:sz w:val="20"/>
          <w:szCs w:val="20"/>
        </w:rPr>
        <w:t xml:space="preserve"> </w:t>
      </w:r>
      <w:r w:rsidRPr="001976BE">
        <w:rPr>
          <w:rFonts w:ascii="Garamond" w:hAnsi="Garamond"/>
          <w:sz w:val="20"/>
          <w:szCs w:val="20"/>
        </w:rPr>
        <w:t xml:space="preserve">voorgestelde </w:t>
      </w:r>
      <w:r w:rsidR="00646CC5">
        <w:rPr>
          <w:rFonts w:ascii="Garamond" w:hAnsi="Garamond"/>
          <w:sz w:val="20"/>
          <w:szCs w:val="20"/>
        </w:rPr>
        <w:t>hoofdstuk</w:t>
      </w:r>
      <w:r w:rsidR="00646CC5" w:rsidRPr="001976BE" w:rsidDel="00646CC5">
        <w:rPr>
          <w:rFonts w:ascii="Garamond" w:hAnsi="Garamond"/>
          <w:sz w:val="20"/>
          <w:szCs w:val="20"/>
        </w:rPr>
        <w:t xml:space="preserve"> </w:t>
      </w:r>
      <w:r w:rsidR="005F0470" w:rsidRPr="001976BE">
        <w:rPr>
          <w:rFonts w:ascii="Garamond" w:hAnsi="Garamond"/>
          <w:sz w:val="20"/>
          <w:szCs w:val="20"/>
        </w:rPr>
        <w:t>6</w:t>
      </w:r>
      <w:r w:rsidRPr="001976BE">
        <w:rPr>
          <w:rFonts w:ascii="Garamond" w:hAnsi="Garamond"/>
          <w:sz w:val="20"/>
          <w:szCs w:val="20"/>
        </w:rPr>
        <w:t xml:space="preserve"> van dit boek. Deze bepaling</w:t>
      </w:r>
      <w:r w:rsidR="005F0470" w:rsidRPr="001976BE">
        <w:rPr>
          <w:rFonts w:ascii="Garamond" w:hAnsi="Garamond"/>
          <w:sz w:val="20"/>
          <w:szCs w:val="20"/>
        </w:rPr>
        <w:t>en</w:t>
      </w:r>
      <w:r w:rsidR="00BF67CC" w:rsidRPr="001976BE">
        <w:rPr>
          <w:rFonts w:ascii="Garamond" w:hAnsi="Garamond"/>
          <w:sz w:val="20"/>
          <w:szCs w:val="20"/>
        </w:rPr>
        <w:t xml:space="preserve">, gebaseerd op de huidige artikelen 577b, tweede tot en met achtste lid, </w:t>
      </w:r>
      <w:r w:rsidR="00E8140F" w:rsidRPr="001976BE">
        <w:rPr>
          <w:rFonts w:ascii="Garamond" w:hAnsi="Garamond"/>
          <w:sz w:val="20"/>
          <w:szCs w:val="20"/>
        </w:rPr>
        <w:t xml:space="preserve">Sv </w:t>
      </w:r>
      <w:r w:rsidR="005F0470" w:rsidRPr="001976BE">
        <w:rPr>
          <w:rFonts w:ascii="Garamond" w:hAnsi="Garamond"/>
          <w:sz w:val="20"/>
          <w:szCs w:val="20"/>
        </w:rPr>
        <w:t>worden aldaar toege</w:t>
      </w:r>
      <w:r w:rsidR="00A72816" w:rsidRPr="001976BE">
        <w:rPr>
          <w:rFonts w:ascii="Garamond" w:hAnsi="Garamond"/>
          <w:sz w:val="20"/>
          <w:szCs w:val="20"/>
        </w:rPr>
        <w:softHyphen/>
      </w:r>
      <w:r w:rsidR="005F0470" w:rsidRPr="001976BE">
        <w:rPr>
          <w:rFonts w:ascii="Garamond" w:hAnsi="Garamond"/>
          <w:sz w:val="20"/>
          <w:szCs w:val="20"/>
        </w:rPr>
        <w:t>licht.</w:t>
      </w:r>
    </w:p>
    <w:p w:rsidR="00901858" w:rsidRPr="001976BE" w:rsidRDefault="00901858" w:rsidP="009C05D9">
      <w:pPr>
        <w:spacing w:line="320" w:lineRule="exact"/>
        <w:rPr>
          <w:rFonts w:ascii="Garamond" w:hAnsi="Garamond"/>
          <w:sz w:val="20"/>
          <w:szCs w:val="20"/>
        </w:rPr>
      </w:pPr>
    </w:p>
    <w:p w:rsidR="00901858" w:rsidRPr="001976BE" w:rsidRDefault="00901858" w:rsidP="00901858">
      <w:pPr>
        <w:spacing w:line="320" w:lineRule="exact"/>
        <w:rPr>
          <w:rFonts w:ascii="Garamond" w:hAnsi="Garamond"/>
          <w:i/>
          <w:sz w:val="20"/>
          <w:szCs w:val="20"/>
        </w:rPr>
      </w:pPr>
      <w:r w:rsidRPr="001976BE">
        <w:rPr>
          <w:rFonts w:ascii="Garamond" w:hAnsi="Garamond"/>
          <w:i/>
          <w:sz w:val="20"/>
          <w:szCs w:val="20"/>
        </w:rPr>
        <w:t>Artikel 6:4:1</w:t>
      </w:r>
      <w:r w:rsidR="00804F81">
        <w:rPr>
          <w:rFonts w:ascii="Garamond" w:hAnsi="Garamond"/>
          <w:i/>
          <w:sz w:val="20"/>
          <w:szCs w:val="20"/>
        </w:rPr>
        <w:t>7</w:t>
      </w:r>
      <w:r w:rsidRPr="001976BE">
        <w:rPr>
          <w:rFonts w:ascii="Garamond" w:hAnsi="Garamond"/>
          <w:i/>
          <w:sz w:val="20"/>
          <w:szCs w:val="20"/>
        </w:rPr>
        <w:t xml:space="preserve"> (578a, eerste, tweede, zevende lid, Sv) – termijn schriftelijke schikking wederrechtelijk verkregen voordeel </w:t>
      </w:r>
    </w:p>
    <w:p w:rsidR="00901858" w:rsidRPr="001976BE" w:rsidRDefault="00901858" w:rsidP="00901858">
      <w:pPr>
        <w:spacing w:line="320" w:lineRule="exact"/>
        <w:rPr>
          <w:rFonts w:ascii="Garamond" w:hAnsi="Garamond"/>
          <w:sz w:val="20"/>
          <w:szCs w:val="20"/>
        </w:rPr>
      </w:pPr>
      <w:r w:rsidRPr="001976BE">
        <w:rPr>
          <w:rFonts w:ascii="Garamond" w:hAnsi="Garamond"/>
          <w:sz w:val="20"/>
          <w:szCs w:val="20"/>
        </w:rPr>
        <w:t>Met deze bepaling worden van het huidige artikel 578a, Sv het eerste, tweede, zevende lid, onge</w:t>
      </w:r>
      <w:r w:rsidR="000C517F">
        <w:rPr>
          <w:rFonts w:ascii="Garamond" w:hAnsi="Garamond"/>
          <w:sz w:val="20"/>
          <w:szCs w:val="20"/>
        </w:rPr>
        <w:softHyphen/>
      </w:r>
      <w:r w:rsidRPr="001976BE">
        <w:rPr>
          <w:rFonts w:ascii="Garamond" w:hAnsi="Garamond"/>
          <w:sz w:val="20"/>
          <w:szCs w:val="20"/>
        </w:rPr>
        <w:t xml:space="preserve">wijzigd overgenomen. De overige leden van artikel 578a krijgen hun plaats in </w:t>
      </w:r>
      <w:r w:rsidR="00646CC5">
        <w:rPr>
          <w:rFonts w:ascii="Garamond" w:hAnsi="Garamond"/>
          <w:sz w:val="20"/>
          <w:szCs w:val="20"/>
        </w:rPr>
        <w:t>hoofdstuk</w:t>
      </w:r>
      <w:r w:rsidR="00646CC5" w:rsidRPr="001976BE" w:rsidDel="00646CC5">
        <w:rPr>
          <w:rFonts w:ascii="Garamond" w:hAnsi="Garamond"/>
          <w:sz w:val="20"/>
          <w:szCs w:val="20"/>
        </w:rPr>
        <w:t xml:space="preserve"> </w:t>
      </w:r>
      <w:r w:rsidRPr="001976BE">
        <w:rPr>
          <w:rFonts w:ascii="Garamond" w:hAnsi="Garamond"/>
          <w:sz w:val="20"/>
          <w:szCs w:val="20"/>
        </w:rPr>
        <w:t>6 van de</w:t>
      </w:r>
      <w:r w:rsidR="006B0DA4">
        <w:rPr>
          <w:rFonts w:ascii="Garamond" w:hAnsi="Garamond"/>
          <w:sz w:val="20"/>
          <w:szCs w:val="20"/>
        </w:rPr>
        <w:t xml:space="preserve"> voorgesteld</w:t>
      </w:r>
      <w:r w:rsidRPr="001976BE">
        <w:rPr>
          <w:rFonts w:ascii="Garamond" w:hAnsi="Garamond"/>
          <w:sz w:val="20"/>
          <w:szCs w:val="20"/>
        </w:rPr>
        <w:t>e nieuwe regeling.</w:t>
      </w:r>
    </w:p>
    <w:p w:rsidR="005F0470" w:rsidRDefault="005F0470" w:rsidP="009C05D9">
      <w:pPr>
        <w:spacing w:line="320" w:lineRule="exact"/>
        <w:rPr>
          <w:rFonts w:ascii="Garamond" w:hAnsi="Garamond"/>
          <w:sz w:val="20"/>
          <w:szCs w:val="20"/>
        </w:rPr>
      </w:pPr>
    </w:p>
    <w:p w:rsidR="008A3EF5" w:rsidRPr="008A3EF5" w:rsidRDefault="008A3EF5" w:rsidP="008A3EF5">
      <w:pPr>
        <w:spacing w:line="320" w:lineRule="exact"/>
        <w:rPr>
          <w:rFonts w:ascii="Garamond" w:hAnsi="Garamond"/>
          <w:i/>
          <w:sz w:val="20"/>
          <w:szCs w:val="20"/>
        </w:rPr>
      </w:pPr>
      <w:r w:rsidRPr="008A3EF5">
        <w:rPr>
          <w:rFonts w:ascii="Garamond" w:hAnsi="Garamond"/>
          <w:i/>
          <w:sz w:val="20"/>
          <w:szCs w:val="20"/>
        </w:rPr>
        <w:t>Artikel 6:4:18 (nieuw) – grondslag voor nadere regels</w:t>
      </w:r>
    </w:p>
    <w:p w:rsidR="008E0B93" w:rsidRDefault="007814D7" w:rsidP="00BC3F0C">
      <w:pPr>
        <w:spacing w:line="320" w:lineRule="exact"/>
        <w:rPr>
          <w:rFonts w:ascii="Garamond" w:hAnsi="Garamond"/>
          <w:sz w:val="20"/>
          <w:szCs w:val="20"/>
        </w:rPr>
      </w:pPr>
      <w:r>
        <w:rPr>
          <w:rFonts w:ascii="Garamond" w:hAnsi="Garamond"/>
          <w:sz w:val="20"/>
          <w:szCs w:val="20"/>
        </w:rPr>
        <w:t xml:space="preserve">Dit slotartikel van de </w:t>
      </w:r>
      <w:r w:rsidR="00C15922">
        <w:rPr>
          <w:rFonts w:ascii="Garamond" w:hAnsi="Garamond"/>
          <w:sz w:val="20"/>
          <w:szCs w:val="20"/>
          <w:lang w:eastAsia="nl-NL"/>
        </w:rPr>
        <w:t>titel</w:t>
      </w:r>
      <w:r w:rsidR="00C15922" w:rsidRPr="001976BE">
        <w:rPr>
          <w:rFonts w:ascii="Garamond" w:hAnsi="Garamond"/>
          <w:sz w:val="20"/>
          <w:szCs w:val="20"/>
          <w:lang w:eastAsia="nl-NL"/>
        </w:rPr>
        <w:t xml:space="preserve"> </w:t>
      </w:r>
      <w:r>
        <w:rPr>
          <w:rFonts w:ascii="Garamond" w:hAnsi="Garamond"/>
          <w:sz w:val="20"/>
          <w:szCs w:val="20"/>
        </w:rPr>
        <w:t>bepaalt dat i</w:t>
      </w:r>
      <w:r w:rsidR="00BC3F0C">
        <w:rPr>
          <w:rFonts w:ascii="Garamond" w:hAnsi="Garamond"/>
          <w:sz w:val="20"/>
          <w:szCs w:val="20"/>
        </w:rPr>
        <w:t xml:space="preserve">n een </w:t>
      </w:r>
      <w:r w:rsidR="00F61A5D" w:rsidRPr="00732FD5">
        <w:rPr>
          <w:rFonts w:ascii="Garamond" w:hAnsi="Garamond"/>
          <w:sz w:val="20"/>
          <w:szCs w:val="20"/>
        </w:rPr>
        <w:t xml:space="preserve">algemene maatregel van bestuur </w:t>
      </w:r>
      <w:r w:rsidR="00BC3F0C">
        <w:rPr>
          <w:rFonts w:ascii="Garamond" w:hAnsi="Garamond"/>
          <w:sz w:val="20"/>
          <w:szCs w:val="20"/>
        </w:rPr>
        <w:t xml:space="preserve">of ministeriële regeling </w:t>
      </w:r>
      <w:r w:rsidR="00F61A5D" w:rsidRPr="00732FD5">
        <w:rPr>
          <w:rFonts w:ascii="Garamond" w:hAnsi="Garamond"/>
          <w:sz w:val="20"/>
          <w:szCs w:val="20"/>
        </w:rPr>
        <w:t xml:space="preserve">nadere regels </w:t>
      </w:r>
      <w:r>
        <w:rPr>
          <w:rFonts w:ascii="Garamond" w:hAnsi="Garamond"/>
          <w:sz w:val="20"/>
          <w:szCs w:val="20"/>
        </w:rPr>
        <w:t>kunnen</w:t>
      </w:r>
      <w:r w:rsidRPr="00732FD5">
        <w:rPr>
          <w:rFonts w:ascii="Garamond" w:hAnsi="Garamond"/>
          <w:sz w:val="20"/>
          <w:szCs w:val="20"/>
        </w:rPr>
        <w:t xml:space="preserve"> </w:t>
      </w:r>
      <w:r w:rsidR="00F61A5D">
        <w:rPr>
          <w:rFonts w:ascii="Garamond" w:hAnsi="Garamond"/>
          <w:sz w:val="20"/>
          <w:szCs w:val="20"/>
        </w:rPr>
        <w:t xml:space="preserve">worden </w:t>
      </w:r>
      <w:r w:rsidR="00F61A5D" w:rsidRPr="00732FD5">
        <w:rPr>
          <w:rFonts w:ascii="Garamond" w:hAnsi="Garamond"/>
          <w:sz w:val="20"/>
          <w:szCs w:val="20"/>
        </w:rPr>
        <w:t xml:space="preserve">gesteld over </w:t>
      </w:r>
      <w:r w:rsidR="008E0B93">
        <w:rPr>
          <w:rFonts w:ascii="Garamond" w:hAnsi="Garamond"/>
          <w:sz w:val="20"/>
          <w:szCs w:val="20"/>
        </w:rPr>
        <w:t xml:space="preserve">de tenuitvoerlegging </w:t>
      </w:r>
      <w:r w:rsidR="00BC3F0C">
        <w:rPr>
          <w:rFonts w:ascii="Garamond" w:hAnsi="Garamond"/>
          <w:sz w:val="20"/>
          <w:szCs w:val="20"/>
        </w:rPr>
        <w:t>van de maatregel van ontneming van wederrechtelijk verkregen voordeel.</w:t>
      </w:r>
    </w:p>
    <w:p w:rsidR="008E0B93" w:rsidRDefault="008E0B93" w:rsidP="009C05D9">
      <w:pPr>
        <w:spacing w:line="320" w:lineRule="exact"/>
        <w:rPr>
          <w:rFonts w:ascii="Garamond" w:hAnsi="Garamond"/>
          <w:sz w:val="20"/>
          <w:szCs w:val="20"/>
        </w:rPr>
      </w:pPr>
    </w:p>
    <w:p w:rsidR="008A3EF5" w:rsidRPr="00732FD5" w:rsidRDefault="008A3EF5" w:rsidP="008A3EF5">
      <w:pPr>
        <w:spacing w:line="320" w:lineRule="exact"/>
        <w:rPr>
          <w:rFonts w:ascii="Garamond" w:hAnsi="Garamond"/>
          <w:b/>
          <w:sz w:val="20"/>
          <w:szCs w:val="20"/>
        </w:rPr>
      </w:pPr>
      <w:r>
        <w:rPr>
          <w:rFonts w:ascii="Garamond" w:hAnsi="Garamond"/>
          <w:b/>
          <w:sz w:val="20"/>
          <w:szCs w:val="20"/>
        </w:rPr>
        <w:t>D</w:t>
      </w:r>
      <w:r w:rsidRPr="008265D7">
        <w:rPr>
          <w:rFonts w:ascii="Garamond" w:hAnsi="Garamond"/>
          <w:b/>
          <w:sz w:val="20"/>
          <w:szCs w:val="20"/>
        </w:rPr>
        <w:t xml:space="preserve">ERDE </w:t>
      </w:r>
      <w:r w:rsidR="00C15922">
        <w:rPr>
          <w:rFonts w:ascii="Garamond" w:hAnsi="Garamond"/>
          <w:b/>
          <w:sz w:val="20"/>
          <w:szCs w:val="20"/>
        </w:rPr>
        <w:t>TITEL</w:t>
      </w:r>
    </w:p>
    <w:p w:rsidR="008A3EF5" w:rsidRPr="00CA4DB5" w:rsidRDefault="008A3EF5" w:rsidP="008A3EF5">
      <w:pPr>
        <w:spacing w:line="320" w:lineRule="exact"/>
        <w:ind w:left="270" w:hanging="270"/>
        <w:rPr>
          <w:rFonts w:ascii="Garamond" w:hAnsi="Garamond"/>
          <w:b/>
          <w:sz w:val="20"/>
          <w:szCs w:val="20"/>
        </w:rPr>
      </w:pPr>
      <w:r w:rsidRPr="00CA4DB5">
        <w:rPr>
          <w:rFonts w:ascii="Garamond" w:hAnsi="Garamond"/>
          <w:b/>
          <w:sz w:val="20"/>
          <w:szCs w:val="20"/>
        </w:rPr>
        <w:t>BEVEL GIJZELING</w:t>
      </w:r>
    </w:p>
    <w:p w:rsidR="008A3EF5" w:rsidRDefault="008A3EF5" w:rsidP="008A3EF5">
      <w:pPr>
        <w:spacing w:line="320" w:lineRule="exact"/>
        <w:ind w:left="270" w:hanging="270"/>
        <w:rPr>
          <w:rFonts w:ascii="Garamond" w:hAnsi="Garamond"/>
          <w:sz w:val="20"/>
          <w:szCs w:val="20"/>
        </w:rPr>
      </w:pPr>
    </w:p>
    <w:p w:rsidR="008A3EF5" w:rsidRPr="007A359B" w:rsidRDefault="008A3EF5" w:rsidP="007A359B">
      <w:pPr>
        <w:spacing w:line="320" w:lineRule="exact"/>
        <w:rPr>
          <w:rFonts w:ascii="Garamond" w:hAnsi="Garamond"/>
          <w:i/>
          <w:sz w:val="20"/>
          <w:szCs w:val="20"/>
        </w:rPr>
      </w:pPr>
      <w:r w:rsidRPr="007A359B">
        <w:rPr>
          <w:rFonts w:ascii="Garamond" w:hAnsi="Garamond"/>
          <w:i/>
          <w:sz w:val="20"/>
          <w:szCs w:val="20"/>
        </w:rPr>
        <w:t>Artikel 6:4:1</w:t>
      </w:r>
      <w:r w:rsidR="00804F81">
        <w:rPr>
          <w:rFonts w:ascii="Garamond" w:hAnsi="Garamond"/>
          <w:i/>
          <w:sz w:val="20"/>
          <w:szCs w:val="20"/>
        </w:rPr>
        <w:t>9</w:t>
      </w:r>
      <w:r w:rsidRPr="007A359B">
        <w:rPr>
          <w:rFonts w:ascii="Garamond" w:hAnsi="Garamond"/>
          <w:i/>
          <w:sz w:val="20"/>
          <w:szCs w:val="20"/>
        </w:rPr>
        <w:t xml:space="preserve"> (36f, zevende lid, Sr; nieuw)</w:t>
      </w:r>
      <w:r w:rsidR="001A3587">
        <w:rPr>
          <w:rFonts w:ascii="Garamond" w:hAnsi="Garamond"/>
          <w:i/>
          <w:sz w:val="20"/>
          <w:szCs w:val="20"/>
        </w:rPr>
        <w:t xml:space="preserve"> </w:t>
      </w:r>
      <w:r w:rsidRPr="007A359B">
        <w:rPr>
          <w:rFonts w:ascii="Garamond" w:hAnsi="Garamond"/>
          <w:i/>
          <w:sz w:val="20"/>
          <w:szCs w:val="20"/>
        </w:rPr>
        <w:t>– toepassing gijzeling door openbaar ministerie</w:t>
      </w:r>
      <w:r w:rsidR="00592E7A">
        <w:rPr>
          <w:rFonts w:ascii="Garamond" w:hAnsi="Garamond"/>
          <w:i/>
          <w:sz w:val="20"/>
          <w:szCs w:val="20"/>
        </w:rPr>
        <w:t xml:space="preserve"> bij schadevergoedingsmaatregel</w:t>
      </w:r>
    </w:p>
    <w:p w:rsidR="00F56621" w:rsidRDefault="00D839DA" w:rsidP="00F13BC8">
      <w:pPr>
        <w:spacing w:line="320" w:lineRule="exact"/>
        <w:rPr>
          <w:rFonts w:ascii="Garamond" w:hAnsi="Garamond"/>
          <w:sz w:val="20"/>
          <w:szCs w:val="20"/>
        </w:rPr>
      </w:pPr>
      <w:r>
        <w:rPr>
          <w:rFonts w:ascii="Garamond" w:hAnsi="Garamond"/>
          <w:sz w:val="20"/>
          <w:szCs w:val="20"/>
        </w:rPr>
        <w:t>Met</w:t>
      </w:r>
      <w:r w:rsidR="001064D3">
        <w:rPr>
          <w:rFonts w:ascii="Garamond" w:hAnsi="Garamond"/>
          <w:sz w:val="20"/>
          <w:szCs w:val="20"/>
        </w:rPr>
        <w:t xml:space="preserve"> dit wetsvoorstel wordt een </w:t>
      </w:r>
      <w:r>
        <w:rPr>
          <w:rFonts w:ascii="Garamond" w:hAnsi="Garamond"/>
          <w:sz w:val="20"/>
          <w:szCs w:val="20"/>
        </w:rPr>
        <w:t xml:space="preserve">wijziging van artikel 36f Sr voorgesteld </w:t>
      </w:r>
      <w:r w:rsidR="001064D3">
        <w:rPr>
          <w:rFonts w:ascii="Garamond" w:hAnsi="Garamond"/>
          <w:sz w:val="20"/>
          <w:szCs w:val="20"/>
        </w:rPr>
        <w:t xml:space="preserve">die ertoe strekt </w:t>
      </w:r>
      <w:r>
        <w:rPr>
          <w:rFonts w:ascii="Garamond" w:hAnsi="Garamond"/>
          <w:sz w:val="20"/>
          <w:szCs w:val="20"/>
        </w:rPr>
        <w:t>dat d</w:t>
      </w:r>
      <w:r w:rsidR="00D20CF5" w:rsidRPr="008B69BD">
        <w:rPr>
          <w:rFonts w:ascii="Garamond" w:hAnsi="Garamond"/>
          <w:sz w:val="20"/>
          <w:szCs w:val="20"/>
        </w:rPr>
        <w:t>e rechter bij de opleg</w:t>
      </w:r>
      <w:r>
        <w:rPr>
          <w:rFonts w:ascii="Garamond" w:hAnsi="Garamond"/>
          <w:sz w:val="20"/>
          <w:szCs w:val="20"/>
        </w:rPr>
        <w:softHyphen/>
      </w:r>
      <w:r w:rsidR="00D20CF5" w:rsidRPr="008B69BD">
        <w:rPr>
          <w:rFonts w:ascii="Garamond" w:hAnsi="Garamond"/>
          <w:sz w:val="20"/>
          <w:szCs w:val="20"/>
        </w:rPr>
        <w:t xml:space="preserve">ging van een schadevergoedingsmaatregel </w:t>
      </w:r>
      <w:r>
        <w:rPr>
          <w:rFonts w:ascii="Garamond" w:hAnsi="Garamond"/>
          <w:sz w:val="20"/>
          <w:szCs w:val="20"/>
        </w:rPr>
        <w:t xml:space="preserve">bepaalt </w:t>
      </w:r>
      <w:r w:rsidR="00D20CF5" w:rsidRPr="008B69BD">
        <w:rPr>
          <w:rFonts w:ascii="Garamond" w:hAnsi="Garamond"/>
          <w:sz w:val="20"/>
          <w:szCs w:val="20"/>
        </w:rPr>
        <w:t xml:space="preserve">dat </w:t>
      </w:r>
      <w:r w:rsidR="003E728A" w:rsidRPr="008B69BD">
        <w:rPr>
          <w:rFonts w:ascii="Garamond" w:hAnsi="Garamond"/>
          <w:sz w:val="20"/>
          <w:szCs w:val="20"/>
        </w:rPr>
        <w:t xml:space="preserve">gijzeling kan worden toegepast </w:t>
      </w:r>
      <w:r w:rsidR="00D20CF5" w:rsidRPr="008B69BD">
        <w:rPr>
          <w:rFonts w:ascii="Garamond" w:hAnsi="Garamond"/>
          <w:sz w:val="20"/>
          <w:szCs w:val="20"/>
        </w:rPr>
        <w:t xml:space="preserve">indien </w:t>
      </w:r>
      <w:r w:rsidR="009D6313">
        <w:rPr>
          <w:rFonts w:ascii="Garamond" w:hAnsi="Garamond"/>
          <w:sz w:val="20"/>
          <w:szCs w:val="20"/>
        </w:rPr>
        <w:t>een dergelijke</w:t>
      </w:r>
      <w:r w:rsidR="009D6313" w:rsidRPr="008B69BD">
        <w:rPr>
          <w:rFonts w:ascii="Garamond" w:hAnsi="Garamond"/>
          <w:sz w:val="20"/>
          <w:szCs w:val="20"/>
        </w:rPr>
        <w:t xml:space="preserve"> </w:t>
      </w:r>
      <w:r w:rsidR="00D20CF5" w:rsidRPr="008B69BD">
        <w:rPr>
          <w:rFonts w:ascii="Garamond" w:hAnsi="Garamond"/>
          <w:sz w:val="20"/>
          <w:szCs w:val="20"/>
        </w:rPr>
        <w:t>maat</w:t>
      </w:r>
      <w:r w:rsidR="00F13BC8">
        <w:rPr>
          <w:rFonts w:ascii="Garamond" w:hAnsi="Garamond"/>
          <w:sz w:val="20"/>
          <w:szCs w:val="20"/>
        </w:rPr>
        <w:softHyphen/>
      </w:r>
      <w:r w:rsidR="00D20CF5" w:rsidRPr="008B69BD">
        <w:rPr>
          <w:rFonts w:ascii="Garamond" w:hAnsi="Garamond"/>
          <w:sz w:val="20"/>
          <w:szCs w:val="20"/>
        </w:rPr>
        <w:t xml:space="preserve">regel niet volledig wordt voldaan. </w:t>
      </w:r>
      <w:r w:rsidR="00A62486">
        <w:rPr>
          <w:rFonts w:ascii="Garamond" w:hAnsi="Garamond"/>
          <w:sz w:val="20"/>
          <w:szCs w:val="20"/>
        </w:rPr>
        <w:t>De maxi</w:t>
      </w:r>
      <w:r w:rsidR="009D6313">
        <w:rPr>
          <w:rFonts w:ascii="Garamond" w:hAnsi="Garamond"/>
          <w:sz w:val="20"/>
          <w:szCs w:val="20"/>
        </w:rPr>
        <w:softHyphen/>
      </w:r>
      <w:r w:rsidR="00A62486">
        <w:rPr>
          <w:rFonts w:ascii="Garamond" w:hAnsi="Garamond"/>
          <w:sz w:val="20"/>
          <w:szCs w:val="20"/>
        </w:rPr>
        <w:t xml:space="preserve">male duur </w:t>
      </w:r>
      <w:r w:rsidR="00D20CF5" w:rsidRPr="008B69BD">
        <w:rPr>
          <w:rFonts w:ascii="Garamond" w:hAnsi="Garamond"/>
          <w:sz w:val="20"/>
          <w:szCs w:val="20"/>
        </w:rPr>
        <w:t>van de</w:t>
      </w:r>
      <w:r w:rsidR="00D5266A">
        <w:rPr>
          <w:rFonts w:ascii="Garamond" w:hAnsi="Garamond"/>
          <w:sz w:val="20"/>
          <w:szCs w:val="20"/>
        </w:rPr>
        <w:t>ze</w:t>
      </w:r>
      <w:r w:rsidR="00D20CF5" w:rsidRPr="008B69BD">
        <w:rPr>
          <w:rFonts w:ascii="Garamond" w:hAnsi="Garamond"/>
          <w:sz w:val="20"/>
          <w:szCs w:val="20"/>
        </w:rPr>
        <w:t xml:space="preserve"> gijzeling</w:t>
      </w:r>
      <w:r w:rsidR="00A62486">
        <w:rPr>
          <w:rFonts w:ascii="Garamond" w:hAnsi="Garamond"/>
          <w:sz w:val="20"/>
          <w:szCs w:val="20"/>
        </w:rPr>
        <w:t xml:space="preserve"> is één </w:t>
      </w:r>
      <w:r w:rsidR="00D20CF5" w:rsidRPr="008B69BD">
        <w:rPr>
          <w:rFonts w:ascii="Garamond" w:hAnsi="Garamond"/>
          <w:sz w:val="20"/>
          <w:szCs w:val="20"/>
        </w:rPr>
        <w:t>jaar</w:t>
      </w:r>
      <w:r w:rsidR="00A62486">
        <w:rPr>
          <w:rFonts w:ascii="Garamond" w:hAnsi="Garamond"/>
          <w:sz w:val="20"/>
          <w:szCs w:val="20"/>
        </w:rPr>
        <w:t>.</w:t>
      </w:r>
      <w:r w:rsidR="00D20CF5" w:rsidRPr="008B69BD">
        <w:rPr>
          <w:rFonts w:ascii="Garamond" w:hAnsi="Garamond"/>
          <w:sz w:val="20"/>
          <w:szCs w:val="20"/>
        </w:rPr>
        <w:t xml:space="preserve"> </w:t>
      </w:r>
      <w:r w:rsidR="00F13BC8">
        <w:rPr>
          <w:rFonts w:ascii="Garamond" w:hAnsi="Garamond"/>
          <w:sz w:val="20"/>
          <w:szCs w:val="20"/>
        </w:rPr>
        <w:t>Als tijdens de tenuitvoerlegging van de</w:t>
      </w:r>
      <w:r w:rsidR="00901155">
        <w:rPr>
          <w:rFonts w:ascii="Garamond" w:hAnsi="Garamond"/>
          <w:sz w:val="20"/>
          <w:szCs w:val="20"/>
        </w:rPr>
        <w:t xml:space="preserve"> schadevergoedings</w:t>
      </w:r>
      <w:r w:rsidR="00F13BC8">
        <w:rPr>
          <w:rFonts w:ascii="Garamond" w:hAnsi="Garamond"/>
          <w:sz w:val="20"/>
          <w:szCs w:val="20"/>
        </w:rPr>
        <w:t>maat</w:t>
      </w:r>
      <w:r w:rsidR="00BB38F5">
        <w:rPr>
          <w:rFonts w:ascii="Garamond" w:hAnsi="Garamond"/>
          <w:sz w:val="20"/>
          <w:szCs w:val="20"/>
        </w:rPr>
        <w:softHyphen/>
      </w:r>
      <w:r w:rsidR="00F13BC8">
        <w:rPr>
          <w:rFonts w:ascii="Garamond" w:hAnsi="Garamond"/>
          <w:sz w:val="20"/>
          <w:szCs w:val="20"/>
        </w:rPr>
        <w:t>re</w:t>
      </w:r>
      <w:r w:rsidR="00BB38F5">
        <w:rPr>
          <w:rFonts w:ascii="Garamond" w:hAnsi="Garamond"/>
          <w:sz w:val="20"/>
          <w:szCs w:val="20"/>
        </w:rPr>
        <w:softHyphen/>
      </w:r>
      <w:r w:rsidR="00F13BC8">
        <w:rPr>
          <w:rFonts w:ascii="Garamond" w:hAnsi="Garamond"/>
          <w:sz w:val="20"/>
          <w:szCs w:val="20"/>
        </w:rPr>
        <w:t xml:space="preserve">gel blijkt dat </w:t>
      </w:r>
      <w:r w:rsidR="00D20CF5" w:rsidRPr="00F13BC8">
        <w:rPr>
          <w:rFonts w:ascii="Garamond" w:hAnsi="Garamond"/>
          <w:sz w:val="20"/>
          <w:szCs w:val="20"/>
        </w:rPr>
        <w:t xml:space="preserve">niet (volledig) wordt betaald en </w:t>
      </w:r>
      <w:r w:rsidR="00F13BC8" w:rsidRPr="00F13BC8">
        <w:rPr>
          <w:rFonts w:ascii="Garamond" w:hAnsi="Garamond"/>
          <w:sz w:val="20"/>
          <w:szCs w:val="20"/>
        </w:rPr>
        <w:t xml:space="preserve">er </w:t>
      </w:r>
      <w:r w:rsidR="00D20CF5" w:rsidRPr="00F13BC8">
        <w:rPr>
          <w:rFonts w:ascii="Garamond" w:hAnsi="Garamond"/>
          <w:sz w:val="20"/>
          <w:szCs w:val="20"/>
        </w:rPr>
        <w:t>geen verhaal kan worden ge</w:t>
      </w:r>
      <w:r w:rsidR="009D6313">
        <w:rPr>
          <w:rFonts w:ascii="Garamond" w:hAnsi="Garamond"/>
          <w:sz w:val="20"/>
          <w:szCs w:val="20"/>
        </w:rPr>
        <w:softHyphen/>
      </w:r>
      <w:r w:rsidR="00D20CF5" w:rsidRPr="00F13BC8">
        <w:rPr>
          <w:rFonts w:ascii="Garamond" w:hAnsi="Garamond"/>
          <w:sz w:val="20"/>
          <w:szCs w:val="20"/>
        </w:rPr>
        <w:t>no</w:t>
      </w:r>
      <w:r w:rsidR="008905C2">
        <w:rPr>
          <w:rFonts w:ascii="Garamond" w:hAnsi="Garamond"/>
          <w:sz w:val="20"/>
          <w:szCs w:val="20"/>
        </w:rPr>
        <w:softHyphen/>
      </w:r>
      <w:r w:rsidR="00D20CF5" w:rsidRPr="00F13BC8">
        <w:rPr>
          <w:rFonts w:ascii="Garamond" w:hAnsi="Garamond"/>
          <w:sz w:val="20"/>
          <w:szCs w:val="20"/>
        </w:rPr>
        <w:t>men, kan het open</w:t>
      </w:r>
      <w:r w:rsidR="00F13BC8">
        <w:rPr>
          <w:rFonts w:ascii="Garamond" w:hAnsi="Garamond"/>
          <w:sz w:val="20"/>
          <w:szCs w:val="20"/>
        </w:rPr>
        <w:softHyphen/>
      </w:r>
      <w:r w:rsidR="00D20CF5" w:rsidRPr="00F13BC8">
        <w:rPr>
          <w:rFonts w:ascii="Garamond" w:hAnsi="Garamond"/>
          <w:sz w:val="20"/>
          <w:szCs w:val="20"/>
        </w:rPr>
        <w:t xml:space="preserve">baar ministerie toepassing bevelen van de door de rechter </w:t>
      </w:r>
      <w:r w:rsidR="00FE0BA7">
        <w:rPr>
          <w:rFonts w:ascii="Garamond" w:hAnsi="Garamond"/>
          <w:sz w:val="20"/>
          <w:szCs w:val="20"/>
        </w:rPr>
        <w:t xml:space="preserve">in zijn uitspraak </w:t>
      </w:r>
      <w:r w:rsidR="00D20CF5" w:rsidRPr="00F13BC8">
        <w:rPr>
          <w:rFonts w:ascii="Garamond" w:hAnsi="Garamond"/>
          <w:sz w:val="20"/>
          <w:szCs w:val="20"/>
        </w:rPr>
        <w:t>bepaalde gijze</w:t>
      </w:r>
      <w:r w:rsidR="00703C88">
        <w:rPr>
          <w:rFonts w:ascii="Garamond" w:hAnsi="Garamond"/>
          <w:sz w:val="20"/>
          <w:szCs w:val="20"/>
        </w:rPr>
        <w:softHyphen/>
      </w:r>
      <w:r w:rsidR="00D20CF5" w:rsidRPr="00F13BC8">
        <w:rPr>
          <w:rFonts w:ascii="Garamond" w:hAnsi="Garamond"/>
          <w:sz w:val="20"/>
          <w:szCs w:val="20"/>
        </w:rPr>
        <w:t xml:space="preserve">ling. </w:t>
      </w:r>
      <w:r w:rsidR="00660EA6">
        <w:rPr>
          <w:rFonts w:ascii="Garamond" w:hAnsi="Garamond"/>
          <w:sz w:val="20"/>
          <w:szCs w:val="20"/>
        </w:rPr>
        <w:t>Hierop ziet d</w:t>
      </w:r>
      <w:r w:rsidR="000E766E">
        <w:rPr>
          <w:rFonts w:ascii="Garamond" w:hAnsi="Garamond"/>
          <w:sz w:val="20"/>
          <w:szCs w:val="20"/>
        </w:rPr>
        <w:t>eze bepaling</w:t>
      </w:r>
      <w:r w:rsidR="00660EA6">
        <w:rPr>
          <w:rFonts w:ascii="Garamond" w:hAnsi="Garamond"/>
          <w:sz w:val="20"/>
          <w:szCs w:val="20"/>
        </w:rPr>
        <w:t xml:space="preserve">, die </w:t>
      </w:r>
      <w:r w:rsidR="000E766E">
        <w:rPr>
          <w:rFonts w:ascii="Garamond" w:hAnsi="Garamond"/>
          <w:sz w:val="20"/>
          <w:szCs w:val="20"/>
        </w:rPr>
        <w:t xml:space="preserve">mede op </w:t>
      </w:r>
      <w:r w:rsidR="008905C2">
        <w:rPr>
          <w:rFonts w:ascii="Garamond" w:hAnsi="Garamond"/>
          <w:sz w:val="20"/>
          <w:szCs w:val="20"/>
        </w:rPr>
        <w:t xml:space="preserve">grond van het </w:t>
      </w:r>
      <w:r w:rsidR="000E766E">
        <w:rPr>
          <w:rFonts w:ascii="Garamond" w:hAnsi="Garamond"/>
          <w:sz w:val="20"/>
          <w:szCs w:val="20"/>
        </w:rPr>
        <w:t>advies van het open</w:t>
      </w:r>
      <w:r w:rsidR="008905C2">
        <w:rPr>
          <w:rFonts w:ascii="Garamond" w:hAnsi="Garamond"/>
          <w:sz w:val="20"/>
          <w:szCs w:val="20"/>
        </w:rPr>
        <w:softHyphen/>
      </w:r>
      <w:r w:rsidR="000E766E">
        <w:rPr>
          <w:rFonts w:ascii="Garamond" w:hAnsi="Garamond"/>
          <w:sz w:val="20"/>
          <w:szCs w:val="20"/>
        </w:rPr>
        <w:t xml:space="preserve">baar ministerie </w:t>
      </w:r>
      <w:r w:rsidR="008905C2">
        <w:rPr>
          <w:rFonts w:ascii="Garamond" w:hAnsi="Garamond"/>
          <w:sz w:val="20"/>
          <w:szCs w:val="20"/>
        </w:rPr>
        <w:t>over de tenuitvoerlegging van de schade</w:t>
      </w:r>
      <w:r w:rsidR="00C81F82">
        <w:rPr>
          <w:rFonts w:ascii="Garamond" w:hAnsi="Garamond"/>
          <w:sz w:val="20"/>
          <w:szCs w:val="20"/>
        </w:rPr>
        <w:softHyphen/>
      </w:r>
      <w:r w:rsidR="008905C2">
        <w:rPr>
          <w:rFonts w:ascii="Garamond" w:hAnsi="Garamond"/>
          <w:sz w:val="20"/>
          <w:szCs w:val="20"/>
        </w:rPr>
        <w:t>ver</w:t>
      </w:r>
      <w:r w:rsidR="004209D6">
        <w:rPr>
          <w:rFonts w:ascii="Garamond" w:hAnsi="Garamond"/>
          <w:sz w:val="20"/>
          <w:szCs w:val="20"/>
        </w:rPr>
        <w:softHyphen/>
      </w:r>
      <w:r w:rsidR="008905C2">
        <w:rPr>
          <w:rFonts w:ascii="Garamond" w:hAnsi="Garamond"/>
          <w:sz w:val="20"/>
          <w:szCs w:val="20"/>
        </w:rPr>
        <w:t xml:space="preserve">goedingsmaatregel </w:t>
      </w:r>
      <w:r w:rsidR="00660EA6">
        <w:rPr>
          <w:rFonts w:ascii="Garamond" w:hAnsi="Garamond"/>
          <w:sz w:val="20"/>
          <w:szCs w:val="20"/>
        </w:rPr>
        <w:t xml:space="preserve">wordt </w:t>
      </w:r>
      <w:r w:rsidR="000E766E">
        <w:rPr>
          <w:rFonts w:ascii="Garamond" w:hAnsi="Garamond"/>
          <w:sz w:val="20"/>
          <w:szCs w:val="20"/>
        </w:rPr>
        <w:t>voor</w:t>
      </w:r>
      <w:r w:rsidR="00703C88">
        <w:rPr>
          <w:rFonts w:ascii="Garamond" w:hAnsi="Garamond"/>
          <w:sz w:val="20"/>
          <w:szCs w:val="20"/>
        </w:rPr>
        <w:softHyphen/>
      </w:r>
      <w:r w:rsidR="000E766E">
        <w:rPr>
          <w:rFonts w:ascii="Garamond" w:hAnsi="Garamond"/>
          <w:sz w:val="20"/>
          <w:szCs w:val="20"/>
        </w:rPr>
        <w:t>gesteld</w:t>
      </w:r>
      <w:r w:rsidR="00660EA6">
        <w:rPr>
          <w:rFonts w:ascii="Garamond" w:hAnsi="Garamond"/>
          <w:sz w:val="20"/>
          <w:szCs w:val="20"/>
        </w:rPr>
        <w:t>.</w:t>
      </w:r>
      <w:r w:rsidR="00C0473E">
        <w:rPr>
          <w:rFonts w:ascii="Garamond" w:hAnsi="Garamond"/>
          <w:sz w:val="20"/>
          <w:szCs w:val="20"/>
        </w:rPr>
        <w:t xml:space="preserve"> </w:t>
      </w:r>
      <w:r w:rsidR="008D3954">
        <w:rPr>
          <w:rFonts w:ascii="Garamond" w:hAnsi="Garamond"/>
          <w:sz w:val="20"/>
          <w:szCs w:val="20"/>
        </w:rPr>
        <w:t>Het is op deze plaats goed op te merken dat voor de ont</w:t>
      </w:r>
      <w:r w:rsidR="004209D6">
        <w:rPr>
          <w:rFonts w:ascii="Garamond" w:hAnsi="Garamond"/>
          <w:sz w:val="20"/>
          <w:szCs w:val="20"/>
        </w:rPr>
        <w:softHyphen/>
      </w:r>
      <w:r w:rsidR="008D3954">
        <w:rPr>
          <w:rFonts w:ascii="Garamond" w:hAnsi="Garamond"/>
          <w:sz w:val="20"/>
          <w:szCs w:val="20"/>
        </w:rPr>
        <w:t xml:space="preserve">nemingsmaatregel geldt dat in artikel 36e Sr </w:t>
      </w:r>
      <w:r w:rsidR="000E52E5">
        <w:rPr>
          <w:rFonts w:ascii="Garamond" w:hAnsi="Garamond"/>
          <w:sz w:val="20"/>
          <w:szCs w:val="20"/>
        </w:rPr>
        <w:t>(</w:t>
      </w:r>
      <w:r w:rsidR="008D3954">
        <w:rPr>
          <w:rFonts w:ascii="Garamond" w:hAnsi="Garamond"/>
          <w:sz w:val="20"/>
          <w:szCs w:val="20"/>
        </w:rPr>
        <w:t>en ten opzichte van het huidige artikel 577c Sv</w:t>
      </w:r>
      <w:r w:rsidR="000E52E5">
        <w:rPr>
          <w:rFonts w:ascii="Garamond" w:hAnsi="Garamond"/>
          <w:sz w:val="20"/>
          <w:szCs w:val="20"/>
        </w:rPr>
        <w:t>)</w:t>
      </w:r>
      <w:r w:rsidR="008D3954">
        <w:rPr>
          <w:rFonts w:ascii="Garamond" w:hAnsi="Garamond"/>
          <w:sz w:val="20"/>
          <w:szCs w:val="20"/>
        </w:rPr>
        <w:t xml:space="preserve"> </w:t>
      </w:r>
      <w:r w:rsidR="00EB6C19">
        <w:rPr>
          <w:rFonts w:ascii="Garamond" w:hAnsi="Garamond"/>
          <w:sz w:val="20"/>
          <w:szCs w:val="20"/>
        </w:rPr>
        <w:t xml:space="preserve">eveneens </w:t>
      </w:r>
      <w:r w:rsidR="008D3954">
        <w:rPr>
          <w:rFonts w:ascii="Garamond" w:hAnsi="Garamond"/>
          <w:sz w:val="20"/>
          <w:szCs w:val="20"/>
        </w:rPr>
        <w:t>wordt gekozen voor het gebruik van de term gijzeling</w:t>
      </w:r>
      <w:r w:rsidR="00EB6C19">
        <w:rPr>
          <w:rFonts w:ascii="Garamond" w:hAnsi="Garamond"/>
          <w:sz w:val="20"/>
          <w:szCs w:val="20"/>
        </w:rPr>
        <w:t xml:space="preserve">. Dit vervangt </w:t>
      </w:r>
      <w:r w:rsidR="00D5266A">
        <w:rPr>
          <w:rFonts w:ascii="Garamond" w:hAnsi="Garamond"/>
          <w:sz w:val="20"/>
          <w:szCs w:val="20"/>
        </w:rPr>
        <w:t xml:space="preserve">bij de ontnemingsmaatregel </w:t>
      </w:r>
      <w:r w:rsidR="008D3954">
        <w:rPr>
          <w:rFonts w:ascii="Garamond" w:hAnsi="Garamond"/>
          <w:sz w:val="20"/>
          <w:szCs w:val="20"/>
        </w:rPr>
        <w:t xml:space="preserve">de </w:t>
      </w:r>
      <w:r w:rsidR="00D5266A">
        <w:rPr>
          <w:rFonts w:ascii="Garamond" w:hAnsi="Garamond"/>
          <w:sz w:val="20"/>
          <w:szCs w:val="20"/>
        </w:rPr>
        <w:t xml:space="preserve">huidige, meer </w:t>
      </w:r>
      <w:r w:rsidR="008D3954">
        <w:rPr>
          <w:rFonts w:ascii="Garamond" w:hAnsi="Garamond"/>
          <w:sz w:val="20"/>
          <w:szCs w:val="20"/>
        </w:rPr>
        <w:t>civielrechtelijke term lijfs</w:t>
      </w:r>
      <w:r w:rsidR="00D5266A">
        <w:rPr>
          <w:rFonts w:ascii="Garamond" w:hAnsi="Garamond"/>
          <w:sz w:val="20"/>
          <w:szCs w:val="20"/>
        </w:rPr>
        <w:softHyphen/>
      </w:r>
      <w:r w:rsidR="008D3954">
        <w:rPr>
          <w:rFonts w:ascii="Garamond" w:hAnsi="Garamond"/>
          <w:sz w:val="20"/>
          <w:szCs w:val="20"/>
        </w:rPr>
        <w:t>dwang</w:t>
      </w:r>
      <w:r w:rsidR="00A504E3">
        <w:rPr>
          <w:rFonts w:ascii="Garamond" w:hAnsi="Garamond"/>
          <w:sz w:val="20"/>
          <w:szCs w:val="20"/>
        </w:rPr>
        <w:t xml:space="preserve">. Voor deze gijzeling bij het niet </w:t>
      </w:r>
      <w:r w:rsidR="00F968FD">
        <w:rPr>
          <w:rFonts w:ascii="Garamond" w:hAnsi="Garamond"/>
          <w:sz w:val="20"/>
          <w:szCs w:val="20"/>
        </w:rPr>
        <w:t xml:space="preserve">volledig </w:t>
      </w:r>
      <w:r w:rsidR="00A504E3">
        <w:rPr>
          <w:rFonts w:ascii="Garamond" w:hAnsi="Garamond"/>
          <w:sz w:val="20"/>
          <w:szCs w:val="20"/>
        </w:rPr>
        <w:t xml:space="preserve">voldoen van een ontnemingsmaatregel is op grond van het advies van de Afdeling advisering van de Raad van State voorgesteld dat </w:t>
      </w:r>
      <w:r w:rsidR="00025163">
        <w:rPr>
          <w:rFonts w:ascii="Garamond" w:hAnsi="Garamond"/>
          <w:sz w:val="20"/>
          <w:szCs w:val="20"/>
        </w:rPr>
        <w:t xml:space="preserve">het openbaar ministerie niet zelfstandig hiertoe kan overgaan maar </w:t>
      </w:r>
      <w:r w:rsidR="00A504E3">
        <w:rPr>
          <w:rFonts w:ascii="Garamond" w:hAnsi="Garamond"/>
          <w:sz w:val="20"/>
          <w:szCs w:val="20"/>
        </w:rPr>
        <w:t xml:space="preserve">een vordering </w:t>
      </w:r>
      <w:r w:rsidR="00025163">
        <w:rPr>
          <w:rFonts w:ascii="Garamond" w:hAnsi="Garamond"/>
          <w:sz w:val="20"/>
          <w:szCs w:val="20"/>
        </w:rPr>
        <w:t xml:space="preserve">bij de rechter </w:t>
      </w:r>
      <w:r w:rsidR="00A504E3">
        <w:rPr>
          <w:rFonts w:ascii="Garamond" w:hAnsi="Garamond"/>
          <w:sz w:val="20"/>
          <w:szCs w:val="20"/>
        </w:rPr>
        <w:t xml:space="preserve">moet </w:t>
      </w:r>
      <w:r w:rsidR="00025163">
        <w:rPr>
          <w:rFonts w:ascii="Garamond" w:hAnsi="Garamond"/>
          <w:sz w:val="20"/>
          <w:szCs w:val="20"/>
        </w:rPr>
        <w:t>instellen</w:t>
      </w:r>
      <w:r w:rsidR="00A504E3">
        <w:rPr>
          <w:rFonts w:ascii="Garamond" w:hAnsi="Garamond"/>
          <w:sz w:val="20"/>
          <w:szCs w:val="20"/>
        </w:rPr>
        <w:t>. Dit is bepaald in het voorgestelde artikel 6:6:</w:t>
      </w:r>
      <w:r w:rsidR="006739B3">
        <w:rPr>
          <w:rFonts w:ascii="Garamond" w:hAnsi="Garamond"/>
          <w:sz w:val="20"/>
          <w:szCs w:val="20"/>
        </w:rPr>
        <w:t>2</w:t>
      </w:r>
      <w:r w:rsidR="003F6F29">
        <w:rPr>
          <w:rFonts w:ascii="Garamond" w:hAnsi="Garamond"/>
          <w:sz w:val="20"/>
          <w:szCs w:val="20"/>
        </w:rPr>
        <w:t>5</w:t>
      </w:r>
      <w:r w:rsidR="006739B3">
        <w:rPr>
          <w:rFonts w:ascii="Garamond" w:hAnsi="Garamond"/>
          <w:sz w:val="20"/>
          <w:szCs w:val="20"/>
        </w:rPr>
        <w:t xml:space="preserve"> Sv en wordt bij die bepaling toegelicht.</w:t>
      </w:r>
      <w:r w:rsidR="00A504E3">
        <w:rPr>
          <w:rFonts w:ascii="Garamond" w:hAnsi="Garamond"/>
          <w:sz w:val="20"/>
          <w:szCs w:val="20"/>
        </w:rPr>
        <w:t xml:space="preserve"> </w:t>
      </w:r>
    </w:p>
    <w:p w:rsidR="00BB38F5" w:rsidRDefault="00BB38F5" w:rsidP="00F13BC8">
      <w:pPr>
        <w:spacing w:line="320" w:lineRule="exact"/>
        <w:rPr>
          <w:rFonts w:ascii="Garamond" w:hAnsi="Garamond"/>
          <w:sz w:val="20"/>
          <w:szCs w:val="20"/>
        </w:rPr>
      </w:pPr>
    </w:p>
    <w:p w:rsidR="000E766E" w:rsidRDefault="00BB1BEF" w:rsidP="00F13BC8">
      <w:pPr>
        <w:spacing w:line="320" w:lineRule="exact"/>
        <w:rPr>
          <w:rFonts w:ascii="Garamond" w:hAnsi="Garamond"/>
          <w:sz w:val="20"/>
          <w:szCs w:val="20"/>
        </w:rPr>
      </w:pPr>
      <w:r w:rsidRPr="00E66768">
        <w:rPr>
          <w:rFonts w:ascii="Garamond" w:hAnsi="Garamond"/>
          <w:sz w:val="20"/>
          <w:szCs w:val="20"/>
        </w:rPr>
        <w:t xml:space="preserve">Met </w:t>
      </w:r>
      <w:r w:rsidR="00322537">
        <w:rPr>
          <w:rFonts w:ascii="Garamond" w:hAnsi="Garamond"/>
          <w:sz w:val="20"/>
          <w:szCs w:val="20"/>
        </w:rPr>
        <w:t>deze</w:t>
      </w:r>
      <w:r w:rsidR="00322537" w:rsidRPr="00E66768">
        <w:rPr>
          <w:rFonts w:ascii="Garamond" w:hAnsi="Garamond"/>
          <w:sz w:val="20"/>
          <w:szCs w:val="20"/>
        </w:rPr>
        <w:t xml:space="preserve"> </w:t>
      </w:r>
      <w:r w:rsidR="00F56621" w:rsidRPr="00E66768">
        <w:rPr>
          <w:rFonts w:ascii="Garamond" w:hAnsi="Garamond"/>
          <w:sz w:val="20"/>
          <w:szCs w:val="20"/>
        </w:rPr>
        <w:t>voorstel</w:t>
      </w:r>
      <w:r w:rsidR="00322537">
        <w:rPr>
          <w:rFonts w:ascii="Garamond" w:hAnsi="Garamond"/>
          <w:sz w:val="20"/>
          <w:szCs w:val="20"/>
        </w:rPr>
        <w:t xml:space="preserve">len </w:t>
      </w:r>
      <w:r w:rsidR="004F3817">
        <w:rPr>
          <w:rFonts w:ascii="Garamond" w:hAnsi="Garamond"/>
          <w:sz w:val="20"/>
          <w:szCs w:val="20"/>
        </w:rPr>
        <w:t xml:space="preserve">voor gijzeling </w:t>
      </w:r>
      <w:r w:rsidRPr="00E66768">
        <w:rPr>
          <w:rFonts w:ascii="Garamond" w:hAnsi="Garamond"/>
          <w:sz w:val="20"/>
          <w:szCs w:val="20"/>
        </w:rPr>
        <w:t xml:space="preserve">wordt beoogd </w:t>
      </w:r>
      <w:r w:rsidR="00F56621" w:rsidRPr="00E66768">
        <w:rPr>
          <w:rFonts w:ascii="Garamond" w:hAnsi="Garamond"/>
          <w:sz w:val="20"/>
          <w:szCs w:val="20"/>
        </w:rPr>
        <w:t>te komen tot een uniforme</w:t>
      </w:r>
      <w:r w:rsidR="00656293">
        <w:rPr>
          <w:rFonts w:ascii="Garamond" w:hAnsi="Garamond"/>
          <w:sz w:val="20"/>
          <w:szCs w:val="20"/>
        </w:rPr>
        <w:t>re regeling en</w:t>
      </w:r>
      <w:r w:rsidR="00F56621" w:rsidRPr="00E66768">
        <w:rPr>
          <w:rFonts w:ascii="Garamond" w:hAnsi="Garamond"/>
          <w:sz w:val="20"/>
          <w:szCs w:val="20"/>
        </w:rPr>
        <w:t xml:space="preserve"> toe</w:t>
      </w:r>
      <w:r w:rsidR="0002451E">
        <w:rPr>
          <w:rFonts w:ascii="Garamond" w:hAnsi="Garamond"/>
          <w:sz w:val="20"/>
          <w:szCs w:val="20"/>
        </w:rPr>
        <w:softHyphen/>
      </w:r>
      <w:r w:rsidR="00F56621" w:rsidRPr="00E66768">
        <w:rPr>
          <w:rFonts w:ascii="Garamond" w:hAnsi="Garamond"/>
          <w:sz w:val="20"/>
          <w:szCs w:val="20"/>
        </w:rPr>
        <w:t>pas</w:t>
      </w:r>
      <w:r w:rsidR="00322537">
        <w:rPr>
          <w:rFonts w:ascii="Garamond" w:hAnsi="Garamond"/>
          <w:sz w:val="20"/>
          <w:szCs w:val="20"/>
        </w:rPr>
        <w:softHyphen/>
      </w:r>
      <w:r w:rsidR="00F56621" w:rsidRPr="00E66768">
        <w:rPr>
          <w:rFonts w:ascii="Garamond" w:hAnsi="Garamond"/>
          <w:sz w:val="20"/>
          <w:szCs w:val="20"/>
        </w:rPr>
        <w:t>sing van vrij</w:t>
      </w:r>
      <w:r w:rsidR="00E66768">
        <w:rPr>
          <w:rFonts w:ascii="Garamond" w:hAnsi="Garamond"/>
          <w:sz w:val="20"/>
          <w:szCs w:val="20"/>
        </w:rPr>
        <w:softHyphen/>
      </w:r>
      <w:r w:rsidR="00F56621" w:rsidRPr="00E66768">
        <w:rPr>
          <w:rFonts w:ascii="Garamond" w:hAnsi="Garamond"/>
          <w:sz w:val="20"/>
          <w:szCs w:val="20"/>
        </w:rPr>
        <w:t>heids</w:t>
      </w:r>
      <w:r w:rsidR="0023609C">
        <w:rPr>
          <w:rFonts w:ascii="Garamond" w:hAnsi="Garamond"/>
          <w:sz w:val="20"/>
          <w:szCs w:val="20"/>
        </w:rPr>
        <w:softHyphen/>
      </w:r>
      <w:r w:rsidR="00F56621" w:rsidRPr="00E66768">
        <w:rPr>
          <w:rFonts w:ascii="Garamond" w:hAnsi="Garamond"/>
          <w:sz w:val="20"/>
          <w:szCs w:val="20"/>
        </w:rPr>
        <w:t>beneming als dwangmiddel bij de inning van geld</w:t>
      </w:r>
      <w:r w:rsidR="00F65EB8">
        <w:rPr>
          <w:rFonts w:ascii="Garamond" w:hAnsi="Garamond"/>
          <w:sz w:val="20"/>
          <w:szCs w:val="20"/>
        </w:rPr>
        <w:t>elijke sancties door in alle gevallen te spre</w:t>
      </w:r>
      <w:r w:rsidR="00E66768">
        <w:rPr>
          <w:rFonts w:ascii="Garamond" w:hAnsi="Garamond"/>
          <w:sz w:val="20"/>
          <w:szCs w:val="20"/>
        </w:rPr>
        <w:softHyphen/>
      </w:r>
      <w:r w:rsidR="00F65EB8">
        <w:rPr>
          <w:rFonts w:ascii="Garamond" w:hAnsi="Garamond"/>
          <w:sz w:val="20"/>
          <w:szCs w:val="20"/>
        </w:rPr>
        <w:t>ken over gijzeling (</w:t>
      </w:r>
      <w:r w:rsidR="00E66768">
        <w:rPr>
          <w:rFonts w:ascii="Garamond" w:hAnsi="Garamond"/>
          <w:sz w:val="20"/>
          <w:szCs w:val="20"/>
        </w:rPr>
        <w:t>d.w.z. bij de inning van de ontnemingsmaatregel, van de schade</w:t>
      </w:r>
      <w:r w:rsidR="00E66768">
        <w:rPr>
          <w:rFonts w:ascii="Garamond" w:hAnsi="Garamond"/>
          <w:sz w:val="20"/>
          <w:szCs w:val="20"/>
        </w:rPr>
        <w:softHyphen/>
        <w:t>vergoe</w:t>
      </w:r>
      <w:r w:rsidR="00E66768">
        <w:rPr>
          <w:rFonts w:ascii="Garamond" w:hAnsi="Garamond"/>
          <w:sz w:val="20"/>
          <w:szCs w:val="20"/>
        </w:rPr>
        <w:softHyphen/>
        <w:t>dings</w:t>
      </w:r>
      <w:r w:rsidR="00E66768">
        <w:rPr>
          <w:rFonts w:ascii="Garamond" w:hAnsi="Garamond"/>
          <w:sz w:val="20"/>
          <w:szCs w:val="20"/>
        </w:rPr>
        <w:softHyphen/>
        <w:t xml:space="preserve">maatregel, van in een strafbeschikking opgelegde geldboeten en van beschikkingen in het kader van de Wahv). </w:t>
      </w:r>
      <w:r w:rsidR="00C43118">
        <w:rPr>
          <w:rFonts w:ascii="Garamond" w:hAnsi="Garamond"/>
          <w:sz w:val="20"/>
          <w:szCs w:val="20"/>
        </w:rPr>
        <w:t xml:space="preserve">Hierbij is beoogd </w:t>
      </w:r>
      <w:r w:rsidR="00F56621" w:rsidRPr="008B69EE">
        <w:rPr>
          <w:rFonts w:ascii="Garamond" w:hAnsi="Garamond"/>
          <w:sz w:val="20"/>
          <w:szCs w:val="20"/>
        </w:rPr>
        <w:t>de bij de uitvoering betrok</w:t>
      </w:r>
      <w:r w:rsidR="00FE7FAA">
        <w:rPr>
          <w:rFonts w:ascii="Garamond" w:hAnsi="Garamond"/>
          <w:sz w:val="20"/>
          <w:szCs w:val="20"/>
        </w:rPr>
        <w:softHyphen/>
      </w:r>
      <w:r w:rsidR="00F56621" w:rsidRPr="008B69EE">
        <w:rPr>
          <w:rFonts w:ascii="Garamond" w:hAnsi="Garamond"/>
          <w:sz w:val="20"/>
          <w:szCs w:val="20"/>
        </w:rPr>
        <w:t>ken in</w:t>
      </w:r>
      <w:r w:rsidR="00E66768">
        <w:rPr>
          <w:rFonts w:ascii="Garamond" w:hAnsi="Garamond"/>
          <w:sz w:val="20"/>
          <w:szCs w:val="20"/>
        </w:rPr>
        <w:softHyphen/>
      </w:r>
      <w:r w:rsidR="00F56621" w:rsidRPr="008B69EE">
        <w:rPr>
          <w:rFonts w:ascii="Garamond" w:hAnsi="Garamond"/>
          <w:sz w:val="20"/>
          <w:szCs w:val="20"/>
        </w:rPr>
        <w:t>stan</w:t>
      </w:r>
      <w:r w:rsidR="00E66768">
        <w:rPr>
          <w:rFonts w:ascii="Garamond" w:hAnsi="Garamond"/>
          <w:sz w:val="20"/>
          <w:szCs w:val="20"/>
        </w:rPr>
        <w:softHyphen/>
      </w:r>
      <w:r w:rsidR="00F56621" w:rsidRPr="008B69EE">
        <w:rPr>
          <w:rFonts w:ascii="Garamond" w:hAnsi="Garamond"/>
          <w:sz w:val="20"/>
          <w:szCs w:val="20"/>
        </w:rPr>
        <w:t xml:space="preserve">ties niet </w:t>
      </w:r>
      <w:r w:rsidR="0023609C">
        <w:rPr>
          <w:rFonts w:ascii="Garamond" w:hAnsi="Garamond"/>
          <w:sz w:val="20"/>
          <w:szCs w:val="20"/>
        </w:rPr>
        <w:t>m</w:t>
      </w:r>
      <w:r w:rsidR="00891D14">
        <w:rPr>
          <w:rFonts w:ascii="Garamond" w:hAnsi="Garamond"/>
          <w:sz w:val="20"/>
          <w:szCs w:val="20"/>
        </w:rPr>
        <w:t>éé</w:t>
      </w:r>
      <w:r w:rsidR="0023609C">
        <w:rPr>
          <w:rFonts w:ascii="Garamond" w:hAnsi="Garamond"/>
          <w:sz w:val="20"/>
          <w:szCs w:val="20"/>
        </w:rPr>
        <w:t>r</w:t>
      </w:r>
      <w:r w:rsidR="0023609C" w:rsidRPr="008B69EE">
        <w:rPr>
          <w:rFonts w:ascii="Garamond" w:hAnsi="Garamond"/>
          <w:sz w:val="20"/>
          <w:szCs w:val="20"/>
        </w:rPr>
        <w:t xml:space="preserve"> </w:t>
      </w:r>
      <w:r w:rsidR="00F56621" w:rsidRPr="008B69EE">
        <w:rPr>
          <w:rFonts w:ascii="Garamond" w:hAnsi="Garamond"/>
          <w:sz w:val="20"/>
          <w:szCs w:val="20"/>
        </w:rPr>
        <w:t xml:space="preserve">te belasten </w:t>
      </w:r>
      <w:r w:rsidRPr="008B69EE">
        <w:rPr>
          <w:rFonts w:ascii="Garamond" w:hAnsi="Garamond"/>
          <w:sz w:val="20"/>
          <w:szCs w:val="20"/>
        </w:rPr>
        <w:t>dan onder de huidige regeling</w:t>
      </w:r>
      <w:r w:rsidR="00E66768">
        <w:rPr>
          <w:rFonts w:ascii="Garamond" w:hAnsi="Garamond"/>
          <w:sz w:val="20"/>
          <w:szCs w:val="20"/>
        </w:rPr>
        <w:t xml:space="preserve">, door </w:t>
      </w:r>
      <w:r w:rsidR="008B69EE">
        <w:rPr>
          <w:rFonts w:ascii="Garamond" w:hAnsi="Garamond"/>
          <w:sz w:val="20"/>
          <w:szCs w:val="20"/>
        </w:rPr>
        <w:t>het openbaar ministerie de gijzeling zonder rechterlijke tus</w:t>
      </w:r>
      <w:r w:rsidR="00C43118">
        <w:rPr>
          <w:rFonts w:ascii="Garamond" w:hAnsi="Garamond"/>
          <w:sz w:val="20"/>
          <w:szCs w:val="20"/>
        </w:rPr>
        <w:softHyphen/>
      </w:r>
      <w:r w:rsidR="008B69EE">
        <w:rPr>
          <w:rFonts w:ascii="Garamond" w:hAnsi="Garamond"/>
          <w:sz w:val="20"/>
          <w:szCs w:val="20"/>
        </w:rPr>
        <w:t>sen</w:t>
      </w:r>
      <w:r w:rsidR="00C43118">
        <w:rPr>
          <w:rFonts w:ascii="Garamond" w:hAnsi="Garamond"/>
          <w:sz w:val="20"/>
          <w:szCs w:val="20"/>
        </w:rPr>
        <w:softHyphen/>
      </w:r>
      <w:r w:rsidR="008B69EE">
        <w:rPr>
          <w:rFonts w:ascii="Garamond" w:hAnsi="Garamond"/>
          <w:sz w:val="20"/>
          <w:szCs w:val="20"/>
        </w:rPr>
        <w:t>komst te kunnen laten bevelen</w:t>
      </w:r>
      <w:r w:rsidR="0023609C">
        <w:rPr>
          <w:rFonts w:ascii="Garamond" w:hAnsi="Garamond"/>
          <w:sz w:val="20"/>
          <w:szCs w:val="20"/>
        </w:rPr>
        <w:t xml:space="preserve"> (</w:t>
      </w:r>
      <w:r w:rsidR="008B69EE">
        <w:rPr>
          <w:rFonts w:ascii="Garamond" w:hAnsi="Garamond"/>
          <w:sz w:val="20"/>
          <w:szCs w:val="20"/>
        </w:rPr>
        <w:t>net als bij de huidige vervan</w:t>
      </w:r>
      <w:r w:rsidR="008B69EE">
        <w:rPr>
          <w:rFonts w:ascii="Garamond" w:hAnsi="Garamond"/>
          <w:sz w:val="20"/>
          <w:szCs w:val="20"/>
        </w:rPr>
        <w:softHyphen/>
        <w:t>gende hechtenis bij de schade</w:t>
      </w:r>
      <w:r w:rsidR="00C43118">
        <w:rPr>
          <w:rFonts w:ascii="Garamond" w:hAnsi="Garamond"/>
          <w:sz w:val="20"/>
          <w:szCs w:val="20"/>
        </w:rPr>
        <w:softHyphen/>
      </w:r>
      <w:r w:rsidR="008B69EE">
        <w:rPr>
          <w:rFonts w:ascii="Garamond" w:hAnsi="Garamond"/>
          <w:sz w:val="20"/>
          <w:szCs w:val="20"/>
        </w:rPr>
        <w:t>vergoedingsmaatregel</w:t>
      </w:r>
      <w:r w:rsidR="0023609C">
        <w:rPr>
          <w:rFonts w:ascii="Garamond" w:hAnsi="Garamond"/>
          <w:sz w:val="20"/>
          <w:szCs w:val="20"/>
        </w:rPr>
        <w:t>)</w:t>
      </w:r>
      <w:r w:rsidR="00F56621" w:rsidRPr="008B69EE">
        <w:rPr>
          <w:rFonts w:ascii="Garamond" w:hAnsi="Garamond"/>
          <w:sz w:val="20"/>
          <w:szCs w:val="20"/>
        </w:rPr>
        <w:t xml:space="preserve">. </w:t>
      </w:r>
      <w:r w:rsidR="00CE2375">
        <w:rPr>
          <w:rFonts w:ascii="Garamond" w:hAnsi="Garamond"/>
          <w:sz w:val="20"/>
          <w:szCs w:val="20"/>
        </w:rPr>
        <w:t>Uitgaande van de cijfers van de afgelopen jaren betreft het bij de schade</w:t>
      </w:r>
      <w:r w:rsidR="00CE2375">
        <w:rPr>
          <w:rFonts w:ascii="Garamond" w:hAnsi="Garamond"/>
          <w:sz w:val="20"/>
          <w:szCs w:val="20"/>
        </w:rPr>
        <w:softHyphen/>
        <w:t>vergoedingsmaatregel maximaal 1.900 gijzelingszaken per jaar, waardoor de uitvoerings</w:t>
      </w:r>
      <w:r w:rsidR="00CE2375">
        <w:rPr>
          <w:rFonts w:ascii="Garamond" w:hAnsi="Garamond"/>
          <w:sz w:val="20"/>
          <w:szCs w:val="20"/>
        </w:rPr>
        <w:softHyphen/>
        <w:t>con</w:t>
      </w:r>
      <w:r w:rsidR="00CE2375">
        <w:rPr>
          <w:rFonts w:ascii="Garamond" w:hAnsi="Garamond"/>
          <w:sz w:val="20"/>
          <w:szCs w:val="20"/>
        </w:rPr>
        <w:softHyphen/>
        <w:t>se</w:t>
      </w:r>
      <w:r w:rsidR="00CE2375">
        <w:rPr>
          <w:rFonts w:ascii="Garamond" w:hAnsi="Garamond"/>
          <w:sz w:val="20"/>
          <w:szCs w:val="20"/>
        </w:rPr>
        <w:softHyphen/>
        <w:t xml:space="preserve">quenties relatief beperkt zullen zijn. </w:t>
      </w:r>
      <w:r w:rsidR="0023609C">
        <w:rPr>
          <w:rFonts w:ascii="Garamond" w:hAnsi="Garamond"/>
          <w:sz w:val="20"/>
          <w:szCs w:val="20"/>
        </w:rPr>
        <w:t xml:space="preserve">De verwachting is dat </w:t>
      </w:r>
      <w:r w:rsidR="00F56621" w:rsidRPr="008B69EE">
        <w:rPr>
          <w:rFonts w:ascii="Garamond" w:hAnsi="Garamond"/>
          <w:sz w:val="20"/>
          <w:szCs w:val="20"/>
        </w:rPr>
        <w:t>de effec</w:t>
      </w:r>
      <w:r w:rsidR="00CE2375">
        <w:rPr>
          <w:rFonts w:ascii="Garamond" w:hAnsi="Garamond"/>
          <w:sz w:val="20"/>
          <w:szCs w:val="20"/>
        </w:rPr>
        <w:softHyphen/>
      </w:r>
      <w:r w:rsidR="00F56621" w:rsidRPr="008B69EE">
        <w:rPr>
          <w:rFonts w:ascii="Garamond" w:hAnsi="Garamond"/>
          <w:sz w:val="20"/>
          <w:szCs w:val="20"/>
        </w:rPr>
        <w:t>ti</w:t>
      </w:r>
      <w:r w:rsidR="00CE2375">
        <w:rPr>
          <w:rFonts w:ascii="Garamond" w:hAnsi="Garamond"/>
          <w:sz w:val="20"/>
          <w:szCs w:val="20"/>
        </w:rPr>
        <w:softHyphen/>
      </w:r>
      <w:r w:rsidR="00F56621" w:rsidRPr="008B69EE">
        <w:rPr>
          <w:rFonts w:ascii="Garamond" w:hAnsi="Garamond"/>
          <w:sz w:val="20"/>
          <w:szCs w:val="20"/>
        </w:rPr>
        <w:t>viteit van de inning van de schadevergoe</w:t>
      </w:r>
      <w:r w:rsidR="00C43118">
        <w:rPr>
          <w:rFonts w:ascii="Garamond" w:hAnsi="Garamond"/>
          <w:sz w:val="20"/>
          <w:szCs w:val="20"/>
        </w:rPr>
        <w:softHyphen/>
      </w:r>
      <w:r w:rsidR="00F56621" w:rsidRPr="008B69EE">
        <w:rPr>
          <w:rFonts w:ascii="Garamond" w:hAnsi="Garamond"/>
          <w:sz w:val="20"/>
          <w:szCs w:val="20"/>
        </w:rPr>
        <w:t>dings</w:t>
      </w:r>
      <w:r w:rsidR="00C43118">
        <w:rPr>
          <w:rFonts w:ascii="Garamond" w:hAnsi="Garamond"/>
          <w:sz w:val="20"/>
          <w:szCs w:val="20"/>
        </w:rPr>
        <w:softHyphen/>
      </w:r>
      <w:r w:rsidR="00F56621" w:rsidRPr="008B69EE">
        <w:rPr>
          <w:rFonts w:ascii="Garamond" w:hAnsi="Garamond"/>
          <w:sz w:val="20"/>
          <w:szCs w:val="20"/>
        </w:rPr>
        <w:t xml:space="preserve">maatregel </w:t>
      </w:r>
      <w:r w:rsidR="0023609C">
        <w:rPr>
          <w:rFonts w:ascii="Garamond" w:hAnsi="Garamond"/>
          <w:sz w:val="20"/>
          <w:szCs w:val="20"/>
        </w:rPr>
        <w:t xml:space="preserve">wordt </w:t>
      </w:r>
      <w:r w:rsidR="00F56621" w:rsidRPr="008B69EE">
        <w:rPr>
          <w:rFonts w:ascii="Garamond" w:hAnsi="Garamond"/>
          <w:sz w:val="20"/>
          <w:szCs w:val="20"/>
        </w:rPr>
        <w:t>vergro</w:t>
      </w:r>
      <w:r w:rsidR="0023609C">
        <w:rPr>
          <w:rFonts w:ascii="Garamond" w:hAnsi="Garamond"/>
          <w:sz w:val="20"/>
          <w:szCs w:val="20"/>
        </w:rPr>
        <w:t>ot</w:t>
      </w:r>
      <w:r w:rsidR="00F56621" w:rsidRPr="008B69EE">
        <w:rPr>
          <w:rFonts w:ascii="Garamond" w:hAnsi="Garamond"/>
          <w:sz w:val="20"/>
          <w:szCs w:val="20"/>
        </w:rPr>
        <w:t xml:space="preserve"> </w:t>
      </w:r>
      <w:r w:rsidR="008B69EE">
        <w:rPr>
          <w:rFonts w:ascii="Garamond" w:hAnsi="Garamond"/>
          <w:sz w:val="20"/>
          <w:szCs w:val="20"/>
        </w:rPr>
        <w:t xml:space="preserve">doordat </w:t>
      </w:r>
      <w:r w:rsidR="0023609C">
        <w:rPr>
          <w:rFonts w:ascii="Garamond" w:hAnsi="Garamond"/>
          <w:sz w:val="20"/>
          <w:szCs w:val="20"/>
        </w:rPr>
        <w:t xml:space="preserve">– </w:t>
      </w:r>
      <w:r w:rsidR="008B69EE">
        <w:rPr>
          <w:rFonts w:ascii="Garamond" w:hAnsi="Garamond"/>
          <w:sz w:val="20"/>
          <w:szCs w:val="20"/>
        </w:rPr>
        <w:t>anders dan de vervangende hech</w:t>
      </w:r>
      <w:r w:rsidR="00CE2375">
        <w:rPr>
          <w:rFonts w:ascii="Garamond" w:hAnsi="Garamond"/>
          <w:sz w:val="20"/>
          <w:szCs w:val="20"/>
        </w:rPr>
        <w:softHyphen/>
      </w:r>
      <w:r w:rsidR="008B69EE">
        <w:rPr>
          <w:rFonts w:ascii="Garamond" w:hAnsi="Garamond"/>
          <w:sz w:val="20"/>
          <w:szCs w:val="20"/>
        </w:rPr>
        <w:t xml:space="preserve">tenis </w:t>
      </w:r>
      <w:r w:rsidR="0023609C">
        <w:rPr>
          <w:rFonts w:ascii="Garamond" w:hAnsi="Garamond"/>
          <w:sz w:val="20"/>
          <w:szCs w:val="20"/>
        </w:rPr>
        <w:t xml:space="preserve">– </w:t>
      </w:r>
      <w:r w:rsidR="008B69EE">
        <w:rPr>
          <w:rFonts w:ascii="Garamond" w:hAnsi="Garamond"/>
          <w:sz w:val="20"/>
          <w:szCs w:val="20"/>
        </w:rPr>
        <w:t xml:space="preserve">de gijzeling </w:t>
      </w:r>
      <w:r w:rsidR="0023609C">
        <w:rPr>
          <w:rFonts w:ascii="Garamond" w:hAnsi="Garamond"/>
          <w:sz w:val="20"/>
          <w:szCs w:val="20"/>
        </w:rPr>
        <w:t xml:space="preserve">in gedeelten </w:t>
      </w:r>
      <w:r w:rsidR="008B69EE">
        <w:rPr>
          <w:rFonts w:ascii="Garamond" w:hAnsi="Garamond"/>
          <w:sz w:val="20"/>
          <w:szCs w:val="20"/>
        </w:rPr>
        <w:t>kan worden toegepast</w:t>
      </w:r>
      <w:r w:rsidR="00F56621" w:rsidRPr="008B69EE">
        <w:rPr>
          <w:rFonts w:ascii="Garamond" w:hAnsi="Garamond"/>
          <w:sz w:val="20"/>
          <w:szCs w:val="20"/>
        </w:rPr>
        <w:t>.</w:t>
      </w:r>
      <w:r w:rsidR="0023609C">
        <w:rPr>
          <w:rFonts w:ascii="Garamond" w:hAnsi="Garamond"/>
          <w:sz w:val="20"/>
          <w:szCs w:val="20"/>
        </w:rPr>
        <w:t xml:space="preserve"> </w:t>
      </w:r>
      <w:r w:rsidR="00DF4D5C" w:rsidRPr="006A6E5F">
        <w:rPr>
          <w:rFonts w:ascii="Garamond" w:hAnsi="Garamond"/>
          <w:sz w:val="20"/>
          <w:szCs w:val="20"/>
        </w:rPr>
        <w:t>Door deze flexibiliteit in de toepas</w:t>
      </w:r>
      <w:r w:rsidR="00CE2375">
        <w:rPr>
          <w:rFonts w:ascii="Garamond" w:hAnsi="Garamond"/>
          <w:sz w:val="20"/>
          <w:szCs w:val="20"/>
        </w:rPr>
        <w:softHyphen/>
      </w:r>
      <w:r w:rsidR="00DF4D5C" w:rsidRPr="006A6E5F">
        <w:rPr>
          <w:rFonts w:ascii="Garamond" w:hAnsi="Garamond"/>
          <w:sz w:val="20"/>
          <w:szCs w:val="20"/>
        </w:rPr>
        <w:t>sing kan ook beter rekening worden gehouden met het vermogen van de veroordeelde op het mo</w:t>
      </w:r>
      <w:r w:rsidR="00CE2375">
        <w:rPr>
          <w:rFonts w:ascii="Garamond" w:hAnsi="Garamond"/>
          <w:sz w:val="20"/>
          <w:szCs w:val="20"/>
        </w:rPr>
        <w:softHyphen/>
      </w:r>
      <w:r w:rsidR="00DF4D5C" w:rsidRPr="006A6E5F">
        <w:rPr>
          <w:rFonts w:ascii="Garamond" w:hAnsi="Garamond"/>
          <w:sz w:val="20"/>
          <w:szCs w:val="20"/>
        </w:rPr>
        <w:t xml:space="preserve">ment dat het ertoe doet, namelijk het moment van de (stokkende) tenuitvoerlegging. </w:t>
      </w:r>
      <w:r w:rsidR="000E766E">
        <w:rPr>
          <w:rFonts w:ascii="Garamond" w:hAnsi="Garamond"/>
          <w:sz w:val="20"/>
          <w:szCs w:val="20"/>
        </w:rPr>
        <w:t>Hieronder wordt d</w:t>
      </w:r>
      <w:r w:rsidR="00F13BC8">
        <w:rPr>
          <w:rFonts w:ascii="Garamond" w:hAnsi="Garamond"/>
          <w:sz w:val="20"/>
          <w:szCs w:val="20"/>
        </w:rPr>
        <w:t xml:space="preserve">eze </w:t>
      </w:r>
      <w:r w:rsidR="000E766E">
        <w:rPr>
          <w:rFonts w:ascii="Garamond" w:hAnsi="Garamond"/>
          <w:sz w:val="20"/>
          <w:szCs w:val="20"/>
        </w:rPr>
        <w:t xml:space="preserve">bepaling </w:t>
      </w:r>
      <w:r w:rsidR="006E709E">
        <w:rPr>
          <w:rFonts w:ascii="Garamond" w:hAnsi="Garamond"/>
          <w:sz w:val="20"/>
          <w:szCs w:val="20"/>
        </w:rPr>
        <w:t>ver</w:t>
      </w:r>
      <w:r w:rsidR="006A6E5F">
        <w:rPr>
          <w:rFonts w:ascii="Garamond" w:hAnsi="Garamond"/>
          <w:sz w:val="20"/>
          <w:szCs w:val="20"/>
        </w:rPr>
        <w:softHyphen/>
      </w:r>
      <w:r w:rsidR="006E709E">
        <w:rPr>
          <w:rFonts w:ascii="Garamond" w:hAnsi="Garamond"/>
          <w:sz w:val="20"/>
          <w:szCs w:val="20"/>
        </w:rPr>
        <w:t xml:space="preserve">der </w:t>
      </w:r>
      <w:r w:rsidR="000E766E">
        <w:rPr>
          <w:rFonts w:ascii="Garamond" w:hAnsi="Garamond"/>
          <w:sz w:val="20"/>
          <w:szCs w:val="20"/>
        </w:rPr>
        <w:t xml:space="preserve">toegelicht. </w:t>
      </w:r>
    </w:p>
    <w:p w:rsidR="00F13BC8" w:rsidRPr="000816EB" w:rsidRDefault="00F13BC8" w:rsidP="000816EB">
      <w:pPr>
        <w:spacing w:line="320" w:lineRule="exact"/>
        <w:rPr>
          <w:rFonts w:ascii="Garamond" w:hAnsi="Garamond"/>
          <w:sz w:val="20"/>
          <w:szCs w:val="20"/>
        </w:rPr>
      </w:pPr>
    </w:p>
    <w:p w:rsidR="00A46E4E" w:rsidRDefault="00C0473E" w:rsidP="005008A8">
      <w:pPr>
        <w:spacing w:line="320" w:lineRule="exact"/>
        <w:rPr>
          <w:rFonts w:ascii="Garamond" w:hAnsi="Garamond"/>
          <w:sz w:val="20"/>
          <w:szCs w:val="20"/>
        </w:rPr>
      </w:pPr>
      <w:r>
        <w:rPr>
          <w:rFonts w:ascii="Garamond" w:hAnsi="Garamond"/>
          <w:sz w:val="20"/>
          <w:szCs w:val="20"/>
        </w:rPr>
        <w:t xml:space="preserve">De rechter bepaalt </w:t>
      </w:r>
      <w:r w:rsidR="00FE0BA7">
        <w:rPr>
          <w:rFonts w:ascii="Garamond" w:hAnsi="Garamond"/>
          <w:sz w:val="20"/>
          <w:szCs w:val="20"/>
        </w:rPr>
        <w:t xml:space="preserve">– zoals vermeld – </w:t>
      </w:r>
      <w:r w:rsidR="00A43B9D">
        <w:rPr>
          <w:rFonts w:ascii="Garamond" w:hAnsi="Garamond"/>
          <w:sz w:val="20"/>
          <w:szCs w:val="20"/>
        </w:rPr>
        <w:t xml:space="preserve">in zijn uitspraak dat gijzeling voor een bepaalde duur kan worden toegepast. Dit geldt thans ook voor de toepassing van vervangende hechtenis </w:t>
      </w:r>
      <w:r w:rsidR="006838DE">
        <w:rPr>
          <w:rFonts w:ascii="Garamond" w:hAnsi="Garamond"/>
          <w:sz w:val="20"/>
          <w:szCs w:val="20"/>
        </w:rPr>
        <w:t>bij de schade</w:t>
      </w:r>
      <w:r w:rsidR="00096A74">
        <w:rPr>
          <w:rFonts w:ascii="Garamond" w:hAnsi="Garamond"/>
          <w:sz w:val="20"/>
          <w:szCs w:val="20"/>
        </w:rPr>
        <w:softHyphen/>
      </w:r>
      <w:r w:rsidR="006838DE">
        <w:rPr>
          <w:rFonts w:ascii="Garamond" w:hAnsi="Garamond"/>
          <w:sz w:val="20"/>
          <w:szCs w:val="20"/>
        </w:rPr>
        <w:t>vergoedingsmaatregel</w:t>
      </w:r>
      <w:r w:rsidR="00A43B9D">
        <w:rPr>
          <w:rFonts w:ascii="Garamond" w:hAnsi="Garamond"/>
          <w:sz w:val="20"/>
          <w:szCs w:val="20"/>
        </w:rPr>
        <w:t>.</w:t>
      </w:r>
      <w:r w:rsidR="00213D4C">
        <w:rPr>
          <w:rFonts w:ascii="Garamond" w:hAnsi="Garamond"/>
          <w:sz w:val="20"/>
          <w:szCs w:val="20"/>
        </w:rPr>
        <w:t xml:space="preserve"> </w:t>
      </w:r>
      <w:r w:rsidR="00D20CF5" w:rsidRPr="00920466">
        <w:rPr>
          <w:rFonts w:ascii="Garamond" w:hAnsi="Garamond"/>
          <w:sz w:val="20"/>
          <w:szCs w:val="20"/>
        </w:rPr>
        <w:t>Omdat de toe</w:t>
      </w:r>
      <w:r w:rsidR="00920466">
        <w:rPr>
          <w:rFonts w:ascii="Garamond" w:hAnsi="Garamond"/>
          <w:sz w:val="20"/>
          <w:szCs w:val="20"/>
        </w:rPr>
        <w:softHyphen/>
      </w:r>
      <w:r w:rsidR="00D20CF5" w:rsidRPr="00920466">
        <w:rPr>
          <w:rFonts w:ascii="Garamond" w:hAnsi="Garamond"/>
          <w:sz w:val="20"/>
          <w:szCs w:val="20"/>
        </w:rPr>
        <w:t>passing van gijzeling volgt uit de rechterlijke beslis</w:t>
      </w:r>
      <w:r w:rsidR="00096A74">
        <w:rPr>
          <w:rFonts w:ascii="Garamond" w:hAnsi="Garamond"/>
          <w:sz w:val="20"/>
          <w:szCs w:val="20"/>
        </w:rPr>
        <w:softHyphen/>
      </w:r>
      <w:r w:rsidR="00D20CF5" w:rsidRPr="00920466">
        <w:rPr>
          <w:rFonts w:ascii="Garamond" w:hAnsi="Garamond"/>
          <w:sz w:val="20"/>
          <w:szCs w:val="20"/>
        </w:rPr>
        <w:t xml:space="preserve">sing waarin de </w:t>
      </w:r>
      <w:r w:rsidR="002A15C9">
        <w:rPr>
          <w:rFonts w:ascii="Garamond" w:hAnsi="Garamond"/>
          <w:sz w:val="20"/>
          <w:szCs w:val="20"/>
        </w:rPr>
        <w:t>schadevergoedings</w:t>
      </w:r>
      <w:r w:rsidR="00D20CF5" w:rsidRPr="00920466">
        <w:rPr>
          <w:rFonts w:ascii="Garamond" w:hAnsi="Garamond"/>
          <w:sz w:val="20"/>
          <w:szCs w:val="20"/>
        </w:rPr>
        <w:t xml:space="preserve">maatregel is opgelegd, hoeft </w:t>
      </w:r>
      <w:r w:rsidR="002460F3">
        <w:rPr>
          <w:rFonts w:ascii="Garamond" w:hAnsi="Garamond"/>
          <w:sz w:val="20"/>
          <w:szCs w:val="20"/>
        </w:rPr>
        <w:t xml:space="preserve">op het moment dat het nemen van verhaal </w:t>
      </w:r>
      <w:r w:rsidR="00920466">
        <w:rPr>
          <w:rFonts w:ascii="Garamond" w:hAnsi="Garamond"/>
          <w:sz w:val="20"/>
          <w:szCs w:val="20"/>
        </w:rPr>
        <w:t xml:space="preserve">ter inning </w:t>
      </w:r>
      <w:r w:rsidR="002460F3">
        <w:rPr>
          <w:rFonts w:ascii="Garamond" w:hAnsi="Garamond"/>
          <w:sz w:val="20"/>
          <w:szCs w:val="20"/>
        </w:rPr>
        <w:t>niet slaagt</w:t>
      </w:r>
      <w:r w:rsidR="00920466">
        <w:rPr>
          <w:rFonts w:ascii="Garamond" w:hAnsi="Garamond"/>
          <w:sz w:val="20"/>
          <w:szCs w:val="20"/>
        </w:rPr>
        <w:t>,</w:t>
      </w:r>
      <w:r w:rsidR="002460F3">
        <w:rPr>
          <w:rFonts w:ascii="Garamond" w:hAnsi="Garamond"/>
          <w:sz w:val="20"/>
          <w:szCs w:val="20"/>
        </w:rPr>
        <w:t xml:space="preserve"> </w:t>
      </w:r>
      <w:r w:rsidR="00D20CF5" w:rsidRPr="00920466">
        <w:rPr>
          <w:rFonts w:ascii="Garamond" w:hAnsi="Garamond"/>
          <w:sz w:val="20"/>
          <w:szCs w:val="20"/>
        </w:rPr>
        <w:t>geen rechter te worden aangezocht</w:t>
      </w:r>
      <w:r w:rsidR="00D10490">
        <w:rPr>
          <w:rFonts w:ascii="Garamond" w:hAnsi="Garamond"/>
          <w:sz w:val="20"/>
          <w:szCs w:val="20"/>
        </w:rPr>
        <w:t>; het openbaar ministerie beslist</w:t>
      </w:r>
      <w:r w:rsidR="00EF692E">
        <w:rPr>
          <w:rFonts w:ascii="Garamond" w:hAnsi="Garamond"/>
          <w:sz w:val="20"/>
          <w:szCs w:val="20"/>
        </w:rPr>
        <w:t xml:space="preserve"> (</w:t>
      </w:r>
      <w:r w:rsidR="00EF692E" w:rsidRPr="00D10490">
        <w:rPr>
          <w:rFonts w:ascii="Garamond" w:hAnsi="Garamond"/>
          <w:i/>
          <w:sz w:val="20"/>
          <w:szCs w:val="20"/>
        </w:rPr>
        <w:t>eerste lid</w:t>
      </w:r>
      <w:r w:rsidR="00EF692E">
        <w:rPr>
          <w:rFonts w:ascii="Garamond" w:hAnsi="Garamond"/>
          <w:sz w:val="20"/>
          <w:szCs w:val="20"/>
        </w:rPr>
        <w:t>)</w:t>
      </w:r>
      <w:r w:rsidR="00D20CF5" w:rsidRPr="00920466">
        <w:rPr>
          <w:rFonts w:ascii="Garamond" w:hAnsi="Garamond"/>
          <w:sz w:val="20"/>
          <w:szCs w:val="20"/>
        </w:rPr>
        <w:t xml:space="preserve">. </w:t>
      </w:r>
      <w:r w:rsidR="00FE0BA7">
        <w:rPr>
          <w:rFonts w:ascii="Garamond" w:hAnsi="Garamond"/>
          <w:sz w:val="20"/>
          <w:szCs w:val="20"/>
        </w:rPr>
        <w:t xml:space="preserve">Dit is </w:t>
      </w:r>
      <w:r w:rsidR="00C830F8">
        <w:rPr>
          <w:rFonts w:ascii="Garamond" w:hAnsi="Garamond"/>
          <w:sz w:val="20"/>
          <w:szCs w:val="20"/>
        </w:rPr>
        <w:t xml:space="preserve">eveneens </w:t>
      </w:r>
      <w:r w:rsidR="00FE0BA7">
        <w:rPr>
          <w:rFonts w:ascii="Garamond" w:hAnsi="Garamond"/>
          <w:sz w:val="20"/>
          <w:szCs w:val="20"/>
        </w:rPr>
        <w:t xml:space="preserve">thans </w:t>
      </w:r>
      <w:r w:rsidR="00C830F8">
        <w:rPr>
          <w:rFonts w:ascii="Garamond" w:hAnsi="Garamond"/>
          <w:sz w:val="20"/>
          <w:szCs w:val="20"/>
        </w:rPr>
        <w:t xml:space="preserve">reeds </w:t>
      </w:r>
      <w:r w:rsidR="00FE0BA7">
        <w:rPr>
          <w:rFonts w:ascii="Garamond" w:hAnsi="Garamond"/>
          <w:sz w:val="20"/>
          <w:szCs w:val="20"/>
        </w:rPr>
        <w:t>het geval bij de vervangende hechtenis</w:t>
      </w:r>
      <w:r w:rsidR="0061610A">
        <w:rPr>
          <w:rFonts w:ascii="Garamond" w:hAnsi="Garamond"/>
          <w:sz w:val="20"/>
          <w:szCs w:val="20"/>
        </w:rPr>
        <w:t xml:space="preserve"> bij de schade</w:t>
      </w:r>
      <w:r w:rsidR="00C830F8">
        <w:rPr>
          <w:rFonts w:ascii="Garamond" w:hAnsi="Garamond"/>
          <w:sz w:val="20"/>
          <w:szCs w:val="20"/>
        </w:rPr>
        <w:softHyphen/>
      </w:r>
      <w:r w:rsidR="0061610A">
        <w:rPr>
          <w:rFonts w:ascii="Garamond" w:hAnsi="Garamond"/>
          <w:sz w:val="20"/>
          <w:szCs w:val="20"/>
        </w:rPr>
        <w:t>vergoe</w:t>
      </w:r>
      <w:r w:rsidR="0061610A">
        <w:rPr>
          <w:rFonts w:ascii="Garamond" w:hAnsi="Garamond"/>
          <w:sz w:val="20"/>
          <w:szCs w:val="20"/>
        </w:rPr>
        <w:softHyphen/>
        <w:t>dings</w:t>
      </w:r>
      <w:r w:rsidR="0061610A">
        <w:rPr>
          <w:rFonts w:ascii="Garamond" w:hAnsi="Garamond"/>
          <w:sz w:val="20"/>
          <w:szCs w:val="20"/>
        </w:rPr>
        <w:softHyphen/>
        <w:t>maatregel</w:t>
      </w:r>
      <w:r w:rsidR="00FE0BA7">
        <w:rPr>
          <w:rFonts w:ascii="Garamond" w:hAnsi="Garamond"/>
          <w:sz w:val="20"/>
          <w:szCs w:val="20"/>
        </w:rPr>
        <w:t xml:space="preserve">. </w:t>
      </w:r>
      <w:r w:rsidR="00920466">
        <w:rPr>
          <w:rFonts w:ascii="Garamond" w:hAnsi="Garamond"/>
          <w:sz w:val="20"/>
          <w:szCs w:val="20"/>
        </w:rPr>
        <w:t>H</w:t>
      </w:r>
      <w:r w:rsidR="00D20CF5" w:rsidRPr="00920466">
        <w:rPr>
          <w:rFonts w:ascii="Garamond" w:hAnsi="Garamond"/>
          <w:sz w:val="20"/>
          <w:szCs w:val="20"/>
        </w:rPr>
        <w:t>et openbaar mini</w:t>
      </w:r>
      <w:r w:rsidR="00096A74">
        <w:rPr>
          <w:rFonts w:ascii="Garamond" w:hAnsi="Garamond"/>
          <w:sz w:val="20"/>
          <w:szCs w:val="20"/>
        </w:rPr>
        <w:softHyphen/>
      </w:r>
      <w:r w:rsidR="00D20CF5" w:rsidRPr="00920466">
        <w:rPr>
          <w:rFonts w:ascii="Garamond" w:hAnsi="Garamond"/>
          <w:sz w:val="20"/>
          <w:szCs w:val="20"/>
        </w:rPr>
        <w:t xml:space="preserve">sterie </w:t>
      </w:r>
      <w:r w:rsidR="00920466">
        <w:rPr>
          <w:rFonts w:ascii="Garamond" w:hAnsi="Garamond"/>
          <w:sz w:val="20"/>
          <w:szCs w:val="20"/>
        </w:rPr>
        <w:t xml:space="preserve">is </w:t>
      </w:r>
      <w:r w:rsidR="002316E5">
        <w:rPr>
          <w:rFonts w:ascii="Garamond" w:hAnsi="Garamond"/>
          <w:sz w:val="20"/>
          <w:szCs w:val="20"/>
        </w:rPr>
        <w:t xml:space="preserve">bij </w:t>
      </w:r>
      <w:r w:rsidR="00920466">
        <w:rPr>
          <w:rFonts w:ascii="Garamond" w:hAnsi="Garamond"/>
          <w:sz w:val="20"/>
          <w:szCs w:val="20"/>
        </w:rPr>
        <w:t xml:space="preserve">het bepalen van </w:t>
      </w:r>
      <w:r w:rsidR="00D20CF5" w:rsidRPr="00920466">
        <w:rPr>
          <w:rFonts w:ascii="Garamond" w:hAnsi="Garamond"/>
          <w:sz w:val="20"/>
          <w:szCs w:val="20"/>
        </w:rPr>
        <w:t xml:space="preserve">de duur van de </w:t>
      </w:r>
      <w:r w:rsidR="00EF692E">
        <w:rPr>
          <w:rFonts w:ascii="Garamond" w:hAnsi="Garamond"/>
          <w:sz w:val="20"/>
          <w:szCs w:val="20"/>
        </w:rPr>
        <w:t xml:space="preserve">toepassing van </w:t>
      </w:r>
      <w:r w:rsidR="00D20CF5" w:rsidRPr="00920466">
        <w:rPr>
          <w:rFonts w:ascii="Garamond" w:hAnsi="Garamond"/>
          <w:sz w:val="20"/>
          <w:szCs w:val="20"/>
        </w:rPr>
        <w:t>gijze</w:t>
      </w:r>
      <w:r w:rsidR="00EF692E">
        <w:rPr>
          <w:rFonts w:ascii="Garamond" w:hAnsi="Garamond"/>
          <w:sz w:val="20"/>
          <w:szCs w:val="20"/>
        </w:rPr>
        <w:softHyphen/>
      </w:r>
      <w:r w:rsidR="00D20CF5" w:rsidRPr="00920466">
        <w:rPr>
          <w:rFonts w:ascii="Garamond" w:hAnsi="Garamond"/>
          <w:sz w:val="20"/>
          <w:szCs w:val="20"/>
        </w:rPr>
        <w:t xml:space="preserve">ling </w:t>
      </w:r>
      <w:r w:rsidR="00920466">
        <w:rPr>
          <w:rFonts w:ascii="Garamond" w:hAnsi="Garamond"/>
          <w:sz w:val="20"/>
          <w:szCs w:val="20"/>
        </w:rPr>
        <w:t xml:space="preserve">gebonden aan </w:t>
      </w:r>
      <w:r w:rsidR="00D20CF5" w:rsidRPr="00920466">
        <w:rPr>
          <w:rFonts w:ascii="Garamond" w:hAnsi="Garamond"/>
          <w:sz w:val="20"/>
          <w:szCs w:val="20"/>
        </w:rPr>
        <w:t xml:space="preserve">dezelfde </w:t>
      </w:r>
      <w:r w:rsidR="00920466">
        <w:rPr>
          <w:rFonts w:ascii="Garamond" w:hAnsi="Garamond"/>
          <w:sz w:val="20"/>
          <w:szCs w:val="20"/>
        </w:rPr>
        <w:t>cri</w:t>
      </w:r>
      <w:r w:rsidR="00096A74">
        <w:rPr>
          <w:rFonts w:ascii="Garamond" w:hAnsi="Garamond"/>
          <w:sz w:val="20"/>
          <w:szCs w:val="20"/>
        </w:rPr>
        <w:softHyphen/>
      </w:r>
      <w:r w:rsidR="00920466">
        <w:rPr>
          <w:rFonts w:ascii="Garamond" w:hAnsi="Garamond"/>
          <w:sz w:val="20"/>
          <w:szCs w:val="20"/>
        </w:rPr>
        <w:t xml:space="preserve">teria </w:t>
      </w:r>
      <w:r w:rsidR="00D20CF5" w:rsidRPr="00920466">
        <w:rPr>
          <w:rFonts w:ascii="Garamond" w:hAnsi="Garamond"/>
          <w:sz w:val="20"/>
          <w:szCs w:val="20"/>
        </w:rPr>
        <w:t xml:space="preserve">als de rechter </w:t>
      </w:r>
      <w:r w:rsidR="00920466">
        <w:rPr>
          <w:rFonts w:ascii="Garamond" w:hAnsi="Garamond"/>
          <w:sz w:val="20"/>
          <w:szCs w:val="20"/>
        </w:rPr>
        <w:t>die op vordering van het openbaar ministerie be</w:t>
      </w:r>
      <w:r w:rsidR="00EF692E">
        <w:rPr>
          <w:rFonts w:ascii="Garamond" w:hAnsi="Garamond"/>
          <w:sz w:val="20"/>
          <w:szCs w:val="20"/>
        </w:rPr>
        <w:softHyphen/>
      </w:r>
      <w:r w:rsidR="00920466">
        <w:rPr>
          <w:rFonts w:ascii="Garamond" w:hAnsi="Garamond"/>
          <w:sz w:val="20"/>
          <w:szCs w:val="20"/>
        </w:rPr>
        <w:t>paalt of en hoe lang gijze</w:t>
      </w:r>
      <w:r w:rsidR="00EF692E">
        <w:rPr>
          <w:rFonts w:ascii="Garamond" w:hAnsi="Garamond"/>
          <w:sz w:val="20"/>
          <w:szCs w:val="20"/>
        </w:rPr>
        <w:softHyphen/>
      </w:r>
      <w:r w:rsidR="00920466">
        <w:rPr>
          <w:rFonts w:ascii="Garamond" w:hAnsi="Garamond"/>
          <w:sz w:val="20"/>
          <w:szCs w:val="20"/>
        </w:rPr>
        <w:t xml:space="preserve">ling kan worden toegepast </w:t>
      </w:r>
      <w:r w:rsidR="00D20CF5" w:rsidRPr="00920466">
        <w:rPr>
          <w:rFonts w:ascii="Garamond" w:hAnsi="Garamond"/>
          <w:sz w:val="20"/>
          <w:szCs w:val="20"/>
        </w:rPr>
        <w:t xml:space="preserve">bij </w:t>
      </w:r>
      <w:r w:rsidR="00920466">
        <w:rPr>
          <w:rFonts w:ascii="Garamond" w:hAnsi="Garamond"/>
          <w:sz w:val="20"/>
          <w:szCs w:val="20"/>
        </w:rPr>
        <w:t xml:space="preserve">een niet </w:t>
      </w:r>
      <w:r w:rsidR="00920466" w:rsidRPr="00920466">
        <w:rPr>
          <w:rFonts w:ascii="Garamond" w:hAnsi="Garamond"/>
          <w:sz w:val="20"/>
          <w:szCs w:val="20"/>
        </w:rPr>
        <w:t>geïnde</w:t>
      </w:r>
      <w:r w:rsidR="00920466">
        <w:rPr>
          <w:rFonts w:ascii="Garamond" w:hAnsi="Garamond"/>
          <w:sz w:val="20"/>
          <w:szCs w:val="20"/>
        </w:rPr>
        <w:t xml:space="preserve"> </w:t>
      </w:r>
      <w:r w:rsidR="00D20CF5" w:rsidRPr="00920466">
        <w:rPr>
          <w:rFonts w:ascii="Garamond" w:hAnsi="Garamond"/>
          <w:sz w:val="20"/>
          <w:szCs w:val="20"/>
        </w:rPr>
        <w:t>geldboete opgelegd in een strafbe</w:t>
      </w:r>
      <w:r w:rsidR="004855CF">
        <w:rPr>
          <w:rFonts w:ascii="Garamond" w:hAnsi="Garamond"/>
          <w:sz w:val="20"/>
          <w:szCs w:val="20"/>
        </w:rPr>
        <w:softHyphen/>
      </w:r>
      <w:r w:rsidR="00D20CF5" w:rsidRPr="00920466">
        <w:rPr>
          <w:rFonts w:ascii="Garamond" w:hAnsi="Garamond"/>
          <w:sz w:val="20"/>
          <w:szCs w:val="20"/>
        </w:rPr>
        <w:t>schik</w:t>
      </w:r>
      <w:r w:rsidR="004855CF">
        <w:rPr>
          <w:rFonts w:ascii="Garamond" w:hAnsi="Garamond"/>
          <w:sz w:val="20"/>
          <w:szCs w:val="20"/>
        </w:rPr>
        <w:softHyphen/>
      </w:r>
      <w:r w:rsidR="00D20CF5" w:rsidRPr="00920466">
        <w:rPr>
          <w:rFonts w:ascii="Garamond" w:hAnsi="Garamond"/>
          <w:sz w:val="20"/>
          <w:szCs w:val="20"/>
        </w:rPr>
        <w:t>king</w:t>
      </w:r>
      <w:r w:rsidR="002316E5">
        <w:rPr>
          <w:rFonts w:ascii="Garamond" w:hAnsi="Garamond"/>
          <w:sz w:val="20"/>
          <w:szCs w:val="20"/>
        </w:rPr>
        <w:t xml:space="preserve"> (verge</w:t>
      </w:r>
      <w:r w:rsidR="00EF692E">
        <w:rPr>
          <w:rFonts w:ascii="Garamond" w:hAnsi="Garamond"/>
          <w:sz w:val="20"/>
          <w:szCs w:val="20"/>
        </w:rPr>
        <w:softHyphen/>
      </w:r>
      <w:r w:rsidR="002316E5">
        <w:rPr>
          <w:rFonts w:ascii="Garamond" w:hAnsi="Garamond"/>
          <w:sz w:val="20"/>
          <w:szCs w:val="20"/>
        </w:rPr>
        <w:t>lijk artikel 6:6:2</w:t>
      </w:r>
      <w:r w:rsidR="003F6F29">
        <w:rPr>
          <w:rFonts w:ascii="Garamond" w:hAnsi="Garamond"/>
          <w:sz w:val="20"/>
          <w:szCs w:val="20"/>
        </w:rPr>
        <w:t>5</w:t>
      </w:r>
      <w:r w:rsidR="002316E5">
        <w:rPr>
          <w:rFonts w:ascii="Garamond" w:hAnsi="Garamond"/>
          <w:sz w:val="20"/>
          <w:szCs w:val="20"/>
        </w:rPr>
        <w:t xml:space="preserve"> Sv</w:t>
      </w:r>
      <w:r w:rsidR="002A15C9">
        <w:rPr>
          <w:rFonts w:ascii="Garamond" w:hAnsi="Garamond"/>
          <w:sz w:val="20"/>
          <w:szCs w:val="20"/>
        </w:rPr>
        <w:t xml:space="preserve"> voor gijzeling bij de geldboete in de strafbeschikking en bij de ontnemings</w:t>
      </w:r>
      <w:r w:rsidR="002A15C9">
        <w:rPr>
          <w:rFonts w:ascii="Garamond" w:hAnsi="Garamond"/>
          <w:sz w:val="20"/>
          <w:szCs w:val="20"/>
        </w:rPr>
        <w:softHyphen/>
        <w:t>maatregel</w:t>
      </w:r>
      <w:r w:rsidR="002316E5">
        <w:rPr>
          <w:rFonts w:ascii="Garamond" w:hAnsi="Garamond"/>
          <w:sz w:val="20"/>
          <w:szCs w:val="20"/>
        </w:rPr>
        <w:t>)</w:t>
      </w:r>
      <w:r w:rsidR="00D10490">
        <w:rPr>
          <w:rFonts w:ascii="Garamond" w:hAnsi="Garamond"/>
          <w:sz w:val="20"/>
          <w:szCs w:val="20"/>
        </w:rPr>
        <w:t xml:space="preserve">. Voor de duur houdt dit in dat er minimaal </w:t>
      </w:r>
      <w:r w:rsidR="00D10490" w:rsidRPr="00920466">
        <w:rPr>
          <w:rFonts w:ascii="Garamond" w:hAnsi="Garamond"/>
          <w:sz w:val="20"/>
          <w:szCs w:val="20"/>
        </w:rPr>
        <w:t>één dag</w:t>
      </w:r>
      <w:r w:rsidR="00D10490">
        <w:rPr>
          <w:rFonts w:ascii="Garamond" w:hAnsi="Garamond"/>
          <w:sz w:val="20"/>
          <w:szCs w:val="20"/>
        </w:rPr>
        <w:t xml:space="preserve"> gijzeling ten uitvoer wordt gelegd en</w:t>
      </w:r>
      <w:r w:rsidR="00D10490" w:rsidRPr="00920466">
        <w:rPr>
          <w:rFonts w:ascii="Garamond" w:hAnsi="Garamond"/>
          <w:sz w:val="20"/>
          <w:szCs w:val="20"/>
        </w:rPr>
        <w:t xml:space="preserve"> maximaal één dag per openstaande € 25, met een </w:t>
      </w:r>
      <w:r w:rsidR="00D10490">
        <w:rPr>
          <w:rFonts w:ascii="Garamond" w:hAnsi="Garamond"/>
          <w:sz w:val="20"/>
          <w:szCs w:val="20"/>
        </w:rPr>
        <w:t xml:space="preserve">totale </w:t>
      </w:r>
      <w:r w:rsidR="00D10490" w:rsidRPr="00920466">
        <w:rPr>
          <w:rFonts w:ascii="Garamond" w:hAnsi="Garamond"/>
          <w:sz w:val="20"/>
          <w:szCs w:val="20"/>
        </w:rPr>
        <w:t>maxim</w:t>
      </w:r>
      <w:r w:rsidR="004855CF">
        <w:rPr>
          <w:rFonts w:ascii="Garamond" w:hAnsi="Garamond"/>
          <w:sz w:val="20"/>
          <w:szCs w:val="20"/>
        </w:rPr>
        <w:t>um</w:t>
      </w:r>
      <w:r w:rsidR="00D10490" w:rsidRPr="00920466">
        <w:rPr>
          <w:rFonts w:ascii="Garamond" w:hAnsi="Garamond"/>
          <w:sz w:val="20"/>
          <w:szCs w:val="20"/>
        </w:rPr>
        <w:t>duur zoals door de rechter</w:t>
      </w:r>
      <w:r w:rsidR="00D10490">
        <w:rPr>
          <w:rFonts w:ascii="Garamond" w:hAnsi="Garamond"/>
          <w:sz w:val="20"/>
          <w:szCs w:val="20"/>
        </w:rPr>
        <w:t xml:space="preserve"> </w:t>
      </w:r>
      <w:r w:rsidR="004855CF" w:rsidRPr="00920466">
        <w:rPr>
          <w:rFonts w:ascii="Garamond" w:hAnsi="Garamond"/>
          <w:sz w:val="20"/>
          <w:szCs w:val="20"/>
        </w:rPr>
        <w:t>be</w:t>
      </w:r>
      <w:r w:rsidR="004855CF">
        <w:rPr>
          <w:rFonts w:ascii="Garamond" w:hAnsi="Garamond"/>
          <w:sz w:val="20"/>
          <w:szCs w:val="20"/>
        </w:rPr>
        <w:softHyphen/>
      </w:r>
      <w:r w:rsidR="004855CF" w:rsidRPr="00920466">
        <w:rPr>
          <w:rFonts w:ascii="Garamond" w:hAnsi="Garamond"/>
          <w:sz w:val="20"/>
          <w:szCs w:val="20"/>
        </w:rPr>
        <w:t>paald</w:t>
      </w:r>
      <w:r w:rsidR="004855CF">
        <w:rPr>
          <w:rFonts w:ascii="Garamond" w:hAnsi="Garamond"/>
          <w:sz w:val="20"/>
          <w:szCs w:val="20"/>
        </w:rPr>
        <w:t xml:space="preserve"> </w:t>
      </w:r>
      <w:r w:rsidR="00D10490">
        <w:rPr>
          <w:rFonts w:ascii="Garamond" w:hAnsi="Garamond"/>
          <w:sz w:val="20"/>
          <w:szCs w:val="20"/>
        </w:rPr>
        <w:t xml:space="preserve">in zijn uitspraak. Voor de </w:t>
      </w:r>
      <w:r w:rsidR="00D10490" w:rsidRPr="00920466">
        <w:rPr>
          <w:rFonts w:ascii="Garamond" w:hAnsi="Garamond"/>
          <w:sz w:val="20"/>
          <w:szCs w:val="20"/>
        </w:rPr>
        <w:t>feite</w:t>
      </w:r>
      <w:r w:rsidR="00A84256">
        <w:rPr>
          <w:rFonts w:ascii="Garamond" w:hAnsi="Garamond"/>
          <w:sz w:val="20"/>
          <w:szCs w:val="20"/>
        </w:rPr>
        <w:softHyphen/>
      </w:r>
      <w:r w:rsidR="00D10490" w:rsidRPr="00920466">
        <w:rPr>
          <w:rFonts w:ascii="Garamond" w:hAnsi="Garamond"/>
          <w:sz w:val="20"/>
          <w:szCs w:val="20"/>
        </w:rPr>
        <w:t xml:space="preserve">lijke duur van de gijzeling </w:t>
      </w:r>
      <w:r w:rsidR="00D10490">
        <w:rPr>
          <w:rFonts w:ascii="Garamond" w:hAnsi="Garamond"/>
          <w:sz w:val="20"/>
          <w:szCs w:val="20"/>
        </w:rPr>
        <w:t xml:space="preserve">wordt verder </w:t>
      </w:r>
      <w:r w:rsidR="00D10490" w:rsidRPr="00920466">
        <w:rPr>
          <w:rFonts w:ascii="Garamond" w:hAnsi="Garamond"/>
          <w:sz w:val="20"/>
          <w:szCs w:val="20"/>
        </w:rPr>
        <w:t>rekening gehouden met wat al wel is voldaan</w:t>
      </w:r>
      <w:r w:rsidR="00D10490">
        <w:rPr>
          <w:rFonts w:ascii="Garamond" w:hAnsi="Garamond"/>
          <w:sz w:val="20"/>
          <w:szCs w:val="20"/>
        </w:rPr>
        <w:t xml:space="preserve"> of verhaald</w:t>
      </w:r>
      <w:r w:rsidR="00A03432">
        <w:rPr>
          <w:rFonts w:ascii="Garamond" w:hAnsi="Garamond"/>
          <w:sz w:val="20"/>
          <w:szCs w:val="20"/>
        </w:rPr>
        <w:t xml:space="preserve"> (</w:t>
      </w:r>
      <w:r w:rsidR="00A03432" w:rsidRPr="00D10490">
        <w:rPr>
          <w:rFonts w:ascii="Garamond" w:hAnsi="Garamond"/>
          <w:i/>
          <w:sz w:val="20"/>
          <w:szCs w:val="20"/>
        </w:rPr>
        <w:t>tweede lid</w:t>
      </w:r>
      <w:r w:rsidR="00A03432">
        <w:rPr>
          <w:rFonts w:ascii="Garamond" w:hAnsi="Garamond"/>
          <w:sz w:val="20"/>
          <w:szCs w:val="20"/>
        </w:rPr>
        <w:t>)</w:t>
      </w:r>
      <w:r w:rsidR="00D10490">
        <w:rPr>
          <w:rFonts w:ascii="Garamond" w:hAnsi="Garamond"/>
          <w:sz w:val="20"/>
          <w:szCs w:val="20"/>
        </w:rPr>
        <w:t xml:space="preserve">. </w:t>
      </w:r>
      <w:r w:rsidR="005C7F5E">
        <w:rPr>
          <w:rFonts w:ascii="Garamond" w:hAnsi="Garamond"/>
          <w:sz w:val="20"/>
          <w:szCs w:val="20"/>
        </w:rPr>
        <w:t>Dit betekent overi</w:t>
      </w:r>
      <w:r w:rsidR="005C7F5E">
        <w:rPr>
          <w:rFonts w:ascii="Garamond" w:hAnsi="Garamond"/>
          <w:sz w:val="20"/>
          <w:szCs w:val="20"/>
        </w:rPr>
        <w:softHyphen/>
        <w:t xml:space="preserve">gens niet dat in alle gevallen de </w:t>
      </w:r>
      <w:r w:rsidR="00870E26" w:rsidRPr="00870E26">
        <w:rPr>
          <w:rFonts w:ascii="Garamond" w:hAnsi="Garamond"/>
          <w:sz w:val="20"/>
          <w:szCs w:val="20"/>
        </w:rPr>
        <w:t xml:space="preserve">duur van de gijzeling </w:t>
      </w:r>
      <w:r w:rsidR="005C7F5E">
        <w:rPr>
          <w:rFonts w:ascii="Garamond" w:hAnsi="Garamond"/>
          <w:sz w:val="20"/>
          <w:szCs w:val="20"/>
        </w:rPr>
        <w:t>recht even</w:t>
      </w:r>
      <w:r w:rsidR="00A84256">
        <w:rPr>
          <w:rFonts w:ascii="Garamond" w:hAnsi="Garamond"/>
          <w:sz w:val="20"/>
          <w:szCs w:val="20"/>
        </w:rPr>
        <w:softHyphen/>
      </w:r>
      <w:r w:rsidR="005C7F5E">
        <w:rPr>
          <w:rFonts w:ascii="Garamond" w:hAnsi="Garamond"/>
          <w:sz w:val="20"/>
          <w:szCs w:val="20"/>
        </w:rPr>
        <w:t>redig zal worden verminderd met het bedrag dat reeds is voldaan</w:t>
      </w:r>
      <w:r w:rsidR="00870E26" w:rsidRPr="00870E26">
        <w:rPr>
          <w:rFonts w:ascii="Garamond" w:hAnsi="Garamond"/>
          <w:sz w:val="20"/>
          <w:szCs w:val="20"/>
        </w:rPr>
        <w:t>. Onder omstandigheden, met name wanneer grotere bedragen ver</w:t>
      </w:r>
      <w:r w:rsidR="00E37EF9">
        <w:rPr>
          <w:rFonts w:ascii="Garamond" w:hAnsi="Garamond"/>
          <w:sz w:val="20"/>
          <w:szCs w:val="20"/>
        </w:rPr>
        <w:softHyphen/>
      </w:r>
      <w:r w:rsidR="00870E26" w:rsidRPr="00870E26">
        <w:rPr>
          <w:rFonts w:ascii="Garamond" w:hAnsi="Garamond"/>
          <w:sz w:val="20"/>
          <w:szCs w:val="20"/>
        </w:rPr>
        <w:t>schuldigd zijn</w:t>
      </w:r>
      <w:r w:rsidR="005C7F5E">
        <w:rPr>
          <w:rFonts w:ascii="Garamond" w:hAnsi="Garamond"/>
          <w:sz w:val="20"/>
          <w:szCs w:val="20"/>
        </w:rPr>
        <w:t xml:space="preserve">, </w:t>
      </w:r>
      <w:r w:rsidR="005C7F5E" w:rsidRPr="00870E26">
        <w:rPr>
          <w:rFonts w:ascii="Garamond" w:hAnsi="Garamond"/>
          <w:sz w:val="20"/>
          <w:szCs w:val="20"/>
        </w:rPr>
        <w:t xml:space="preserve">is </w:t>
      </w:r>
      <w:r w:rsidR="005C7F5E">
        <w:rPr>
          <w:rFonts w:ascii="Garamond" w:hAnsi="Garamond"/>
          <w:sz w:val="20"/>
          <w:szCs w:val="20"/>
        </w:rPr>
        <w:t xml:space="preserve">het </w:t>
      </w:r>
      <w:r w:rsidR="005C7F5E" w:rsidRPr="00870E26">
        <w:rPr>
          <w:rFonts w:ascii="Garamond" w:hAnsi="Garamond"/>
          <w:sz w:val="20"/>
          <w:szCs w:val="20"/>
        </w:rPr>
        <w:t>wenselijk</w:t>
      </w:r>
      <w:r w:rsidR="005C7F5E">
        <w:rPr>
          <w:rFonts w:ascii="Garamond" w:hAnsi="Garamond"/>
          <w:sz w:val="20"/>
          <w:szCs w:val="20"/>
        </w:rPr>
        <w:t xml:space="preserve"> </w:t>
      </w:r>
      <w:r w:rsidR="00E37EF9">
        <w:rPr>
          <w:rFonts w:ascii="Garamond" w:hAnsi="Garamond"/>
          <w:sz w:val="20"/>
          <w:szCs w:val="20"/>
        </w:rPr>
        <w:t xml:space="preserve">de duur van de gijzeling langer </w:t>
      </w:r>
      <w:r w:rsidR="00462902">
        <w:rPr>
          <w:rFonts w:ascii="Garamond" w:hAnsi="Garamond"/>
          <w:sz w:val="20"/>
          <w:szCs w:val="20"/>
        </w:rPr>
        <w:t xml:space="preserve">dan dit </w:t>
      </w:r>
      <w:r w:rsidR="00E37EF9">
        <w:rPr>
          <w:rFonts w:ascii="Garamond" w:hAnsi="Garamond"/>
          <w:sz w:val="20"/>
          <w:szCs w:val="20"/>
        </w:rPr>
        <w:t xml:space="preserve">te laten zijn om hiervan </w:t>
      </w:r>
      <w:r w:rsidR="00870E26" w:rsidRPr="00870E26">
        <w:rPr>
          <w:rFonts w:ascii="Garamond" w:hAnsi="Garamond"/>
          <w:sz w:val="20"/>
          <w:szCs w:val="20"/>
        </w:rPr>
        <w:t>vol</w:t>
      </w:r>
      <w:r w:rsidR="00E37EF9">
        <w:rPr>
          <w:rFonts w:ascii="Garamond" w:hAnsi="Garamond"/>
          <w:sz w:val="20"/>
          <w:szCs w:val="20"/>
        </w:rPr>
        <w:softHyphen/>
      </w:r>
      <w:r w:rsidR="00870E26" w:rsidRPr="00870E26">
        <w:rPr>
          <w:rFonts w:ascii="Garamond" w:hAnsi="Garamond"/>
          <w:sz w:val="20"/>
          <w:szCs w:val="20"/>
        </w:rPr>
        <w:t>doen</w:t>
      </w:r>
      <w:r w:rsidR="00E37EF9">
        <w:rPr>
          <w:rFonts w:ascii="Garamond" w:hAnsi="Garamond"/>
          <w:sz w:val="20"/>
          <w:szCs w:val="20"/>
        </w:rPr>
        <w:softHyphen/>
      </w:r>
      <w:r w:rsidR="00870E26" w:rsidRPr="00870E26">
        <w:rPr>
          <w:rFonts w:ascii="Garamond" w:hAnsi="Garamond"/>
          <w:sz w:val="20"/>
          <w:szCs w:val="20"/>
        </w:rPr>
        <w:t xml:space="preserve">de dreiging </w:t>
      </w:r>
      <w:r w:rsidR="00E37EF9">
        <w:rPr>
          <w:rFonts w:ascii="Garamond" w:hAnsi="Garamond"/>
          <w:sz w:val="20"/>
          <w:szCs w:val="20"/>
        </w:rPr>
        <w:t>te lat</w:t>
      </w:r>
      <w:r w:rsidR="00870E26" w:rsidRPr="00870E26">
        <w:rPr>
          <w:rFonts w:ascii="Garamond" w:hAnsi="Garamond"/>
          <w:sz w:val="20"/>
          <w:szCs w:val="20"/>
        </w:rPr>
        <w:t xml:space="preserve">en uitgaan. </w:t>
      </w:r>
      <w:r w:rsidR="00D10490">
        <w:rPr>
          <w:rFonts w:ascii="Garamond" w:hAnsi="Garamond"/>
          <w:sz w:val="20"/>
          <w:szCs w:val="20"/>
        </w:rPr>
        <w:t>G</w:t>
      </w:r>
      <w:r w:rsidR="00D10490" w:rsidRPr="00920466">
        <w:rPr>
          <w:rFonts w:ascii="Garamond" w:hAnsi="Garamond"/>
          <w:sz w:val="20"/>
          <w:szCs w:val="20"/>
        </w:rPr>
        <w:t xml:space="preserve">ijzeling wordt niet toegepast als de veroordeelde </w:t>
      </w:r>
      <w:r w:rsidR="00D10490">
        <w:rPr>
          <w:rFonts w:ascii="Garamond" w:hAnsi="Garamond"/>
          <w:sz w:val="20"/>
          <w:szCs w:val="20"/>
        </w:rPr>
        <w:t>aanne</w:t>
      </w:r>
      <w:r w:rsidR="00D10490">
        <w:rPr>
          <w:rFonts w:ascii="Garamond" w:hAnsi="Garamond"/>
          <w:sz w:val="20"/>
          <w:szCs w:val="20"/>
        </w:rPr>
        <w:softHyphen/>
        <w:t>me</w:t>
      </w:r>
      <w:r w:rsidR="00D10490">
        <w:rPr>
          <w:rFonts w:ascii="Garamond" w:hAnsi="Garamond"/>
          <w:sz w:val="20"/>
          <w:szCs w:val="20"/>
        </w:rPr>
        <w:softHyphen/>
        <w:t>lijk ma</w:t>
      </w:r>
      <w:r w:rsidR="00AC0205">
        <w:rPr>
          <w:rFonts w:ascii="Garamond" w:hAnsi="Garamond"/>
          <w:sz w:val="20"/>
          <w:szCs w:val="20"/>
        </w:rPr>
        <w:t>a</w:t>
      </w:r>
      <w:r w:rsidR="00D10490">
        <w:rPr>
          <w:rFonts w:ascii="Garamond" w:hAnsi="Garamond"/>
          <w:sz w:val="20"/>
          <w:szCs w:val="20"/>
        </w:rPr>
        <w:t>k</w:t>
      </w:r>
      <w:r w:rsidR="00AC0205">
        <w:rPr>
          <w:rFonts w:ascii="Garamond" w:hAnsi="Garamond"/>
          <w:sz w:val="20"/>
          <w:szCs w:val="20"/>
        </w:rPr>
        <w:t>t</w:t>
      </w:r>
      <w:r w:rsidR="00D10490">
        <w:rPr>
          <w:rFonts w:ascii="Garamond" w:hAnsi="Garamond"/>
          <w:sz w:val="20"/>
          <w:szCs w:val="20"/>
        </w:rPr>
        <w:t xml:space="preserve"> dat hij </w:t>
      </w:r>
      <w:r w:rsidR="00D10490" w:rsidRPr="00920466">
        <w:rPr>
          <w:rFonts w:ascii="Garamond" w:hAnsi="Garamond"/>
          <w:sz w:val="20"/>
          <w:szCs w:val="20"/>
        </w:rPr>
        <w:t>wel wil, maar niet kan betalen</w:t>
      </w:r>
      <w:r w:rsidR="00D10490">
        <w:rPr>
          <w:rFonts w:ascii="Garamond" w:hAnsi="Garamond"/>
          <w:sz w:val="20"/>
          <w:szCs w:val="20"/>
        </w:rPr>
        <w:t xml:space="preserve"> (</w:t>
      </w:r>
      <w:r w:rsidR="00D10490" w:rsidRPr="00D10490">
        <w:rPr>
          <w:rFonts w:ascii="Garamond" w:hAnsi="Garamond"/>
          <w:i/>
          <w:sz w:val="20"/>
          <w:szCs w:val="20"/>
        </w:rPr>
        <w:t>derde lid</w:t>
      </w:r>
      <w:r w:rsidR="00D10490">
        <w:rPr>
          <w:rFonts w:ascii="Garamond" w:hAnsi="Garamond"/>
          <w:sz w:val="20"/>
          <w:szCs w:val="20"/>
        </w:rPr>
        <w:t>)</w:t>
      </w:r>
      <w:r w:rsidR="00D10490" w:rsidRPr="00920466">
        <w:rPr>
          <w:rFonts w:ascii="Garamond" w:hAnsi="Garamond"/>
          <w:sz w:val="20"/>
          <w:szCs w:val="20"/>
        </w:rPr>
        <w:t>.</w:t>
      </w:r>
      <w:r w:rsidR="0025365A">
        <w:rPr>
          <w:rFonts w:ascii="Garamond" w:hAnsi="Garamond"/>
          <w:sz w:val="20"/>
          <w:szCs w:val="20"/>
        </w:rPr>
        <w:t xml:space="preserve"> </w:t>
      </w:r>
      <w:r w:rsidR="009658FE">
        <w:rPr>
          <w:rFonts w:ascii="Garamond" w:hAnsi="Garamond"/>
          <w:sz w:val="20"/>
          <w:szCs w:val="20"/>
        </w:rPr>
        <w:t>De bewijslast ligt hier</w:t>
      </w:r>
      <w:r w:rsidR="00843584">
        <w:rPr>
          <w:rFonts w:ascii="Garamond" w:hAnsi="Garamond"/>
          <w:sz w:val="20"/>
          <w:szCs w:val="20"/>
        </w:rPr>
        <w:t>bij</w:t>
      </w:r>
      <w:r w:rsidR="009658FE">
        <w:rPr>
          <w:rFonts w:ascii="Garamond" w:hAnsi="Garamond"/>
          <w:sz w:val="20"/>
          <w:szCs w:val="20"/>
        </w:rPr>
        <w:t xml:space="preserve"> primair bij de ver</w:t>
      </w:r>
      <w:r w:rsidR="00D308A8">
        <w:rPr>
          <w:rFonts w:ascii="Garamond" w:hAnsi="Garamond"/>
          <w:sz w:val="20"/>
          <w:szCs w:val="20"/>
        </w:rPr>
        <w:softHyphen/>
      </w:r>
      <w:r w:rsidR="009658FE">
        <w:rPr>
          <w:rFonts w:ascii="Garamond" w:hAnsi="Garamond"/>
          <w:sz w:val="20"/>
          <w:szCs w:val="20"/>
        </w:rPr>
        <w:t xml:space="preserve">oordeelde. </w:t>
      </w:r>
      <w:r w:rsidR="0025365A">
        <w:rPr>
          <w:rFonts w:ascii="Garamond" w:hAnsi="Garamond"/>
          <w:sz w:val="20"/>
          <w:szCs w:val="20"/>
        </w:rPr>
        <w:t>Op het moment dat de veroor</w:t>
      </w:r>
      <w:r w:rsidR="0025365A">
        <w:rPr>
          <w:rFonts w:ascii="Garamond" w:hAnsi="Garamond"/>
          <w:sz w:val="20"/>
          <w:szCs w:val="20"/>
        </w:rPr>
        <w:softHyphen/>
        <w:t>deelde tijdens de gijzeling alsnog het verschul</w:t>
      </w:r>
      <w:r w:rsidR="004855CF">
        <w:rPr>
          <w:rFonts w:ascii="Garamond" w:hAnsi="Garamond"/>
          <w:sz w:val="20"/>
          <w:szCs w:val="20"/>
        </w:rPr>
        <w:softHyphen/>
      </w:r>
      <w:r w:rsidR="0025365A">
        <w:rPr>
          <w:rFonts w:ascii="Garamond" w:hAnsi="Garamond"/>
          <w:sz w:val="20"/>
          <w:szCs w:val="20"/>
        </w:rPr>
        <w:t xml:space="preserve">digde bedrag geheel voldoet eindigt de gijzeling </w:t>
      </w:r>
      <w:r w:rsidR="00B8234F">
        <w:rPr>
          <w:rFonts w:ascii="Garamond" w:hAnsi="Garamond"/>
          <w:sz w:val="20"/>
          <w:szCs w:val="20"/>
        </w:rPr>
        <w:t xml:space="preserve">– </w:t>
      </w:r>
      <w:r w:rsidR="0025365A">
        <w:rPr>
          <w:rFonts w:ascii="Garamond" w:hAnsi="Garamond"/>
          <w:sz w:val="20"/>
          <w:szCs w:val="20"/>
        </w:rPr>
        <w:t>vanzelf</w:t>
      </w:r>
      <w:r w:rsidR="00A84256">
        <w:rPr>
          <w:rFonts w:ascii="Garamond" w:hAnsi="Garamond"/>
          <w:sz w:val="20"/>
          <w:szCs w:val="20"/>
        </w:rPr>
        <w:softHyphen/>
      </w:r>
      <w:r w:rsidR="0025365A">
        <w:rPr>
          <w:rFonts w:ascii="Garamond" w:hAnsi="Garamond"/>
          <w:sz w:val="20"/>
          <w:szCs w:val="20"/>
        </w:rPr>
        <w:t xml:space="preserve">sprekend </w:t>
      </w:r>
      <w:r w:rsidR="00B8234F">
        <w:rPr>
          <w:rFonts w:ascii="Garamond" w:hAnsi="Garamond"/>
          <w:sz w:val="20"/>
          <w:szCs w:val="20"/>
        </w:rPr>
        <w:t xml:space="preserve">– </w:t>
      </w:r>
      <w:r w:rsidR="0025365A">
        <w:rPr>
          <w:rFonts w:ascii="Garamond" w:hAnsi="Garamond"/>
          <w:sz w:val="20"/>
          <w:szCs w:val="20"/>
        </w:rPr>
        <w:t xml:space="preserve">direct. </w:t>
      </w:r>
      <w:r w:rsidR="00A46E4E">
        <w:rPr>
          <w:rFonts w:ascii="Garamond" w:hAnsi="Garamond"/>
          <w:sz w:val="20"/>
          <w:szCs w:val="20"/>
        </w:rPr>
        <w:t>Daarnaast kan de Minister van Veiligheid en Justitie te allen tijde de gijzeling beëindigen (</w:t>
      </w:r>
      <w:r w:rsidR="00A46E4E" w:rsidRPr="00A46E4E">
        <w:rPr>
          <w:rFonts w:ascii="Garamond" w:hAnsi="Garamond"/>
          <w:i/>
          <w:sz w:val="20"/>
          <w:szCs w:val="20"/>
        </w:rPr>
        <w:t>vierde lid</w:t>
      </w:r>
      <w:r w:rsidR="00A46E4E">
        <w:rPr>
          <w:rFonts w:ascii="Garamond" w:hAnsi="Garamond"/>
          <w:sz w:val="20"/>
          <w:szCs w:val="20"/>
        </w:rPr>
        <w:t>). Dit laatste kan bijvoor</w:t>
      </w:r>
      <w:r w:rsidR="00A03432">
        <w:rPr>
          <w:rFonts w:ascii="Garamond" w:hAnsi="Garamond"/>
          <w:sz w:val="20"/>
          <w:szCs w:val="20"/>
        </w:rPr>
        <w:softHyphen/>
      </w:r>
      <w:r w:rsidR="00A46E4E">
        <w:rPr>
          <w:rFonts w:ascii="Garamond" w:hAnsi="Garamond"/>
          <w:sz w:val="20"/>
          <w:szCs w:val="20"/>
        </w:rPr>
        <w:t>beeld aan de orde zijn als tijdens het ver</w:t>
      </w:r>
      <w:r w:rsidR="00A46E4E">
        <w:rPr>
          <w:rFonts w:ascii="Garamond" w:hAnsi="Garamond"/>
          <w:sz w:val="20"/>
          <w:szCs w:val="20"/>
        </w:rPr>
        <w:softHyphen/>
        <w:t xml:space="preserve">blijf in het huis van bewaring alsnog </w:t>
      </w:r>
      <w:r w:rsidR="00A46E4E" w:rsidRPr="00A46E4E">
        <w:rPr>
          <w:rFonts w:ascii="Garamond" w:hAnsi="Garamond"/>
          <w:sz w:val="20"/>
          <w:szCs w:val="20"/>
        </w:rPr>
        <w:t>een be</w:t>
      </w:r>
      <w:r w:rsidR="004855CF">
        <w:rPr>
          <w:rFonts w:ascii="Garamond" w:hAnsi="Garamond"/>
          <w:sz w:val="20"/>
          <w:szCs w:val="20"/>
        </w:rPr>
        <w:softHyphen/>
      </w:r>
      <w:r w:rsidR="00A46E4E" w:rsidRPr="00A46E4E">
        <w:rPr>
          <w:rFonts w:ascii="Garamond" w:hAnsi="Garamond"/>
          <w:sz w:val="20"/>
          <w:szCs w:val="20"/>
        </w:rPr>
        <w:t xml:space="preserve">vredigende betalingsregeling is getroffen, maar ook als </w:t>
      </w:r>
      <w:r w:rsidR="00A46E4E">
        <w:rPr>
          <w:rFonts w:ascii="Garamond" w:hAnsi="Garamond"/>
          <w:sz w:val="20"/>
          <w:szCs w:val="20"/>
        </w:rPr>
        <w:t>tijdens de gijzeling</w:t>
      </w:r>
      <w:r w:rsidR="00A46E4E" w:rsidRPr="00A46E4E">
        <w:rPr>
          <w:rFonts w:ascii="Garamond" w:hAnsi="Garamond"/>
          <w:sz w:val="20"/>
          <w:szCs w:val="20"/>
        </w:rPr>
        <w:t xml:space="preserve"> blijkt dat iemand daad</w:t>
      </w:r>
      <w:r w:rsidR="004855CF">
        <w:rPr>
          <w:rFonts w:ascii="Garamond" w:hAnsi="Garamond"/>
          <w:sz w:val="20"/>
          <w:szCs w:val="20"/>
        </w:rPr>
        <w:softHyphen/>
      </w:r>
      <w:r w:rsidR="00A46E4E" w:rsidRPr="00A46E4E">
        <w:rPr>
          <w:rFonts w:ascii="Garamond" w:hAnsi="Garamond"/>
          <w:sz w:val="20"/>
          <w:szCs w:val="20"/>
        </w:rPr>
        <w:t>werkelijk niet in staat is te beta</w:t>
      </w:r>
      <w:r w:rsidR="00CB72D2">
        <w:rPr>
          <w:rFonts w:ascii="Garamond" w:hAnsi="Garamond"/>
          <w:sz w:val="20"/>
          <w:szCs w:val="20"/>
        </w:rPr>
        <w:softHyphen/>
      </w:r>
      <w:r w:rsidR="00A46E4E" w:rsidRPr="00A46E4E">
        <w:rPr>
          <w:rFonts w:ascii="Garamond" w:hAnsi="Garamond"/>
          <w:sz w:val="20"/>
          <w:szCs w:val="20"/>
        </w:rPr>
        <w:t xml:space="preserve">len. </w:t>
      </w:r>
      <w:r w:rsidR="00A03432">
        <w:rPr>
          <w:rFonts w:ascii="Garamond" w:hAnsi="Garamond"/>
          <w:sz w:val="20"/>
          <w:szCs w:val="20"/>
        </w:rPr>
        <w:t xml:space="preserve">Tevens kan worden gedacht aan gevallen waarin </w:t>
      </w:r>
      <w:r w:rsidR="00A03432" w:rsidRPr="00A03432">
        <w:rPr>
          <w:rFonts w:ascii="Garamond" w:hAnsi="Garamond"/>
          <w:sz w:val="20"/>
          <w:szCs w:val="20"/>
        </w:rPr>
        <w:t xml:space="preserve">de gegijzelde </w:t>
      </w:r>
      <w:r w:rsidR="00A03432">
        <w:rPr>
          <w:rFonts w:ascii="Garamond" w:hAnsi="Garamond"/>
          <w:sz w:val="20"/>
          <w:szCs w:val="20"/>
        </w:rPr>
        <w:t xml:space="preserve">ziek </w:t>
      </w:r>
      <w:r w:rsidR="00A03432" w:rsidRPr="00A03432">
        <w:rPr>
          <w:rFonts w:ascii="Garamond" w:hAnsi="Garamond"/>
          <w:sz w:val="20"/>
          <w:szCs w:val="20"/>
        </w:rPr>
        <w:t>wordt in het huis van be</w:t>
      </w:r>
      <w:r w:rsidR="00CB72D2">
        <w:rPr>
          <w:rFonts w:ascii="Garamond" w:hAnsi="Garamond"/>
          <w:sz w:val="20"/>
          <w:szCs w:val="20"/>
        </w:rPr>
        <w:softHyphen/>
      </w:r>
      <w:r w:rsidR="00A03432" w:rsidRPr="00A03432">
        <w:rPr>
          <w:rFonts w:ascii="Garamond" w:hAnsi="Garamond"/>
          <w:sz w:val="20"/>
          <w:szCs w:val="20"/>
        </w:rPr>
        <w:t>waring.</w:t>
      </w:r>
      <w:r w:rsidR="002338BF">
        <w:rPr>
          <w:rFonts w:ascii="Garamond" w:hAnsi="Garamond"/>
          <w:sz w:val="20"/>
          <w:szCs w:val="20"/>
        </w:rPr>
        <w:t xml:space="preserve"> </w:t>
      </w:r>
      <w:r w:rsidR="007E191B">
        <w:rPr>
          <w:rFonts w:ascii="Garamond" w:hAnsi="Garamond"/>
          <w:sz w:val="20"/>
          <w:szCs w:val="20"/>
        </w:rPr>
        <w:t>V</w:t>
      </w:r>
      <w:r w:rsidR="00A51125">
        <w:rPr>
          <w:rFonts w:ascii="Garamond" w:hAnsi="Garamond"/>
          <w:sz w:val="20"/>
          <w:szCs w:val="20"/>
        </w:rPr>
        <w:t xml:space="preserve">oordat </w:t>
      </w:r>
      <w:r w:rsidR="002338BF">
        <w:rPr>
          <w:rFonts w:ascii="Garamond" w:hAnsi="Garamond"/>
          <w:sz w:val="20"/>
          <w:szCs w:val="20"/>
        </w:rPr>
        <w:t xml:space="preserve">een </w:t>
      </w:r>
      <w:r w:rsidR="00A84256">
        <w:rPr>
          <w:rFonts w:ascii="Garamond" w:hAnsi="Garamond"/>
          <w:sz w:val="20"/>
          <w:szCs w:val="20"/>
        </w:rPr>
        <w:t xml:space="preserve">dergelijk </w:t>
      </w:r>
      <w:r w:rsidR="002338BF">
        <w:rPr>
          <w:rFonts w:ascii="Garamond" w:hAnsi="Garamond"/>
          <w:sz w:val="20"/>
          <w:szCs w:val="20"/>
        </w:rPr>
        <w:t>bevel tot invrij</w:t>
      </w:r>
      <w:r w:rsidR="004855CF">
        <w:rPr>
          <w:rFonts w:ascii="Garamond" w:hAnsi="Garamond"/>
          <w:sz w:val="20"/>
          <w:szCs w:val="20"/>
        </w:rPr>
        <w:softHyphen/>
      </w:r>
      <w:r w:rsidR="002338BF">
        <w:rPr>
          <w:rFonts w:ascii="Garamond" w:hAnsi="Garamond"/>
          <w:sz w:val="20"/>
          <w:szCs w:val="20"/>
        </w:rPr>
        <w:t>heids</w:t>
      </w:r>
      <w:r w:rsidR="002338BF">
        <w:rPr>
          <w:rFonts w:ascii="Garamond" w:hAnsi="Garamond"/>
          <w:sz w:val="20"/>
          <w:szCs w:val="20"/>
        </w:rPr>
        <w:softHyphen/>
        <w:t xml:space="preserve">stelling wordt gegeven door de minister </w:t>
      </w:r>
      <w:r w:rsidR="007E191B">
        <w:rPr>
          <w:rFonts w:ascii="Garamond" w:hAnsi="Garamond"/>
          <w:sz w:val="20"/>
          <w:szCs w:val="20"/>
        </w:rPr>
        <w:t xml:space="preserve">vindt </w:t>
      </w:r>
      <w:r w:rsidR="002338BF">
        <w:rPr>
          <w:rFonts w:ascii="Garamond" w:hAnsi="Garamond"/>
          <w:sz w:val="20"/>
          <w:szCs w:val="20"/>
        </w:rPr>
        <w:t>afstemming plaats met het openbaar mini</w:t>
      </w:r>
      <w:r w:rsidR="002338BF">
        <w:rPr>
          <w:rFonts w:ascii="Garamond" w:hAnsi="Garamond"/>
          <w:sz w:val="20"/>
          <w:szCs w:val="20"/>
        </w:rPr>
        <w:softHyphen/>
        <w:t>sterie, dat de gijzeling heeft bevolen. (Een beëindigde) Gijzeling kan op een later moment op</w:t>
      </w:r>
      <w:r w:rsidR="002338BF">
        <w:rPr>
          <w:rFonts w:ascii="Garamond" w:hAnsi="Garamond"/>
          <w:sz w:val="20"/>
          <w:szCs w:val="20"/>
        </w:rPr>
        <w:softHyphen/>
        <w:t xml:space="preserve">nieuw worden bevolen door het openbaar ministerie. </w:t>
      </w:r>
      <w:r w:rsidR="00A46E4E">
        <w:rPr>
          <w:rFonts w:ascii="Garamond" w:hAnsi="Garamond"/>
          <w:sz w:val="20"/>
          <w:szCs w:val="20"/>
        </w:rPr>
        <w:t xml:space="preserve">Gijzeling is </w:t>
      </w:r>
      <w:r w:rsidR="002338BF">
        <w:rPr>
          <w:rFonts w:ascii="Garamond" w:hAnsi="Garamond"/>
          <w:sz w:val="20"/>
          <w:szCs w:val="20"/>
        </w:rPr>
        <w:t xml:space="preserve">immers </w:t>
      </w:r>
      <w:r w:rsidR="00A46E4E">
        <w:rPr>
          <w:rFonts w:ascii="Garamond" w:hAnsi="Garamond"/>
          <w:sz w:val="20"/>
          <w:szCs w:val="20"/>
        </w:rPr>
        <w:t>een dwang</w:t>
      </w:r>
      <w:r w:rsidR="006D3317">
        <w:rPr>
          <w:rFonts w:ascii="Garamond" w:hAnsi="Garamond"/>
          <w:sz w:val="20"/>
          <w:szCs w:val="20"/>
        </w:rPr>
        <w:softHyphen/>
      </w:r>
      <w:r w:rsidR="00A46E4E">
        <w:rPr>
          <w:rFonts w:ascii="Garamond" w:hAnsi="Garamond"/>
          <w:sz w:val="20"/>
          <w:szCs w:val="20"/>
        </w:rPr>
        <w:t>middel dat de verschuldigdheid niet opheft (</w:t>
      </w:r>
      <w:r w:rsidR="00A46E4E" w:rsidRPr="009A557F">
        <w:rPr>
          <w:rFonts w:ascii="Garamond" w:hAnsi="Garamond"/>
          <w:i/>
          <w:sz w:val="20"/>
          <w:szCs w:val="20"/>
        </w:rPr>
        <w:t>vijfde lid</w:t>
      </w:r>
      <w:r w:rsidR="00A46E4E">
        <w:rPr>
          <w:rFonts w:ascii="Garamond" w:hAnsi="Garamond"/>
          <w:sz w:val="20"/>
          <w:szCs w:val="20"/>
        </w:rPr>
        <w:t>).</w:t>
      </w:r>
      <w:r w:rsidR="005008A8">
        <w:rPr>
          <w:rFonts w:ascii="Garamond" w:hAnsi="Garamond"/>
          <w:sz w:val="20"/>
          <w:szCs w:val="20"/>
        </w:rPr>
        <w:t xml:space="preserve"> </w:t>
      </w:r>
      <w:r w:rsidR="00011E87">
        <w:rPr>
          <w:rFonts w:ascii="Garamond" w:hAnsi="Garamond"/>
          <w:sz w:val="20"/>
          <w:szCs w:val="20"/>
        </w:rPr>
        <w:t>Zoals bij de wijziging van artikel 36f Sr wordt toege</w:t>
      </w:r>
      <w:r w:rsidR="00011E87">
        <w:rPr>
          <w:rFonts w:ascii="Garamond" w:hAnsi="Garamond"/>
          <w:sz w:val="20"/>
          <w:szCs w:val="20"/>
        </w:rPr>
        <w:softHyphen/>
        <w:t>licht is de constatering dat toepas</w:t>
      </w:r>
      <w:r w:rsidR="003B6C60">
        <w:rPr>
          <w:rFonts w:ascii="Garamond" w:hAnsi="Garamond"/>
          <w:sz w:val="20"/>
          <w:szCs w:val="20"/>
        </w:rPr>
        <w:softHyphen/>
      </w:r>
      <w:r w:rsidR="00011E87">
        <w:rPr>
          <w:rFonts w:ascii="Garamond" w:hAnsi="Garamond"/>
          <w:sz w:val="20"/>
          <w:szCs w:val="20"/>
        </w:rPr>
        <w:t>sing van de huidige vervangende hechtenis de verplichting tot betaling van schade</w:t>
      </w:r>
      <w:r w:rsidR="003B6C60">
        <w:rPr>
          <w:rFonts w:ascii="Garamond" w:hAnsi="Garamond"/>
          <w:sz w:val="20"/>
          <w:szCs w:val="20"/>
        </w:rPr>
        <w:softHyphen/>
      </w:r>
      <w:r w:rsidR="00011E87">
        <w:rPr>
          <w:rFonts w:ascii="Garamond" w:hAnsi="Garamond"/>
          <w:sz w:val="20"/>
          <w:szCs w:val="20"/>
        </w:rPr>
        <w:t>ver</w:t>
      </w:r>
      <w:r w:rsidR="003B6C60">
        <w:rPr>
          <w:rFonts w:ascii="Garamond" w:hAnsi="Garamond"/>
          <w:sz w:val="20"/>
          <w:szCs w:val="20"/>
        </w:rPr>
        <w:softHyphen/>
      </w:r>
      <w:r w:rsidR="00011E87">
        <w:rPr>
          <w:rFonts w:ascii="Garamond" w:hAnsi="Garamond"/>
          <w:sz w:val="20"/>
          <w:szCs w:val="20"/>
        </w:rPr>
        <w:t xml:space="preserve">goeding aan het slachtoffer </w:t>
      </w:r>
      <w:r w:rsidR="00011E87" w:rsidRPr="004B061A">
        <w:rPr>
          <w:rFonts w:ascii="Garamond" w:hAnsi="Garamond"/>
          <w:i/>
          <w:sz w:val="20"/>
          <w:szCs w:val="20"/>
        </w:rPr>
        <w:t>niet</w:t>
      </w:r>
      <w:r w:rsidR="00011E87">
        <w:rPr>
          <w:rFonts w:ascii="Garamond" w:hAnsi="Garamond"/>
          <w:sz w:val="20"/>
          <w:szCs w:val="20"/>
        </w:rPr>
        <w:t xml:space="preserve"> opheft een belangrijke aanleiding om de </w:t>
      </w:r>
      <w:r w:rsidR="00011E87" w:rsidRPr="004B061A">
        <w:rPr>
          <w:rFonts w:ascii="Garamond" w:hAnsi="Garamond"/>
          <w:sz w:val="20"/>
          <w:szCs w:val="20"/>
        </w:rPr>
        <w:t>vervangende hechtenis bij de scha</w:t>
      </w:r>
      <w:r w:rsidR="00011E87">
        <w:rPr>
          <w:rFonts w:ascii="Garamond" w:hAnsi="Garamond"/>
          <w:sz w:val="20"/>
          <w:szCs w:val="20"/>
        </w:rPr>
        <w:softHyphen/>
      </w:r>
      <w:r w:rsidR="00011E87" w:rsidRPr="004B061A">
        <w:rPr>
          <w:rFonts w:ascii="Garamond" w:hAnsi="Garamond"/>
          <w:sz w:val="20"/>
          <w:szCs w:val="20"/>
        </w:rPr>
        <w:t>de</w:t>
      </w:r>
      <w:r w:rsidR="00011E87">
        <w:rPr>
          <w:rFonts w:ascii="Garamond" w:hAnsi="Garamond"/>
          <w:sz w:val="20"/>
          <w:szCs w:val="20"/>
        </w:rPr>
        <w:softHyphen/>
      </w:r>
      <w:r w:rsidR="00011E87" w:rsidRPr="004B061A">
        <w:rPr>
          <w:rFonts w:ascii="Garamond" w:hAnsi="Garamond"/>
          <w:sz w:val="20"/>
          <w:szCs w:val="20"/>
        </w:rPr>
        <w:t>vergoedingsmaatregel te vervangen door gijzeling</w:t>
      </w:r>
      <w:r w:rsidR="00011E87">
        <w:rPr>
          <w:rFonts w:ascii="Garamond" w:hAnsi="Garamond"/>
          <w:sz w:val="20"/>
          <w:szCs w:val="20"/>
        </w:rPr>
        <w:t xml:space="preserve">. </w:t>
      </w:r>
      <w:r w:rsidR="0081748C" w:rsidRPr="006D68A7">
        <w:rPr>
          <w:rFonts w:ascii="Garamond" w:hAnsi="Garamond"/>
          <w:sz w:val="20"/>
          <w:szCs w:val="20"/>
        </w:rPr>
        <w:t xml:space="preserve">Voor de goede orde merken wij </w:t>
      </w:r>
      <w:r w:rsidR="00F52B47">
        <w:rPr>
          <w:rFonts w:ascii="Garamond" w:hAnsi="Garamond"/>
          <w:sz w:val="20"/>
          <w:szCs w:val="20"/>
        </w:rPr>
        <w:t xml:space="preserve">verder </w:t>
      </w:r>
      <w:r w:rsidR="0081748C">
        <w:rPr>
          <w:rFonts w:ascii="Garamond" w:hAnsi="Garamond"/>
          <w:sz w:val="20"/>
          <w:szCs w:val="20"/>
        </w:rPr>
        <w:t xml:space="preserve">in dit verband </w:t>
      </w:r>
      <w:r w:rsidR="0081748C" w:rsidRPr="006D68A7">
        <w:rPr>
          <w:rFonts w:ascii="Garamond" w:hAnsi="Garamond"/>
          <w:sz w:val="20"/>
          <w:szCs w:val="20"/>
        </w:rPr>
        <w:t xml:space="preserve">op dat </w:t>
      </w:r>
      <w:r w:rsidR="00F52B47">
        <w:rPr>
          <w:rFonts w:ascii="Garamond" w:hAnsi="Garamond"/>
          <w:sz w:val="20"/>
          <w:szCs w:val="20"/>
        </w:rPr>
        <w:t>– net als bij de huidige vervangende hechte</w:t>
      </w:r>
      <w:r w:rsidR="00F52B47">
        <w:rPr>
          <w:rFonts w:ascii="Garamond" w:hAnsi="Garamond"/>
          <w:sz w:val="20"/>
          <w:szCs w:val="20"/>
        </w:rPr>
        <w:softHyphen/>
        <w:t xml:space="preserve">nis – </w:t>
      </w:r>
      <w:r w:rsidR="0081748C" w:rsidRPr="006D68A7">
        <w:rPr>
          <w:rFonts w:ascii="Garamond" w:hAnsi="Garamond"/>
          <w:sz w:val="20"/>
          <w:szCs w:val="20"/>
        </w:rPr>
        <w:t>ook nadat de door de rech</w:t>
      </w:r>
      <w:r w:rsidR="00CB72D2">
        <w:rPr>
          <w:rFonts w:ascii="Garamond" w:hAnsi="Garamond"/>
          <w:sz w:val="20"/>
          <w:szCs w:val="20"/>
        </w:rPr>
        <w:softHyphen/>
      </w:r>
      <w:r w:rsidR="0081748C" w:rsidRPr="006D68A7">
        <w:rPr>
          <w:rFonts w:ascii="Garamond" w:hAnsi="Garamond"/>
          <w:sz w:val="20"/>
          <w:szCs w:val="20"/>
        </w:rPr>
        <w:t xml:space="preserve">ter bepaalde maximale duur van de gijzeling </w:t>
      </w:r>
      <w:r w:rsidR="00F52B47">
        <w:rPr>
          <w:rFonts w:ascii="Garamond" w:hAnsi="Garamond"/>
          <w:sz w:val="20"/>
          <w:szCs w:val="20"/>
        </w:rPr>
        <w:t>(vervangende hech</w:t>
      </w:r>
      <w:r w:rsidR="00F52B47">
        <w:rPr>
          <w:rFonts w:ascii="Garamond" w:hAnsi="Garamond"/>
          <w:sz w:val="20"/>
          <w:szCs w:val="20"/>
        </w:rPr>
        <w:softHyphen/>
        <w:t>te</w:t>
      </w:r>
      <w:r w:rsidR="00F52B47">
        <w:rPr>
          <w:rFonts w:ascii="Garamond" w:hAnsi="Garamond"/>
          <w:sz w:val="20"/>
          <w:szCs w:val="20"/>
        </w:rPr>
        <w:softHyphen/>
        <w:t xml:space="preserve">nis) </w:t>
      </w:r>
      <w:r w:rsidR="0081748C" w:rsidRPr="006D68A7">
        <w:rPr>
          <w:rFonts w:ascii="Garamond" w:hAnsi="Garamond"/>
          <w:sz w:val="20"/>
          <w:szCs w:val="20"/>
        </w:rPr>
        <w:t>is toegepast, de ver</w:t>
      </w:r>
      <w:r w:rsidR="004855CF">
        <w:rPr>
          <w:rFonts w:ascii="Garamond" w:hAnsi="Garamond"/>
          <w:sz w:val="20"/>
          <w:szCs w:val="20"/>
        </w:rPr>
        <w:softHyphen/>
      </w:r>
      <w:r w:rsidR="0081748C" w:rsidRPr="006D68A7">
        <w:rPr>
          <w:rFonts w:ascii="Garamond" w:hAnsi="Garamond"/>
          <w:sz w:val="20"/>
          <w:szCs w:val="20"/>
        </w:rPr>
        <w:t>oor</w:t>
      </w:r>
      <w:r w:rsidR="0081748C">
        <w:rPr>
          <w:rFonts w:ascii="Garamond" w:hAnsi="Garamond"/>
          <w:sz w:val="20"/>
          <w:szCs w:val="20"/>
        </w:rPr>
        <w:softHyphen/>
      </w:r>
      <w:r w:rsidR="0081748C" w:rsidRPr="006D68A7">
        <w:rPr>
          <w:rFonts w:ascii="Garamond" w:hAnsi="Garamond"/>
          <w:sz w:val="20"/>
          <w:szCs w:val="20"/>
        </w:rPr>
        <w:t xml:space="preserve">deelde het openstaande bedrag verschuldigd blijft. Er resteren alleen geen </w:t>
      </w:r>
      <w:r w:rsidR="00FF12CC">
        <w:rPr>
          <w:rFonts w:ascii="Garamond" w:hAnsi="Garamond"/>
          <w:sz w:val="20"/>
          <w:szCs w:val="20"/>
        </w:rPr>
        <w:t xml:space="preserve">wettelijke </w:t>
      </w:r>
      <w:r w:rsidR="0081748C" w:rsidRPr="006D68A7">
        <w:rPr>
          <w:rFonts w:ascii="Garamond" w:hAnsi="Garamond"/>
          <w:sz w:val="20"/>
          <w:szCs w:val="20"/>
        </w:rPr>
        <w:t>dwang</w:t>
      </w:r>
      <w:r w:rsidR="00FF12CC">
        <w:rPr>
          <w:rFonts w:ascii="Garamond" w:hAnsi="Garamond"/>
          <w:sz w:val="20"/>
          <w:szCs w:val="20"/>
        </w:rPr>
        <w:softHyphen/>
      </w:r>
      <w:r w:rsidR="0081748C" w:rsidRPr="006D68A7">
        <w:rPr>
          <w:rFonts w:ascii="Garamond" w:hAnsi="Garamond"/>
          <w:sz w:val="20"/>
          <w:szCs w:val="20"/>
        </w:rPr>
        <w:t>middelen om de veroordeelde tot betaling te be</w:t>
      </w:r>
      <w:r w:rsidR="00EA6D0F">
        <w:rPr>
          <w:rFonts w:ascii="Garamond" w:hAnsi="Garamond"/>
          <w:sz w:val="20"/>
          <w:szCs w:val="20"/>
        </w:rPr>
        <w:softHyphen/>
      </w:r>
      <w:r w:rsidR="0081748C" w:rsidRPr="006D68A7">
        <w:rPr>
          <w:rFonts w:ascii="Garamond" w:hAnsi="Garamond"/>
          <w:sz w:val="20"/>
          <w:szCs w:val="20"/>
        </w:rPr>
        <w:t xml:space="preserve">wegen. </w:t>
      </w:r>
      <w:r w:rsidR="00D20CF5" w:rsidRPr="005008A8">
        <w:rPr>
          <w:rFonts w:ascii="Garamond" w:hAnsi="Garamond"/>
          <w:sz w:val="20"/>
          <w:szCs w:val="20"/>
        </w:rPr>
        <w:t>Tegen de toepas</w:t>
      </w:r>
      <w:r w:rsidR="00F52B47">
        <w:rPr>
          <w:rFonts w:ascii="Garamond" w:hAnsi="Garamond"/>
          <w:sz w:val="20"/>
          <w:szCs w:val="20"/>
        </w:rPr>
        <w:softHyphen/>
      </w:r>
      <w:r w:rsidR="00D20CF5" w:rsidRPr="005008A8">
        <w:rPr>
          <w:rFonts w:ascii="Garamond" w:hAnsi="Garamond"/>
          <w:sz w:val="20"/>
          <w:szCs w:val="20"/>
        </w:rPr>
        <w:t xml:space="preserve">sing van gijzeling staat – </w:t>
      </w:r>
      <w:r w:rsidR="006C513B">
        <w:rPr>
          <w:rFonts w:ascii="Garamond" w:hAnsi="Garamond"/>
          <w:sz w:val="20"/>
          <w:szCs w:val="20"/>
        </w:rPr>
        <w:t>even</w:t>
      </w:r>
      <w:r w:rsidR="00D20CF5" w:rsidRPr="005008A8">
        <w:rPr>
          <w:rFonts w:ascii="Garamond" w:hAnsi="Garamond"/>
          <w:sz w:val="20"/>
          <w:szCs w:val="20"/>
        </w:rPr>
        <w:t>als tegen de tenuit</w:t>
      </w:r>
      <w:r w:rsidR="00CB72D2">
        <w:rPr>
          <w:rFonts w:ascii="Garamond" w:hAnsi="Garamond"/>
          <w:sz w:val="20"/>
          <w:szCs w:val="20"/>
        </w:rPr>
        <w:softHyphen/>
      </w:r>
      <w:r w:rsidR="00D20CF5" w:rsidRPr="005008A8">
        <w:rPr>
          <w:rFonts w:ascii="Garamond" w:hAnsi="Garamond"/>
          <w:sz w:val="20"/>
          <w:szCs w:val="20"/>
        </w:rPr>
        <w:t>voer</w:t>
      </w:r>
      <w:r w:rsidR="00CB72D2">
        <w:rPr>
          <w:rFonts w:ascii="Garamond" w:hAnsi="Garamond"/>
          <w:sz w:val="20"/>
          <w:szCs w:val="20"/>
        </w:rPr>
        <w:softHyphen/>
      </w:r>
      <w:r w:rsidR="00D20CF5" w:rsidRPr="005008A8">
        <w:rPr>
          <w:rFonts w:ascii="Garamond" w:hAnsi="Garamond"/>
          <w:sz w:val="20"/>
          <w:szCs w:val="20"/>
        </w:rPr>
        <w:t xml:space="preserve">legging van de huidige vervangende hechtenis </w:t>
      </w:r>
      <w:r w:rsidR="005008A8">
        <w:rPr>
          <w:rFonts w:ascii="Garamond" w:hAnsi="Garamond"/>
          <w:sz w:val="20"/>
          <w:szCs w:val="20"/>
        </w:rPr>
        <w:t>bij de schade</w:t>
      </w:r>
      <w:r w:rsidR="004855CF">
        <w:rPr>
          <w:rFonts w:ascii="Garamond" w:hAnsi="Garamond"/>
          <w:sz w:val="20"/>
          <w:szCs w:val="20"/>
        </w:rPr>
        <w:softHyphen/>
      </w:r>
      <w:r w:rsidR="005008A8">
        <w:rPr>
          <w:rFonts w:ascii="Garamond" w:hAnsi="Garamond"/>
          <w:sz w:val="20"/>
          <w:szCs w:val="20"/>
        </w:rPr>
        <w:t>vergoedings</w:t>
      </w:r>
      <w:r w:rsidR="005008A8">
        <w:rPr>
          <w:rFonts w:ascii="Garamond" w:hAnsi="Garamond"/>
          <w:sz w:val="20"/>
          <w:szCs w:val="20"/>
        </w:rPr>
        <w:softHyphen/>
        <w:t>maat</w:t>
      </w:r>
      <w:r w:rsidR="005008A8">
        <w:rPr>
          <w:rFonts w:ascii="Garamond" w:hAnsi="Garamond"/>
          <w:sz w:val="20"/>
          <w:szCs w:val="20"/>
        </w:rPr>
        <w:softHyphen/>
        <w:t xml:space="preserve">regel </w:t>
      </w:r>
      <w:r w:rsidR="00D20CF5" w:rsidRPr="005008A8">
        <w:rPr>
          <w:rFonts w:ascii="Garamond" w:hAnsi="Garamond"/>
          <w:sz w:val="20"/>
          <w:szCs w:val="20"/>
        </w:rPr>
        <w:t xml:space="preserve">– geen rechtsmiddel voor de veroordeelde open. </w:t>
      </w:r>
    </w:p>
    <w:p w:rsidR="006A6E5F" w:rsidRPr="001976BE" w:rsidRDefault="006A6E5F" w:rsidP="009C05D9">
      <w:pPr>
        <w:spacing w:line="320" w:lineRule="exact"/>
        <w:rPr>
          <w:rFonts w:ascii="Garamond" w:hAnsi="Garamond"/>
          <w:sz w:val="20"/>
          <w:szCs w:val="20"/>
        </w:rPr>
      </w:pPr>
    </w:p>
    <w:p w:rsidR="00901858" w:rsidRPr="001976BE" w:rsidRDefault="008A3EF5" w:rsidP="001C5A78">
      <w:pPr>
        <w:spacing w:line="320" w:lineRule="exact"/>
        <w:rPr>
          <w:rFonts w:ascii="Garamond" w:hAnsi="Garamond"/>
          <w:b/>
          <w:sz w:val="20"/>
          <w:szCs w:val="20"/>
        </w:rPr>
      </w:pPr>
      <w:r>
        <w:rPr>
          <w:rFonts w:ascii="Garamond" w:hAnsi="Garamond"/>
          <w:b/>
          <w:sz w:val="20"/>
          <w:szCs w:val="20"/>
        </w:rPr>
        <w:t>VI</w:t>
      </w:r>
      <w:r w:rsidR="00901858" w:rsidRPr="001976BE">
        <w:rPr>
          <w:rFonts w:ascii="Garamond" w:hAnsi="Garamond"/>
          <w:b/>
          <w:sz w:val="20"/>
          <w:szCs w:val="20"/>
        </w:rPr>
        <w:t xml:space="preserve">ERDE </w:t>
      </w:r>
      <w:r w:rsidR="00C15922">
        <w:rPr>
          <w:rFonts w:ascii="Garamond" w:hAnsi="Garamond"/>
          <w:b/>
          <w:sz w:val="20"/>
          <w:szCs w:val="20"/>
        </w:rPr>
        <w:t>TITEL</w:t>
      </w:r>
    </w:p>
    <w:p w:rsidR="00901858" w:rsidRPr="001976BE" w:rsidRDefault="00901858" w:rsidP="00901858">
      <w:pPr>
        <w:spacing w:line="320" w:lineRule="exact"/>
        <w:rPr>
          <w:rFonts w:ascii="Garamond" w:hAnsi="Garamond"/>
          <w:b/>
          <w:sz w:val="20"/>
          <w:szCs w:val="20"/>
        </w:rPr>
      </w:pPr>
      <w:r w:rsidRPr="001976BE">
        <w:rPr>
          <w:rFonts w:ascii="Garamond" w:hAnsi="Garamond"/>
          <w:b/>
          <w:sz w:val="20"/>
          <w:szCs w:val="20"/>
        </w:rPr>
        <w:t>STORTING WAARBORGSOM</w:t>
      </w:r>
    </w:p>
    <w:p w:rsidR="001C5A78" w:rsidRPr="001976BE" w:rsidRDefault="001C5A78" w:rsidP="009C05D9">
      <w:pPr>
        <w:spacing w:line="320" w:lineRule="exact"/>
        <w:rPr>
          <w:rFonts w:ascii="Garamond" w:hAnsi="Garamond"/>
          <w:b/>
          <w:sz w:val="20"/>
          <w:szCs w:val="20"/>
        </w:rPr>
      </w:pPr>
    </w:p>
    <w:p w:rsidR="00DB3FE1" w:rsidRPr="001976BE" w:rsidRDefault="00DB3FE1" w:rsidP="00DB3FE1">
      <w:pPr>
        <w:spacing w:line="320" w:lineRule="exact"/>
        <w:rPr>
          <w:rFonts w:ascii="Garamond" w:hAnsi="Garamond"/>
          <w:i/>
          <w:sz w:val="20"/>
          <w:szCs w:val="20"/>
        </w:rPr>
      </w:pPr>
      <w:r w:rsidRPr="001976BE">
        <w:rPr>
          <w:rFonts w:ascii="Garamond" w:hAnsi="Garamond"/>
          <w:i/>
          <w:sz w:val="20"/>
          <w:szCs w:val="20"/>
        </w:rPr>
        <w:t>Artikel 6:4:</w:t>
      </w:r>
      <w:r w:rsidR="00804F81">
        <w:rPr>
          <w:rFonts w:ascii="Garamond" w:hAnsi="Garamond"/>
          <w:i/>
          <w:sz w:val="20"/>
          <w:szCs w:val="20"/>
        </w:rPr>
        <w:t>20</w:t>
      </w:r>
      <w:r w:rsidRPr="001976BE">
        <w:rPr>
          <w:rFonts w:ascii="Garamond" w:hAnsi="Garamond"/>
          <w:i/>
          <w:sz w:val="20"/>
          <w:szCs w:val="20"/>
        </w:rPr>
        <w:t xml:space="preserve"> </w:t>
      </w:r>
      <w:r w:rsidR="00901858" w:rsidRPr="001976BE">
        <w:rPr>
          <w:rFonts w:ascii="Garamond" w:hAnsi="Garamond"/>
          <w:i/>
          <w:sz w:val="20"/>
          <w:szCs w:val="20"/>
        </w:rPr>
        <w:t>–</w:t>
      </w:r>
      <w:r w:rsidRPr="001976BE">
        <w:rPr>
          <w:rFonts w:ascii="Garamond" w:hAnsi="Garamond"/>
          <w:i/>
          <w:sz w:val="20"/>
          <w:szCs w:val="20"/>
        </w:rPr>
        <w:t xml:space="preserve"> </w:t>
      </w:r>
      <w:r w:rsidR="00901858" w:rsidRPr="001976BE">
        <w:rPr>
          <w:rFonts w:ascii="Garamond" w:hAnsi="Garamond"/>
          <w:i/>
          <w:sz w:val="20"/>
          <w:szCs w:val="20"/>
        </w:rPr>
        <w:t>s</w:t>
      </w:r>
      <w:r w:rsidRPr="001976BE">
        <w:rPr>
          <w:rFonts w:ascii="Garamond" w:hAnsi="Garamond"/>
          <w:i/>
          <w:sz w:val="20"/>
          <w:szCs w:val="20"/>
        </w:rPr>
        <w:t>torting waarborgsom (577d Sv)</w:t>
      </w:r>
    </w:p>
    <w:p w:rsidR="00DB3FE1" w:rsidRPr="001976BE" w:rsidRDefault="00584E2D" w:rsidP="00DB3FE1">
      <w:pPr>
        <w:spacing w:line="320" w:lineRule="exact"/>
        <w:rPr>
          <w:rFonts w:ascii="Garamond" w:hAnsi="Garamond"/>
          <w:sz w:val="20"/>
          <w:szCs w:val="20"/>
        </w:rPr>
      </w:pPr>
      <w:r w:rsidRPr="001976BE">
        <w:rPr>
          <w:rFonts w:ascii="Garamond" w:hAnsi="Garamond"/>
          <w:sz w:val="20"/>
          <w:szCs w:val="20"/>
        </w:rPr>
        <w:t xml:space="preserve">Dit betreft de verplaatsing van het huidige artikel 577d Sv. Hierbij wordt gecorrigeerd voor de hernummering van de bepalingen waarnaar wordt verwezen. Daarnaast worden </w:t>
      </w:r>
      <w:r w:rsidR="00DB3FE1" w:rsidRPr="001976BE">
        <w:rPr>
          <w:rFonts w:ascii="Garamond" w:hAnsi="Garamond"/>
          <w:sz w:val="20"/>
          <w:szCs w:val="20"/>
        </w:rPr>
        <w:t>de bij de Wet OM-afdoening (Stb. 2006, 330) ingevoegde verwijzingen naar de strafbeschikking geschrapt, aan</w:t>
      </w:r>
      <w:r w:rsidR="00DF4D5C">
        <w:rPr>
          <w:rFonts w:ascii="Garamond" w:hAnsi="Garamond"/>
          <w:sz w:val="20"/>
          <w:szCs w:val="20"/>
        </w:rPr>
        <w:softHyphen/>
      </w:r>
      <w:r w:rsidR="00DB3FE1" w:rsidRPr="001976BE">
        <w:rPr>
          <w:rFonts w:ascii="Garamond" w:hAnsi="Garamond"/>
          <w:sz w:val="20"/>
          <w:szCs w:val="20"/>
        </w:rPr>
        <w:t>ge</w:t>
      </w:r>
      <w:r w:rsidR="00DB3FE1" w:rsidRPr="001976BE">
        <w:rPr>
          <w:rFonts w:ascii="Garamond" w:hAnsi="Garamond"/>
          <w:sz w:val="20"/>
          <w:szCs w:val="20"/>
        </w:rPr>
        <w:softHyphen/>
        <w:t>zien een strafbeschikking op grond van artikel 257a Sv niet de aanwijzing kan bevatten dat een waarborgsom moet worden gestort.</w:t>
      </w:r>
    </w:p>
    <w:p w:rsidR="00DB3FE1" w:rsidRPr="001976BE" w:rsidRDefault="00DB3FE1" w:rsidP="001C5A78">
      <w:pPr>
        <w:spacing w:line="320" w:lineRule="exact"/>
        <w:rPr>
          <w:rFonts w:ascii="Garamond" w:hAnsi="Garamond"/>
          <w:b/>
          <w:sz w:val="20"/>
          <w:szCs w:val="20"/>
        </w:rPr>
      </w:pPr>
    </w:p>
    <w:p w:rsidR="008B018C" w:rsidRPr="001976BE" w:rsidRDefault="008F084C" w:rsidP="001C5A78">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8B018C" w:rsidRPr="001976BE">
        <w:rPr>
          <w:rFonts w:ascii="Garamond" w:hAnsi="Garamond"/>
          <w:b/>
          <w:sz w:val="20"/>
          <w:szCs w:val="20"/>
        </w:rPr>
        <w:t>5</w:t>
      </w:r>
    </w:p>
    <w:p w:rsidR="001C5A78" w:rsidRPr="001976BE" w:rsidRDefault="008B018C" w:rsidP="001C5A78">
      <w:pPr>
        <w:spacing w:line="320" w:lineRule="exact"/>
        <w:rPr>
          <w:rFonts w:ascii="Garamond" w:hAnsi="Garamond"/>
          <w:b/>
          <w:sz w:val="20"/>
          <w:szCs w:val="20"/>
        </w:rPr>
      </w:pPr>
      <w:r w:rsidRPr="001976BE">
        <w:rPr>
          <w:rFonts w:ascii="Garamond" w:hAnsi="Garamond"/>
          <w:b/>
          <w:sz w:val="20"/>
          <w:szCs w:val="20"/>
        </w:rPr>
        <w:t>BIJKOMENDE STRAFFEN</w:t>
      </w:r>
    </w:p>
    <w:p w:rsidR="001C5A78" w:rsidRPr="001976BE" w:rsidRDefault="001C5A78" w:rsidP="001C5A78">
      <w:pPr>
        <w:spacing w:line="320" w:lineRule="exact"/>
        <w:rPr>
          <w:rFonts w:ascii="Garamond" w:hAnsi="Garamond"/>
          <w:sz w:val="20"/>
          <w:szCs w:val="20"/>
        </w:rPr>
      </w:pPr>
    </w:p>
    <w:p w:rsidR="0043508B" w:rsidRPr="001976BE" w:rsidRDefault="0043508B" w:rsidP="001C5A78">
      <w:pPr>
        <w:spacing w:line="320" w:lineRule="exact"/>
        <w:rPr>
          <w:rFonts w:ascii="Garamond" w:hAnsi="Garamond"/>
          <w:sz w:val="20"/>
          <w:szCs w:val="20"/>
        </w:rPr>
      </w:pPr>
      <w:r w:rsidRPr="001976BE">
        <w:rPr>
          <w:rFonts w:ascii="Garamond" w:hAnsi="Garamond"/>
          <w:sz w:val="20"/>
          <w:szCs w:val="20"/>
        </w:rPr>
        <w:t>D</w:t>
      </w:r>
      <w:r w:rsidR="008F084C">
        <w:rPr>
          <w:rFonts w:ascii="Garamond" w:hAnsi="Garamond"/>
          <w:sz w:val="20"/>
          <w:szCs w:val="20"/>
        </w:rPr>
        <w:t>it</w:t>
      </w:r>
      <w:r w:rsidRPr="001976BE">
        <w:rPr>
          <w:rFonts w:ascii="Garamond" w:hAnsi="Garamond"/>
          <w:sz w:val="20"/>
          <w:szCs w:val="20"/>
        </w:rPr>
        <w:t xml:space="preserve"> </w:t>
      </w:r>
      <w:r w:rsidR="008F084C">
        <w:rPr>
          <w:rFonts w:ascii="Garamond" w:hAnsi="Garamond"/>
          <w:sz w:val="20"/>
          <w:szCs w:val="20"/>
        </w:rPr>
        <w:t>hoofdstuk</w:t>
      </w:r>
      <w:r w:rsidR="008F084C" w:rsidRPr="001976BE" w:rsidDel="008F084C">
        <w:rPr>
          <w:rFonts w:ascii="Garamond" w:hAnsi="Garamond"/>
          <w:sz w:val="20"/>
          <w:szCs w:val="20"/>
        </w:rPr>
        <w:t xml:space="preserve"> </w:t>
      </w:r>
      <w:r w:rsidRPr="001976BE">
        <w:rPr>
          <w:rFonts w:ascii="Garamond" w:hAnsi="Garamond"/>
          <w:sz w:val="20"/>
          <w:szCs w:val="20"/>
        </w:rPr>
        <w:t xml:space="preserve">bevat de – beperkte – regeling van de tenuitvoerlegging van de drie bijkomende straffen die op grond van artikel </w:t>
      </w:r>
      <w:r w:rsidR="003A4668" w:rsidRPr="001976BE">
        <w:rPr>
          <w:rFonts w:ascii="Garamond" w:hAnsi="Garamond"/>
          <w:sz w:val="20"/>
          <w:szCs w:val="20"/>
        </w:rPr>
        <w:t>9, eerste lid, onder b,</w:t>
      </w:r>
      <w:r w:rsidRPr="001976BE">
        <w:rPr>
          <w:rFonts w:ascii="Garamond" w:hAnsi="Garamond"/>
          <w:sz w:val="20"/>
          <w:szCs w:val="20"/>
        </w:rPr>
        <w:t xml:space="preserve"> Sr kunnen worden opgelegd, te weten </w:t>
      </w:r>
      <w:r w:rsidR="003A4668" w:rsidRPr="001976BE">
        <w:rPr>
          <w:rFonts w:ascii="Garamond" w:hAnsi="Garamond"/>
          <w:sz w:val="20"/>
          <w:szCs w:val="20"/>
        </w:rPr>
        <w:t>ontzetting van bepaalde rechten, verbeurdverklaring en openbaarmaking van de rechterlijke uitspraak</w:t>
      </w:r>
      <w:r w:rsidRPr="001976BE">
        <w:rPr>
          <w:rFonts w:ascii="Garamond" w:hAnsi="Garamond"/>
          <w:sz w:val="20"/>
          <w:szCs w:val="20"/>
        </w:rPr>
        <w:t>.</w:t>
      </w:r>
    </w:p>
    <w:p w:rsidR="0043508B" w:rsidRPr="001976BE" w:rsidRDefault="0043508B" w:rsidP="001C5A78">
      <w:pPr>
        <w:spacing w:line="320" w:lineRule="exact"/>
        <w:rPr>
          <w:rFonts w:ascii="Garamond" w:hAnsi="Garamond"/>
          <w:sz w:val="20"/>
          <w:szCs w:val="20"/>
        </w:rPr>
      </w:pPr>
    </w:p>
    <w:p w:rsidR="0043508B" w:rsidRPr="001976BE" w:rsidRDefault="0043508B" w:rsidP="0043508B">
      <w:pPr>
        <w:spacing w:line="320" w:lineRule="exact"/>
        <w:rPr>
          <w:rFonts w:ascii="Garamond" w:hAnsi="Garamond"/>
          <w:i/>
          <w:sz w:val="20"/>
          <w:szCs w:val="20"/>
        </w:rPr>
      </w:pPr>
      <w:r w:rsidRPr="001976BE">
        <w:rPr>
          <w:rFonts w:ascii="Garamond" w:hAnsi="Garamond"/>
          <w:i/>
          <w:sz w:val="20"/>
          <w:szCs w:val="20"/>
        </w:rPr>
        <w:t>Artikel 6:5:</w:t>
      </w:r>
      <w:r w:rsidR="0073588E" w:rsidRPr="001976BE">
        <w:rPr>
          <w:rFonts w:ascii="Garamond" w:hAnsi="Garamond"/>
          <w:i/>
          <w:sz w:val="20"/>
          <w:szCs w:val="20"/>
        </w:rPr>
        <w:t>1</w:t>
      </w:r>
      <w:r w:rsidRPr="001976BE">
        <w:rPr>
          <w:rFonts w:ascii="Garamond" w:hAnsi="Garamond"/>
          <w:i/>
          <w:sz w:val="20"/>
          <w:szCs w:val="20"/>
        </w:rPr>
        <w:t xml:space="preserve"> (577, 577a Sv) – </w:t>
      </w:r>
      <w:r w:rsidR="008B018C" w:rsidRPr="001976BE">
        <w:rPr>
          <w:rFonts w:ascii="Garamond" w:hAnsi="Garamond"/>
          <w:i/>
          <w:sz w:val="20"/>
          <w:szCs w:val="20"/>
        </w:rPr>
        <w:t>v</w:t>
      </w:r>
      <w:r w:rsidRPr="001976BE">
        <w:rPr>
          <w:rFonts w:ascii="Garamond" w:hAnsi="Garamond"/>
          <w:i/>
          <w:sz w:val="20"/>
          <w:szCs w:val="20"/>
        </w:rPr>
        <w:t>erbeurdverklaring en verbeurdverklaarde vorderingen</w:t>
      </w:r>
    </w:p>
    <w:p w:rsidR="004F0D1E" w:rsidRPr="001976BE" w:rsidRDefault="00CB293C" w:rsidP="0043508B">
      <w:pPr>
        <w:spacing w:line="320" w:lineRule="exact"/>
        <w:rPr>
          <w:rFonts w:ascii="Garamond" w:hAnsi="Garamond"/>
          <w:sz w:val="20"/>
          <w:szCs w:val="20"/>
        </w:rPr>
      </w:pPr>
      <w:r w:rsidRPr="001976BE">
        <w:rPr>
          <w:rFonts w:ascii="Garamond" w:hAnsi="Garamond"/>
          <w:sz w:val="20"/>
          <w:szCs w:val="20"/>
        </w:rPr>
        <w:t xml:space="preserve">Dit betreft </w:t>
      </w:r>
      <w:r w:rsidR="00C340DE" w:rsidRPr="001976BE">
        <w:rPr>
          <w:rFonts w:ascii="Garamond" w:hAnsi="Garamond"/>
          <w:sz w:val="20"/>
          <w:szCs w:val="20"/>
        </w:rPr>
        <w:t xml:space="preserve">een samenvoeging van de </w:t>
      </w:r>
      <w:r w:rsidRPr="001976BE">
        <w:rPr>
          <w:rFonts w:ascii="Garamond" w:hAnsi="Garamond"/>
          <w:sz w:val="20"/>
          <w:szCs w:val="20"/>
        </w:rPr>
        <w:t>huidige artikelen 577 en 577a Sv</w:t>
      </w:r>
      <w:r w:rsidR="009612FA" w:rsidRPr="001976BE">
        <w:rPr>
          <w:rFonts w:ascii="Garamond" w:hAnsi="Garamond"/>
          <w:sz w:val="20"/>
          <w:szCs w:val="20"/>
        </w:rPr>
        <w:t>, zonder inhoudelijke wijzigingen</w:t>
      </w:r>
      <w:r w:rsidRPr="001976BE">
        <w:rPr>
          <w:rFonts w:ascii="Garamond" w:hAnsi="Garamond"/>
          <w:sz w:val="20"/>
          <w:szCs w:val="20"/>
        </w:rPr>
        <w:t>.</w:t>
      </w:r>
      <w:r w:rsidR="0021381B" w:rsidRPr="001976BE">
        <w:rPr>
          <w:rFonts w:ascii="Garamond" w:hAnsi="Garamond"/>
          <w:sz w:val="20"/>
          <w:szCs w:val="20"/>
        </w:rPr>
        <w:t xml:space="preserve"> </w:t>
      </w:r>
    </w:p>
    <w:p w:rsidR="00F6030D" w:rsidRPr="001976BE" w:rsidRDefault="00F6030D" w:rsidP="0043508B">
      <w:pPr>
        <w:spacing w:line="320" w:lineRule="exact"/>
        <w:rPr>
          <w:rFonts w:ascii="Garamond" w:hAnsi="Garamond"/>
          <w:i/>
          <w:sz w:val="20"/>
          <w:szCs w:val="20"/>
        </w:rPr>
      </w:pPr>
    </w:p>
    <w:p w:rsidR="0043508B" w:rsidRPr="001976BE" w:rsidRDefault="0043508B" w:rsidP="0043508B">
      <w:pPr>
        <w:spacing w:line="320" w:lineRule="exact"/>
        <w:rPr>
          <w:rFonts w:ascii="Garamond" w:hAnsi="Garamond"/>
          <w:i/>
          <w:sz w:val="20"/>
          <w:szCs w:val="20"/>
        </w:rPr>
      </w:pPr>
      <w:r w:rsidRPr="001976BE">
        <w:rPr>
          <w:rFonts w:ascii="Garamond" w:hAnsi="Garamond"/>
          <w:i/>
          <w:sz w:val="20"/>
          <w:szCs w:val="20"/>
        </w:rPr>
        <w:t>Artikel 6:5:</w:t>
      </w:r>
      <w:r w:rsidR="0073588E" w:rsidRPr="001976BE">
        <w:rPr>
          <w:rFonts w:ascii="Garamond" w:hAnsi="Garamond"/>
          <w:i/>
          <w:sz w:val="20"/>
          <w:szCs w:val="20"/>
        </w:rPr>
        <w:t>2</w:t>
      </w:r>
      <w:r w:rsidRPr="001976BE">
        <w:rPr>
          <w:rFonts w:ascii="Garamond" w:hAnsi="Garamond"/>
          <w:i/>
          <w:sz w:val="20"/>
          <w:szCs w:val="20"/>
        </w:rPr>
        <w:t xml:space="preserve"> (36, derde lid, Sr) – </w:t>
      </w:r>
      <w:r w:rsidR="008B018C" w:rsidRPr="001976BE">
        <w:rPr>
          <w:rFonts w:ascii="Garamond" w:hAnsi="Garamond"/>
          <w:i/>
          <w:sz w:val="20"/>
          <w:szCs w:val="20"/>
        </w:rPr>
        <w:t>k</w:t>
      </w:r>
      <w:r w:rsidRPr="001976BE">
        <w:rPr>
          <w:rFonts w:ascii="Garamond" w:hAnsi="Garamond"/>
          <w:i/>
          <w:sz w:val="20"/>
          <w:szCs w:val="20"/>
        </w:rPr>
        <w:t xml:space="preserve">osten openbaarmaking rechterlijke uitspraak </w:t>
      </w:r>
    </w:p>
    <w:p w:rsidR="0043508B" w:rsidRPr="001976BE" w:rsidRDefault="002F0C13" w:rsidP="0043508B">
      <w:pPr>
        <w:spacing w:line="320" w:lineRule="exact"/>
        <w:rPr>
          <w:rFonts w:ascii="Garamond" w:hAnsi="Garamond"/>
          <w:sz w:val="20"/>
          <w:szCs w:val="20"/>
        </w:rPr>
      </w:pPr>
      <w:r w:rsidRPr="001976BE">
        <w:rPr>
          <w:rFonts w:ascii="Garamond" w:hAnsi="Garamond"/>
          <w:sz w:val="20"/>
          <w:szCs w:val="20"/>
        </w:rPr>
        <w:t xml:space="preserve">Dit betreft het huidige </w:t>
      </w:r>
      <w:r w:rsidR="0043508B" w:rsidRPr="001976BE">
        <w:rPr>
          <w:rFonts w:ascii="Garamond" w:hAnsi="Garamond"/>
          <w:sz w:val="20"/>
          <w:szCs w:val="20"/>
        </w:rPr>
        <w:t xml:space="preserve">artikel 36, </w:t>
      </w:r>
      <w:r w:rsidRPr="001976BE">
        <w:rPr>
          <w:rFonts w:ascii="Garamond" w:hAnsi="Garamond"/>
          <w:sz w:val="20"/>
          <w:szCs w:val="20"/>
        </w:rPr>
        <w:t>der</w:t>
      </w:r>
      <w:r w:rsidR="0043508B" w:rsidRPr="001976BE">
        <w:rPr>
          <w:rFonts w:ascii="Garamond" w:hAnsi="Garamond"/>
          <w:sz w:val="20"/>
          <w:szCs w:val="20"/>
        </w:rPr>
        <w:t>de lid, van het Wetboek van Strafrecht</w:t>
      </w:r>
      <w:r w:rsidRPr="001976BE">
        <w:rPr>
          <w:rFonts w:ascii="Garamond" w:hAnsi="Garamond"/>
          <w:sz w:val="20"/>
          <w:szCs w:val="20"/>
        </w:rPr>
        <w:t>. K</w:t>
      </w:r>
      <w:r w:rsidR="0043508B" w:rsidRPr="001976BE">
        <w:rPr>
          <w:rFonts w:ascii="Garamond" w:hAnsi="Garamond"/>
          <w:sz w:val="20"/>
          <w:szCs w:val="20"/>
        </w:rPr>
        <w:t>osten voor de open</w:t>
      </w:r>
      <w:r w:rsidR="008F084C">
        <w:rPr>
          <w:rFonts w:ascii="Garamond" w:hAnsi="Garamond"/>
          <w:sz w:val="20"/>
          <w:szCs w:val="20"/>
        </w:rPr>
        <w:softHyphen/>
      </w:r>
      <w:r w:rsidR="0043508B" w:rsidRPr="001976BE">
        <w:rPr>
          <w:rFonts w:ascii="Garamond" w:hAnsi="Garamond"/>
          <w:sz w:val="20"/>
          <w:szCs w:val="20"/>
        </w:rPr>
        <w:t xml:space="preserve">baarmaking van een uitspraak </w:t>
      </w:r>
      <w:r w:rsidRPr="001976BE">
        <w:rPr>
          <w:rFonts w:ascii="Garamond" w:hAnsi="Garamond"/>
          <w:sz w:val="20"/>
          <w:szCs w:val="20"/>
        </w:rPr>
        <w:t>worden op dezelfde wijze geïnd als geldelijke sancties (</w:t>
      </w:r>
      <w:r w:rsidR="008F084C">
        <w:rPr>
          <w:rFonts w:ascii="Garamond" w:hAnsi="Garamond"/>
          <w:sz w:val="20"/>
          <w:szCs w:val="20"/>
        </w:rPr>
        <w:t>hoofd</w:t>
      </w:r>
      <w:r w:rsidR="008F084C">
        <w:rPr>
          <w:rFonts w:ascii="Garamond" w:hAnsi="Garamond"/>
          <w:sz w:val="20"/>
          <w:szCs w:val="20"/>
        </w:rPr>
        <w:softHyphen/>
        <w:t>stuk</w:t>
      </w:r>
      <w:r w:rsidR="008F084C" w:rsidRPr="001976BE" w:rsidDel="008F084C">
        <w:rPr>
          <w:rFonts w:ascii="Garamond" w:hAnsi="Garamond"/>
          <w:sz w:val="20"/>
          <w:szCs w:val="20"/>
        </w:rPr>
        <w:t xml:space="preserve"> </w:t>
      </w:r>
      <w:r w:rsidRPr="001976BE">
        <w:rPr>
          <w:rFonts w:ascii="Garamond" w:hAnsi="Garamond"/>
          <w:sz w:val="20"/>
          <w:szCs w:val="20"/>
        </w:rPr>
        <w:t>4)</w:t>
      </w:r>
      <w:r w:rsidR="0043508B" w:rsidRPr="001976BE">
        <w:rPr>
          <w:rFonts w:ascii="Garamond" w:hAnsi="Garamond"/>
          <w:sz w:val="20"/>
          <w:szCs w:val="20"/>
        </w:rPr>
        <w:t>.</w:t>
      </w:r>
      <w:r w:rsidR="00607900" w:rsidRPr="001976BE">
        <w:rPr>
          <w:rFonts w:ascii="Garamond" w:hAnsi="Garamond"/>
          <w:sz w:val="20"/>
          <w:szCs w:val="20"/>
        </w:rPr>
        <w:t xml:space="preserve"> In de bepaling is gecorrigeerd voor de abusievelijke verwijzing naar het vervallen artikel </w:t>
      </w:r>
      <w:r w:rsidR="0021381B" w:rsidRPr="001976BE">
        <w:rPr>
          <w:rFonts w:ascii="Garamond" w:hAnsi="Garamond"/>
          <w:sz w:val="20"/>
          <w:szCs w:val="20"/>
        </w:rPr>
        <w:t>2</w:t>
      </w:r>
      <w:r w:rsidR="00607900" w:rsidRPr="001976BE">
        <w:rPr>
          <w:rFonts w:ascii="Garamond" w:hAnsi="Garamond"/>
          <w:sz w:val="20"/>
          <w:szCs w:val="20"/>
        </w:rPr>
        <w:t>5</w:t>
      </w:r>
      <w:r w:rsidR="0021381B" w:rsidRPr="001976BE">
        <w:rPr>
          <w:rFonts w:ascii="Garamond" w:hAnsi="Garamond"/>
          <w:sz w:val="20"/>
          <w:szCs w:val="20"/>
        </w:rPr>
        <w:t xml:space="preserve"> Sr</w:t>
      </w:r>
      <w:r w:rsidR="00607900" w:rsidRPr="001976BE">
        <w:rPr>
          <w:rFonts w:ascii="Garamond" w:hAnsi="Garamond"/>
          <w:sz w:val="20"/>
          <w:szCs w:val="20"/>
        </w:rPr>
        <w:t>.</w:t>
      </w:r>
    </w:p>
    <w:p w:rsidR="0043508B" w:rsidRPr="001976BE" w:rsidRDefault="0043508B" w:rsidP="0043508B">
      <w:pPr>
        <w:spacing w:line="320" w:lineRule="exact"/>
        <w:rPr>
          <w:rFonts w:ascii="Garamond" w:hAnsi="Garamond"/>
          <w:sz w:val="20"/>
          <w:szCs w:val="20"/>
        </w:rPr>
      </w:pPr>
    </w:p>
    <w:p w:rsidR="0043508B" w:rsidRPr="001976BE" w:rsidRDefault="0043508B" w:rsidP="0043508B">
      <w:pPr>
        <w:spacing w:line="320" w:lineRule="exact"/>
        <w:rPr>
          <w:rFonts w:ascii="Garamond" w:hAnsi="Garamond"/>
          <w:i/>
          <w:sz w:val="20"/>
          <w:szCs w:val="20"/>
        </w:rPr>
      </w:pPr>
      <w:r w:rsidRPr="001976BE">
        <w:rPr>
          <w:rFonts w:ascii="Garamond" w:hAnsi="Garamond"/>
          <w:i/>
          <w:sz w:val="20"/>
          <w:szCs w:val="20"/>
        </w:rPr>
        <w:t>Artikel 6:5:</w:t>
      </w:r>
      <w:r w:rsidR="0073588E" w:rsidRPr="001976BE">
        <w:rPr>
          <w:rFonts w:ascii="Garamond" w:hAnsi="Garamond"/>
          <w:i/>
          <w:sz w:val="20"/>
          <w:szCs w:val="20"/>
        </w:rPr>
        <w:t>3</w:t>
      </w:r>
      <w:r w:rsidRPr="001976BE">
        <w:rPr>
          <w:rFonts w:ascii="Garamond" w:hAnsi="Garamond"/>
          <w:i/>
          <w:sz w:val="20"/>
          <w:szCs w:val="20"/>
        </w:rPr>
        <w:t xml:space="preserve"> (nieuw) – </w:t>
      </w:r>
      <w:r w:rsidR="008B018C" w:rsidRPr="001976BE">
        <w:rPr>
          <w:rFonts w:ascii="Garamond" w:hAnsi="Garamond"/>
          <w:i/>
          <w:sz w:val="20"/>
          <w:szCs w:val="20"/>
        </w:rPr>
        <w:t>n</w:t>
      </w:r>
      <w:r w:rsidRPr="001976BE">
        <w:rPr>
          <w:rFonts w:ascii="Garamond" w:hAnsi="Garamond"/>
          <w:i/>
          <w:sz w:val="20"/>
          <w:szCs w:val="20"/>
        </w:rPr>
        <w:t>adere regels bij of krachtens a</w:t>
      </w:r>
      <w:r w:rsidR="008B018C" w:rsidRPr="001976BE">
        <w:rPr>
          <w:rFonts w:ascii="Garamond" w:hAnsi="Garamond"/>
          <w:i/>
          <w:sz w:val="20"/>
          <w:szCs w:val="20"/>
        </w:rPr>
        <w:t>lgemene maatregel van bestuur</w:t>
      </w:r>
    </w:p>
    <w:p w:rsidR="001C5A78" w:rsidRPr="001976BE" w:rsidRDefault="00554D56" w:rsidP="00554D56">
      <w:pPr>
        <w:spacing w:line="320" w:lineRule="exact"/>
        <w:rPr>
          <w:rFonts w:ascii="Garamond" w:hAnsi="Garamond"/>
          <w:sz w:val="20"/>
          <w:szCs w:val="20"/>
        </w:rPr>
      </w:pPr>
      <w:r w:rsidRPr="001976BE">
        <w:rPr>
          <w:rFonts w:ascii="Garamond" w:hAnsi="Garamond"/>
          <w:sz w:val="20"/>
          <w:szCs w:val="20"/>
        </w:rPr>
        <w:t xml:space="preserve">Met dit artikel wordt een (nieuwe) grondslag gecreëerd voor het kunnen stellen van </w:t>
      </w:r>
      <w:r w:rsidR="0043508B" w:rsidRPr="001976BE">
        <w:rPr>
          <w:rFonts w:ascii="Garamond" w:hAnsi="Garamond"/>
          <w:sz w:val="20"/>
          <w:szCs w:val="20"/>
        </w:rPr>
        <w:t xml:space="preserve">nadere regels over </w:t>
      </w:r>
      <w:r w:rsidRPr="001976BE">
        <w:rPr>
          <w:rFonts w:ascii="Garamond" w:hAnsi="Garamond"/>
          <w:sz w:val="20"/>
          <w:szCs w:val="20"/>
        </w:rPr>
        <w:t xml:space="preserve">de tenuitvoerlegging van </w:t>
      </w:r>
      <w:r w:rsidR="0073588E" w:rsidRPr="001976BE">
        <w:rPr>
          <w:rFonts w:ascii="Garamond" w:hAnsi="Garamond"/>
          <w:sz w:val="20"/>
          <w:szCs w:val="20"/>
        </w:rPr>
        <w:t xml:space="preserve">door de rechter opgelegde </w:t>
      </w:r>
      <w:r w:rsidRPr="001976BE">
        <w:rPr>
          <w:rFonts w:ascii="Garamond" w:hAnsi="Garamond"/>
          <w:sz w:val="20"/>
          <w:szCs w:val="20"/>
        </w:rPr>
        <w:t>bijkomende straffen</w:t>
      </w:r>
      <w:r w:rsidR="0043508B" w:rsidRPr="001976BE">
        <w:rPr>
          <w:rFonts w:ascii="Garamond" w:hAnsi="Garamond"/>
          <w:sz w:val="20"/>
          <w:szCs w:val="20"/>
        </w:rPr>
        <w:t>.</w:t>
      </w:r>
    </w:p>
    <w:p w:rsidR="0043508B" w:rsidRPr="001976BE" w:rsidRDefault="0043508B" w:rsidP="0043508B">
      <w:pPr>
        <w:spacing w:line="320" w:lineRule="exact"/>
        <w:rPr>
          <w:rFonts w:ascii="Garamond" w:hAnsi="Garamond"/>
          <w:sz w:val="20"/>
          <w:szCs w:val="20"/>
        </w:rPr>
      </w:pPr>
    </w:p>
    <w:p w:rsidR="008B018C" w:rsidRPr="001976BE" w:rsidRDefault="008F084C" w:rsidP="008411C6">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8B018C" w:rsidRPr="001976BE">
        <w:rPr>
          <w:rFonts w:ascii="Garamond" w:hAnsi="Garamond"/>
          <w:b/>
          <w:sz w:val="20"/>
          <w:szCs w:val="20"/>
        </w:rPr>
        <w:t>6</w:t>
      </w:r>
    </w:p>
    <w:p w:rsidR="008411C6" w:rsidRPr="001976BE" w:rsidRDefault="008B018C" w:rsidP="008411C6">
      <w:pPr>
        <w:spacing w:line="320" w:lineRule="exact"/>
        <w:rPr>
          <w:rFonts w:ascii="Garamond" w:hAnsi="Garamond"/>
          <w:b/>
          <w:sz w:val="20"/>
          <w:szCs w:val="20"/>
        </w:rPr>
      </w:pPr>
      <w:r w:rsidRPr="001976BE">
        <w:rPr>
          <w:rFonts w:ascii="Garamond" w:hAnsi="Garamond"/>
          <w:b/>
          <w:sz w:val="20"/>
          <w:szCs w:val="20"/>
        </w:rPr>
        <w:t xml:space="preserve">RECHTERLIJKE BESLISSINGEN </w:t>
      </w:r>
      <w:r w:rsidR="00864375" w:rsidRPr="001976BE">
        <w:rPr>
          <w:rFonts w:ascii="Garamond" w:hAnsi="Garamond"/>
          <w:b/>
          <w:sz w:val="20"/>
          <w:szCs w:val="20"/>
        </w:rPr>
        <w:t xml:space="preserve">INZAKE </w:t>
      </w:r>
      <w:r w:rsidRPr="001976BE">
        <w:rPr>
          <w:rFonts w:ascii="Garamond" w:hAnsi="Garamond"/>
          <w:b/>
          <w:sz w:val="20"/>
          <w:szCs w:val="20"/>
        </w:rPr>
        <w:t>DE TENUITVOERLEGGING</w:t>
      </w:r>
    </w:p>
    <w:p w:rsidR="008411C6" w:rsidRPr="001976BE" w:rsidRDefault="008411C6" w:rsidP="008411C6">
      <w:pPr>
        <w:spacing w:line="320" w:lineRule="exact"/>
        <w:rPr>
          <w:rFonts w:ascii="Garamond" w:hAnsi="Garamond"/>
          <w:sz w:val="20"/>
          <w:szCs w:val="20"/>
        </w:rPr>
      </w:pPr>
    </w:p>
    <w:p w:rsidR="004A37D2" w:rsidRPr="001976BE" w:rsidRDefault="008F084C" w:rsidP="004A37D2">
      <w:pPr>
        <w:spacing w:line="320" w:lineRule="exact"/>
        <w:rPr>
          <w:rFonts w:ascii="Garamond" w:hAnsi="Garamond"/>
          <w:b/>
          <w:sz w:val="20"/>
          <w:szCs w:val="20"/>
        </w:rPr>
      </w:pPr>
      <w:r>
        <w:rPr>
          <w:rFonts w:ascii="Garamond" w:hAnsi="Garamond"/>
          <w:sz w:val="20"/>
          <w:szCs w:val="20"/>
        </w:rPr>
        <w:t xml:space="preserve">Het </w:t>
      </w:r>
      <w:r w:rsidR="00E8152E" w:rsidRPr="001976BE">
        <w:rPr>
          <w:rFonts w:ascii="Garamond" w:hAnsi="Garamond"/>
          <w:sz w:val="20"/>
          <w:szCs w:val="20"/>
        </w:rPr>
        <w:t>ze</w:t>
      </w:r>
      <w:r w:rsidR="00AE6101" w:rsidRPr="001976BE">
        <w:rPr>
          <w:rFonts w:ascii="Garamond" w:hAnsi="Garamond"/>
          <w:sz w:val="20"/>
          <w:szCs w:val="20"/>
        </w:rPr>
        <w:t>sde</w:t>
      </w:r>
      <w:r w:rsidR="00E8152E" w:rsidRPr="001976BE">
        <w:rPr>
          <w:rFonts w:ascii="Garamond" w:hAnsi="Garamond"/>
          <w:sz w:val="20"/>
          <w:szCs w:val="20"/>
        </w:rPr>
        <w:t xml:space="preserve"> </w:t>
      </w:r>
      <w:r>
        <w:rPr>
          <w:rFonts w:ascii="Garamond" w:hAnsi="Garamond"/>
          <w:sz w:val="20"/>
          <w:szCs w:val="20"/>
        </w:rPr>
        <w:t>hoofdstuk</w:t>
      </w:r>
      <w:r w:rsidRPr="001976BE">
        <w:rPr>
          <w:rFonts w:ascii="Garamond" w:hAnsi="Garamond"/>
          <w:sz w:val="20"/>
          <w:szCs w:val="20"/>
        </w:rPr>
        <w:t xml:space="preserve"> </w:t>
      </w:r>
      <w:r w:rsidR="00E8152E" w:rsidRPr="001976BE">
        <w:rPr>
          <w:rFonts w:ascii="Garamond" w:hAnsi="Garamond"/>
          <w:sz w:val="20"/>
          <w:szCs w:val="20"/>
        </w:rPr>
        <w:t xml:space="preserve">ziet op beslissingen die tijdens de tenuitvoerlegging van een straf of maatregel door een rechter moeten worden genomen. </w:t>
      </w:r>
      <w:r w:rsidR="006A6EC0" w:rsidRPr="001976BE">
        <w:rPr>
          <w:rFonts w:ascii="Garamond" w:hAnsi="Garamond"/>
          <w:sz w:val="20"/>
          <w:szCs w:val="20"/>
        </w:rPr>
        <w:t>Behoudens hetgeen in de Beginselen</w:t>
      </w:r>
      <w:r>
        <w:rPr>
          <w:rFonts w:ascii="Garamond" w:hAnsi="Garamond"/>
          <w:sz w:val="20"/>
          <w:szCs w:val="20"/>
        </w:rPr>
        <w:softHyphen/>
      </w:r>
      <w:r w:rsidR="006A6EC0" w:rsidRPr="001976BE">
        <w:rPr>
          <w:rFonts w:ascii="Garamond" w:hAnsi="Garamond"/>
          <w:sz w:val="20"/>
          <w:szCs w:val="20"/>
        </w:rPr>
        <w:t>wetten is bepaald over beslissingen over vrijheidsbenemende sanctie</w:t>
      </w:r>
      <w:r w:rsidR="009E329A" w:rsidRPr="001976BE">
        <w:rPr>
          <w:rFonts w:ascii="Garamond" w:hAnsi="Garamond"/>
          <w:sz w:val="20"/>
          <w:szCs w:val="20"/>
        </w:rPr>
        <w:t>,</w:t>
      </w:r>
      <w:r w:rsidR="006A6EC0" w:rsidRPr="001976BE">
        <w:rPr>
          <w:rFonts w:ascii="Garamond" w:hAnsi="Garamond"/>
          <w:sz w:val="20"/>
          <w:szCs w:val="20"/>
        </w:rPr>
        <w:t xml:space="preserve"> </w:t>
      </w:r>
      <w:r w:rsidR="00A7285B">
        <w:rPr>
          <w:rFonts w:ascii="Garamond" w:hAnsi="Garamond"/>
          <w:sz w:val="20"/>
          <w:szCs w:val="20"/>
        </w:rPr>
        <w:t xml:space="preserve">en behoudens </w:t>
      </w:r>
      <w:r w:rsidR="00A7285B" w:rsidRPr="00A7285B">
        <w:rPr>
          <w:rFonts w:ascii="Garamond" w:hAnsi="Garamond"/>
          <w:sz w:val="20"/>
          <w:szCs w:val="20"/>
        </w:rPr>
        <w:t>het doen van verzet bij verhaal met of zonder dwangbevel</w:t>
      </w:r>
      <w:r w:rsidR="00A7285B">
        <w:rPr>
          <w:rFonts w:ascii="Garamond" w:hAnsi="Garamond"/>
          <w:sz w:val="20"/>
          <w:szCs w:val="20"/>
        </w:rPr>
        <w:t xml:space="preserve">, </w:t>
      </w:r>
      <w:r w:rsidR="006A6EC0" w:rsidRPr="001976BE">
        <w:rPr>
          <w:rFonts w:ascii="Garamond" w:hAnsi="Garamond"/>
          <w:sz w:val="20"/>
          <w:szCs w:val="20"/>
        </w:rPr>
        <w:t>wordt beoogd al d</w:t>
      </w:r>
      <w:r w:rsidR="00AE6101" w:rsidRPr="001976BE">
        <w:rPr>
          <w:rFonts w:ascii="Garamond" w:hAnsi="Garamond"/>
          <w:sz w:val="20"/>
          <w:szCs w:val="20"/>
        </w:rPr>
        <w:t>eze rechterlijke vervolg</w:t>
      </w:r>
      <w:r>
        <w:rPr>
          <w:rFonts w:ascii="Garamond" w:hAnsi="Garamond"/>
          <w:sz w:val="20"/>
          <w:szCs w:val="20"/>
        </w:rPr>
        <w:softHyphen/>
      </w:r>
      <w:r w:rsidR="00AE6101" w:rsidRPr="001976BE">
        <w:rPr>
          <w:rFonts w:ascii="Garamond" w:hAnsi="Garamond"/>
          <w:sz w:val="20"/>
          <w:szCs w:val="20"/>
        </w:rPr>
        <w:t>beslissingen</w:t>
      </w:r>
      <w:r w:rsidR="006A6EC0" w:rsidRPr="001976BE">
        <w:rPr>
          <w:rFonts w:ascii="Garamond" w:hAnsi="Garamond"/>
          <w:sz w:val="20"/>
          <w:szCs w:val="20"/>
        </w:rPr>
        <w:t xml:space="preserve"> bijeen te brengen in </w:t>
      </w:r>
      <w:r w:rsidR="00FE2BC2" w:rsidRPr="001976BE">
        <w:rPr>
          <w:rFonts w:ascii="Garamond" w:hAnsi="Garamond"/>
          <w:sz w:val="20"/>
          <w:szCs w:val="20"/>
        </w:rPr>
        <w:t>één</w:t>
      </w:r>
      <w:r w:rsidR="006A6EC0" w:rsidRPr="001976BE">
        <w:rPr>
          <w:rFonts w:ascii="Garamond" w:hAnsi="Garamond"/>
          <w:sz w:val="20"/>
          <w:szCs w:val="20"/>
        </w:rPr>
        <w:t xml:space="preserve"> </w:t>
      </w:r>
      <w:r>
        <w:rPr>
          <w:rFonts w:ascii="Garamond" w:hAnsi="Garamond"/>
          <w:sz w:val="20"/>
          <w:szCs w:val="20"/>
        </w:rPr>
        <w:t>hoofdstuk</w:t>
      </w:r>
      <w:r w:rsidR="006A6EC0" w:rsidRPr="001976BE">
        <w:rPr>
          <w:rFonts w:ascii="Garamond" w:hAnsi="Garamond"/>
          <w:sz w:val="20"/>
          <w:szCs w:val="20"/>
        </w:rPr>
        <w:t>.</w:t>
      </w:r>
      <w:r w:rsidR="005168AE" w:rsidRPr="001976BE">
        <w:rPr>
          <w:rFonts w:ascii="Garamond" w:hAnsi="Garamond"/>
          <w:sz w:val="20"/>
          <w:szCs w:val="20"/>
        </w:rPr>
        <w:t xml:space="preserve"> </w:t>
      </w:r>
      <w:r w:rsidR="004A37D2" w:rsidRPr="001976BE">
        <w:rPr>
          <w:rFonts w:ascii="Garamond" w:hAnsi="Garamond"/>
          <w:sz w:val="20"/>
          <w:szCs w:val="20"/>
        </w:rPr>
        <w:t xml:space="preserve">De eerste </w:t>
      </w:r>
      <w:r w:rsidR="00C15922">
        <w:rPr>
          <w:rFonts w:ascii="Garamond" w:hAnsi="Garamond"/>
          <w:sz w:val="20"/>
          <w:szCs w:val="20"/>
          <w:lang w:eastAsia="nl-NL"/>
        </w:rPr>
        <w:t>titel</w:t>
      </w:r>
      <w:r w:rsidR="00C15922" w:rsidRPr="001976BE">
        <w:rPr>
          <w:rFonts w:ascii="Garamond" w:hAnsi="Garamond"/>
          <w:sz w:val="20"/>
          <w:szCs w:val="20"/>
          <w:lang w:eastAsia="nl-NL"/>
        </w:rPr>
        <w:t xml:space="preserve"> </w:t>
      </w:r>
      <w:r w:rsidR="004A37D2" w:rsidRPr="001976BE">
        <w:rPr>
          <w:rFonts w:ascii="Garamond" w:hAnsi="Garamond"/>
          <w:sz w:val="20"/>
          <w:szCs w:val="20"/>
        </w:rPr>
        <w:t xml:space="preserve">van </w:t>
      </w:r>
      <w:r>
        <w:rPr>
          <w:rFonts w:ascii="Garamond" w:hAnsi="Garamond"/>
          <w:sz w:val="20"/>
          <w:szCs w:val="20"/>
        </w:rPr>
        <w:t>hoofdstuk</w:t>
      </w:r>
      <w:r w:rsidRPr="001976BE" w:rsidDel="008F084C">
        <w:rPr>
          <w:rFonts w:ascii="Garamond" w:hAnsi="Garamond"/>
          <w:sz w:val="20"/>
          <w:szCs w:val="20"/>
        </w:rPr>
        <w:t xml:space="preserve"> </w:t>
      </w:r>
      <w:r w:rsidR="004A37D2" w:rsidRPr="001976BE">
        <w:rPr>
          <w:rFonts w:ascii="Garamond" w:hAnsi="Garamond"/>
          <w:sz w:val="20"/>
          <w:szCs w:val="20"/>
        </w:rPr>
        <w:t>6 bevat de alge</w:t>
      </w:r>
      <w:r w:rsidR="00C15922">
        <w:rPr>
          <w:rFonts w:ascii="Garamond" w:hAnsi="Garamond"/>
          <w:sz w:val="20"/>
          <w:szCs w:val="20"/>
        </w:rPr>
        <w:softHyphen/>
      </w:r>
      <w:r w:rsidR="004A37D2" w:rsidRPr="001976BE">
        <w:rPr>
          <w:rFonts w:ascii="Garamond" w:hAnsi="Garamond"/>
          <w:sz w:val="20"/>
          <w:szCs w:val="20"/>
        </w:rPr>
        <w:t>mene regeling die van toepassing is op elk van d</w:t>
      </w:r>
      <w:r w:rsidR="00FE2BC2" w:rsidRPr="001976BE">
        <w:rPr>
          <w:rFonts w:ascii="Garamond" w:hAnsi="Garamond"/>
          <w:sz w:val="20"/>
          <w:szCs w:val="20"/>
        </w:rPr>
        <w:t>i</w:t>
      </w:r>
      <w:r w:rsidR="004A37D2" w:rsidRPr="001976BE">
        <w:rPr>
          <w:rFonts w:ascii="Garamond" w:hAnsi="Garamond"/>
          <w:sz w:val="20"/>
          <w:szCs w:val="20"/>
        </w:rPr>
        <w:t xml:space="preserve">e rechterlijke beslissingen, tenzij hiervan in een andere </w:t>
      </w:r>
      <w:r w:rsidR="00C15922">
        <w:rPr>
          <w:rFonts w:ascii="Garamond" w:hAnsi="Garamond"/>
          <w:sz w:val="20"/>
          <w:szCs w:val="20"/>
          <w:lang w:eastAsia="nl-NL"/>
        </w:rPr>
        <w:t>titel</w:t>
      </w:r>
      <w:r w:rsidR="00C15922" w:rsidRPr="001976BE">
        <w:rPr>
          <w:rFonts w:ascii="Garamond" w:hAnsi="Garamond"/>
          <w:sz w:val="20"/>
          <w:szCs w:val="20"/>
          <w:lang w:eastAsia="nl-NL"/>
        </w:rPr>
        <w:t xml:space="preserve"> </w:t>
      </w:r>
      <w:r w:rsidR="004A37D2" w:rsidRPr="001976BE">
        <w:rPr>
          <w:rFonts w:ascii="Garamond" w:hAnsi="Garamond"/>
          <w:sz w:val="20"/>
          <w:szCs w:val="20"/>
        </w:rPr>
        <w:t>van d</w:t>
      </w:r>
      <w:r>
        <w:rPr>
          <w:rFonts w:ascii="Garamond" w:hAnsi="Garamond"/>
          <w:sz w:val="20"/>
          <w:szCs w:val="20"/>
        </w:rPr>
        <w:t>it hoofdstuk</w:t>
      </w:r>
      <w:r w:rsidRPr="001976BE" w:rsidDel="008F084C">
        <w:rPr>
          <w:rFonts w:ascii="Garamond" w:hAnsi="Garamond"/>
          <w:sz w:val="20"/>
          <w:szCs w:val="20"/>
        </w:rPr>
        <w:t xml:space="preserve"> </w:t>
      </w:r>
      <w:r w:rsidR="004A37D2" w:rsidRPr="001976BE">
        <w:rPr>
          <w:rFonts w:ascii="Garamond" w:hAnsi="Garamond"/>
          <w:sz w:val="20"/>
          <w:szCs w:val="20"/>
        </w:rPr>
        <w:t xml:space="preserve">wordt afgeweken. Met de andere </w:t>
      </w:r>
      <w:r w:rsidR="00C15922">
        <w:rPr>
          <w:rFonts w:ascii="Garamond" w:hAnsi="Garamond"/>
          <w:sz w:val="20"/>
          <w:szCs w:val="20"/>
          <w:lang w:eastAsia="nl-NL"/>
        </w:rPr>
        <w:t>titels</w:t>
      </w:r>
      <w:r w:rsidR="00C15922" w:rsidRPr="001976BE">
        <w:rPr>
          <w:rFonts w:ascii="Garamond" w:hAnsi="Garamond"/>
          <w:sz w:val="20"/>
          <w:szCs w:val="20"/>
          <w:lang w:eastAsia="nl-NL"/>
        </w:rPr>
        <w:t xml:space="preserve"> </w:t>
      </w:r>
      <w:r w:rsidR="004A37D2" w:rsidRPr="001976BE">
        <w:rPr>
          <w:rFonts w:ascii="Garamond" w:hAnsi="Garamond"/>
          <w:sz w:val="20"/>
          <w:szCs w:val="20"/>
        </w:rPr>
        <w:t xml:space="preserve">wordt de opbouw van Boek 6 gevolgd; per </w:t>
      </w:r>
      <w:r>
        <w:rPr>
          <w:rFonts w:ascii="Garamond" w:hAnsi="Garamond"/>
          <w:sz w:val="20"/>
          <w:szCs w:val="20"/>
        </w:rPr>
        <w:t>hoofdstuk</w:t>
      </w:r>
      <w:r w:rsidRPr="001976BE" w:rsidDel="008F084C">
        <w:rPr>
          <w:rFonts w:ascii="Garamond" w:hAnsi="Garamond"/>
          <w:sz w:val="20"/>
          <w:szCs w:val="20"/>
        </w:rPr>
        <w:t xml:space="preserve"> </w:t>
      </w:r>
      <w:r w:rsidR="004A37D2" w:rsidRPr="001976BE">
        <w:rPr>
          <w:rFonts w:ascii="Garamond" w:hAnsi="Garamond"/>
          <w:sz w:val="20"/>
          <w:szCs w:val="20"/>
        </w:rPr>
        <w:t xml:space="preserve">in Boek 6 is er een </w:t>
      </w:r>
      <w:r w:rsidR="000203BC">
        <w:rPr>
          <w:rFonts w:ascii="Garamond" w:hAnsi="Garamond"/>
          <w:sz w:val="20"/>
          <w:szCs w:val="20"/>
          <w:lang w:eastAsia="nl-NL"/>
        </w:rPr>
        <w:t>titel</w:t>
      </w:r>
      <w:r w:rsidR="000203BC" w:rsidRPr="001976BE">
        <w:rPr>
          <w:rFonts w:ascii="Garamond" w:hAnsi="Garamond"/>
          <w:sz w:val="20"/>
          <w:szCs w:val="20"/>
          <w:lang w:eastAsia="nl-NL"/>
        </w:rPr>
        <w:t xml:space="preserve"> </w:t>
      </w:r>
      <w:r w:rsidR="004A37D2" w:rsidRPr="001976BE">
        <w:rPr>
          <w:rFonts w:ascii="Garamond" w:hAnsi="Garamond"/>
          <w:sz w:val="20"/>
          <w:szCs w:val="20"/>
        </w:rPr>
        <w:t>over de rechterlijke vervolg</w:t>
      </w:r>
      <w:r w:rsidR="00C15922">
        <w:rPr>
          <w:rFonts w:ascii="Garamond" w:hAnsi="Garamond"/>
          <w:sz w:val="20"/>
          <w:szCs w:val="20"/>
        </w:rPr>
        <w:softHyphen/>
      </w:r>
      <w:r w:rsidR="004A37D2" w:rsidRPr="001976BE">
        <w:rPr>
          <w:rFonts w:ascii="Garamond" w:hAnsi="Garamond"/>
          <w:sz w:val="20"/>
          <w:szCs w:val="20"/>
        </w:rPr>
        <w:t>beslis</w:t>
      </w:r>
      <w:r w:rsidR="00C15922">
        <w:rPr>
          <w:rFonts w:ascii="Garamond" w:hAnsi="Garamond"/>
          <w:sz w:val="20"/>
          <w:szCs w:val="20"/>
        </w:rPr>
        <w:softHyphen/>
      </w:r>
      <w:r w:rsidR="004A37D2" w:rsidRPr="001976BE">
        <w:rPr>
          <w:rFonts w:ascii="Garamond" w:hAnsi="Garamond"/>
          <w:sz w:val="20"/>
          <w:szCs w:val="20"/>
        </w:rPr>
        <w:t>singen die in het kader van de tenuitvoerlegging van de verschillende sancties aan de orde kunnen zijn.</w:t>
      </w:r>
    </w:p>
    <w:p w:rsidR="00E8152E" w:rsidRPr="001976BE" w:rsidRDefault="00E8152E" w:rsidP="008411C6">
      <w:pPr>
        <w:spacing w:line="320" w:lineRule="exact"/>
        <w:rPr>
          <w:rFonts w:ascii="Garamond" w:hAnsi="Garamond"/>
          <w:sz w:val="20"/>
          <w:szCs w:val="20"/>
        </w:rPr>
      </w:pPr>
    </w:p>
    <w:p w:rsidR="00864375" w:rsidRPr="001976BE" w:rsidRDefault="00864375" w:rsidP="00864375">
      <w:pPr>
        <w:spacing w:line="320" w:lineRule="exact"/>
        <w:rPr>
          <w:rFonts w:ascii="Garamond" w:hAnsi="Garamond"/>
          <w:b/>
          <w:sz w:val="20"/>
          <w:szCs w:val="20"/>
        </w:rPr>
      </w:pPr>
      <w:r w:rsidRPr="001976BE">
        <w:rPr>
          <w:rFonts w:ascii="Garamond" w:hAnsi="Garamond"/>
          <w:b/>
          <w:sz w:val="20"/>
          <w:szCs w:val="20"/>
        </w:rPr>
        <w:t xml:space="preserve">EERSTE </w:t>
      </w:r>
      <w:r w:rsidR="000203BC">
        <w:rPr>
          <w:rFonts w:ascii="Garamond" w:hAnsi="Garamond"/>
          <w:b/>
          <w:sz w:val="20"/>
          <w:szCs w:val="20"/>
        </w:rPr>
        <w:t>TITEL</w:t>
      </w:r>
      <w:r w:rsidR="000203BC" w:rsidRPr="001976BE">
        <w:rPr>
          <w:rFonts w:ascii="Garamond" w:hAnsi="Garamond"/>
          <w:b/>
          <w:sz w:val="20"/>
          <w:szCs w:val="20"/>
        </w:rPr>
        <w:t xml:space="preserve"> </w:t>
      </w:r>
      <w:r w:rsidRPr="001976BE">
        <w:rPr>
          <w:rFonts w:ascii="Garamond" w:hAnsi="Garamond"/>
          <w:b/>
          <w:sz w:val="20"/>
          <w:szCs w:val="20"/>
        </w:rPr>
        <w:t>– ALGEMEEN</w:t>
      </w:r>
    </w:p>
    <w:p w:rsidR="005168AE" w:rsidRPr="001976BE" w:rsidRDefault="005168AE" w:rsidP="00864375">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6:6:1 (</w:t>
      </w:r>
      <w:r w:rsidR="003B112D">
        <w:rPr>
          <w:rFonts w:ascii="Garamond" w:hAnsi="Garamond"/>
          <w:i/>
          <w:sz w:val="20"/>
          <w:szCs w:val="20"/>
        </w:rPr>
        <w:t>nieuw</w:t>
      </w:r>
      <w:r w:rsidRPr="001976BE">
        <w:rPr>
          <w:rFonts w:ascii="Garamond" w:hAnsi="Garamond"/>
          <w:i/>
          <w:sz w:val="20"/>
          <w:szCs w:val="20"/>
        </w:rPr>
        <w:t xml:space="preserve">; </w:t>
      </w:r>
      <w:r w:rsidR="00250C8C" w:rsidRPr="001976BE">
        <w:rPr>
          <w:rFonts w:ascii="Garamond" w:hAnsi="Garamond"/>
          <w:i/>
          <w:sz w:val="20"/>
          <w:szCs w:val="20"/>
        </w:rPr>
        <w:t xml:space="preserve">14g, derde lid, </w:t>
      </w:r>
      <w:r w:rsidR="00CD34EF" w:rsidRPr="001976BE">
        <w:rPr>
          <w:rFonts w:ascii="Garamond" w:hAnsi="Garamond"/>
          <w:i/>
          <w:sz w:val="20"/>
          <w:szCs w:val="20"/>
        </w:rPr>
        <w:t xml:space="preserve">14h, tweede lid, </w:t>
      </w:r>
      <w:r w:rsidR="004A37D2" w:rsidRPr="001976BE">
        <w:rPr>
          <w:rFonts w:ascii="Garamond" w:hAnsi="Garamond"/>
          <w:i/>
          <w:sz w:val="20"/>
          <w:szCs w:val="20"/>
        </w:rPr>
        <w:t xml:space="preserve">15d, vierde lid, </w:t>
      </w:r>
      <w:r w:rsidR="00CD34EF" w:rsidRPr="001976BE">
        <w:rPr>
          <w:rFonts w:ascii="Garamond" w:hAnsi="Garamond"/>
          <w:i/>
          <w:sz w:val="20"/>
          <w:szCs w:val="20"/>
        </w:rPr>
        <w:t xml:space="preserve">15i, </w:t>
      </w:r>
      <w:r w:rsidR="002A673B" w:rsidRPr="001976BE">
        <w:rPr>
          <w:rFonts w:ascii="Garamond" w:hAnsi="Garamond"/>
          <w:i/>
          <w:sz w:val="20"/>
          <w:szCs w:val="20"/>
        </w:rPr>
        <w:t xml:space="preserve">vierde, </w:t>
      </w:r>
      <w:r w:rsidR="00CD34EF" w:rsidRPr="001976BE">
        <w:rPr>
          <w:rFonts w:ascii="Garamond" w:hAnsi="Garamond"/>
          <w:i/>
          <w:sz w:val="20"/>
          <w:szCs w:val="20"/>
        </w:rPr>
        <w:t xml:space="preserve">vijfde lid, </w:t>
      </w:r>
      <w:r w:rsidR="004A37D2" w:rsidRPr="001976BE">
        <w:rPr>
          <w:rFonts w:ascii="Garamond" w:hAnsi="Garamond"/>
          <w:i/>
          <w:sz w:val="20"/>
          <w:szCs w:val="20"/>
        </w:rPr>
        <w:t xml:space="preserve">Sr, </w:t>
      </w:r>
      <w:r w:rsidRPr="001976BE">
        <w:rPr>
          <w:rFonts w:ascii="Garamond" w:hAnsi="Garamond"/>
          <w:i/>
          <w:sz w:val="20"/>
          <w:szCs w:val="20"/>
        </w:rPr>
        <w:t xml:space="preserve">509j, </w:t>
      </w:r>
      <w:r w:rsidR="003B112D">
        <w:rPr>
          <w:rFonts w:ascii="Garamond" w:hAnsi="Garamond"/>
          <w:i/>
          <w:sz w:val="20"/>
          <w:szCs w:val="20"/>
        </w:rPr>
        <w:t xml:space="preserve">509p, 509z, tweede, derde lid, </w:t>
      </w:r>
      <w:r w:rsidRPr="001976BE">
        <w:rPr>
          <w:rFonts w:ascii="Garamond" w:hAnsi="Garamond"/>
          <w:i/>
          <w:sz w:val="20"/>
          <w:szCs w:val="20"/>
        </w:rPr>
        <w:t>580 Sv) – bevoegde rechter</w:t>
      </w:r>
    </w:p>
    <w:p w:rsidR="007E38C6" w:rsidRPr="001976BE" w:rsidRDefault="00FE2BC2" w:rsidP="00FE2BC2">
      <w:pPr>
        <w:spacing w:line="320" w:lineRule="exact"/>
        <w:rPr>
          <w:rFonts w:ascii="Garamond" w:hAnsi="Garamond"/>
          <w:sz w:val="20"/>
          <w:szCs w:val="20"/>
        </w:rPr>
      </w:pPr>
      <w:r w:rsidRPr="001976BE">
        <w:rPr>
          <w:rFonts w:ascii="Garamond" w:hAnsi="Garamond"/>
          <w:sz w:val="20"/>
          <w:szCs w:val="20"/>
        </w:rPr>
        <w:t xml:space="preserve">Deze bepaling wijst de rechters aan die bevoegd zijn beslissingen te nemen in het kader van de tenuitvoerlegging. In beginsel is dat het gerecht dat in eerste aanleg </w:t>
      </w:r>
      <w:r w:rsidR="00D14C34" w:rsidRPr="001976BE">
        <w:rPr>
          <w:rFonts w:ascii="Garamond" w:hAnsi="Garamond"/>
          <w:sz w:val="20"/>
          <w:szCs w:val="20"/>
        </w:rPr>
        <w:t xml:space="preserve">kennis heeft genomen van het strafbare feit waarvoor </w:t>
      </w:r>
      <w:r w:rsidRPr="001976BE">
        <w:rPr>
          <w:rFonts w:ascii="Garamond" w:hAnsi="Garamond"/>
          <w:sz w:val="20"/>
          <w:szCs w:val="20"/>
        </w:rPr>
        <w:t xml:space="preserve">de sanctie </w:t>
      </w:r>
      <w:r w:rsidR="00D14C34" w:rsidRPr="001976BE">
        <w:rPr>
          <w:rFonts w:ascii="Garamond" w:hAnsi="Garamond"/>
          <w:sz w:val="20"/>
          <w:szCs w:val="20"/>
        </w:rPr>
        <w:t xml:space="preserve">is </w:t>
      </w:r>
      <w:r w:rsidRPr="001976BE">
        <w:rPr>
          <w:rFonts w:ascii="Garamond" w:hAnsi="Garamond"/>
          <w:sz w:val="20"/>
          <w:szCs w:val="20"/>
        </w:rPr>
        <w:t>opgelegd waarop de vervolgbeslissing ziet (</w:t>
      </w:r>
      <w:r w:rsidRPr="001976BE">
        <w:rPr>
          <w:rFonts w:ascii="Garamond" w:hAnsi="Garamond"/>
          <w:i/>
          <w:sz w:val="20"/>
          <w:szCs w:val="20"/>
        </w:rPr>
        <w:t>eerste lid</w:t>
      </w:r>
      <w:r w:rsidR="007F3FB9">
        <w:rPr>
          <w:rFonts w:ascii="Garamond" w:hAnsi="Garamond"/>
          <w:i/>
          <w:sz w:val="20"/>
          <w:szCs w:val="20"/>
        </w:rPr>
        <w:t>, eerste volzin</w:t>
      </w:r>
      <w:r w:rsidRPr="001976BE">
        <w:rPr>
          <w:rFonts w:ascii="Garamond" w:hAnsi="Garamond"/>
          <w:sz w:val="20"/>
          <w:szCs w:val="20"/>
        </w:rPr>
        <w:t xml:space="preserve">). Dit kan de politierechter, de kantonrechter of de rechtbank zijn. </w:t>
      </w:r>
      <w:r w:rsidR="00733A74" w:rsidRPr="001976BE">
        <w:rPr>
          <w:rFonts w:ascii="Garamond" w:hAnsi="Garamond"/>
          <w:sz w:val="20"/>
          <w:szCs w:val="20"/>
        </w:rPr>
        <w:t>Voor de goede orde mer</w:t>
      </w:r>
      <w:r w:rsidR="007F3FB9">
        <w:rPr>
          <w:rFonts w:ascii="Garamond" w:hAnsi="Garamond"/>
          <w:sz w:val="20"/>
          <w:szCs w:val="20"/>
        </w:rPr>
        <w:softHyphen/>
      </w:r>
      <w:r w:rsidR="00733A74" w:rsidRPr="001976BE">
        <w:rPr>
          <w:rFonts w:ascii="Garamond" w:hAnsi="Garamond"/>
          <w:sz w:val="20"/>
          <w:szCs w:val="20"/>
        </w:rPr>
        <w:t xml:space="preserve">ken wij op dat de rechter die kennisneemt van de zaak in het kader van de tenuitvoerlegging niet dezelfde </w:t>
      </w:r>
      <w:r w:rsidR="00733A74" w:rsidRPr="0086218C">
        <w:rPr>
          <w:rFonts w:ascii="Garamond" w:hAnsi="Garamond"/>
          <w:i/>
          <w:sz w:val="20"/>
          <w:szCs w:val="20"/>
        </w:rPr>
        <w:t>per</w:t>
      </w:r>
      <w:r w:rsidR="0086218C">
        <w:rPr>
          <w:rFonts w:ascii="Garamond" w:hAnsi="Garamond"/>
          <w:i/>
          <w:sz w:val="20"/>
          <w:szCs w:val="20"/>
        </w:rPr>
        <w:softHyphen/>
      </w:r>
      <w:r w:rsidR="00733A74" w:rsidRPr="0086218C">
        <w:rPr>
          <w:rFonts w:ascii="Garamond" w:hAnsi="Garamond"/>
          <w:i/>
          <w:sz w:val="20"/>
          <w:szCs w:val="20"/>
        </w:rPr>
        <w:t>soon</w:t>
      </w:r>
      <w:r w:rsidR="00733A74" w:rsidRPr="001976BE">
        <w:rPr>
          <w:rFonts w:ascii="Garamond" w:hAnsi="Garamond"/>
          <w:sz w:val="20"/>
          <w:szCs w:val="20"/>
        </w:rPr>
        <w:t xml:space="preserve"> hoeft te zijn als degene die de zaak in eerste aanleg heeft behandeld. </w:t>
      </w:r>
      <w:r w:rsidR="0084524B">
        <w:rPr>
          <w:rFonts w:ascii="Garamond" w:hAnsi="Garamond"/>
          <w:sz w:val="20"/>
          <w:szCs w:val="20"/>
        </w:rPr>
        <w:t xml:space="preserve">In de consultatie gegeven versie van dit wetsvoorstel was </w:t>
      </w:r>
      <w:r w:rsidR="00F75EE7">
        <w:rPr>
          <w:rFonts w:ascii="Garamond" w:hAnsi="Garamond"/>
          <w:sz w:val="20"/>
          <w:szCs w:val="20"/>
        </w:rPr>
        <w:t xml:space="preserve">voorgesteld </w:t>
      </w:r>
      <w:r w:rsidR="0084524B">
        <w:rPr>
          <w:rFonts w:ascii="Garamond" w:hAnsi="Garamond"/>
          <w:sz w:val="20"/>
          <w:szCs w:val="20"/>
        </w:rPr>
        <w:t>het gerecht in het arrondisse</w:t>
      </w:r>
      <w:r w:rsidR="007F3FB9">
        <w:rPr>
          <w:rFonts w:ascii="Garamond" w:hAnsi="Garamond"/>
          <w:sz w:val="20"/>
          <w:szCs w:val="20"/>
        </w:rPr>
        <w:softHyphen/>
      </w:r>
      <w:r w:rsidR="0084524B">
        <w:rPr>
          <w:rFonts w:ascii="Garamond" w:hAnsi="Garamond"/>
          <w:sz w:val="20"/>
          <w:szCs w:val="20"/>
        </w:rPr>
        <w:t xml:space="preserve">ment waar </w:t>
      </w:r>
      <w:r w:rsidR="00F75EE7" w:rsidRPr="001976BE">
        <w:rPr>
          <w:rFonts w:ascii="Garamond" w:hAnsi="Garamond"/>
          <w:sz w:val="20"/>
          <w:szCs w:val="20"/>
        </w:rPr>
        <w:t>de ver</w:t>
      </w:r>
      <w:r w:rsidR="006653C7">
        <w:rPr>
          <w:rFonts w:ascii="Garamond" w:hAnsi="Garamond"/>
          <w:sz w:val="20"/>
          <w:szCs w:val="20"/>
        </w:rPr>
        <w:softHyphen/>
      </w:r>
      <w:r w:rsidR="00F75EE7" w:rsidRPr="001976BE">
        <w:rPr>
          <w:rFonts w:ascii="Garamond" w:hAnsi="Garamond"/>
          <w:sz w:val="20"/>
          <w:szCs w:val="20"/>
        </w:rPr>
        <w:t>oor</w:t>
      </w:r>
      <w:r w:rsidR="00F75EE7">
        <w:rPr>
          <w:rFonts w:ascii="Garamond" w:hAnsi="Garamond"/>
          <w:sz w:val="20"/>
          <w:szCs w:val="20"/>
        </w:rPr>
        <w:softHyphen/>
      </w:r>
      <w:r w:rsidR="00F75EE7" w:rsidRPr="001976BE">
        <w:rPr>
          <w:rFonts w:ascii="Garamond" w:hAnsi="Garamond"/>
          <w:sz w:val="20"/>
          <w:szCs w:val="20"/>
        </w:rPr>
        <w:t>deel</w:t>
      </w:r>
      <w:r w:rsidR="00F75EE7">
        <w:rPr>
          <w:rFonts w:ascii="Garamond" w:hAnsi="Garamond"/>
          <w:sz w:val="20"/>
          <w:szCs w:val="20"/>
        </w:rPr>
        <w:softHyphen/>
      </w:r>
      <w:r w:rsidR="00F75EE7" w:rsidRPr="001976BE">
        <w:rPr>
          <w:rFonts w:ascii="Garamond" w:hAnsi="Garamond"/>
          <w:sz w:val="20"/>
          <w:szCs w:val="20"/>
        </w:rPr>
        <w:t>de ten gevolge van een vrijheids</w:t>
      </w:r>
      <w:r w:rsidR="00F75EE7" w:rsidRPr="001976BE">
        <w:rPr>
          <w:rFonts w:ascii="Garamond" w:hAnsi="Garamond"/>
          <w:sz w:val="20"/>
          <w:szCs w:val="20"/>
        </w:rPr>
        <w:softHyphen/>
        <w:t>benemende sanctie verblijft</w:t>
      </w:r>
      <w:r w:rsidR="00F75EE7">
        <w:rPr>
          <w:rFonts w:ascii="Garamond" w:hAnsi="Garamond"/>
          <w:sz w:val="20"/>
          <w:szCs w:val="20"/>
        </w:rPr>
        <w:t xml:space="preserve"> gelijkelijk bevoegd te verklaren</w:t>
      </w:r>
      <w:r w:rsidR="00814465" w:rsidRPr="00814465">
        <w:rPr>
          <w:rFonts w:ascii="Garamond" w:hAnsi="Garamond"/>
          <w:sz w:val="20"/>
          <w:szCs w:val="20"/>
        </w:rPr>
        <w:t xml:space="preserve"> </w:t>
      </w:r>
      <w:r w:rsidR="00814465">
        <w:rPr>
          <w:rFonts w:ascii="Garamond" w:hAnsi="Garamond"/>
          <w:sz w:val="20"/>
          <w:szCs w:val="20"/>
        </w:rPr>
        <w:t xml:space="preserve">om </w:t>
      </w:r>
      <w:r w:rsidR="00814465" w:rsidRPr="00814465">
        <w:rPr>
          <w:rFonts w:ascii="Garamond" w:hAnsi="Garamond"/>
          <w:sz w:val="20"/>
          <w:szCs w:val="20"/>
        </w:rPr>
        <w:t>beslissingen te nemen inzake de tenuitvoerlegging</w:t>
      </w:r>
      <w:r w:rsidR="00F75EE7">
        <w:rPr>
          <w:rFonts w:ascii="Garamond" w:hAnsi="Garamond"/>
          <w:sz w:val="20"/>
          <w:szCs w:val="20"/>
        </w:rPr>
        <w:t>.</w:t>
      </w:r>
      <w:r w:rsidR="00F17C22">
        <w:rPr>
          <w:rFonts w:ascii="Garamond" w:hAnsi="Garamond"/>
          <w:sz w:val="20"/>
          <w:szCs w:val="20"/>
        </w:rPr>
        <w:t xml:space="preserve"> </w:t>
      </w:r>
      <w:r w:rsidR="006653C7">
        <w:rPr>
          <w:rFonts w:ascii="Garamond" w:hAnsi="Garamond"/>
          <w:sz w:val="20"/>
          <w:szCs w:val="20"/>
        </w:rPr>
        <w:t xml:space="preserve">Leidende </w:t>
      </w:r>
      <w:r w:rsidR="009E2775">
        <w:rPr>
          <w:rFonts w:ascii="Garamond" w:hAnsi="Garamond"/>
          <w:sz w:val="20"/>
          <w:szCs w:val="20"/>
        </w:rPr>
        <w:t>g</w:t>
      </w:r>
      <w:r w:rsidR="00407A3B">
        <w:rPr>
          <w:rFonts w:ascii="Garamond" w:hAnsi="Garamond"/>
          <w:sz w:val="20"/>
          <w:szCs w:val="20"/>
        </w:rPr>
        <w:t>edachte hier</w:t>
      </w:r>
      <w:r w:rsidR="00814465">
        <w:rPr>
          <w:rFonts w:ascii="Garamond" w:hAnsi="Garamond"/>
          <w:sz w:val="20"/>
          <w:szCs w:val="20"/>
        </w:rPr>
        <w:softHyphen/>
      </w:r>
      <w:r w:rsidR="00407A3B">
        <w:rPr>
          <w:rFonts w:ascii="Garamond" w:hAnsi="Garamond"/>
          <w:sz w:val="20"/>
          <w:szCs w:val="20"/>
        </w:rPr>
        <w:t>achter was het waar mogelijk beperken van de lengte van de vervoersbewegingen van de justi</w:t>
      </w:r>
      <w:r w:rsidR="00814465">
        <w:rPr>
          <w:rFonts w:ascii="Garamond" w:hAnsi="Garamond"/>
          <w:sz w:val="20"/>
          <w:szCs w:val="20"/>
        </w:rPr>
        <w:softHyphen/>
      </w:r>
      <w:r w:rsidR="00407A3B">
        <w:rPr>
          <w:rFonts w:ascii="Garamond" w:hAnsi="Garamond"/>
          <w:sz w:val="20"/>
          <w:szCs w:val="20"/>
        </w:rPr>
        <w:t>tiële in</w:t>
      </w:r>
      <w:r w:rsidR="006653C7">
        <w:rPr>
          <w:rFonts w:ascii="Garamond" w:hAnsi="Garamond"/>
          <w:sz w:val="20"/>
          <w:szCs w:val="20"/>
        </w:rPr>
        <w:softHyphen/>
      </w:r>
      <w:r w:rsidR="00407A3B">
        <w:rPr>
          <w:rFonts w:ascii="Garamond" w:hAnsi="Garamond"/>
          <w:sz w:val="20"/>
          <w:szCs w:val="20"/>
        </w:rPr>
        <w:t xml:space="preserve">richting naar het gerecht. </w:t>
      </w:r>
      <w:r w:rsidR="00F17C22">
        <w:rPr>
          <w:rFonts w:ascii="Garamond" w:hAnsi="Garamond"/>
          <w:sz w:val="20"/>
          <w:szCs w:val="20"/>
        </w:rPr>
        <w:t xml:space="preserve">Het College van procureurs-generaal achtte dit </w:t>
      </w:r>
      <w:r w:rsidR="00814465">
        <w:rPr>
          <w:rFonts w:ascii="Garamond" w:hAnsi="Garamond"/>
          <w:sz w:val="20"/>
          <w:szCs w:val="20"/>
        </w:rPr>
        <w:t xml:space="preserve">in zijn advies </w:t>
      </w:r>
      <w:r w:rsidR="00F17C22">
        <w:rPr>
          <w:rFonts w:ascii="Garamond" w:hAnsi="Garamond"/>
          <w:sz w:val="20"/>
          <w:szCs w:val="20"/>
        </w:rPr>
        <w:t>om meer</w:t>
      </w:r>
      <w:r w:rsidR="006653C7">
        <w:rPr>
          <w:rFonts w:ascii="Garamond" w:hAnsi="Garamond"/>
          <w:sz w:val="20"/>
          <w:szCs w:val="20"/>
        </w:rPr>
        <w:softHyphen/>
      </w:r>
      <w:r w:rsidR="00F17C22">
        <w:rPr>
          <w:rFonts w:ascii="Garamond" w:hAnsi="Garamond"/>
          <w:sz w:val="20"/>
          <w:szCs w:val="20"/>
        </w:rPr>
        <w:t>dere re</w:t>
      </w:r>
      <w:r w:rsidR="00814465">
        <w:rPr>
          <w:rFonts w:ascii="Garamond" w:hAnsi="Garamond"/>
          <w:sz w:val="20"/>
          <w:szCs w:val="20"/>
        </w:rPr>
        <w:softHyphen/>
      </w:r>
      <w:r w:rsidR="00F17C22">
        <w:rPr>
          <w:rFonts w:ascii="Garamond" w:hAnsi="Garamond"/>
          <w:sz w:val="20"/>
          <w:szCs w:val="20"/>
        </w:rPr>
        <w:t>denen onwenselijk</w:t>
      </w:r>
      <w:r w:rsidR="007230CE">
        <w:rPr>
          <w:rFonts w:ascii="Garamond" w:hAnsi="Garamond"/>
          <w:sz w:val="20"/>
          <w:szCs w:val="20"/>
        </w:rPr>
        <w:t xml:space="preserve">. Ten eerste zou het </w:t>
      </w:r>
      <w:r w:rsidR="00F17C22">
        <w:rPr>
          <w:rFonts w:ascii="Garamond" w:hAnsi="Garamond"/>
          <w:sz w:val="20"/>
          <w:szCs w:val="20"/>
        </w:rPr>
        <w:t>in voorkomende ge</w:t>
      </w:r>
      <w:r w:rsidR="00407A3B">
        <w:rPr>
          <w:rFonts w:ascii="Garamond" w:hAnsi="Garamond"/>
          <w:sz w:val="20"/>
          <w:szCs w:val="20"/>
        </w:rPr>
        <w:softHyphen/>
      </w:r>
      <w:r w:rsidR="00F17C22">
        <w:rPr>
          <w:rFonts w:ascii="Garamond" w:hAnsi="Garamond"/>
          <w:sz w:val="20"/>
          <w:szCs w:val="20"/>
        </w:rPr>
        <w:t>val</w:t>
      </w:r>
      <w:r w:rsidR="00407A3B">
        <w:rPr>
          <w:rFonts w:ascii="Garamond" w:hAnsi="Garamond"/>
          <w:sz w:val="20"/>
          <w:szCs w:val="20"/>
        </w:rPr>
        <w:softHyphen/>
      </w:r>
      <w:r w:rsidR="00F17C22">
        <w:rPr>
          <w:rFonts w:ascii="Garamond" w:hAnsi="Garamond"/>
          <w:sz w:val="20"/>
          <w:szCs w:val="20"/>
        </w:rPr>
        <w:t>len leiden tot extra admi</w:t>
      </w:r>
      <w:r w:rsidR="006653C7">
        <w:rPr>
          <w:rFonts w:ascii="Garamond" w:hAnsi="Garamond"/>
          <w:sz w:val="20"/>
          <w:szCs w:val="20"/>
        </w:rPr>
        <w:softHyphen/>
      </w:r>
      <w:r w:rsidR="00F17C22">
        <w:rPr>
          <w:rFonts w:ascii="Garamond" w:hAnsi="Garamond"/>
          <w:sz w:val="20"/>
          <w:szCs w:val="20"/>
        </w:rPr>
        <w:t>nistra</w:t>
      </w:r>
      <w:r w:rsidR="00814465">
        <w:rPr>
          <w:rFonts w:ascii="Garamond" w:hAnsi="Garamond"/>
          <w:sz w:val="20"/>
          <w:szCs w:val="20"/>
        </w:rPr>
        <w:softHyphen/>
      </w:r>
      <w:r w:rsidR="00F17C22">
        <w:rPr>
          <w:rFonts w:ascii="Garamond" w:hAnsi="Garamond"/>
          <w:sz w:val="20"/>
          <w:szCs w:val="20"/>
        </w:rPr>
        <w:t xml:space="preserve">tieve lasten doordat </w:t>
      </w:r>
      <w:r w:rsidR="00F866B7">
        <w:rPr>
          <w:rFonts w:ascii="Garamond" w:hAnsi="Garamond"/>
          <w:sz w:val="20"/>
          <w:szCs w:val="20"/>
        </w:rPr>
        <w:t xml:space="preserve">– thans veelal nog fysieke – </w:t>
      </w:r>
      <w:r w:rsidR="00F17C22">
        <w:rPr>
          <w:rFonts w:ascii="Garamond" w:hAnsi="Garamond"/>
          <w:sz w:val="20"/>
          <w:szCs w:val="20"/>
        </w:rPr>
        <w:t>dos</w:t>
      </w:r>
      <w:r w:rsidR="007230CE">
        <w:rPr>
          <w:rFonts w:ascii="Garamond" w:hAnsi="Garamond"/>
          <w:sz w:val="20"/>
          <w:szCs w:val="20"/>
        </w:rPr>
        <w:softHyphen/>
      </w:r>
      <w:r w:rsidR="00F17C22">
        <w:rPr>
          <w:rFonts w:ascii="Garamond" w:hAnsi="Garamond"/>
          <w:sz w:val="20"/>
          <w:szCs w:val="20"/>
        </w:rPr>
        <w:t>siers en aanvullende informatie</w:t>
      </w:r>
      <w:r w:rsidR="006653C7">
        <w:rPr>
          <w:rFonts w:ascii="Garamond" w:hAnsi="Garamond"/>
          <w:sz w:val="20"/>
          <w:szCs w:val="20"/>
        </w:rPr>
        <w:t>, inclusief</w:t>
      </w:r>
      <w:r w:rsidR="00F17C22">
        <w:rPr>
          <w:rFonts w:ascii="Garamond" w:hAnsi="Garamond"/>
          <w:sz w:val="20"/>
          <w:szCs w:val="20"/>
        </w:rPr>
        <w:t xml:space="preserve"> </w:t>
      </w:r>
      <w:r w:rsidR="006653C7">
        <w:rPr>
          <w:rFonts w:ascii="Garamond" w:hAnsi="Garamond"/>
          <w:sz w:val="20"/>
          <w:szCs w:val="20"/>
        </w:rPr>
        <w:t xml:space="preserve">de bij het lokale parket aanwezige gegevens over (het contact met) slachtoffers, </w:t>
      </w:r>
      <w:r w:rsidR="00F17C22">
        <w:rPr>
          <w:rFonts w:ascii="Garamond" w:hAnsi="Garamond"/>
          <w:sz w:val="20"/>
          <w:szCs w:val="20"/>
        </w:rPr>
        <w:t>zouden moeten worden over</w:t>
      </w:r>
      <w:r w:rsidR="00814465">
        <w:rPr>
          <w:rFonts w:ascii="Garamond" w:hAnsi="Garamond"/>
          <w:sz w:val="20"/>
          <w:szCs w:val="20"/>
        </w:rPr>
        <w:softHyphen/>
      </w:r>
      <w:r w:rsidR="00F17C22">
        <w:rPr>
          <w:rFonts w:ascii="Garamond" w:hAnsi="Garamond"/>
          <w:sz w:val="20"/>
          <w:szCs w:val="20"/>
        </w:rPr>
        <w:t>ge</w:t>
      </w:r>
      <w:r w:rsidR="007F3FB9">
        <w:rPr>
          <w:rFonts w:ascii="Garamond" w:hAnsi="Garamond"/>
          <w:sz w:val="20"/>
          <w:szCs w:val="20"/>
        </w:rPr>
        <w:softHyphen/>
      </w:r>
      <w:r w:rsidR="00F17C22">
        <w:rPr>
          <w:rFonts w:ascii="Garamond" w:hAnsi="Garamond"/>
          <w:sz w:val="20"/>
          <w:szCs w:val="20"/>
        </w:rPr>
        <w:t>dragen</w:t>
      </w:r>
      <w:r w:rsidR="006653C7">
        <w:rPr>
          <w:rFonts w:ascii="Garamond" w:hAnsi="Garamond"/>
          <w:sz w:val="20"/>
          <w:szCs w:val="20"/>
        </w:rPr>
        <w:t xml:space="preserve"> van het ene naar het andere gerecht</w:t>
      </w:r>
      <w:r w:rsidR="00F17C22">
        <w:rPr>
          <w:rFonts w:ascii="Garamond" w:hAnsi="Garamond"/>
          <w:sz w:val="20"/>
          <w:szCs w:val="20"/>
        </w:rPr>
        <w:t>. Daarnaast zou met enige regelmaat discussie te ver</w:t>
      </w:r>
      <w:r w:rsidR="007F3FB9">
        <w:rPr>
          <w:rFonts w:ascii="Garamond" w:hAnsi="Garamond"/>
          <w:sz w:val="20"/>
          <w:szCs w:val="20"/>
        </w:rPr>
        <w:softHyphen/>
      </w:r>
      <w:r w:rsidR="00F17C22">
        <w:rPr>
          <w:rFonts w:ascii="Garamond" w:hAnsi="Garamond"/>
          <w:sz w:val="20"/>
          <w:szCs w:val="20"/>
        </w:rPr>
        <w:t>wachten zijn over het bevoeg</w:t>
      </w:r>
      <w:r w:rsidR="00814465">
        <w:rPr>
          <w:rFonts w:ascii="Garamond" w:hAnsi="Garamond"/>
          <w:sz w:val="20"/>
          <w:szCs w:val="20"/>
        </w:rPr>
        <w:softHyphen/>
      </w:r>
      <w:r w:rsidR="00F17C22">
        <w:rPr>
          <w:rFonts w:ascii="Garamond" w:hAnsi="Garamond"/>
          <w:sz w:val="20"/>
          <w:szCs w:val="20"/>
        </w:rPr>
        <w:t>de gerecht. Tot slot benoemt de openbaar ministerie dat de deten</w:t>
      </w:r>
      <w:r w:rsidR="007F3FB9">
        <w:rPr>
          <w:rFonts w:ascii="Garamond" w:hAnsi="Garamond"/>
          <w:sz w:val="20"/>
          <w:szCs w:val="20"/>
        </w:rPr>
        <w:softHyphen/>
      </w:r>
      <w:r w:rsidR="00F17C22">
        <w:rPr>
          <w:rFonts w:ascii="Garamond" w:hAnsi="Garamond"/>
          <w:sz w:val="20"/>
          <w:szCs w:val="20"/>
        </w:rPr>
        <w:t>tielocatie kan wijzigen</w:t>
      </w:r>
      <w:r w:rsidR="00F56F52">
        <w:rPr>
          <w:rFonts w:ascii="Garamond" w:hAnsi="Garamond"/>
          <w:sz w:val="20"/>
          <w:szCs w:val="20"/>
        </w:rPr>
        <w:t>, zodat de vraag naar het bevoegde gerecht opnieuw zou kunnen spelen</w:t>
      </w:r>
      <w:r w:rsidR="00F17C22">
        <w:rPr>
          <w:rFonts w:ascii="Garamond" w:hAnsi="Garamond"/>
          <w:sz w:val="20"/>
          <w:szCs w:val="20"/>
        </w:rPr>
        <w:t xml:space="preserve">. </w:t>
      </w:r>
      <w:r w:rsidR="00814465">
        <w:rPr>
          <w:rFonts w:ascii="Garamond" w:hAnsi="Garamond"/>
          <w:sz w:val="20"/>
          <w:szCs w:val="20"/>
        </w:rPr>
        <w:t xml:space="preserve">Hierbij komt dat </w:t>
      </w:r>
      <w:r w:rsidR="009326A7">
        <w:rPr>
          <w:rFonts w:ascii="Garamond" w:hAnsi="Garamond"/>
          <w:sz w:val="20"/>
          <w:szCs w:val="20"/>
        </w:rPr>
        <w:t>in toene</w:t>
      </w:r>
      <w:r w:rsidR="009326A7">
        <w:rPr>
          <w:rFonts w:ascii="Garamond" w:hAnsi="Garamond"/>
          <w:sz w:val="20"/>
          <w:szCs w:val="20"/>
        </w:rPr>
        <w:softHyphen/>
        <w:t>men</w:t>
      </w:r>
      <w:r w:rsidR="009326A7">
        <w:rPr>
          <w:rFonts w:ascii="Garamond" w:hAnsi="Garamond"/>
          <w:sz w:val="20"/>
          <w:szCs w:val="20"/>
        </w:rPr>
        <w:softHyphen/>
        <w:t>de mate gebruik zal kunnen worden gemaakt van telehoren, wat eveneens de vervoers</w:t>
      </w:r>
      <w:r w:rsidR="009326A7">
        <w:rPr>
          <w:rFonts w:ascii="Garamond" w:hAnsi="Garamond"/>
          <w:sz w:val="20"/>
          <w:szCs w:val="20"/>
        </w:rPr>
        <w:softHyphen/>
        <w:t>bewegingen beperk</w:t>
      </w:r>
      <w:r w:rsidR="006653C7">
        <w:rPr>
          <w:rFonts w:ascii="Garamond" w:hAnsi="Garamond"/>
          <w:sz w:val="20"/>
          <w:szCs w:val="20"/>
        </w:rPr>
        <w:t>t</w:t>
      </w:r>
      <w:r w:rsidR="009326A7">
        <w:rPr>
          <w:rFonts w:ascii="Garamond" w:hAnsi="Garamond"/>
          <w:sz w:val="20"/>
          <w:szCs w:val="20"/>
        </w:rPr>
        <w:t xml:space="preserve">. </w:t>
      </w:r>
      <w:r w:rsidR="0084524B">
        <w:rPr>
          <w:rFonts w:ascii="Garamond" w:hAnsi="Garamond"/>
          <w:sz w:val="20"/>
          <w:szCs w:val="20"/>
        </w:rPr>
        <w:t xml:space="preserve">Op grond van </w:t>
      </w:r>
      <w:r w:rsidR="00F17C22">
        <w:rPr>
          <w:rFonts w:ascii="Garamond" w:hAnsi="Garamond"/>
          <w:sz w:val="20"/>
          <w:szCs w:val="20"/>
        </w:rPr>
        <w:t>deze over</w:t>
      </w:r>
      <w:r w:rsidR="009326A7">
        <w:rPr>
          <w:rFonts w:ascii="Garamond" w:hAnsi="Garamond"/>
          <w:sz w:val="20"/>
          <w:szCs w:val="20"/>
        </w:rPr>
        <w:softHyphen/>
      </w:r>
      <w:r w:rsidR="00F17C22">
        <w:rPr>
          <w:rFonts w:ascii="Garamond" w:hAnsi="Garamond"/>
          <w:sz w:val="20"/>
          <w:szCs w:val="20"/>
        </w:rPr>
        <w:t xml:space="preserve">wegingen </w:t>
      </w:r>
      <w:r w:rsidR="0084524B">
        <w:rPr>
          <w:rFonts w:ascii="Garamond" w:hAnsi="Garamond"/>
          <w:sz w:val="20"/>
          <w:szCs w:val="20"/>
        </w:rPr>
        <w:t>is</w:t>
      </w:r>
      <w:r w:rsidR="00F17C22">
        <w:rPr>
          <w:rFonts w:ascii="Garamond" w:hAnsi="Garamond"/>
          <w:sz w:val="20"/>
          <w:szCs w:val="20"/>
        </w:rPr>
        <w:t xml:space="preserve"> het wets</w:t>
      </w:r>
      <w:r w:rsidR="00F56F52">
        <w:rPr>
          <w:rFonts w:ascii="Garamond" w:hAnsi="Garamond"/>
          <w:sz w:val="20"/>
          <w:szCs w:val="20"/>
        </w:rPr>
        <w:softHyphen/>
      </w:r>
      <w:r w:rsidR="00F17C22">
        <w:rPr>
          <w:rFonts w:ascii="Garamond" w:hAnsi="Garamond"/>
          <w:sz w:val="20"/>
          <w:szCs w:val="20"/>
        </w:rPr>
        <w:t xml:space="preserve">ontwerp </w:t>
      </w:r>
      <w:r w:rsidR="00F56F52">
        <w:rPr>
          <w:rFonts w:ascii="Garamond" w:hAnsi="Garamond"/>
          <w:sz w:val="20"/>
          <w:szCs w:val="20"/>
        </w:rPr>
        <w:t xml:space="preserve">zo </w:t>
      </w:r>
      <w:r w:rsidR="00F17C22">
        <w:rPr>
          <w:rFonts w:ascii="Garamond" w:hAnsi="Garamond"/>
          <w:sz w:val="20"/>
          <w:szCs w:val="20"/>
        </w:rPr>
        <w:t>aangepast</w:t>
      </w:r>
      <w:r w:rsidR="00F56F52">
        <w:rPr>
          <w:rFonts w:ascii="Garamond" w:hAnsi="Garamond"/>
          <w:sz w:val="20"/>
          <w:szCs w:val="20"/>
        </w:rPr>
        <w:t xml:space="preserve"> dat enkel het gerecht dat in eerste aanleg kennis heeft genomen van het strafbare feit waarvoor de sanctie is op</w:t>
      </w:r>
      <w:r w:rsidR="008171AB">
        <w:rPr>
          <w:rFonts w:ascii="Garamond" w:hAnsi="Garamond"/>
          <w:sz w:val="20"/>
          <w:szCs w:val="20"/>
        </w:rPr>
        <w:softHyphen/>
      </w:r>
      <w:r w:rsidR="00F56F52">
        <w:rPr>
          <w:rFonts w:ascii="Garamond" w:hAnsi="Garamond"/>
          <w:sz w:val="20"/>
          <w:szCs w:val="20"/>
        </w:rPr>
        <w:t>gelegd</w:t>
      </w:r>
      <w:r w:rsidR="00407A3B">
        <w:rPr>
          <w:rFonts w:ascii="Garamond" w:hAnsi="Garamond"/>
          <w:sz w:val="20"/>
          <w:szCs w:val="20"/>
        </w:rPr>
        <w:t>,</w:t>
      </w:r>
      <w:r w:rsidR="00F56F52">
        <w:rPr>
          <w:rFonts w:ascii="Garamond" w:hAnsi="Garamond"/>
          <w:sz w:val="20"/>
          <w:szCs w:val="20"/>
        </w:rPr>
        <w:t xml:space="preserve"> bevoegd is tot het nemen</w:t>
      </w:r>
      <w:r w:rsidR="00407A3B">
        <w:rPr>
          <w:rFonts w:ascii="Garamond" w:hAnsi="Garamond"/>
          <w:sz w:val="20"/>
          <w:szCs w:val="20"/>
        </w:rPr>
        <w:t xml:space="preserve"> van de bedoelde vervolg</w:t>
      </w:r>
      <w:r w:rsidR="007F3FB9">
        <w:rPr>
          <w:rFonts w:ascii="Garamond" w:hAnsi="Garamond"/>
          <w:sz w:val="20"/>
          <w:szCs w:val="20"/>
        </w:rPr>
        <w:softHyphen/>
      </w:r>
      <w:r w:rsidR="00407A3B">
        <w:rPr>
          <w:rFonts w:ascii="Garamond" w:hAnsi="Garamond"/>
          <w:sz w:val="20"/>
          <w:szCs w:val="20"/>
        </w:rPr>
        <w:t>beslis</w:t>
      </w:r>
      <w:r w:rsidR="007F3FB9">
        <w:rPr>
          <w:rFonts w:ascii="Garamond" w:hAnsi="Garamond"/>
          <w:sz w:val="20"/>
          <w:szCs w:val="20"/>
        </w:rPr>
        <w:softHyphen/>
      </w:r>
      <w:r w:rsidR="00407A3B">
        <w:rPr>
          <w:rFonts w:ascii="Garamond" w:hAnsi="Garamond"/>
          <w:sz w:val="20"/>
          <w:szCs w:val="20"/>
        </w:rPr>
        <w:t>singen</w:t>
      </w:r>
      <w:r w:rsidR="00F17C22">
        <w:rPr>
          <w:rFonts w:ascii="Garamond" w:hAnsi="Garamond"/>
          <w:sz w:val="20"/>
          <w:szCs w:val="20"/>
        </w:rPr>
        <w:t>.</w:t>
      </w:r>
      <w:r w:rsidR="00EA1735">
        <w:rPr>
          <w:rFonts w:ascii="Garamond" w:hAnsi="Garamond"/>
          <w:sz w:val="20"/>
          <w:szCs w:val="20"/>
        </w:rPr>
        <w:t xml:space="preserve"> </w:t>
      </w:r>
      <w:r w:rsidR="007E38C6" w:rsidRPr="001976BE">
        <w:rPr>
          <w:rFonts w:ascii="Garamond" w:hAnsi="Garamond"/>
          <w:sz w:val="20"/>
          <w:szCs w:val="20"/>
        </w:rPr>
        <w:t xml:space="preserve">Indien het aangezochte gerecht </w:t>
      </w:r>
      <w:r w:rsidR="00D572E9" w:rsidRPr="001976BE">
        <w:rPr>
          <w:rFonts w:ascii="Garamond" w:hAnsi="Garamond"/>
          <w:sz w:val="20"/>
          <w:szCs w:val="20"/>
        </w:rPr>
        <w:t>bij het kennisnemen van de zaak oordeelt dat de beslis</w:t>
      </w:r>
      <w:r w:rsidR="007F3FB9">
        <w:rPr>
          <w:rFonts w:ascii="Garamond" w:hAnsi="Garamond"/>
          <w:sz w:val="20"/>
          <w:szCs w:val="20"/>
        </w:rPr>
        <w:softHyphen/>
      </w:r>
      <w:r w:rsidR="00D572E9" w:rsidRPr="001976BE">
        <w:rPr>
          <w:rFonts w:ascii="Garamond" w:hAnsi="Garamond"/>
          <w:sz w:val="20"/>
          <w:szCs w:val="20"/>
        </w:rPr>
        <w:t xml:space="preserve">sing beter door een ander gerecht kan worden genomen – bijvoorbeeld het gerecht dat in </w:t>
      </w:r>
      <w:r w:rsidR="008171AB">
        <w:rPr>
          <w:rFonts w:ascii="Garamond" w:hAnsi="Garamond"/>
          <w:sz w:val="20"/>
          <w:szCs w:val="20"/>
        </w:rPr>
        <w:t xml:space="preserve">tweede feitelijke instantie </w:t>
      </w:r>
      <w:r w:rsidR="00D572E9" w:rsidRPr="001976BE">
        <w:rPr>
          <w:rFonts w:ascii="Garamond" w:hAnsi="Garamond"/>
          <w:sz w:val="20"/>
          <w:szCs w:val="20"/>
        </w:rPr>
        <w:t>de straf heeft opgelegd – kan het gerecht de zaak doorverwijzen (</w:t>
      </w:r>
      <w:r w:rsidR="00D572E9" w:rsidRPr="001976BE">
        <w:rPr>
          <w:rFonts w:ascii="Garamond" w:hAnsi="Garamond"/>
          <w:i/>
          <w:sz w:val="20"/>
          <w:szCs w:val="20"/>
        </w:rPr>
        <w:t>vierde lid</w:t>
      </w:r>
      <w:r w:rsidR="00D572E9" w:rsidRPr="001976BE">
        <w:rPr>
          <w:rFonts w:ascii="Garamond" w:hAnsi="Garamond"/>
          <w:sz w:val="20"/>
          <w:szCs w:val="20"/>
        </w:rPr>
        <w:t>).</w:t>
      </w:r>
      <w:r w:rsidR="00E921A5" w:rsidRPr="001976BE">
        <w:rPr>
          <w:rFonts w:ascii="Garamond" w:hAnsi="Garamond"/>
          <w:sz w:val="20"/>
          <w:szCs w:val="20"/>
        </w:rPr>
        <w:t xml:space="preserve"> </w:t>
      </w:r>
      <w:r w:rsidR="001F190D" w:rsidRPr="001976BE">
        <w:rPr>
          <w:rFonts w:ascii="Garamond" w:hAnsi="Garamond"/>
          <w:sz w:val="20"/>
          <w:szCs w:val="20"/>
        </w:rPr>
        <w:t>Door het toenemend gebruik van elektronische processtukken hoeft een dergelijke ver</w:t>
      </w:r>
      <w:r w:rsidR="00EA1735">
        <w:rPr>
          <w:rFonts w:ascii="Garamond" w:hAnsi="Garamond"/>
          <w:sz w:val="20"/>
          <w:szCs w:val="20"/>
        </w:rPr>
        <w:softHyphen/>
      </w:r>
      <w:r w:rsidR="001F190D" w:rsidRPr="001976BE">
        <w:rPr>
          <w:rFonts w:ascii="Garamond" w:hAnsi="Garamond"/>
          <w:sz w:val="20"/>
          <w:szCs w:val="20"/>
        </w:rPr>
        <w:t>wij</w:t>
      </w:r>
      <w:r w:rsidR="00EA1735">
        <w:rPr>
          <w:rFonts w:ascii="Garamond" w:hAnsi="Garamond"/>
          <w:sz w:val="20"/>
          <w:szCs w:val="20"/>
        </w:rPr>
        <w:softHyphen/>
      </w:r>
      <w:r w:rsidR="001F190D" w:rsidRPr="001976BE">
        <w:rPr>
          <w:rFonts w:ascii="Garamond" w:hAnsi="Garamond"/>
          <w:sz w:val="20"/>
          <w:szCs w:val="20"/>
        </w:rPr>
        <w:t xml:space="preserve">zing </w:t>
      </w:r>
      <w:r w:rsidR="00C016C8">
        <w:rPr>
          <w:rFonts w:ascii="Garamond" w:hAnsi="Garamond"/>
          <w:sz w:val="20"/>
          <w:szCs w:val="20"/>
        </w:rPr>
        <w:t xml:space="preserve">in een afnemend aantal gevallen </w:t>
      </w:r>
      <w:r w:rsidR="001F190D" w:rsidRPr="001976BE">
        <w:rPr>
          <w:rFonts w:ascii="Garamond" w:hAnsi="Garamond"/>
          <w:sz w:val="20"/>
          <w:szCs w:val="20"/>
        </w:rPr>
        <w:t>gepaard te gaan met het versturen van grote papieren dossiers.</w:t>
      </w:r>
    </w:p>
    <w:p w:rsidR="00CE5F17" w:rsidRDefault="00CE5F17" w:rsidP="00FE2BC2">
      <w:pPr>
        <w:spacing w:line="320" w:lineRule="exact"/>
        <w:rPr>
          <w:rFonts w:ascii="Garamond" w:hAnsi="Garamond"/>
          <w:sz w:val="20"/>
          <w:szCs w:val="20"/>
        </w:rPr>
      </w:pPr>
    </w:p>
    <w:p w:rsidR="00B62504" w:rsidRPr="001976BE" w:rsidRDefault="007F3FB9" w:rsidP="00B62504">
      <w:pPr>
        <w:spacing w:line="320" w:lineRule="exact"/>
        <w:rPr>
          <w:rFonts w:ascii="Garamond" w:hAnsi="Garamond"/>
          <w:sz w:val="20"/>
          <w:szCs w:val="20"/>
        </w:rPr>
      </w:pPr>
      <w:r>
        <w:rPr>
          <w:rFonts w:ascii="Garamond" w:hAnsi="Garamond"/>
          <w:sz w:val="20"/>
          <w:szCs w:val="20"/>
        </w:rPr>
        <w:t xml:space="preserve">Op grond van het advies van de RSJ is </w:t>
      </w:r>
      <w:r w:rsidR="00B82A39">
        <w:rPr>
          <w:rFonts w:ascii="Garamond" w:hAnsi="Garamond"/>
          <w:sz w:val="20"/>
          <w:szCs w:val="20"/>
        </w:rPr>
        <w:t xml:space="preserve">het eerste lid gesplitst in twee volzinnen, waarbij de </w:t>
      </w:r>
      <w:r w:rsidR="00B82A39" w:rsidRPr="00E90E7D">
        <w:rPr>
          <w:rFonts w:ascii="Garamond" w:hAnsi="Garamond"/>
          <w:i/>
          <w:sz w:val="20"/>
          <w:szCs w:val="20"/>
        </w:rPr>
        <w:t xml:space="preserve">tweede volzin </w:t>
      </w:r>
      <w:r w:rsidR="00B82A39">
        <w:rPr>
          <w:rFonts w:ascii="Garamond" w:hAnsi="Garamond"/>
          <w:sz w:val="20"/>
          <w:szCs w:val="20"/>
        </w:rPr>
        <w:t>duidelijk</w:t>
      </w:r>
      <w:r w:rsidR="00613128">
        <w:rPr>
          <w:rFonts w:ascii="Garamond" w:hAnsi="Garamond"/>
          <w:sz w:val="20"/>
          <w:szCs w:val="20"/>
        </w:rPr>
        <w:t>er dan het ontwerpwetsvoorstel dat in consultatie is gegeven bepaald</w:t>
      </w:r>
      <w:r w:rsidR="00B82A39">
        <w:rPr>
          <w:rFonts w:ascii="Garamond" w:hAnsi="Garamond"/>
          <w:sz w:val="20"/>
          <w:szCs w:val="20"/>
        </w:rPr>
        <w:t xml:space="preserve"> dat </w:t>
      </w:r>
      <w:r w:rsidR="00B62504" w:rsidRPr="00CE5F17">
        <w:rPr>
          <w:rFonts w:ascii="Garamond" w:hAnsi="Garamond"/>
          <w:sz w:val="20"/>
          <w:szCs w:val="20"/>
        </w:rPr>
        <w:t>de rech</w:t>
      </w:r>
      <w:r w:rsidR="00613128">
        <w:rPr>
          <w:rFonts w:ascii="Garamond" w:hAnsi="Garamond"/>
          <w:sz w:val="20"/>
          <w:szCs w:val="20"/>
        </w:rPr>
        <w:softHyphen/>
      </w:r>
      <w:r w:rsidR="00B62504" w:rsidRPr="00CE5F17">
        <w:rPr>
          <w:rFonts w:ascii="Garamond" w:hAnsi="Garamond"/>
          <w:sz w:val="20"/>
          <w:szCs w:val="20"/>
        </w:rPr>
        <w:t xml:space="preserve">ter </w:t>
      </w:r>
      <w:r w:rsidR="00E90E7D">
        <w:rPr>
          <w:rFonts w:ascii="Garamond" w:hAnsi="Garamond"/>
          <w:sz w:val="20"/>
          <w:szCs w:val="20"/>
        </w:rPr>
        <w:t>– tenzij in d</w:t>
      </w:r>
      <w:r w:rsidR="008F084C">
        <w:rPr>
          <w:rFonts w:ascii="Garamond" w:hAnsi="Garamond"/>
          <w:sz w:val="20"/>
          <w:szCs w:val="20"/>
        </w:rPr>
        <w:t xml:space="preserve">it hoofdstuk </w:t>
      </w:r>
      <w:r w:rsidR="00E90E7D">
        <w:rPr>
          <w:rFonts w:ascii="Garamond" w:hAnsi="Garamond"/>
          <w:sz w:val="20"/>
          <w:szCs w:val="20"/>
        </w:rPr>
        <w:t xml:space="preserve">expliciet anders is bepaald – </w:t>
      </w:r>
      <w:r w:rsidR="00B62504" w:rsidRPr="00CE5F17">
        <w:rPr>
          <w:rFonts w:ascii="Garamond" w:hAnsi="Garamond"/>
          <w:sz w:val="20"/>
          <w:szCs w:val="20"/>
        </w:rPr>
        <w:t>beslissing</w:t>
      </w:r>
      <w:r w:rsidR="00B82A39">
        <w:rPr>
          <w:rFonts w:ascii="Garamond" w:hAnsi="Garamond"/>
          <w:sz w:val="20"/>
          <w:szCs w:val="20"/>
        </w:rPr>
        <w:t>en in het kader van de tenuit</w:t>
      </w:r>
      <w:r w:rsidR="00613128">
        <w:rPr>
          <w:rFonts w:ascii="Garamond" w:hAnsi="Garamond"/>
          <w:sz w:val="20"/>
          <w:szCs w:val="20"/>
        </w:rPr>
        <w:softHyphen/>
      </w:r>
      <w:r w:rsidR="00B82A39">
        <w:rPr>
          <w:rFonts w:ascii="Garamond" w:hAnsi="Garamond"/>
          <w:sz w:val="20"/>
          <w:szCs w:val="20"/>
        </w:rPr>
        <w:t>voer</w:t>
      </w:r>
      <w:r w:rsidR="00613128">
        <w:rPr>
          <w:rFonts w:ascii="Garamond" w:hAnsi="Garamond"/>
          <w:sz w:val="20"/>
          <w:szCs w:val="20"/>
        </w:rPr>
        <w:softHyphen/>
      </w:r>
      <w:r w:rsidR="00B82A39">
        <w:rPr>
          <w:rFonts w:ascii="Garamond" w:hAnsi="Garamond"/>
          <w:sz w:val="20"/>
          <w:szCs w:val="20"/>
        </w:rPr>
        <w:t>legging</w:t>
      </w:r>
      <w:r w:rsidR="00E90E7D">
        <w:rPr>
          <w:rFonts w:ascii="Garamond" w:hAnsi="Garamond"/>
          <w:sz w:val="20"/>
          <w:szCs w:val="20"/>
        </w:rPr>
        <w:t xml:space="preserve"> ambtshalve</w:t>
      </w:r>
      <w:r w:rsidR="00B62504" w:rsidRPr="00CE5F17">
        <w:rPr>
          <w:rFonts w:ascii="Garamond" w:hAnsi="Garamond"/>
          <w:sz w:val="20"/>
          <w:szCs w:val="20"/>
        </w:rPr>
        <w:t xml:space="preserve"> kan nemen, </w:t>
      </w:r>
      <w:r w:rsidR="00E90E7D">
        <w:rPr>
          <w:rFonts w:ascii="Garamond" w:hAnsi="Garamond"/>
          <w:sz w:val="20"/>
          <w:szCs w:val="20"/>
        </w:rPr>
        <w:t xml:space="preserve">of op verzoek van </w:t>
      </w:r>
      <w:r w:rsidR="00B62504" w:rsidRPr="00CE5F17">
        <w:rPr>
          <w:rFonts w:ascii="Garamond" w:hAnsi="Garamond"/>
          <w:sz w:val="20"/>
          <w:szCs w:val="20"/>
        </w:rPr>
        <w:t xml:space="preserve">het </w:t>
      </w:r>
      <w:r w:rsidR="00E90E7D">
        <w:rPr>
          <w:rFonts w:ascii="Garamond" w:hAnsi="Garamond"/>
          <w:sz w:val="20"/>
          <w:szCs w:val="20"/>
        </w:rPr>
        <w:t xml:space="preserve">openbaar ministerie of </w:t>
      </w:r>
      <w:r w:rsidR="00B62504" w:rsidRPr="00CE5F17">
        <w:rPr>
          <w:rFonts w:ascii="Garamond" w:hAnsi="Garamond"/>
          <w:sz w:val="20"/>
          <w:szCs w:val="20"/>
        </w:rPr>
        <w:t>de veroordeelde.</w:t>
      </w:r>
    </w:p>
    <w:p w:rsidR="00B62504" w:rsidRDefault="00B62504" w:rsidP="00FE2BC2">
      <w:pPr>
        <w:spacing w:line="320" w:lineRule="exact"/>
        <w:rPr>
          <w:rFonts w:ascii="Garamond" w:hAnsi="Garamond"/>
          <w:sz w:val="20"/>
          <w:szCs w:val="20"/>
        </w:rPr>
      </w:pPr>
    </w:p>
    <w:p w:rsidR="00067D68" w:rsidRPr="001976BE" w:rsidRDefault="00533F30" w:rsidP="00FE2BC2">
      <w:pPr>
        <w:spacing w:line="320" w:lineRule="exact"/>
        <w:rPr>
          <w:rFonts w:ascii="Garamond" w:hAnsi="Garamond"/>
          <w:sz w:val="20"/>
          <w:szCs w:val="20"/>
        </w:rPr>
      </w:pPr>
      <w:r w:rsidRPr="001976BE">
        <w:rPr>
          <w:rFonts w:ascii="Garamond" w:hAnsi="Garamond"/>
          <w:sz w:val="20"/>
          <w:szCs w:val="20"/>
        </w:rPr>
        <w:t xml:space="preserve">Ter bevordering van de proceseconomie is in het </w:t>
      </w:r>
      <w:r w:rsidRPr="001976BE">
        <w:rPr>
          <w:rFonts w:ascii="Garamond" w:hAnsi="Garamond"/>
          <w:i/>
          <w:sz w:val="20"/>
          <w:szCs w:val="20"/>
        </w:rPr>
        <w:t>tweede lid</w:t>
      </w:r>
      <w:r w:rsidRPr="001976BE">
        <w:rPr>
          <w:rFonts w:ascii="Garamond" w:hAnsi="Garamond"/>
          <w:sz w:val="20"/>
          <w:szCs w:val="20"/>
        </w:rPr>
        <w:t xml:space="preserve"> opgenomen dat i</w:t>
      </w:r>
      <w:r w:rsidR="00067D68" w:rsidRPr="001976BE">
        <w:rPr>
          <w:rFonts w:ascii="Garamond" w:hAnsi="Garamond"/>
          <w:sz w:val="20"/>
          <w:szCs w:val="20"/>
        </w:rPr>
        <w:t>ndien de veroor</w:t>
      </w:r>
      <w:r w:rsidR="00A1721C" w:rsidRPr="001976BE">
        <w:rPr>
          <w:rFonts w:ascii="Garamond" w:hAnsi="Garamond"/>
          <w:sz w:val="20"/>
          <w:szCs w:val="20"/>
        </w:rPr>
        <w:softHyphen/>
      </w:r>
      <w:r w:rsidR="00067D68" w:rsidRPr="001976BE">
        <w:rPr>
          <w:rFonts w:ascii="Garamond" w:hAnsi="Garamond"/>
          <w:sz w:val="20"/>
          <w:szCs w:val="20"/>
        </w:rPr>
        <w:t xml:space="preserve">deelde wordt vervolgd voor een ander strafbaar feit en de vordering in het kader van de </w:t>
      </w:r>
      <w:r w:rsidRPr="001976BE">
        <w:rPr>
          <w:rFonts w:ascii="Garamond" w:hAnsi="Garamond"/>
          <w:sz w:val="20"/>
          <w:szCs w:val="20"/>
        </w:rPr>
        <w:t>tenuit</w:t>
      </w:r>
      <w:r w:rsidR="00A1721C" w:rsidRPr="001976BE">
        <w:rPr>
          <w:rFonts w:ascii="Garamond" w:hAnsi="Garamond"/>
          <w:sz w:val="20"/>
          <w:szCs w:val="20"/>
        </w:rPr>
        <w:softHyphen/>
      </w:r>
      <w:r w:rsidRPr="001976BE">
        <w:rPr>
          <w:rFonts w:ascii="Garamond" w:hAnsi="Garamond"/>
          <w:sz w:val="20"/>
          <w:szCs w:val="20"/>
        </w:rPr>
        <w:t>voerlegging gelijktijdig wordt behandeld</w:t>
      </w:r>
      <w:r w:rsidR="00890B9E" w:rsidRPr="001976BE">
        <w:rPr>
          <w:rFonts w:ascii="Garamond" w:hAnsi="Garamond"/>
          <w:sz w:val="20"/>
          <w:szCs w:val="20"/>
        </w:rPr>
        <w:t>, de rechter bevoegd is die kennisneemt van het nieuwe strafbare feit</w:t>
      </w:r>
      <w:r w:rsidRPr="001976BE">
        <w:rPr>
          <w:rFonts w:ascii="Garamond" w:hAnsi="Garamond"/>
          <w:sz w:val="20"/>
          <w:szCs w:val="20"/>
        </w:rPr>
        <w:t xml:space="preserve">. Dit is overgenomen uit de huidige </w:t>
      </w:r>
      <w:r w:rsidR="00067D68" w:rsidRPr="001976BE">
        <w:rPr>
          <w:rFonts w:ascii="Garamond" w:hAnsi="Garamond"/>
          <w:sz w:val="20"/>
          <w:szCs w:val="20"/>
        </w:rPr>
        <w:t>artikel</w:t>
      </w:r>
      <w:r w:rsidR="00890B9E" w:rsidRPr="001976BE">
        <w:rPr>
          <w:rFonts w:ascii="Garamond" w:hAnsi="Garamond"/>
          <w:sz w:val="20"/>
          <w:szCs w:val="20"/>
        </w:rPr>
        <w:t>en</w:t>
      </w:r>
      <w:r w:rsidR="00067D68" w:rsidRPr="001976BE">
        <w:rPr>
          <w:rFonts w:ascii="Garamond" w:hAnsi="Garamond"/>
          <w:sz w:val="20"/>
          <w:szCs w:val="20"/>
        </w:rPr>
        <w:t xml:space="preserve"> 14h, tweede lid, </w:t>
      </w:r>
      <w:r w:rsidR="00890B9E" w:rsidRPr="001976BE">
        <w:rPr>
          <w:rFonts w:ascii="Garamond" w:hAnsi="Garamond"/>
          <w:sz w:val="20"/>
          <w:szCs w:val="20"/>
        </w:rPr>
        <w:t xml:space="preserve">en </w:t>
      </w:r>
      <w:r w:rsidRPr="001976BE">
        <w:rPr>
          <w:rFonts w:ascii="Garamond" w:hAnsi="Garamond"/>
          <w:sz w:val="20"/>
          <w:szCs w:val="20"/>
        </w:rPr>
        <w:t>15i, vijfde lid, Sr.</w:t>
      </w:r>
    </w:p>
    <w:p w:rsidR="00533F30" w:rsidRPr="001976BE" w:rsidRDefault="00533F30" w:rsidP="00FE2BC2">
      <w:pPr>
        <w:spacing w:line="320" w:lineRule="exact"/>
        <w:rPr>
          <w:rFonts w:ascii="Garamond" w:hAnsi="Garamond"/>
          <w:sz w:val="20"/>
          <w:szCs w:val="20"/>
        </w:rPr>
      </w:pPr>
    </w:p>
    <w:p w:rsidR="007E38C6" w:rsidRPr="001976BE" w:rsidRDefault="00ED6A6C" w:rsidP="00FE2BC2">
      <w:pPr>
        <w:spacing w:line="320" w:lineRule="exact"/>
        <w:rPr>
          <w:rFonts w:ascii="Garamond" w:hAnsi="Garamond"/>
          <w:sz w:val="20"/>
          <w:szCs w:val="20"/>
        </w:rPr>
      </w:pPr>
      <w:r w:rsidRPr="001976BE">
        <w:rPr>
          <w:rFonts w:ascii="Garamond" w:hAnsi="Garamond"/>
          <w:sz w:val="20"/>
          <w:szCs w:val="20"/>
        </w:rPr>
        <w:t xml:space="preserve">Het </w:t>
      </w:r>
      <w:r w:rsidRPr="001976BE">
        <w:rPr>
          <w:rFonts w:ascii="Garamond" w:hAnsi="Garamond"/>
          <w:i/>
          <w:sz w:val="20"/>
          <w:szCs w:val="20"/>
        </w:rPr>
        <w:t xml:space="preserve">derde lid </w:t>
      </w:r>
      <w:r w:rsidR="00067D68" w:rsidRPr="001976BE">
        <w:rPr>
          <w:rFonts w:ascii="Garamond" w:hAnsi="Garamond"/>
          <w:sz w:val="20"/>
          <w:szCs w:val="20"/>
        </w:rPr>
        <w:t xml:space="preserve">bevat </w:t>
      </w:r>
      <w:r w:rsidR="00997215" w:rsidRPr="001976BE">
        <w:rPr>
          <w:rFonts w:ascii="Garamond" w:hAnsi="Garamond"/>
          <w:sz w:val="20"/>
          <w:szCs w:val="20"/>
        </w:rPr>
        <w:t xml:space="preserve">een </w:t>
      </w:r>
      <w:r w:rsidR="00067D68" w:rsidRPr="001976BE">
        <w:rPr>
          <w:rFonts w:ascii="Garamond" w:hAnsi="Garamond"/>
          <w:sz w:val="20"/>
          <w:szCs w:val="20"/>
        </w:rPr>
        <w:t>speci</w:t>
      </w:r>
      <w:r w:rsidR="00997215" w:rsidRPr="001976BE">
        <w:rPr>
          <w:rFonts w:ascii="Garamond" w:hAnsi="Garamond"/>
          <w:sz w:val="20"/>
          <w:szCs w:val="20"/>
        </w:rPr>
        <w:t>fieke bevoegdheidsregeling voor de gevallen waarin de vervolg</w:t>
      </w:r>
      <w:r w:rsidR="00997215" w:rsidRPr="001976BE">
        <w:rPr>
          <w:rFonts w:ascii="Garamond" w:hAnsi="Garamond"/>
          <w:sz w:val="20"/>
          <w:szCs w:val="20"/>
        </w:rPr>
        <w:softHyphen/>
        <w:t xml:space="preserve">beslissing wordt gevraagd in het kader van de tenuitvoerlegging van een beslissing van een buitenlandse rechter die op grond van de Wet overdracht tenuitvoerlegging strafvonnissen is overgedragen in Nederland. In dat geval is – bij gebreke van een Nederlandse rechter die de sanctie heeft opgelegd – de rechter bevoegd die het verlof tot tenuitvoerlegging in Nederland heeft verleend. In de huidige regeling is dit bepaald voor de regeling van de voorwaardelijke invrijheidstelling (zie artikelen </w:t>
      </w:r>
      <w:r w:rsidR="00752DAF" w:rsidRPr="001976BE">
        <w:rPr>
          <w:rFonts w:ascii="Garamond" w:hAnsi="Garamond"/>
          <w:sz w:val="20"/>
          <w:szCs w:val="20"/>
        </w:rPr>
        <w:t xml:space="preserve">15d, vijfde lid, </w:t>
      </w:r>
      <w:r w:rsidR="00997215" w:rsidRPr="001976BE">
        <w:rPr>
          <w:rFonts w:ascii="Garamond" w:hAnsi="Garamond"/>
          <w:sz w:val="20"/>
          <w:szCs w:val="20"/>
        </w:rPr>
        <w:t xml:space="preserve">en </w:t>
      </w:r>
      <w:r w:rsidR="00752DAF" w:rsidRPr="001976BE">
        <w:rPr>
          <w:rFonts w:ascii="Garamond" w:hAnsi="Garamond"/>
          <w:sz w:val="20"/>
          <w:szCs w:val="20"/>
        </w:rPr>
        <w:t>15i, vierde lid</w:t>
      </w:r>
      <w:r w:rsidR="00997215" w:rsidRPr="001976BE">
        <w:rPr>
          <w:rFonts w:ascii="Garamond" w:hAnsi="Garamond"/>
          <w:sz w:val="20"/>
          <w:szCs w:val="20"/>
        </w:rPr>
        <w:t xml:space="preserve"> Sr)</w:t>
      </w:r>
      <w:r w:rsidR="00752DAF" w:rsidRPr="001976BE">
        <w:rPr>
          <w:rFonts w:ascii="Garamond" w:hAnsi="Garamond"/>
          <w:sz w:val="20"/>
          <w:szCs w:val="20"/>
        </w:rPr>
        <w:t>.</w:t>
      </w:r>
    </w:p>
    <w:p w:rsidR="002A673B" w:rsidRPr="001976BE" w:rsidRDefault="002A673B" w:rsidP="00FE2BC2">
      <w:pPr>
        <w:spacing w:line="320" w:lineRule="exact"/>
        <w:rPr>
          <w:rFonts w:ascii="Garamond" w:hAnsi="Garamond"/>
          <w:sz w:val="20"/>
          <w:szCs w:val="20"/>
        </w:rPr>
      </w:pPr>
    </w:p>
    <w:p w:rsidR="002A673B" w:rsidRPr="001976BE" w:rsidRDefault="002A673B" w:rsidP="00FE2BC2">
      <w:pPr>
        <w:spacing w:line="320" w:lineRule="exact"/>
        <w:rPr>
          <w:rFonts w:ascii="Garamond" w:hAnsi="Garamond"/>
          <w:sz w:val="20"/>
          <w:szCs w:val="20"/>
        </w:rPr>
      </w:pPr>
      <w:r w:rsidRPr="001976BE">
        <w:rPr>
          <w:rFonts w:ascii="Garamond" w:hAnsi="Garamond"/>
          <w:sz w:val="20"/>
          <w:szCs w:val="20"/>
        </w:rPr>
        <w:t>Het gerecht kan – op grond van het eerste lid – ambtshalve, op vordering van het openbaar ministerie of op verzoek van de veroordeelde komen tot een beslissing als bedoeld in d</w:t>
      </w:r>
      <w:r w:rsidR="000C4FF8">
        <w:rPr>
          <w:rFonts w:ascii="Garamond" w:hAnsi="Garamond"/>
          <w:sz w:val="20"/>
          <w:szCs w:val="20"/>
        </w:rPr>
        <w:t>it hoofd</w:t>
      </w:r>
      <w:r w:rsidR="000C4FF8">
        <w:rPr>
          <w:rFonts w:ascii="Garamond" w:hAnsi="Garamond"/>
          <w:sz w:val="20"/>
          <w:szCs w:val="20"/>
        </w:rPr>
        <w:softHyphen/>
        <w:t>stuk</w:t>
      </w:r>
      <w:r w:rsidRPr="001976BE">
        <w:rPr>
          <w:rFonts w:ascii="Garamond" w:hAnsi="Garamond"/>
          <w:sz w:val="20"/>
          <w:szCs w:val="20"/>
        </w:rPr>
        <w:t>. Indien de aanleiding een verzoek van de veroordeelde is, neemt het openbaar ministerie hierop onverwijld een conclusie</w:t>
      </w:r>
      <w:r w:rsidR="002E3130" w:rsidRPr="001976BE">
        <w:rPr>
          <w:rFonts w:ascii="Garamond" w:hAnsi="Garamond"/>
          <w:sz w:val="20"/>
          <w:szCs w:val="20"/>
        </w:rPr>
        <w:t xml:space="preserve"> (</w:t>
      </w:r>
      <w:r w:rsidR="002E3130" w:rsidRPr="001976BE">
        <w:rPr>
          <w:rFonts w:ascii="Garamond" w:hAnsi="Garamond"/>
          <w:i/>
          <w:sz w:val="20"/>
          <w:szCs w:val="20"/>
        </w:rPr>
        <w:t>vijfde lid</w:t>
      </w:r>
      <w:r w:rsidR="002E3130" w:rsidRPr="001976BE">
        <w:rPr>
          <w:rFonts w:ascii="Garamond" w:hAnsi="Garamond"/>
          <w:sz w:val="20"/>
          <w:szCs w:val="20"/>
        </w:rPr>
        <w:t>).</w:t>
      </w:r>
    </w:p>
    <w:p w:rsidR="00864375" w:rsidRPr="001976BE" w:rsidRDefault="00864375" w:rsidP="00FE2BC2">
      <w:pPr>
        <w:spacing w:line="320" w:lineRule="exact"/>
        <w:rPr>
          <w:rFonts w:ascii="Garamond" w:hAnsi="Garamond"/>
          <w:sz w:val="20"/>
          <w:szCs w:val="20"/>
        </w:rPr>
      </w:pPr>
    </w:p>
    <w:p w:rsidR="00112CFB" w:rsidRPr="001976BE" w:rsidRDefault="00112CFB" w:rsidP="00FE2BC2">
      <w:pPr>
        <w:spacing w:line="320" w:lineRule="exact"/>
        <w:rPr>
          <w:rFonts w:ascii="Garamond" w:hAnsi="Garamond"/>
          <w:sz w:val="20"/>
          <w:szCs w:val="20"/>
        </w:rPr>
      </w:pPr>
      <w:r w:rsidRPr="001976BE">
        <w:rPr>
          <w:rFonts w:ascii="Garamond" w:hAnsi="Garamond"/>
          <w:sz w:val="20"/>
          <w:szCs w:val="20"/>
        </w:rPr>
        <w:t>De tenuitvoerlegging van strafrechtelijke beslissingen gebeurt onder verantwoordelijkheid van de minister</w:t>
      </w:r>
      <w:r w:rsidR="00955730" w:rsidRPr="001976BE">
        <w:rPr>
          <w:rFonts w:ascii="Garamond" w:hAnsi="Garamond"/>
          <w:sz w:val="20"/>
          <w:szCs w:val="20"/>
        </w:rPr>
        <w:t xml:space="preserve"> en</w:t>
      </w:r>
      <w:r w:rsidRPr="001976BE">
        <w:rPr>
          <w:rFonts w:ascii="Garamond" w:hAnsi="Garamond"/>
          <w:sz w:val="20"/>
          <w:szCs w:val="20"/>
        </w:rPr>
        <w:t xml:space="preserve"> door zijn uitvoeringsinstanties. </w:t>
      </w:r>
      <w:r w:rsidR="00D23A9B" w:rsidRPr="001976BE">
        <w:rPr>
          <w:rFonts w:ascii="Garamond" w:hAnsi="Garamond"/>
          <w:sz w:val="20"/>
          <w:szCs w:val="20"/>
        </w:rPr>
        <w:t xml:space="preserve">Dit </w:t>
      </w:r>
      <w:r w:rsidR="00955730" w:rsidRPr="001976BE">
        <w:rPr>
          <w:rFonts w:ascii="Garamond" w:hAnsi="Garamond"/>
          <w:sz w:val="20"/>
          <w:szCs w:val="20"/>
        </w:rPr>
        <w:t xml:space="preserve">heeft tot gevolg dat de minister de </w:t>
      </w:r>
      <w:r w:rsidR="00B97979" w:rsidRPr="001976BE">
        <w:rPr>
          <w:rFonts w:ascii="Garamond" w:hAnsi="Garamond"/>
          <w:sz w:val="20"/>
          <w:szCs w:val="20"/>
        </w:rPr>
        <w:t>eerste kan zijn die kennisneemt van omstandigheden die aanleiding kunnen geven tot het vragen van een ver</w:t>
      </w:r>
      <w:r w:rsidR="00D30F09">
        <w:rPr>
          <w:rFonts w:ascii="Garamond" w:hAnsi="Garamond"/>
          <w:sz w:val="20"/>
          <w:szCs w:val="20"/>
        </w:rPr>
        <w:softHyphen/>
      </w:r>
      <w:r w:rsidR="00B97979" w:rsidRPr="001976BE">
        <w:rPr>
          <w:rFonts w:ascii="Garamond" w:hAnsi="Garamond"/>
          <w:sz w:val="20"/>
          <w:szCs w:val="20"/>
        </w:rPr>
        <w:t>volg</w:t>
      </w:r>
      <w:r w:rsidR="00D30F09">
        <w:rPr>
          <w:rFonts w:ascii="Garamond" w:hAnsi="Garamond"/>
          <w:sz w:val="20"/>
          <w:szCs w:val="20"/>
        </w:rPr>
        <w:softHyphen/>
      </w:r>
      <w:r w:rsidR="00B97979" w:rsidRPr="001976BE">
        <w:rPr>
          <w:rFonts w:ascii="Garamond" w:hAnsi="Garamond"/>
          <w:sz w:val="20"/>
          <w:szCs w:val="20"/>
        </w:rPr>
        <w:t xml:space="preserve">beslissing. In het </w:t>
      </w:r>
      <w:r w:rsidR="00B97979" w:rsidRPr="001976BE">
        <w:rPr>
          <w:rFonts w:ascii="Garamond" w:hAnsi="Garamond"/>
          <w:i/>
          <w:sz w:val="20"/>
          <w:szCs w:val="20"/>
        </w:rPr>
        <w:t>zesde lid</w:t>
      </w:r>
      <w:r w:rsidR="00B97979" w:rsidRPr="001976BE">
        <w:rPr>
          <w:rFonts w:ascii="Garamond" w:hAnsi="Garamond"/>
          <w:sz w:val="20"/>
          <w:szCs w:val="20"/>
        </w:rPr>
        <w:t xml:space="preserve"> wordt voor deze gevallen bepaald</w:t>
      </w:r>
      <w:r w:rsidR="00DB4F95" w:rsidRPr="001976BE">
        <w:rPr>
          <w:rFonts w:ascii="Garamond" w:hAnsi="Garamond"/>
          <w:sz w:val="20"/>
          <w:szCs w:val="20"/>
        </w:rPr>
        <w:t xml:space="preserve"> dat de minister</w:t>
      </w:r>
      <w:r w:rsidR="004C7648" w:rsidRPr="001976BE">
        <w:rPr>
          <w:rFonts w:ascii="Garamond" w:hAnsi="Garamond"/>
          <w:sz w:val="20"/>
          <w:szCs w:val="20"/>
        </w:rPr>
        <w:t xml:space="preserve">, in de praktijk zijn </w:t>
      </w:r>
      <w:r w:rsidR="00DB4F95" w:rsidRPr="001976BE">
        <w:rPr>
          <w:rFonts w:ascii="Garamond" w:hAnsi="Garamond"/>
          <w:sz w:val="20"/>
          <w:szCs w:val="20"/>
        </w:rPr>
        <w:t>uitvoeringsorganisaties</w:t>
      </w:r>
      <w:r w:rsidR="004C7648" w:rsidRPr="001976BE">
        <w:rPr>
          <w:rFonts w:ascii="Garamond" w:hAnsi="Garamond"/>
          <w:sz w:val="20"/>
          <w:szCs w:val="20"/>
        </w:rPr>
        <w:t>,</w:t>
      </w:r>
      <w:r w:rsidR="00DB4F95" w:rsidRPr="001976BE">
        <w:rPr>
          <w:rFonts w:ascii="Garamond" w:hAnsi="Garamond"/>
          <w:sz w:val="20"/>
          <w:szCs w:val="20"/>
        </w:rPr>
        <w:t xml:space="preserve"> het openbaar ministerie k</w:t>
      </w:r>
      <w:r w:rsidR="004C7648" w:rsidRPr="001976BE">
        <w:rPr>
          <w:rFonts w:ascii="Garamond" w:hAnsi="Garamond"/>
          <w:sz w:val="20"/>
          <w:szCs w:val="20"/>
        </w:rPr>
        <w:t>a</w:t>
      </w:r>
      <w:r w:rsidR="00DB4F95" w:rsidRPr="001976BE">
        <w:rPr>
          <w:rFonts w:ascii="Garamond" w:hAnsi="Garamond"/>
          <w:sz w:val="20"/>
          <w:szCs w:val="20"/>
        </w:rPr>
        <w:t xml:space="preserve">n informeren over die omstandigheden. Het is daarna aan het openbaar ministerie om te oordelen of die informatie aanleiding geeft tot het indienen van een vordering. Deze beslissing wordt aan de minister </w:t>
      </w:r>
      <w:r w:rsidR="00416B2F" w:rsidRPr="001976BE">
        <w:rPr>
          <w:rFonts w:ascii="Garamond" w:hAnsi="Garamond"/>
          <w:sz w:val="20"/>
          <w:szCs w:val="20"/>
        </w:rPr>
        <w:t xml:space="preserve">(AICE) </w:t>
      </w:r>
      <w:r w:rsidR="00DB4F95" w:rsidRPr="001976BE">
        <w:rPr>
          <w:rFonts w:ascii="Garamond" w:hAnsi="Garamond"/>
          <w:sz w:val="20"/>
          <w:szCs w:val="20"/>
        </w:rPr>
        <w:t>gemeld</w:t>
      </w:r>
      <w:r w:rsidR="00416B2F" w:rsidRPr="001976BE">
        <w:rPr>
          <w:rFonts w:ascii="Garamond" w:hAnsi="Garamond"/>
          <w:sz w:val="20"/>
          <w:szCs w:val="20"/>
        </w:rPr>
        <w:t xml:space="preserve"> zodat de centrale administratie van </w:t>
      </w:r>
      <w:r w:rsidR="00A77F8B" w:rsidRPr="001976BE">
        <w:rPr>
          <w:rFonts w:ascii="Garamond" w:hAnsi="Garamond"/>
          <w:sz w:val="20"/>
          <w:szCs w:val="20"/>
        </w:rPr>
        <w:t xml:space="preserve">het verloop van </w:t>
      </w:r>
      <w:r w:rsidR="00416B2F" w:rsidRPr="001976BE">
        <w:rPr>
          <w:rFonts w:ascii="Garamond" w:hAnsi="Garamond"/>
          <w:sz w:val="20"/>
          <w:szCs w:val="20"/>
        </w:rPr>
        <w:t xml:space="preserve">de executie volledig </w:t>
      </w:r>
      <w:r w:rsidR="00972F96" w:rsidRPr="001976BE">
        <w:rPr>
          <w:rFonts w:ascii="Garamond" w:hAnsi="Garamond"/>
          <w:sz w:val="20"/>
          <w:szCs w:val="20"/>
        </w:rPr>
        <w:t xml:space="preserve">en sluitend </w:t>
      </w:r>
      <w:r w:rsidR="00416B2F" w:rsidRPr="001976BE">
        <w:rPr>
          <w:rFonts w:ascii="Garamond" w:hAnsi="Garamond"/>
          <w:sz w:val="20"/>
          <w:szCs w:val="20"/>
        </w:rPr>
        <w:t>blijft</w:t>
      </w:r>
      <w:r w:rsidR="00DB4F95" w:rsidRPr="001976BE">
        <w:rPr>
          <w:rFonts w:ascii="Garamond" w:hAnsi="Garamond"/>
          <w:sz w:val="20"/>
          <w:szCs w:val="20"/>
        </w:rPr>
        <w:t>.</w:t>
      </w:r>
    </w:p>
    <w:p w:rsidR="00112CFB" w:rsidRPr="001976BE" w:rsidRDefault="00112CFB" w:rsidP="00FE2BC2">
      <w:pPr>
        <w:spacing w:line="320" w:lineRule="exact"/>
        <w:rPr>
          <w:rFonts w:ascii="Garamond" w:hAnsi="Garamond"/>
          <w:sz w:val="20"/>
          <w:szCs w:val="20"/>
        </w:rPr>
      </w:pPr>
    </w:p>
    <w:p w:rsidR="005E2C37" w:rsidRPr="001976BE" w:rsidRDefault="005E2C37" w:rsidP="00FE2BC2">
      <w:pPr>
        <w:spacing w:line="320" w:lineRule="exact"/>
        <w:rPr>
          <w:rFonts w:ascii="Garamond" w:hAnsi="Garamond"/>
          <w:sz w:val="20"/>
          <w:szCs w:val="20"/>
        </w:rPr>
      </w:pPr>
      <w:r w:rsidRPr="001976BE">
        <w:rPr>
          <w:rFonts w:ascii="Garamond" w:hAnsi="Garamond"/>
          <w:sz w:val="20"/>
          <w:szCs w:val="20"/>
        </w:rPr>
        <w:t xml:space="preserve">Uitgangspunt is </w:t>
      </w:r>
      <w:r w:rsidR="00BC7140" w:rsidRPr="001976BE">
        <w:rPr>
          <w:rFonts w:ascii="Garamond" w:hAnsi="Garamond"/>
          <w:sz w:val="20"/>
          <w:szCs w:val="20"/>
        </w:rPr>
        <w:t>dat zaken in het kader van vervolgbeslissingen in de tenuitvoerlegging worden behandeld door een enkelvoudige kamer</w:t>
      </w:r>
      <w:r w:rsidR="00700AD7" w:rsidRPr="001976BE">
        <w:rPr>
          <w:rFonts w:ascii="Garamond" w:hAnsi="Garamond"/>
          <w:sz w:val="20"/>
          <w:szCs w:val="20"/>
        </w:rPr>
        <w:t xml:space="preserve"> (</w:t>
      </w:r>
      <w:r w:rsidR="00700AD7" w:rsidRPr="001976BE">
        <w:rPr>
          <w:rFonts w:ascii="Garamond" w:hAnsi="Garamond"/>
          <w:i/>
          <w:sz w:val="20"/>
          <w:szCs w:val="20"/>
        </w:rPr>
        <w:t>zevende lid, onder a</w:t>
      </w:r>
      <w:r w:rsidR="00700AD7" w:rsidRPr="001976BE">
        <w:rPr>
          <w:rFonts w:ascii="Garamond" w:hAnsi="Garamond"/>
          <w:sz w:val="20"/>
          <w:szCs w:val="20"/>
        </w:rPr>
        <w:t>)</w:t>
      </w:r>
      <w:r w:rsidR="00BC7140" w:rsidRPr="001976BE">
        <w:rPr>
          <w:rFonts w:ascii="Garamond" w:hAnsi="Garamond"/>
          <w:sz w:val="20"/>
          <w:szCs w:val="20"/>
        </w:rPr>
        <w:t>.</w:t>
      </w:r>
      <w:r w:rsidR="00A44A17" w:rsidRPr="001976BE">
        <w:rPr>
          <w:rFonts w:ascii="Garamond" w:hAnsi="Garamond"/>
          <w:sz w:val="20"/>
          <w:szCs w:val="20"/>
        </w:rPr>
        <w:t xml:space="preserve"> Dit is – net als thans op grond van artikel </w:t>
      </w:r>
      <w:r w:rsidR="00432DAC" w:rsidRPr="001976BE">
        <w:rPr>
          <w:rFonts w:ascii="Garamond" w:hAnsi="Garamond"/>
          <w:sz w:val="20"/>
          <w:szCs w:val="20"/>
        </w:rPr>
        <w:t>14g, derde lid, Sr</w:t>
      </w:r>
      <w:r w:rsidR="00A44A17" w:rsidRPr="001976BE">
        <w:rPr>
          <w:rFonts w:ascii="Garamond" w:hAnsi="Garamond"/>
          <w:sz w:val="20"/>
          <w:szCs w:val="20"/>
        </w:rPr>
        <w:t xml:space="preserve"> – anders indien de vordering van het openbaar ministerie strekt tot de tenuitvoerlegging van een vrijheidsbenemende straf of maatregel van één jaar</w:t>
      </w:r>
      <w:r w:rsidR="004C7648" w:rsidRPr="001976BE">
        <w:rPr>
          <w:rFonts w:ascii="Garamond" w:hAnsi="Garamond"/>
          <w:sz w:val="20"/>
          <w:szCs w:val="20"/>
        </w:rPr>
        <w:t xml:space="preserve"> of meer</w:t>
      </w:r>
      <w:r w:rsidR="00A44A17" w:rsidRPr="001976BE">
        <w:rPr>
          <w:rFonts w:ascii="Garamond" w:hAnsi="Garamond"/>
          <w:sz w:val="20"/>
          <w:szCs w:val="20"/>
        </w:rPr>
        <w:t xml:space="preserve">; de behandeling geschiedt dan </w:t>
      </w:r>
      <w:r w:rsidR="007D3704" w:rsidRPr="001976BE">
        <w:rPr>
          <w:rFonts w:ascii="Garamond" w:hAnsi="Garamond"/>
          <w:sz w:val="20"/>
          <w:szCs w:val="20"/>
        </w:rPr>
        <w:t xml:space="preserve">altijd </w:t>
      </w:r>
      <w:r w:rsidR="00A44A17" w:rsidRPr="001976BE">
        <w:rPr>
          <w:rFonts w:ascii="Garamond" w:hAnsi="Garamond"/>
          <w:sz w:val="20"/>
          <w:szCs w:val="20"/>
        </w:rPr>
        <w:t>door een meervoudige kamer (</w:t>
      </w:r>
      <w:r w:rsidR="00A44A17" w:rsidRPr="001976BE">
        <w:rPr>
          <w:rFonts w:ascii="Garamond" w:hAnsi="Garamond"/>
          <w:i/>
          <w:sz w:val="20"/>
          <w:szCs w:val="20"/>
        </w:rPr>
        <w:t>zevende lid</w:t>
      </w:r>
      <w:r w:rsidR="00700AD7" w:rsidRPr="001976BE">
        <w:rPr>
          <w:rFonts w:ascii="Garamond" w:hAnsi="Garamond"/>
          <w:i/>
          <w:sz w:val="20"/>
          <w:szCs w:val="20"/>
        </w:rPr>
        <w:t>, onder b, onderdeel 1°</w:t>
      </w:r>
      <w:r w:rsidR="00A44A17" w:rsidRPr="001976BE">
        <w:rPr>
          <w:rFonts w:ascii="Garamond" w:hAnsi="Garamond"/>
          <w:sz w:val="20"/>
          <w:szCs w:val="20"/>
        </w:rPr>
        <w:t>).</w:t>
      </w:r>
      <w:r w:rsidR="007D3704" w:rsidRPr="001976BE">
        <w:rPr>
          <w:rFonts w:ascii="Garamond" w:hAnsi="Garamond"/>
          <w:sz w:val="20"/>
          <w:szCs w:val="20"/>
        </w:rPr>
        <w:t xml:space="preserve"> De enkel</w:t>
      </w:r>
      <w:r w:rsidR="00700AD7" w:rsidRPr="001976BE">
        <w:rPr>
          <w:rFonts w:ascii="Garamond" w:hAnsi="Garamond"/>
          <w:sz w:val="20"/>
          <w:szCs w:val="20"/>
        </w:rPr>
        <w:softHyphen/>
      </w:r>
      <w:r w:rsidR="007D3704" w:rsidRPr="001976BE">
        <w:rPr>
          <w:rFonts w:ascii="Garamond" w:hAnsi="Garamond"/>
          <w:sz w:val="20"/>
          <w:szCs w:val="20"/>
        </w:rPr>
        <w:t xml:space="preserve">voudige kamer die kennisneemt van de zaak kan deze op grond van </w:t>
      </w:r>
      <w:r w:rsidR="00700AD7" w:rsidRPr="001976BE">
        <w:rPr>
          <w:rFonts w:ascii="Garamond" w:hAnsi="Garamond"/>
          <w:sz w:val="20"/>
          <w:szCs w:val="20"/>
        </w:rPr>
        <w:t xml:space="preserve">het </w:t>
      </w:r>
      <w:r w:rsidR="007D3704" w:rsidRPr="001976BE">
        <w:rPr>
          <w:rFonts w:ascii="Garamond" w:hAnsi="Garamond"/>
          <w:sz w:val="20"/>
          <w:szCs w:val="20"/>
        </w:rPr>
        <w:t xml:space="preserve">zevende lid </w:t>
      </w:r>
      <w:r w:rsidR="00700AD7" w:rsidRPr="001976BE">
        <w:rPr>
          <w:rFonts w:ascii="Garamond" w:hAnsi="Garamond"/>
          <w:sz w:val="20"/>
          <w:szCs w:val="20"/>
        </w:rPr>
        <w:t xml:space="preserve">(onder b, onderdeel 2°) </w:t>
      </w:r>
      <w:r w:rsidR="007D3704" w:rsidRPr="001976BE">
        <w:rPr>
          <w:rFonts w:ascii="Garamond" w:hAnsi="Garamond"/>
          <w:sz w:val="20"/>
          <w:szCs w:val="20"/>
        </w:rPr>
        <w:t xml:space="preserve">ook verwijzen naar een meervoudige kamer als de rechter </w:t>
      </w:r>
      <w:r w:rsidR="001863E4" w:rsidRPr="001976BE">
        <w:rPr>
          <w:rFonts w:ascii="Garamond" w:hAnsi="Garamond"/>
          <w:sz w:val="20"/>
          <w:szCs w:val="20"/>
        </w:rPr>
        <w:t>direct na kennis</w:t>
      </w:r>
      <w:r w:rsidR="001863E4" w:rsidRPr="001976BE">
        <w:rPr>
          <w:rFonts w:ascii="Garamond" w:hAnsi="Garamond"/>
          <w:sz w:val="20"/>
          <w:szCs w:val="20"/>
        </w:rPr>
        <w:softHyphen/>
        <w:t xml:space="preserve">neming van de stukken </w:t>
      </w:r>
      <w:r w:rsidR="007D3704" w:rsidRPr="001976BE">
        <w:rPr>
          <w:rFonts w:ascii="Garamond" w:hAnsi="Garamond"/>
          <w:sz w:val="20"/>
          <w:szCs w:val="20"/>
        </w:rPr>
        <w:t>oordeelt dat dit voor een goede rechtsbedeling aange</w:t>
      </w:r>
      <w:r w:rsidR="00A1721C" w:rsidRPr="001976BE">
        <w:rPr>
          <w:rFonts w:ascii="Garamond" w:hAnsi="Garamond"/>
          <w:sz w:val="20"/>
          <w:szCs w:val="20"/>
        </w:rPr>
        <w:softHyphen/>
      </w:r>
      <w:r w:rsidR="007D3704" w:rsidRPr="001976BE">
        <w:rPr>
          <w:rFonts w:ascii="Garamond" w:hAnsi="Garamond"/>
          <w:sz w:val="20"/>
          <w:szCs w:val="20"/>
        </w:rPr>
        <w:t>wezen is. Hierbij kan zowel aan de juridische complexiteit van de gevraagde beslissing als aan de omvang van de in het geding zijnde belangen worden gedacht. Bij verzoeken tot kwijtschelding van een maat</w:t>
      </w:r>
      <w:r w:rsidR="00830FAE" w:rsidRPr="001976BE">
        <w:rPr>
          <w:rFonts w:ascii="Garamond" w:hAnsi="Garamond"/>
          <w:sz w:val="20"/>
          <w:szCs w:val="20"/>
        </w:rPr>
        <w:softHyphen/>
      </w:r>
      <w:r w:rsidR="007D3704" w:rsidRPr="001976BE">
        <w:rPr>
          <w:rFonts w:ascii="Garamond" w:hAnsi="Garamond"/>
          <w:sz w:val="20"/>
          <w:szCs w:val="20"/>
        </w:rPr>
        <w:t>regel tot ontneming van wederrechtelijk verkregen voordeel kan het bijvoorbeeld om vele mil</w:t>
      </w:r>
      <w:r w:rsidR="00D30F09">
        <w:rPr>
          <w:rFonts w:ascii="Garamond" w:hAnsi="Garamond"/>
          <w:sz w:val="20"/>
          <w:szCs w:val="20"/>
        </w:rPr>
        <w:softHyphen/>
      </w:r>
      <w:r w:rsidR="007D3704" w:rsidRPr="001976BE">
        <w:rPr>
          <w:rFonts w:ascii="Garamond" w:hAnsi="Garamond"/>
          <w:sz w:val="20"/>
          <w:szCs w:val="20"/>
        </w:rPr>
        <w:t xml:space="preserve">joenen gaan. </w:t>
      </w:r>
      <w:r w:rsidR="00830FAE" w:rsidRPr="001976BE">
        <w:rPr>
          <w:rFonts w:ascii="Garamond" w:hAnsi="Garamond"/>
          <w:sz w:val="20"/>
          <w:szCs w:val="20"/>
        </w:rPr>
        <w:t>Het is van belang dat deze verwijzing aanstonds gebeurt om te voorkomen dat be</w:t>
      </w:r>
      <w:r w:rsidR="00D30F09">
        <w:rPr>
          <w:rFonts w:ascii="Garamond" w:hAnsi="Garamond"/>
          <w:sz w:val="20"/>
          <w:szCs w:val="20"/>
        </w:rPr>
        <w:softHyphen/>
      </w:r>
      <w:r w:rsidR="00830FAE" w:rsidRPr="001976BE">
        <w:rPr>
          <w:rFonts w:ascii="Garamond" w:hAnsi="Garamond"/>
          <w:sz w:val="20"/>
          <w:szCs w:val="20"/>
        </w:rPr>
        <w:t xml:space="preserve">handeling van een zaak wordt vertraagd in gevallen waarin verwijzing </w:t>
      </w:r>
      <w:r w:rsidR="00DB0704" w:rsidRPr="001976BE">
        <w:rPr>
          <w:rFonts w:ascii="Garamond" w:hAnsi="Garamond"/>
          <w:sz w:val="20"/>
          <w:szCs w:val="20"/>
        </w:rPr>
        <w:t>voorzienbaar is</w:t>
      </w:r>
      <w:r w:rsidR="00830FAE" w:rsidRPr="001976BE">
        <w:rPr>
          <w:rFonts w:ascii="Garamond" w:hAnsi="Garamond"/>
          <w:sz w:val="20"/>
          <w:szCs w:val="20"/>
        </w:rPr>
        <w:t xml:space="preserve">. </w:t>
      </w:r>
      <w:r w:rsidR="00700AD7" w:rsidRPr="001976BE">
        <w:rPr>
          <w:rFonts w:ascii="Garamond" w:hAnsi="Garamond"/>
          <w:sz w:val="20"/>
          <w:szCs w:val="20"/>
        </w:rPr>
        <w:t>Van</w:t>
      </w:r>
      <w:r w:rsidR="001F190D" w:rsidRPr="001976BE">
        <w:rPr>
          <w:rFonts w:ascii="Garamond" w:hAnsi="Garamond"/>
          <w:sz w:val="20"/>
          <w:szCs w:val="20"/>
        </w:rPr>
        <w:softHyphen/>
      </w:r>
      <w:r w:rsidR="00700AD7" w:rsidRPr="001976BE">
        <w:rPr>
          <w:rFonts w:ascii="Garamond" w:hAnsi="Garamond"/>
          <w:sz w:val="20"/>
          <w:szCs w:val="20"/>
        </w:rPr>
        <w:t>zelf</w:t>
      </w:r>
      <w:r w:rsidR="00DB0704" w:rsidRPr="001976BE">
        <w:rPr>
          <w:rFonts w:ascii="Garamond" w:hAnsi="Garamond"/>
          <w:sz w:val="20"/>
          <w:szCs w:val="20"/>
        </w:rPr>
        <w:softHyphen/>
      </w:r>
      <w:r w:rsidR="00700AD7" w:rsidRPr="001976BE">
        <w:rPr>
          <w:rFonts w:ascii="Garamond" w:hAnsi="Garamond"/>
          <w:sz w:val="20"/>
          <w:szCs w:val="20"/>
        </w:rPr>
        <w:t>sprekend is behandeling door een enkelvoudige kamer ook niet noodzakelijkerwijs het geval als op grond van het tweede lid behandeling van de vordering plaatsvindt bij de behande</w:t>
      </w:r>
      <w:r w:rsidR="00DB0704" w:rsidRPr="001976BE">
        <w:rPr>
          <w:rFonts w:ascii="Garamond" w:hAnsi="Garamond"/>
          <w:sz w:val="20"/>
          <w:szCs w:val="20"/>
        </w:rPr>
        <w:softHyphen/>
      </w:r>
      <w:r w:rsidR="00700AD7" w:rsidRPr="001976BE">
        <w:rPr>
          <w:rFonts w:ascii="Garamond" w:hAnsi="Garamond"/>
          <w:sz w:val="20"/>
          <w:szCs w:val="20"/>
        </w:rPr>
        <w:t>ling van een nieuw strafbaar feit; dan is leidend welke rechter bevoegd is van dat nieuwe straf</w:t>
      </w:r>
      <w:r w:rsidR="001F190D" w:rsidRPr="001976BE">
        <w:rPr>
          <w:rFonts w:ascii="Garamond" w:hAnsi="Garamond"/>
          <w:sz w:val="20"/>
          <w:szCs w:val="20"/>
        </w:rPr>
        <w:softHyphen/>
      </w:r>
      <w:r w:rsidR="00700AD7" w:rsidRPr="001976BE">
        <w:rPr>
          <w:rFonts w:ascii="Garamond" w:hAnsi="Garamond"/>
          <w:sz w:val="20"/>
          <w:szCs w:val="20"/>
        </w:rPr>
        <w:t xml:space="preserve">bare feit kennis te nemen (onder b, onderdeel 3°). In dit </w:t>
      </w:r>
      <w:r w:rsidR="007D3704" w:rsidRPr="001976BE">
        <w:rPr>
          <w:rFonts w:ascii="Garamond" w:hAnsi="Garamond"/>
          <w:sz w:val="20"/>
          <w:szCs w:val="20"/>
        </w:rPr>
        <w:t xml:space="preserve">laatste lid van het artikel over de bevoegde rechter is </w:t>
      </w:r>
      <w:r w:rsidR="00700AD7" w:rsidRPr="001976BE">
        <w:rPr>
          <w:rFonts w:ascii="Garamond" w:hAnsi="Garamond"/>
          <w:sz w:val="20"/>
          <w:szCs w:val="20"/>
        </w:rPr>
        <w:t xml:space="preserve">onder c </w:t>
      </w:r>
      <w:r w:rsidR="007D3704" w:rsidRPr="001976BE">
        <w:rPr>
          <w:rFonts w:ascii="Garamond" w:hAnsi="Garamond"/>
          <w:sz w:val="20"/>
          <w:szCs w:val="20"/>
        </w:rPr>
        <w:t>opgenomen dat de rechter-commissaris bevoegd is voor het nemen van spoed</w:t>
      </w:r>
      <w:r w:rsidR="00C650ED" w:rsidRPr="001976BE">
        <w:rPr>
          <w:rFonts w:ascii="Garamond" w:hAnsi="Garamond"/>
          <w:sz w:val="20"/>
          <w:szCs w:val="20"/>
        </w:rPr>
        <w:softHyphen/>
      </w:r>
      <w:r w:rsidR="007D3704" w:rsidRPr="001976BE">
        <w:rPr>
          <w:rFonts w:ascii="Garamond" w:hAnsi="Garamond"/>
          <w:sz w:val="20"/>
          <w:szCs w:val="20"/>
        </w:rPr>
        <w:t>eisende, tijdelijke en voorlopige beslissingen. De praktische toepassing hiervan is geregeld in artikel 6:6:</w:t>
      </w:r>
      <w:r w:rsidR="00C547C7" w:rsidRPr="001976BE">
        <w:rPr>
          <w:rFonts w:ascii="Garamond" w:hAnsi="Garamond"/>
          <w:sz w:val="20"/>
          <w:szCs w:val="20"/>
        </w:rPr>
        <w:t>2</w:t>
      </w:r>
      <w:r w:rsidR="00976879">
        <w:rPr>
          <w:rFonts w:ascii="Garamond" w:hAnsi="Garamond"/>
          <w:sz w:val="20"/>
          <w:szCs w:val="20"/>
        </w:rPr>
        <w:t>0</w:t>
      </w:r>
      <w:r w:rsidR="007D3704" w:rsidRPr="001976BE">
        <w:rPr>
          <w:rFonts w:ascii="Garamond" w:hAnsi="Garamond"/>
          <w:sz w:val="20"/>
          <w:szCs w:val="20"/>
        </w:rPr>
        <w:t xml:space="preserve"> Sv.</w:t>
      </w:r>
    </w:p>
    <w:p w:rsidR="005E2C37" w:rsidRPr="001976BE" w:rsidRDefault="005E2C37" w:rsidP="00FE2BC2">
      <w:pPr>
        <w:spacing w:line="320" w:lineRule="exact"/>
        <w:rPr>
          <w:rFonts w:ascii="Garamond" w:hAnsi="Garamond"/>
          <w:sz w:val="20"/>
          <w:szCs w:val="20"/>
        </w:rPr>
      </w:pPr>
    </w:p>
    <w:p w:rsidR="00341F15" w:rsidRPr="001976BE" w:rsidRDefault="00341F15" w:rsidP="008B67E8">
      <w:pPr>
        <w:spacing w:line="320" w:lineRule="exact"/>
        <w:rPr>
          <w:rFonts w:ascii="Garamond" w:hAnsi="Garamond"/>
          <w:i/>
          <w:sz w:val="20"/>
          <w:szCs w:val="20"/>
        </w:rPr>
      </w:pPr>
      <w:r w:rsidRPr="001976BE">
        <w:rPr>
          <w:rFonts w:ascii="Garamond" w:hAnsi="Garamond"/>
          <w:i/>
          <w:sz w:val="20"/>
          <w:szCs w:val="20"/>
        </w:rPr>
        <w:t>Artikel 6:6:</w:t>
      </w:r>
      <w:r w:rsidR="00B35511" w:rsidRPr="001976BE">
        <w:rPr>
          <w:rFonts w:ascii="Garamond" w:hAnsi="Garamond"/>
          <w:i/>
          <w:sz w:val="20"/>
          <w:szCs w:val="20"/>
        </w:rPr>
        <w:t>2</w:t>
      </w:r>
      <w:r w:rsidRPr="001976BE">
        <w:rPr>
          <w:rFonts w:ascii="Garamond" w:hAnsi="Garamond"/>
          <w:i/>
          <w:sz w:val="20"/>
          <w:szCs w:val="20"/>
        </w:rPr>
        <w:t xml:space="preserve"> </w:t>
      </w:r>
      <w:r w:rsidR="004C7648" w:rsidRPr="001976BE">
        <w:rPr>
          <w:rFonts w:ascii="Garamond" w:hAnsi="Garamond"/>
          <w:i/>
          <w:sz w:val="20"/>
          <w:szCs w:val="20"/>
        </w:rPr>
        <w:t>(nieuw</w:t>
      </w:r>
      <w:r w:rsidR="003B112D">
        <w:rPr>
          <w:rFonts w:ascii="Garamond" w:hAnsi="Garamond"/>
          <w:i/>
          <w:sz w:val="20"/>
          <w:szCs w:val="20"/>
        </w:rPr>
        <w:t>; 509bb Sv</w:t>
      </w:r>
      <w:r w:rsidR="004C7648" w:rsidRPr="001976BE">
        <w:rPr>
          <w:rFonts w:ascii="Garamond" w:hAnsi="Garamond"/>
          <w:i/>
          <w:sz w:val="20"/>
          <w:szCs w:val="20"/>
        </w:rPr>
        <w:t xml:space="preserve">) </w:t>
      </w:r>
      <w:r w:rsidRPr="001976BE">
        <w:rPr>
          <w:rFonts w:ascii="Garamond" w:hAnsi="Garamond"/>
          <w:i/>
          <w:sz w:val="20"/>
          <w:szCs w:val="20"/>
        </w:rPr>
        <w:t>– bevoegdheid raadsman</w:t>
      </w:r>
    </w:p>
    <w:p w:rsidR="00341F15" w:rsidRPr="001976BE" w:rsidRDefault="00341F15" w:rsidP="00FE2BC2">
      <w:pPr>
        <w:spacing w:line="320" w:lineRule="exact"/>
        <w:rPr>
          <w:rFonts w:ascii="Garamond" w:hAnsi="Garamond"/>
          <w:sz w:val="20"/>
          <w:szCs w:val="20"/>
        </w:rPr>
      </w:pPr>
      <w:r w:rsidRPr="001976BE">
        <w:rPr>
          <w:rFonts w:ascii="Garamond" w:hAnsi="Garamond"/>
          <w:sz w:val="20"/>
          <w:szCs w:val="20"/>
        </w:rPr>
        <w:t xml:space="preserve">Naar analogie van artikel 241b Sv is </w:t>
      </w:r>
      <w:r w:rsidR="008B67E8" w:rsidRPr="001976BE">
        <w:rPr>
          <w:rFonts w:ascii="Garamond" w:hAnsi="Garamond"/>
          <w:sz w:val="20"/>
          <w:szCs w:val="20"/>
        </w:rPr>
        <w:t>hier bepaald dat voor de rechterlijke beslissingen inzake de tenuitvoerlegging de raadsman dezelfde bevoegdheden heeft als de veroordeelde.</w:t>
      </w:r>
      <w:r w:rsidR="00CF5EBD" w:rsidRPr="001976BE">
        <w:rPr>
          <w:rFonts w:ascii="Garamond" w:hAnsi="Garamond"/>
          <w:sz w:val="20"/>
          <w:szCs w:val="20"/>
        </w:rPr>
        <w:t xml:space="preserve"> Waar in d</w:t>
      </w:r>
      <w:r w:rsidR="000C4FF8">
        <w:rPr>
          <w:rFonts w:ascii="Garamond" w:hAnsi="Garamond"/>
          <w:sz w:val="20"/>
          <w:szCs w:val="20"/>
        </w:rPr>
        <w:t>it hoofdstuk</w:t>
      </w:r>
      <w:r w:rsidR="000C4FF8" w:rsidRPr="001976BE" w:rsidDel="000C4FF8">
        <w:rPr>
          <w:rFonts w:ascii="Garamond" w:hAnsi="Garamond"/>
          <w:sz w:val="20"/>
          <w:szCs w:val="20"/>
        </w:rPr>
        <w:t xml:space="preserve"> </w:t>
      </w:r>
      <w:r w:rsidR="00CF5EBD" w:rsidRPr="001976BE">
        <w:rPr>
          <w:rFonts w:ascii="Garamond" w:hAnsi="Garamond"/>
          <w:sz w:val="20"/>
          <w:szCs w:val="20"/>
        </w:rPr>
        <w:t>dus wordt gesproken over de veroordeelde, wordt hieronder mede zijn raadsman verstaan.</w:t>
      </w:r>
    </w:p>
    <w:p w:rsidR="00341F15" w:rsidRPr="001976BE" w:rsidRDefault="00341F15" w:rsidP="00FE2BC2">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2D7288" w:rsidRPr="001976BE">
        <w:rPr>
          <w:rFonts w:ascii="Garamond" w:hAnsi="Garamond"/>
          <w:i/>
          <w:sz w:val="20"/>
          <w:szCs w:val="20"/>
        </w:rPr>
        <w:t>3</w:t>
      </w:r>
      <w:r w:rsidRPr="001976BE">
        <w:rPr>
          <w:rFonts w:ascii="Garamond" w:hAnsi="Garamond"/>
          <w:i/>
          <w:sz w:val="20"/>
          <w:szCs w:val="20"/>
        </w:rPr>
        <w:t xml:space="preserve"> (</w:t>
      </w:r>
      <w:r w:rsidR="00846B68" w:rsidRPr="00846B68">
        <w:rPr>
          <w:rFonts w:ascii="Garamond" w:hAnsi="Garamond"/>
          <w:i/>
          <w:sz w:val="20"/>
          <w:szCs w:val="20"/>
        </w:rPr>
        <w:t>nieuw; 14g, derde en vijfde lid, 14h, 15h, 15i, derde, vierde, vijfde, zesde lid, 38x, 77ee, tweede lid, 77wf, 77cca Sr, 509j, zevende lid, 509l, 509o, zesde lid, 509r, eerste lid, 509s, 509z, vierde, vijfde lid, 509aa, eerste lid, 509bb, 509cc, 580 Sv</w:t>
      </w:r>
      <w:r w:rsidR="00846B68">
        <w:rPr>
          <w:rFonts w:ascii="Garamond" w:hAnsi="Garamond"/>
          <w:i/>
          <w:sz w:val="20"/>
          <w:szCs w:val="20"/>
        </w:rPr>
        <w:t xml:space="preserve">) </w:t>
      </w:r>
      <w:r w:rsidRPr="001976BE">
        <w:rPr>
          <w:rFonts w:ascii="Garamond" w:hAnsi="Garamond"/>
          <w:i/>
          <w:sz w:val="20"/>
          <w:szCs w:val="20"/>
        </w:rPr>
        <w:t>– procedure vóór de terechtzitting</w:t>
      </w:r>
    </w:p>
    <w:p w:rsidR="00D8353A" w:rsidRPr="001976BE" w:rsidRDefault="009A3224" w:rsidP="008A7E3C">
      <w:pPr>
        <w:spacing w:line="320" w:lineRule="exact"/>
        <w:rPr>
          <w:rFonts w:ascii="Garamond" w:hAnsi="Garamond"/>
          <w:sz w:val="20"/>
          <w:szCs w:val="20"/>
        </w:rPr>
      </w:pPr>
      <w:r w:rsidRPr="001976BE">
        <w:rPr>
          <w:rFonts w:ascii="Garamond" w:hAnsi="Garamond"/>
          <w:sz w:val="20"/>
          <w:szCs w:val="20"/>
        </w:rPr>
        <w:t xml:space="preserve">Dit artikel regelt hetgeen </w:t>
      </w:r>
      <w:r w:rsidR="00D8353A" w:rsidRPr="001976BE">
        <w:rPr>
          <w:rFonts w:ascii="Garamond" w:hAnsi="Garamond"/>
          <w:sz w:val="20"/>
          <w:szCs w:val="20"/>
        </w:rPr>
        <w:t xml:space="preserve">procedureel </w:t>
      </w:r>
      <w:r w:rsidRPr="001976BE">
        <w:rPr>
          <w:rFonts w:ascii="Garamond" w:hAnsi="Garamond"/>
          <w:sz w:val="20"/>
          <w:szCs w:val="20"/>
        </w:rPr>
        <w:t>gebeurt voor de terechtzitting</w:t>
      </w:r>
      <w:r w:rsidR="00CF5EBD" w:rsidRPr="001976BE">
        <w:rPr>
          <w:rFonts w:ascii="Garamond" w:hAnsi="Garamond"/>
          <w:sz w:val="20"/>
          <w:szCs w:val="20"/>
        </w:rPr>
        <w:t xml:space="preserve"> bij het gerecht dat op grond van artikel 6:6:1 Sv bevoegd is</w:t>
      </w:r>
      <w:r w:rsidRPr="001976BE">
        <w:rPr>
          <w:rFonts w:ascii="Garamond" w:hAnsi="Garamond"/>
          <w:sz w:val="20"/>
          <w:szCs w:val="20"/>
        </w:rPr>
        <w:t xml:space="preserve">. </w:t>
      </w:r>
      <w:r w:rsidR="00CF5EBD" w:rsidRPr="001976BE">
        <w:rPr>
          <w:rFonts w:ascii="Garamond" w:hAnsi="Garamond"/>
          <w:sz w:val="20"/>
          <w:szCs w:val="20"/>
        </w:rPr>
        <w:t xml:space="preserve">Deze procedurele voorschriften zien dus niet op de beslissingen die door de rechter-commissaris worden genomen. </w:t>
      </w:r>
      <w:r w:rsidRPr="001976BE">
        <w:rPr>
          <w:rFonts w:ascii="Garamond" w:hAnsi="Garamond"/>
          <w:sz w:val="20"/>
          <w:szCs w:val="20"/>
        </w:rPr>
        <w:t xml:space="preserve">Deze bepaling is geënt op </w:t>
      </w:r>
      <w:r w:rsidR="00D8353A" w:rsidRPr="001976BE">
        <w:rPr>
          <w:rFonts w:ascii="Garamond" w:hAnsi="Garamond"/>
          <w:sz w:val="20"/>
          <w:szCs w:val="20"/>
        </w:rPr>
        <w:t>de bepalingen ter zake in het Wetboek van Strafrecht en Wetboek van Strafvordering</w:t>
      </w:r>
      <w:r w:rsidR="00CF5EBD" w:rsidRPr="001976BE">
        <w:rPr>
          <w:rFonts w:ascii="Garamond" w:hAnsi="Garamond"/>
          <w:sz w:val="20"/>
          <w:szCs w:val="20"/>
        </w:rPr>
        <w:t xml:space="preserve">, die </w:t>
      </w:r>
      <w:r w:rsidR="00D8353A" w:rsidRPr="001976BE">
        <w:rPr>
          <w:rFonts w:ascii="Garamond" w:hAnsi="Garamond"/>
          <w:sz w:val="20"/>
          <w:szCs w:val="20"/>
        </w:rPr>
        <w:t xml:space="preserve">veelal </w:t>
      </w:r>
      <w:r w:rsidR="0027111C" w:rsidRPr="001976BE">
        <w:rPr>
          <w:rFonts w:ascii="Garamond" w:hAnsi="Garamond"/>
          <w:sz w:val="20"/>
          <w:szCs w:val="20"/>
        </w:rPr>
        <w:t>aansluitend op de materiële bepalingen over de straffen en maatregelen</w:t>
      </w:r>
      <w:r w:rsidR="00CF5EBD" w:rsidRPr="001976BE">
        <w:rPr>
          <w:rFonts w:ascii="Garamond" w:hAnsi="Garamond"/>
          <w:sz w:val="20"/>
          <w:szCs w:val="20"/>
        </w:rPr>
        <w:t xml:space="preserve"> zijn opgenomen</w:t>
      </w:r>
      <w:r w:rsidR="00D8353A" w:rsidRPr="001976BE">
        <w:rPr>
          <w:rFonts w:ascii="Garamond" w:hAnsi="Garamond"/>
          <w:sz w:val="20"/>
          <w:szCs w:val="20"/>
        </w:rPr>
        <w:t xml:space="preserve">. </w:t>
      </w:r>
      <w:r w:rsidR="0027111C" w:rsidRPr="001976BE">
        <w:rPr>
          <w:rFonts w:ascii="Garamond" w:hAnsi="Garamond"/>
          <w:sz w:val="20"/>
          <w:szCs w:val="20"/>
        </w:rPr>
        <w:t>Dit betreft onder meer de artikelen 14g, derde en vijfde lid, 14h, 15h, 15i, derde, vierde, vijfde en zesde lid, 38x, 77wf, 77cca</w:t>
      </w:r>
      <w:r w:rsidR="004C7648" w:rsidRPr="001976BE">
        <w:rPr>
          <w:rFonts w:ascii="Garamond" w:hAnsi="Garamond"/>
          <w:sz w:val="20"/>
          <w:szCs w:val="20"/>
        </w:rPr>
        <w:t xml:space="preserve"> en</w:t>
      </w:r>
      <w:r w:rsidR="0027111C" w:rsidRPr="001976BE">
        <w:rPr>
          <w:rFonts w:ascii="Garamond" w:hAnsi="Garamond"/>
          <w:sz w:val="20"/>
          <w:szCs w:val="20"/>
        </w:rPr>
        <w:t xml:space="preserve"> 77ee, tweede lid, Sr, en de artikelen 509r, eerste lid, 580 Sv</w:t>
      </w:r>
      <w:r w:rsidR="005F1177" w:rsidRPr="001976BE">
        <w:rPr>
          <w:rFonts w:ascii="Garamond" w:hAnsi="Garamond"/>
          <w:sz w:val="20"/>
          <w:szCs w:val="20"/>
        </w:rPr>
        <w:t>.</w:t>
      </w:r>
    </w:p>
    <w:p w:rsidR="00D8353A" w:rsidRPr="001976BE" w:rsidRDefault="00D8353A" w:rsidP="008A7E3C">
      <w:pPr>
        <w:spacing w:line="320" w:lineRule="exact"/>
        <w:rPr>
          <w:rFonts w:ascii="Garamond" w:hAnsi="Garamond"/>
          <w:sz w:val="20"/>
          <w:szCs w:val="20"/>
        </w:rPr>
      </w:pPr>
    </w:p>
    <w:p w:rsidR="00DA3445" w:rsidRPr="001976BE" w:rsidRDefault="00DA3445" w:rsidP="008A7E3C">
      <w:pPr>
        <w:spacing w:line="320" w:lineRule="exact"/>
        <w:rPr>
          <w:rFonts w:ascii="Garamond" w:hAnsi="Garamond"/>
          <w:sz w:val="20"/>
          <w:szCs w:val="20"/>
        </w:rPr>
      </w:pPr>
      <w:r w:rsidRPr="001976BE">
        <w:rPr>
          <w:rFonts w:ascii="Garamond" w:hAnsi="Garamond"/>
          <w:sz w:val="20"/>
          <w:szCs w:val="20"/>
        </w:rPr>
        <w:t>Het openbaar ministerie stuurt alle relevante stukken aan een op grond van artikel 6:6:1 Sv be</w:t>
      </w:r>
      <w:r w:rsidR="00896319">
        <w:rPr>
          <w:rFonts w:ascii="Garamond" w:hAnsi="Garamond"/>
          <w:sz w:val="20"/>
          <w:szCs w:val="20"/>
        </w:rPr>
        <w:softHyphen/>
      </w:r>
      <w:r w:rsidRPr="001976BE">
        <w:rPr>
          <w:rFonts w:ascii="Garamond" w:hAnsi="Garamond"/>
          <w:sz w:val="20"/>
          <w:szCs w:val="20"/>
        </w:rPr>
        <w:t>voegd gerecht toe. De rechter die kennisneemt van deze stukken bepaalt of de zaak in behan</w:t>
      </w:r>
      <w:r w:rsidR="00896319">
        <w:rPr>
          <w:rFonts w:ascii="Garamond" w:hAnsi="Garamond"/>
          <w:sz w:val="20"/>
          <w:szCs w:val="20"/>
        </w:rPr>
        <w:softHyphen/>
      </w:r>
      <w:r w:rsidRPr="001976BE">
        <w:rPr>
          <w:rFonts w:ascii="Garamond" w:hAnsi="Garamond"/>
          <w:sz w:val="20"/>
          <w:szCs w:val="20"/>
        </w:rPr>
        <w:t xml:space="preserve">deling wordt genomen </w:t>
      </w:r>
      <w:r w:rsidR="00907A07" w:rsidRPr="001976BE">
        <w:rPr>
          <w:rFonts w:ascii="Garamond" w:hAnsi="Garamond"/>
          <w:sz w:val="20"/>
          <w:szCs w:val="20"/>
        </w:rPr>
        <w:t xml:space="preserve">of dat het openbaar ministerie of de veroordeelde niet ontvankelijk wordt verklaard </w:t>
      </w:r>
      <w:r w:rsidRPr="001976BE">
        <w:rPr>
          <w:rFonts w:ascii="Garamond" w:hAnsi="Garamond"/>
          <w:sz w:val="20"/>
          <w:szCs w:val="20"/>
        </w:rPr>
        <w:t>(</w:t>
      </w:r>
      <w:r w:rsidRPr="001976BE">
        <w:rPr>
          <w:rFonts w:ascii="Garamond" w:hAnsi="Garamond"/>
          <w:i/>
          <w:sz w:val="20"/>
          <w:szCs w:val="20"/>
        </w:rPr>
        <w:t>eerste lid</w:t>
      </w:r>
      <w:r w:rsidRPr="001976BE">
        <w:rPr>
          <w:rFonts w:ascii="Garamond" w:hAnsi="Garamond"/>
          <w:sz w:val="20"/>
          <w:szCs w:val="20"/>
        </w:rPr>
        <w:t xml:space="preserve">). </w:t>
      </w:r>
      <w:r w:rsidR="00271CB0" w:rsidRPr="001976BE">
        <w:rPr>
          <w:rFonts w:ascii="Garamond" w:hAnsi="Garamond"/>
          <w:sz w:val="20"/>
          <w:szCs w:val="20"/>
        </w:rPr>
        <w:t xml:space="preserve">Dit geeft de </w:t>
      </w:r>
      <w:r w:rsidR="00330A2C" w:rsidRPr="001976BE">
        <w:rPr>
          <w:rFonts w:ascii="Garamond" w:hAnsi="Garamond"/>
          <w:sz w:val="20"/>
          <w:szCs w:val="20"/>
        </w:rPr>
        <w:t xml:space="preserve">rechter ten opzichte van de huidige regeling een ruimere </w:t>
      </w:r>
      <w:r w:rsidR="00271CB0" w:rsidRPr="001976BE">
        <w:rPr>
          <w:rFonts w:ascii="Garamond" w:hAnsi="Garamond"/>
          <w:sz w:val="20"/>
          <w:szCs w:val="20"/>
        </w:rPr>
        <w:t>moge</w:t>
      </w:r>
      <w:r w:rsidR="00896319">
        <w:rPr>
          <w:rFonts w:ascii="Garamond" w:hAnsi="Garamond"/>
          <w:sz w:val="20"/>
          <w:szCs w:val="20"/>
        </w:rPr>
        <w:softHyphen/>
      </w:r>
      <w:r w:rsidR="00271CB0" w:rsidRPr="001976BE">
        <w:rPr>
          <w:rFonts w:ascii="Garamond" w:hAnsi="Garamond"/>
          <w:sz w:val="20"/>
          <w:szCs w:val="20"/>
        </w:rPr>
        <w:t xml:space="preserve">lijkheid om </w:t>
      </w:r>
      <w:r w:rsidR="00280C18" w:rsidRPr="001976BE">
        <w:rPr>
          <w:rFonts w:ascii="Garamond" w:hAnsi="Garamond"/>
          <w:sz w:val="20"/>
          <w:szCs w:val="20"/>
        </w:rPr>
        <w:t xml:space="preserve">zaken snel te sluiten </w:t>
      </w:r>
      <w:r w:rsidR="00271CB0" w:rsidRPr="001976BE">
        <w:rPr>
          <w:rFonts w:ascii="Garamond" w:hAnsi="Garamond"/>
          <w:sz w:val="20"/>
          <w:szCs w:val="20"/>
        </w:rPr>
        <w:t>indien een veroor</w:t>
      </w:r>
      <w:r w:rsidR="00616FEA" w:rsidRPr="001976BE">
        <w:rPr>
          <w:rFonts w:ascii="Garamond" w:hAnsi="Garamond"/>
          <w:sz w:val="20"/>
          <w:szCs w:val="20"/>
        </w:rPr>
        <w:softHyphen/>
      </w:r>
      <w:r w:rsidR="00271CB0" w:rsidRPr="001976BE">
        <w:rPr>
          <w:rFonts w:ascii="Garamond" w:hAnsi="Garamond"/>
          <w:sz w:val="20"/>
          <w:szCs w:val="20"/>
        </w:rPr>
        <w:t xml:space="preserve">deelde </w:t>
      </w:r>
      <w:r w:rsidR="001A0404" w:rsidRPr="001976BE">
        <w:rPr>
          <w:rFonts w:ascii="Garamond" w:hAnsi="Garamond"/>
          <w:sz w:val="20"/>
          <w:szCs w:val="20"/>
        </w:rPr>
        <w:t xml:space="preserve">bijvoorbeeld </w:t>
      </w:r>
      <w:r w:rsidR="00280C18" w:rsidRPr="001976BE">
        <w:rPr>
          <w:rFonts w:ascii="Garamond" w:hAnsi="Garamond"/>
          <w:sz w:val="20"/>
          <w:szCs w:val="20"/>
        </w:rPr>
        <w:t xml:space="preserve">met grote regelmaat niet ter zake doende verzoeken indient. </w:t>
      </w:r>
      <w:r w:rsidRPr="001976BE">
        <w:rPr>
          <w:rFonts w:ascii="Garamond" w:hAnsi="Garamond"/>
          <w:sz w:val="20"/>
          <w:szCs w:val="20"/>
        </w:rPr>
        <w:t xml:space="preserve">Indien </w:t>
      </w:r>
      <w:r w:rsidR="00907A07" w:rsidRPr="001976BE">
        <w:rPr>
          <w:rFonts w:ascii="Garamond" w:hAnsi="Garamond"/>
          <w:sz w:val="20"/>
          <w:szCs w:val="20"/>
        </w:rPr>
        <w:t>de zaak in behande</w:t>
      </w:r>
      <w:r w:rsidR="00616FEA" w:rsidRPr="001976BE">
        <w:rPr>
          <w:rFonts w:ascii="Garamond" w:hAnsi="Garamond"/>
          <w:sz w:val="20"/>
          <w:szCs w:val="20"/>
        </w:rPr>
        <w:softHyphen/>
      </w:r>
      <w:r w:rsidR="00907A07" w:rsidRPr="001976BE">
        <w:rPr>
          <w:rFonts w:ascii="Garamond" w:hAnsi="Garamond"/>
          <w:sz w:val="20"/>
          <w:szCs w:val="20"/>
        </w:rPr>
        <w:t>ling wordt genomen</w:t>
      </w:r>
      <w:r w:rsidR="00E84B1D" w:rsidRPr="001976BE">
        <w:rPr>
          <w:rFonts w:ascii="Garamond" w:hAnsi="Garamond"/>
          <w:sz w:val="20"/>
          <w:szCs w:val="20"/>
        </w:rPr>
        <w:t>,</w:t>
      </w:r>
      <w:r w:rsidRPr="001976BE">
        <w:rPr>
          <w:rFonts w:ascii="Garamond" w:hAnsi="Garamond"/>
          <w:sz w:val="20"/>
          <w:szCs w:val="20"/>
        </w:rPr>
        <w:t xml:space="preserve"> wordt </w:t>
      </w:r>
      <w:r w:rsidR="00907A07" w:rsidRPr="001976BE">
        <w:rPr>
          <w:rFonts w:ascii="Garamond" w:hAnsi="Garamond"/>
          <w:sz w:val="20"/>
          <w:szCs w:val="20"/>
        </w:rPr>
        <w:t>on</w:t>
      </w:r>
      <w:r w:rsidR="00896319">
        <w:rPr>
          <w:rFonts w:ascii="Garamond" w:hAnsi="Garamond"/>
          <w:sz w:val="20"/>
          <w:szCs w:val="20"/>
        </w:rPr>
        <w:softHyphen/>
      </w:r>
      <w:r w:rsidR="00907A07" w:rsidRPr="001976BE">
        <w:rPr>
          <w:rFonts w:ascii="Garamond" w:hAnsi="Garamond"/>
          <w:sz w:val="20"/>
          <w:szCs w:val="20"/>
        </w:rPr>
        <w:t xml:space="preserve">verwijld een dag voor het onderzoek bepaald en wordt </w:t>
      </w:r>
      <w:r w:rsidRPr="001976BE">
        <w:rPr>
          <w:rFonts w:ascii="Garamond" w:hAnsi="Garamond"/>
          <w:sz w:val="20"/>
          <w:szCs w:val="20"/>
        </w:rPr>
        <w:t>de ver</w:t>
      </w:r>
      <w:r w:rsidR="00616FEA" w:rsidRPr="001976BE">
        <w:rPr>
          <w:rFonts w:ascii="Garamond" w:hAnsi="Garamond"/>
          <w:sz w:val="20"/>
          <w:szCs w:val="20"/>
        </w:rPr>
        <w:softHyphen/>
      </w:r>
      <w:r w:rsidRPr="001976BE">
        <w:rPr>
          <w:rFonts w:ascii="Garamond" w:hAnsi="Garamond"/>
          <w:sz w:val="20"/>
          <w:szCs w:val="20"/>
        </w:rPr>
        <w:t>oordeelde opgeroepen om aan</w:t>
      </w:r>
      <w:r w:rsidR="00896319">
        <w:rPr>
          <w:rFonts w:ascii="Garamond" w:hAnsi="Garamond"/>
          <w:sz w:val="20"/>
          <w:szCs w:val="20"/>
        </w:rPr>
        <w:softHyphen/>
      </w:r>
      <w:r w:rsidRPr="001976BE">
        <w:rPr>
          <w:rFonts w:ascii="Garamond" w:hAnsi="Garamond"/>
          <w:sz w:val="20"/>
          <w:szCs w:val="20"/>
        </w:rPr>
        <w:t xml:space="preserve">wezig te zijn. </w:t>
      </w:r>
      <w:r w:rsidR="00E84B1D" w:rsidRPr="001976BE">
        <w:rPr>
          <w:rFonts w:ascii="Garamond" w:hAnsi="Garamond"/>
          <w:sz w:val="20"/>
          <w:szCs w:val="20"/>
        </w:rPr>
        <w:t xml:space="preserve">De vordering of conclusie wordt betekend. </w:t>
      </w:r>
      <w:r w:rsidR="00533996" w:rsidRPr="001976BE">
        <w:rPr>
          <w:rFonts w:ascii="Garamond" w:hAnsi="Garamond"/>
          <w:sz w:val="20"/>
          <w:szCs w:val="20"/>
        </w:rPr>
        <w:t>Op gro</w:t>
      </w:r>
      <w:r w:rsidR="00B50DDF" w:rsidRPr="001976BE">
        <w:rPr>
          <w:rFonts w:ascii="Garamond" w:hAnsi="Garamond"/>
          <w:sz w:val="20"/>
          <w:szCs w:val="20"/>
        </w:rPr>
        <w:t xml:space="preserve">nd van dit wetsvoorstel kan deze gerechtelijke mededeling ook elektronisch worden </w:t>
      </w:r>
      <w:r w:rsidR="00533996" w:rsidRPr="001976BE">
        <w:rPr>
          <w:rFonts w:ascii="Garamond" w:hAnsi="Garamond"/>
          <w:sz w:val="20"/>
          <w:szCs w:val="20"/>
        </w:rPr>
        <w:t>beteken</w:t>
      </w:r>
      <w:r w:rsidR="00B50DDF" w:rsidRPr="001976BE">
        <w:rPr>
          <w:rFonts w:ascii="Garamond" w:hAnsi="Garamond"/>
          <w:sz w:val="20"/>
          <w:szCs w:val="20"/>
        </w:rPr>
        <w:t>d.</w:t>
      </w:r>
      <w:r w:rsidR="00533996" w:rsidRPr="001976BE">
        <w:rPr>
          <w:rFonts w:ascii="Garamond" w:hAnsi="Garamond"/>
          <w:sz w:val="20"/>
          <w:szCs w:val="20"/>
        </w:rPr>
        <w:t xml:space="preserve"> </w:t>
      </w:r>
      <w:r w:rsidRPr="001976BE">
        <w:rPr>
          <w:rFonts w:ascii="Garamond" w:hAnsi="Garamond"/>
          <w:sz w:val="20"/>
          <w:szCs w:val="20"/>
        </w:rPr>
        <w:t>Als er sprake is van reclas</w:t>
      </w:r>
      <w:r w:rsidR="00896319">
        <w:rPr>
          <w:rFonts w:ascii="Garamond" w:hAnsi="Garamond"/>
          <w:sz w:val="20"/>
          <w:szCs w:val="20"/>
        </w:rPr>
        <w:softHyphen/>
      </w:r>
      <w:r w:rsidRPr="001976BE">
        <w:rPr>
          <w:rFonts w:ascii="Garamond" w:hAnsi="Garamond"/>
          <w:sz w:val="20"/>
          <w:szCs w:val="20"/>
        </w:rPr>
        <w:t>serings</w:t>
      </w:r>
      <w:r w:rsidR="00515DCA" w:rsidRPr="001976BE">
        <w:rPr>
          <w:rFonts w:ascii="Garamond" w:hAnsi="Garamond"/>
          <w:sz w:val="20"/>
          <w:szCs w:val="20"/>
        </w:rPr>
        <w:softHyphen/>
      </w:r>
      <w:r w:rsidRPr="001976BE">
        <w:rPr>
          <w:rFonts w:ascii="Garamond" w:hAnsi="Garamond"/>
          <w:sz w:val="20"/>
          <w:szCs w:val="20"/>
        </w:rPr>
        <w:t>toezicht</w:t>
      </w:r>
      <w:r w:rsidR="00107912" w:rsidRPr="001976BE">
        <w:rPr>
          <w:rFonts w:ascii="Garamond" w:hAnsi="Garamond"/>
          <w:sz w:val="20"/>
          <w:szCs w:val="20"/>
        </w:rPr>
        <w:t>,</w:t>
      </w:r>
      <w:r w:rsidRPr="001976BE">
        <w:rPr>
          <w:rFonts w:ascii="Garamond" w:hAnsi="Garamond"/>
          <w:sz w:val="20"/>
          <w:szCs w:val="20"/>
        </w:rPr>
        <w:t xml:space="preserve"> wordt ook de reclasseringsmedewerker opgeroepen</w:t>
      </w:r>
      <w:r w:rsidR="00E84B1D" w:rsidRPr="001976BE">
        <w:rPr>
          <w:rFonts w:ascii="Garamond" w:hAnsi="Garamond"/>
          <w:sz w:val="20"/>
          <w:szCs w:val="20"/>
        </w:rPr>
        <w:t xml:space="preserve"> (</w:t>
      </w:r>
      <w:r w:rsidR="00E84B1D" w:rsidRPr="001976BE">
        <w:rPr>
          <w:rFonts w:ascii="Garamond" w:hAnsi="Garamond"/>
          <w:i/>
          <w:sz w:val="20"/>
          <w:szCs w:val="20"/>
        </w:rPr>
        <w:t>tweede lid</w:t>
      </w:r>
      <w:r w:rsidR="00E84B1D" w:rsidRPr="001976BE">
        <w:rPr>
          <w:rFonts w:ascii="Garamond" w:hAnsi="Garamond"/>
          <w:sz w:val="20"/>
          <w:szCs w:val="20"/>
        </w:rPr>
        <w:t>)</w:t>
      </w:r>
      <w:r w:rsidRPr="001976BE">
        <w:rPr>
          <w:rFonts w:ascii="Garamond" w:hAnsi="Garamond"/>
          <w:sz w:val="20"/>
          <w:szCs w:val="20"/>
        </w:rPr>
        <w:t>.</w:t>
      </w:r>
      <w:r w:rsidR="00753755" w:rsidRPr="001976BE">
        <w:rPr>
          <w:rFonts w:ascii="Garamond" w:hAnsi="Garamond"/>
          <w:sz w:val="20"/>
          <w:szCs w:val="20"/>
        </w:rPr>
        <w:t xml:space="preserve"> Zo nodig wordt een raadsman toege</w:t>
      </w:r>
      <w:r w:rsidR="00B50DDF" w:rsidRPr="001976BE">
        <w:rPr>
          <w:rFonts w:ascii="Garamond" w:hAnsi="Garamond"/>
          <w:sz w:val="20"/>
          <w:szCs w:val="20"/>
        </w:rPr>
        <w:softHyphen/>
      </w:r>
      <w:r w:rsidR="00753755" w:rsidRPr="001976BE">
        <w:rPr>
          <w:rFonts w:ascii="Garamond" w:hAnsi="Garamond"/>
          <w:sz w:val="20"/>
          <w:szCs w:val="20"/>
        </w:rPr>
        <w:t>voegd (</w:t>
      </w:r>
      <w:r w:rsidR="00753755" w:rsidRPr="001976BE">
        <w:rPr>
          <w:rFonts w:ascii="Garamond" w:hAnsi="Garamond"/>
          <w:i/>
          <w:sz w:val="20"/>
          <w:szCs w:val="20"/>
        </w:rPr>
        <w:t>derde lid</w:t>
      </w:r>
      <w:r w:rsidR="00753755" w:rsidRPr="001976BE">
        <w:rPr>
          <w:rFonts w:ascii="Garamond" w:hAnsi="Garamond"/>
          <w:sz w:val="20"/>
          <w:szCs w:val="20"/>
        </w:rPr>
        <w:t>). De proces</w:t>
      </w:r>
      <w:r w:rsidR="00616FEA" w:rsidRPr="001976BE">
        <w:rPr>
          <w:rFonts w:ascii="Garamond" w:hAnsi="Garamond"/>
          <w:sz w:val="20"/>
          <w:szCs w:val="20"/>
        </w:rPr>
        <w:softHyphen/>
      </w:r>
      <w:r w:rsidR="00753755" w:rsidRPr="001976BE">
        <w:rPr>
          <w:rFonts w:ascii="Garamond" w:hAnsi="Garamond"/>
          <w:sz w:val="20"/>
          <w:szCs w:val="20"/>
        </w:rPr>
        <w:t xml:space="preserve">deelnemers kunnen </w:t>
      </w:r>
      <w:r w:rsidR="00705393" w:rsidRPr="001976BE">
        <w:rPr>
          <w:rFonts w:ascii="Garamond" w:hAnsi="Garamond"/>
          <w:sz w:val="20"/>
          <w:szCs w:val="20"/>
        </w:rPr>
        <w:t>kennis</w:t>
      </w:r>
      <w:r w:rsidR="00753755" w:rsidRPr="001976BE">
        <w:rPr>
          <w:rFonts w:ascii="Garamond" w:hAnsi="Garamond"/>
          <w:sz w:val="20"/>
          <w:szCs w:val="20"/>
        </w:rPr>
        <w:t>nemen van de pro</w:t>
      </w:r>
      <w:r w:rsidR="00896319">
        <w:rPr>
          <w:rFonts w:ascii="Garamond" w:hAnsi="Garamond"/>
          <w:sz w:val="20"/>
          <w:szCs w:val="20"/>
        </w:rPr>
        <w:softHyphen/>
      </w:r>
      <w:r w:rsidR="00753755" w:rsidRPr="001976BE">
        <w:rPr>
          <w:rFonts w:ascii="Garamond" w:hAnsi="Garamond"/>
          <w:sz w:val="20"/>
          <w:szCs w:val="20"/>
        </w:rPr>
        <w:t>cesstukken (</w:t>
      </w:r>
      <w:r w:rsidR="00753755" w:rsidRPr="001976BE">
        <w:rPr>
          <w:rFonts w:ascii="Garamond" w:hAnsi="Garamond"/>
          <w:i/>
          <w:sz w:val="20"/>
          <w:szCs w:val="20"/>
        </w:rPr>
        <w:t>vierde lid</w:t>
      </w:r>
      <w:r w:rsidR="00753755" w:rsidRPr="001976BE">
        <w:rPr>
          <w:rFonts w:ascii="Garamond" w:hAnsi="Garamond"/>
          <w:sz w:val="20"/>
          <w:szCs w:val="20"/>
        </w:rPr>
        <w:t>) en getuigen en deskundigen laten oproepen (</w:t>
      </w:r>
      <w:r w:rsidR="00753755" w:rsidRPr="001976BE">
        <w:rPr>
          <w:rFonts w:ascii="Garamond" w:hAnsi="Garamond"/>
          <w:i/>
          <w:sz w:val="20"/>
          <w:szCs w:val="20"/>
        </w:rPr>
        <w:t>vijfde lid</w:t>
      </w:r>
      <w:r w:rsidR="00753755" w:rsidRPr="001976BE">
        <w:rPr>
          <w:rFonts w:ascii="Garamond" w:hAnsi="Garamond"/>
          <w:sz w:val="20"/>
          <w:szCs w:val="20"/>
        </w:rPr>
        <w:t xml:space="preserve">). </w:t>
      </w:r>
      <w:r w:rsidR="001822AF" w:rsidRPr="001976BE">
        <w:rPr>
          <w:rFonts w:ascii="Garamond" w:hAnsi="Garamond"/>
          <w:sz w:val="20"/>
          <w:szCs w:val="20"/>
        </w:rPr>
        <w:t xml:space="preserve">Op het oproepen van getuigen en deskundigen </w:t>
      </w:r>
      <w:r w:rsidR="00AF78E0" w:rsidRPr="001976BE">
        <w:rPr>
          <w:rFonts w:ascii="Garamond" w:hAnsi="Garamond"/>
          <w:sz w:val="20"/>
          <w:szCs w:val="20"/>
        </w:rPr>
        <w:t xml:space="preserve">tijdens de tenuitvoerlegging </w:t>
      </w:r>
      <w:r w:rsidR="001822AF" w:rsidRPr="001976BE">
        <w:rPr>
          <w:rFonts w:ascii="Garamond" w:hAnsi="Garamond"/>
          <w:sz w:val="20"/>
          <w:szCs w:val="20"/>
        </w:rPr>
        <w:t>zijn dezelfde voorschriften van toepas</w:t>
      </w:r>
      <w:r w:rsidR="00896319">
        <w:rPr>
          <w:rFonts w:ascii="Garamond" w:hAnsi="Garamond"/>
          <w:sz w:val="20"/>
          <w:szCs w:val="20"/>
        </w:rPr>
        <w:softHyphen/>
      </w:r>
      <w:r w:rsidR="001822AF" w:rsidRPr="001976BE">
        <w:rPr>
          <w:rFonts w:ascii="Garamond" w:hAnsi="Garamond"/>
          <w:sz w:val="20"/>
          <w:szCs w:val="20"/>
        </w:rPr>
        <w:t xml:space="preserve">sing als bij de </w:t>
      </w:r>
      <w:r w:rsidR="00AF78E0" w:rsidRPr="001976BE">
        <w:rPr>
          <w:rFonts w:ascii="Garamond" w:hAnsi="Garamond"/>
          <w:sz w:val="20"/>
          <w:szCs w:val="20"/>
        </w:rPr>
        <w:t xml:space="preserve">strafoplegging </w:t>
      </w:r>
      <w:r w:rsidR="00EB70CE" w:rsidRPr="001976BE">
        <w:rPr>
          <w:rFonts w:ascii="Garamond" w:hAnsi="Garamond"/>
          <w:sz w:val="20"/>
          <w:szCs w:val="20"/>
        </w:rPr>
        <w:t>(artikelen 260, 263 en 264 Sv)</w:t>
      </w:r>
      <w:r w:rsidR="001822AF" w:rsidRPr="001976BE">
        <w:rPr>
          <w:rFonts w:ascii="Garamond" w:hAnsi="Garamond"/>
          <w:sz w:val="20"/>
          <w:szCs w:val="20"/>
        </w:rPr>
        <w:t xml:space="preserve">. </w:t>
      </w:r>
      <w:r w:rsidR="00753755" w:rsidRPr="001976BE">
        <w:rPr>
          <w:rFonts w:ascii="Garamond" w:hAnsi="Garamond"/>
          <w:sz w:val="20"/>
          <w:szCs w:val="20"/>
        </w:rPr>
        <w:t>Indien de veroordeelde nog minder</w:t>
      </w:r>
      <w:r w:rsidR="001822AF" w:rsidRPr="001976BE">
        <w:rPr>
          <w:rFonts w:ascii="Garamond" w:hAnsi="Garamond"/>
          <w:sz w:val="20"/>
          <w:szCs w:val="20"/>
        </w:rPr>
        <w:softHyphen/>
      </w:r>
      <w:r w:rsidR="00753755" w:rsidRPr="001976BE">
        <w:rPr>
          <w:rFonts w:ascii="Garamond" w:hAnsi="Garamond"/>
          <w:sz w:val="20"/>
          <w:szCs w:val="20"/>
        </w:rPr>
        <w:t>jarig is op het moment dat de zaak dient, gelden de specifieke strafvorderlijke bepalingen voor zaken betreffende jeugdige personen (</w:t>
      </w:r>
      <w:r w:rsidR="00753755" w:rsidRPr="001976BE">
        <w:rPr>
          <w:rFonts w:ascii="Garamond" w:hAnsi="Garamond"/>
          <w:i/>
          <w:sz w:val="20"/>
          <w:szCs w:val="20"/>
        </w:rPr>
        <w:t>zesde lid</w:t>
      </w:r>
      <w:r w:rsidR="00753755" w:rsidRPr="001976BE">
        <w:rPr>
          <w:rFonts w:ascii="Garamond" w:hAnsi="Garamond"/>
          <w:sz w:val="20"/>
          <w:szCs w:val="20"/>
        </w:rPr>
        <w:t>).</w:t>
      </w:r>
      <w:r w:rsidR="00590175" w:rsidRPr="001976BE">
        <w:rPr>
          <w:rFonts w:ascii="Garamond" w:hAnsi="Garamond"/>
          <w:sz w:val="20"/>
          <w:szCs w:val="20"/>
        </w:rPr>
        <w:t xml:space="preserve"> Dit betreft onder meer de behandeling achter gesloten deuren (artikel 495b Sv), de verplich</w:t>
      </w:r>
      <w:r w:rsidR="00616FEA" w:rsidRPr="001976BE">
        <w:rPr>
          <w:rFonts w:ascii="Garamond" w:hAnsi="Garamond"/>
          <w:sz w:val="20"/>
          <w:szCs w:val="20"/>
        </w:rPr>
        <w:softHyphen/>
      </w:r>
      <w:r w:rsidR="00590175" w:rsidRPr="001976BE">
        <w:rPr>
          <w:rFonts w:ascii="Garamond" w:hAnsi="Garamond"/>
          <w:sz w:val="20"/>
          <w:szCs w:val="20"/>
        </w:rPr>
        <w:t>ting tot bijwoning van de zitting door ouders of voogd (artikel 496 Sv)</w:t>
      </w:r>
      <w:r w:rsidR="00992086">
        <w:rPr>
          <w:rFonts w:ascii="Garamond" w:hAnsi="Garamond"/>
          <w:sz w:val="20"/>
          <w:szCs w:val="20"/>
        </w:rPr>
        <w:t xml:space="preserve"> en</w:t>
      </w:r>
      <w:r w:rsidR="00590175" w:rsidRPr="001976BE">
        <w:rPr>
          <w:rFonts w:ascii="Garamond" w:hAnsi="Garamond"/>
          <w:sz w:val="20"/>
          <w:szCs w:val="20"/>
        </w:rPr>
        <w:t xml:space="preserve"> de mogelijkheid van het vragen van nadere inlichtingen bij de raad voor de kinderbescherming (artikel 498 Sv</w:t>
      </w:r>
      <w:r w:rsidR="00992086">
        <w:rPr>
          <w:rFonts w:ascii="Garamond" w:hAnsi="Garamond"/>
          <w:sz w:val="20"/>
          <w:szCs w:val="20"/>
        </w:rPr>
        <w:t>)</w:t>
      </w:r>
      <w:r w:rsidR="00590175" w:rsidRPr="001976BE">
        <w:rPr>
          <w:rFonts w:ascii="Garamond" w:hAnsi="Garamond"/>
          <w:sz w:val="20"/>
          <w:szCs w:val="20"/>
        </w:rPr>
        <w:t>.</w:t>
      </w:r>
      <w:r w:rsidR="00F40A86" w:rsidRPr="001976BE">
        <w:rPr>
          <w:rFonts w:ascii="Garamond" w:hAnsi="Garamond"/>
          <w:sz w:val="20"/>
          <w:szCs w:val="20"/>
        </w:rPr>
        <w:t xml:space="preserve"> </w:t>
      </w:r>
      <w:r w:rsidR="00992086">
        <w:rPr>
          <w:rFonts w:ascii="Garamond" w:hAnsi="Garamond"/>
          <w:sz w:val="20"/>
          <w:szCs w:val="20"/>
        </w:rPr>
        <w:t xml:space="preserve">De van overeenkomstige toepassingsverklaring van artikel 503 Sv – over aanvullende bevoegdheden van de raadsman voor veroordeelden die de leeftijd van 16 jaar nog niet hebben bereikt – is niet overgenomen aangezien deze bevoegdheid algemeen voor de tenuitvoerlegging is geregeld in artikel 6:6:2 Sv. </w:t>
      </w:r>
      <w:r w:rsidR="00F40A86" w:rsidRPr="001976BE">
        <w:rPr>
          <w:rFonts w:ascii="Garamond" w:hAnsi="Garamond"/>
          <w:sz w:val="20"/>
          <w:szCs w:val="20"/>
        </w:rPr>
        <w:t xml:space="preserve">Er is voor </w:t>
      </w:r>
      <w:r w:rsidR="00992086">
        <w:rPr>
          <w:rFonts w:ascii="Garamond" w:hAnsi="Garamond"/>
          <w:sz w:val="20"/>
          <w:szCs w:val="20"/>
        </w:rPr>
        <w:t xml:space="preserve">het overige voor </w:t>
      </w:r>
      <w:r w:rsidR="00F40A86" w:rsidRPr="001976BE">
        <w:rPr>
          <w:rFonts w:ascii="Garamond" w:hAnsi="Garamond"/>
          <w:sz w:val="20"/>
          <w:szCs w:val="20"/>
        </w:rPr>
        <w:t xml:space="preserve">gekozen om de artikelen voor jeugdige personen op deze plek van overeenkomstige </w:t>
      </w:r>
      <w:r w:rsidR="005D1320" w:rsidRPr="001976BE">
        <w:rPr>
          <w:rFonts w:ascii="Garamond" w:hAnsi="Garamond"/>
          <w:sz w:val="20"/>
          <w:szCs w:val="20"/>
        </w:rPr>
        <w:t>toepassing te verklaren, ook al zien zij deels op het onderzoek ter terechtzitting, het onderwerp van het volgende artikel.</w:t>
      </w:r>
    </w:p>
    <w:p w:rsidR="00DA3445" w:rsidRPr="001976BE" w:rsidRDefault="00DA3445" w:rsidP="008A7E3C">
      <w:pPr>
        <w:spacing w:line="320" w:lineRule="exact"/>
        <w:rPr>
          <w:rFonts w:ascii="Garamond" w:hAnsi="Garamond"/>
          <w:sz w:val="20"/>
          <w:szCs w:val="20"/>
        </w:rPr>
      </w:pPr>
    </w:p>
    <w:p w:rsidR="00753755" w:rsidRPr="001976BE" w:rsidRDefault="00140FAD" w:rsidP="008A7E3C">
      <w:pPr>
        <w:spacing w:line="320" w:lineRule="exact"/>
        <w:rPr>
          <w:rFonts w:ascii="Garamond" w:hAnsi="Garamond"/>
          <w:sz w:val="20"/>
          <w:szCs w:val="20"/>
        </w:rPr>
      </w:pPr>
      <w:r w:rsidRPr="001976BE">
        <w:rPr>
          <w:rFonts w:ascii="Garamond" w:hAnsi="Garamond"/>
          <w:sz w:val="20"/>
          <w:szCs w:val="20"/>
        </w:rPr>
        <w:t xml:space="preserve">Voor de goede orde merken wij op dat waar </w:t>
      </w:r>
      <w:r w:rsidR="00FB6EA8" w:rsidRPr="001976BE">
        <w:rPr>
          <w:rFonts w:ascii="Garamond" w:hAnsi="Garamond"/>
          <w:sz w:val="20"/>
          <w:szCs w:val="20"/>
        </w:rPr>
        <w:t xml:space="preserve">in deze en andere bepalingen </w:t>
      </w:r>
      <w:r w:rsidRPr="001976BE">
        <w:rPr>
          <w:rFonts w:ascii="Garamond" w:hAnsi="Garamond"/>
          <w:sz w:val="20"/>
          <w:szCs w:val="20"/>
        </w:rPr>
        <w:t xml:space="preserve">wordt gesproken over </w:t>
      </w:r>
      <w:r w:rsidR="00213742" w:rsidRPr="001976BE">
        <w:rPr>
          <w:rFonts w:ascii="Garamond" w:hAnsi="Garamond"/>
          <w:sz w:val="20"/>
          <w:szCs w:val="20"/>
        </w:rPr>
        <w:t xml:space="preserve">betekening, </w:t>
      </w:r>
      <w:r w:rsidRPr="001976BE">
        <w:rPr>
          <w:rFonts w:ascii="Garamond" w:hAnsi="Garamond"/>
          <w:sz w:val="20"/>
          <w:szCs w:val="20"/>
        </w:rPr>
        <w:t xml:space="preserve">toezending </w:t>
      </w:r>
      <w:r w:rsidR="00371328" w:rsidRPr="001976BE">
        <w:rPr>
          <w:rFonts w:ascii="Garamond" w:hAnsi="Garamond"/>
          <w:sz w:val="20"/>
          <w:szCs w:val="20"/>
        </w:rPr>
        <w:t xml:space="preserve">en kennisneming </w:t>
      </w:r>
      <w:r w:rsidR="00FB6EA8" w:rsidRPr="001976BE">
        <w:rPr>
          <w:rFonts w:ascii="Garamond" w:hAnsi="Garamond"/>
          <w:sz w:val="20"/>
          <w:szCs w:val="20"/>
        </w:rPr>
        <w:t xml:space="preserve">van stukken, </w:t>
      </w:r>
      <w:r w:rsidR="00705393" w:rsidRPr="001976BE">
        <w:rPr>
          <w:rFonts w:ascii="Garamond" w:hAnsi="Garamond"/>
          <w:sz w:val="20"/>
          <w:szCs w:val="20"/>
        </w:rPr>
        <w:t xml:space="preserve">hieronder </w:t>
      </w:r>
      <w:r w:rsidR="00371328" w:rsidRPr="001976BE">
        <w:rPr>
          <w:rFonts w:ascii="Garamond" w:hAnsi="Garamond"/>
          <w:sz w:val="20"/>
          <w:szCs w:val="20"/>
        </w:rPr>
        <w:t xml:space="preserve">ook </w:t>
      </w:r>
      <w:r w:rsidR="00FB6EA8" w:rsidRPr="001976BE">
        <w:rPr>
          <w:rFonts w:ascii="Garamond" w:hAnsi="Garamond"/>
          <w:sz w:val="20"/>
          <w:szCs w:val="20"/>
        </w:rPr>
        <w:t xml:space="preserve">de </w:t>
      </w:r>
      <w:r w:rsidR="00371328" w:rsidRPr="001976BE">
        <w:rPr>
          <w:rFonts w:ascii="Garamond" w:hAnsi="Garamond"/>
          <w:sz w:val="20"/>
          <w:szCs w:val="20"/>
        </w:rPr>
        <w:t xml:space="preserve">elektronische varianten </w:t>
      </w:r>
      <w:r w:rsidR="00705393" w:rsidRPr="001976BE">
        <w:rPr>
          <w:rFonts w:ascii="Garamond" w:hAnsi="Garamond"/>
          <w:sz w:val="20"/>
          <w:szCs w:val="20"/>
        </w:rPr>
        <w:t xml:space="preserve">worden verstaan. Zo wordt </w:t>
      </w:r>
      <w:r w:rsidR="00213742" w:rsidRPr="001976BE">
        <w:rPr>
          <w:rFonts w:ascii="Garamond" w:hAnsi="Garamond"/>
          <w:sz w:val="20"/>
          <w:szCs w:val="20"/>
        </w:rPr>
        <w:t xml:space="preserve">de mogelijkheid van digitale betekening </w:t>
      </w:r>
      <w:r w:rsidR="00705393" w:rsidRPr="001976BE">
        <w:rPr>
          <w:rFonts w:ascii="Garamond" w:hAnsi="Garamond"/>
          <w:sz w:val="20"/>
          <w:szCs w:val="20"/>
        </w:rPr>
        <w:t xml:space="preserve">van gerechtelijke stukken </w:t>
      </w:r>
      <w:r w:rsidR="00213742" w:rsidRPr="001976BE">
        <w:rPr>
          <w:rFonts w:ascii="Garamond" w:hAnsi="Garamond"/>
          <w:sz w:val="20"/>
          <w:szCs w:val="20"/>
        </w:rPr>
        <w:t>voorgesteld in dit wetsvoorstel</w:t>
      </w:r>
      <w:r w:rsidR="00705393" w:rsidRPr="001976BE">
        <w:rPr>
          <w:rFonts w:ascii="Garamond" w:hAnsi="Garamond"/>
          <w:sz w:val="20"/>
          <w:szCs w:val="20"/>
        </w:rPr>
        <w:t xml:space="preserve"> en maakt </w:t>
      </w:r>
      <w:r w:rsidR="00213742" w:rsidRPr="001976BE">
        <w:rPr>
          <w:rFonts w:ascii="Garamond" w:hAnsi="Garamond"/>
          <w:sz w:val="20"/>
          <w:szCs w:val="20"/>
        </w:rPr>
        <w:t xml:space="preserve">het </w:t>
      </w:r>
      <w:r w:rsidR="00FB6EA8" w:rsidRPr="001976BE">
        <w:rPr>
          <w:rFonts w:ascii="Garamond" w:hAnsi="Garamond"/>
          <w:sz w:val="20"/>
          <w:szCs w:val="20"/>
        </w:rPr>
        <w:t>Wetsvoorstel tot wijziging van het Wetboek van Strafvordering in verband met het gebruik van elektronische processtukken</w:t>
      </w:r>
      <w:r w:rsidR="00705393" w:rsidRPr="001976BE">
        <w:rPr>
          <w:rFonts w:ascii="Garamond" w:hAnsi="Garamond"/>
          <w:sz w:val="20"/>
          <w:szCs w:val="20"/>
        </w:rPr>
        <w:t xml:space="preserve"> (</w:t>
      </w:r>
      <w:r w:rsidR="000B4A01">
        <w:rPr>
          <w:rFonts w:ascii="Garamond" w:hAnsi="Garamond"/>
          <w:sz w:val="20"/>
          <w:szCs w:val="20"/>
        </w:rPr>
        <w:t>Wetsvoorstel digitale processtukken Strafvordering</w:t>
      </w:r>
      <w:r w:rsidR="00371328" w:rsidRPr="001976BE">
        <w:rPr>
          <w:rFonts w:ascii="Garamond" w:hAnsi="Garamond"/>
          <w:sz w:val="20"/>
          <w:szCs w:val="20"/>
        </w:rPr>
        <w:t>)</w:t>
      </w:r>
      <w:r w:rsidR="00705393" w:rsidRPr="001976BE">
        <w:rPr>
          <w:rFonts w:ascii="Garamond" w:hAnsi="Garamond"/>
          <w:sz w:val="20"/>
          <w:szCs w:val="20"/>
        </w:rPr>
        <w:t xml:space="preserve"> </w:t>
      </w:r>
      <w:r w:rsidR="00266366" w:rsidRPr="001976BE">
        <w:rPr>
          <w:rFonts w:ascii="Garamond" w:hAnsi="Garamond"/>
          <w:sz w:val="20"/>
          <w:szCs w:val="20"/>
        </w:rPr>
        <w:t>de elektronische uitwisseling en toepassing van processtukken mogelijk</w:t>
      </w:r>
      <w:r w:rsidR="00371328" w:rsidRPr="001976BE">
        <w:rPr>
          <w:rFonts w:ascii="Garamond" w:hAnsi="Garamond"/>
          <w:sz w:val="20"/>
          <w:szCs w:val="20"/>
        </w:rPr>
        <w:t>.</w:t>
      </w:r>
    </w:p>
    <w:p w:rsidR="008A7E3C" w:rsidRPr="001976BE" w:rsidRDefault="008A7E3C" w:rsidP="00864375">
      <w:pPr>
        <w:spacing w:line="320" w:lineRule="exact"/>
        <w:rPr>
          <w:rFonts w:ascii="Garamond" w:hAnsi="Garamond"/>
          <w:b/>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2D7288" w:rsidRPr="001976BE">
        <w:rPr>
          <w:rFonts w:ascii="Garamond" w:hAnsi="Garamond"/>
          <w:i/>
          <w:sz w:val="20"/>
          <w:szCs w:val="20"/>
        </w:rPr>
        <w:t>4</w:t>
      </w:r>
      <w:r w:rsidRPr="001976BE">
        <w:rPr>
          <w:rFonts w:ascii="Garamond" w:hAnsi="Garamond"/>
          <w:i/>
          <w:sz w:val="20"/>
          <w:szCs w:val="20"/>
        </w:rPr>
        <w:t xml:space="preserve"> (</w:t>
      </w:r>
      <w:r w:rsidR="00846B68">
        <w:rPr>
          <w:rFonts w:ascii="Garamond" w:hAnsi="Garamond"/>
          <w:i/>
          <w:sz w:val="20"/>
          <w:szCs w:val="20"/>
        </w:rPr>
        <w:t>nieuw</w:t>
      </w:r>
      <w:r w:rsidRPr="001976BE">
        <w:rPr>
          <w:rFonts w:ascii="Garamond" w:hAnsi="Garamond"/>
          <w:i/>
          <w:sz w:val="20"/>
          <w:szCs w:val="20"/>
        </w:rPr>
        <w:t xml:space="preserve">; 14fa, 14i, 15e, 38x, 77wf, 77cca Sr, </w:t>
      </w:r>
      <w:r w:rsidR="00A005E1">
        <w:rPr>
          <w:rFonts w:ascii="Garamond" w:hAnsi="Garamond"/>
          <w:i/>
          <w:sz w:val="20"/>
          <w:szCs w:val="20"/>
        </w:rPr>
        <w:t xml:space="preserve">509dd, </w:t>
      </w:r>
      <w:r w:rsidRPr="001976BE">
        <w:rPr>
          <w:rFonts w:ascii="Garamond" w:hAnsi="Garamond"/>
          <w:i/>
          <w:sz w:val="20"/>
          <w:szCs w:val="20"/>
        </w:rPr>
        <w:t>580, 581 Sv) – onderzoek ter terechtzitting</w:t>
      </w:r>
    </w:p>
    <w:p w:rsidR="00864375" w:rsidRPr="001976BE" w:rsidRDefault="009F052E" w:rsidP="0070199A">
      <w:pPr>
        <w:spacing w:line="320" w:lineRule="exact"/>
        <w:rPr>
          <w:rFonts w:ascii="Garamond" w:hAnsi="Garamond"/>
          <w:sz w:val="20"/>
          <w:szCs w:val="20"/>
        </w:rPr>
      </w:pPr>
      <w:r w:rsidRPr="001976BE">
        <w:rPr>
          <w:rFonts w:ascii="Garamond" w:hAnsi="Garamond"/>
          <w:sz w:val="20"/>
          <w:szCs w:val="20"/>
        </w:rPr>
        <w:t xml:space="preserve">Deze bepaling ziet op het onderzoek ter terechtzitting en is samengesteld uit de diverse artikelen ter zake in het huidige Wetboek van Strafrecht en Wetboek van Strafvordering (o.m. de artikelen 14fa, 14i, 15e, 38x, 77wf, 77cca Sr en </w:t>
      </w:r>
      <w:r w:rsidR="00A005E1">
        <w:rPr>
          <w:rFonts w:ascii="Garamond" w:hAnsi="Garamond"/>
          <w:sz w:val="20"/>
          <w:szCs w:val="20"/>
        </w:rPr>
        <w:t xml:space="preserve">de </w:t>
      </w:r>
      <w:r w:rsidRPr="001976BE">
        <w:rPr>
          <w:rFonts w:ascii="Garamond" w:hAnsi="Garamond"/>
          <w:sz w:val="20"/>
          <w:szCs w:val="20"/>
        </w:rPr>
        <w:t xml:space="preserve">artikelen </w:t>
      </w:r>
      <w:r w:rsidR="00A005E1">
        <w:rPr>
          <w:rFonts w:ascii="Garamond" w:hAnsi="Garamond"/>
          <w:sz w:val="20"/>
          <w:szCs w:val="20"/>
        </w:rPr>
        <w:t xml:space="preserve">509dd, </w:t>
      </w:r>
      <w:r w:rsidRPr="001976BE">
        <w:rPr>
          <w:rFonts w:ascii="Garamond" w:hAnsi="Garamond"/>
          <w:sz w:val="20"/>
          <w:szCs w:val="20"/>
        </w:rPr>
        <w:t>580, 581 Sv).</w:t>
      </w:r>
    </w:p>
    <w:p w:rsidR="00D00C70" w:rsidRPr="001976BE" w:rsidRDefault="00D00C70" w:rsidP="0070199A">
      <w:pPr>
        <w:spacing w:line="320" w:lineRule="exact"/>
        <w:rPr>
          <w:rFonts w:ascii="Garamond" w:hAnsi="Garamond"/>
          <w:sz w:val="20"/>
          <w:szCs w:val="20"/>
        </w:rPr>
      </w:pPr>
    </w:p>
    <w:p w:rsidR="00D00C70" w:rsidRPr="001976BE" w:rsidRDefault="00D00C70" w:rsidP="00D00C70">
      <w:pPr>
        <w:spacing w:line="320" w:lineRule="exact"/>
        <w:rPr>
          <w:rFonts w:ascii="Garamond" w:hAnsi="Garamond"/>
          <w:sz w:val="20"/>
          <w:szCs w:val="20"/>
        </w:rPr>
      </w:pPr>
      <w:r w:rsidRPr="001976BE">
        <w:rPr>
          <w:rFonts w:ascii="Garamond" w:hAnsi="Garamond"/>
          <w:sz w:val="20"/>
          <w:szCs w:val="20"/>
        </w:rPr>
        <w:t>Uitgangspunt is behandeling in een openbare terechtzitting (</w:t>
      </w:r>
      <w:r w:rsidRPr="001976BE">
        <w:rPr>
          <w:rFonts w:ascii="Garamond" w:hAnsi="Garamond"/>
          <w:i/>
          <w:sz w:val="20"/>
          <w:szCs w:val="20"/>
        </w:rPr>
        <w:t>eerste lid</w:t>
      </w:r>
      <w:r w:rsidRPr="001976BE">
        <w:rPr>
          <w:rFonts w:ascii="Garamond" w:hAnsi="Garamond"/>
          <w:sz w:val="20"/>
          <w:szCs w:val="20"/>
        </w:rPr>
        <w:t>). Voor jeugdige personen geldt op grond van artikel 6:6:2, zesde lid, Sv de uitzondering van behandeling achter gesloten deuren (artikel 495b Sv). Het openbaar ministerie moet bij het onderzoek aanwezig zijn en worden gehoord (</w:t>
      </w:r>
      <w:r w:rsidRPr="001976BE">
        <w:rPr>
          <w:rFonts w:ascii="Garamond" w:hAnsi="Garamond"/>
          <w:i/>
          <w:sz w:val="20"/>
          <w:szCs w:val="20"/>
        </w:rPr>
        <w:t>tweede lid</w:t>
      </w:r>
      <w:r w:rsidRPr="001976BE">
        <w:rPr>
          <w:rFonts w:ascii="Garamond" w:hAnsi="Garamond"/>
          <w:sz w:val="20"/>
          <w:szCs w:val="20"/>
        </w:rPr>
        <w:t xml:space="preserve">); de veroordeelde en de reclasseringsmedewerkers </w:t>
      </w:r>
      <w:r w:rsidRPr="001976BE">
        <w:rPr>
          <w:rFonts w:ascii="Garamond" w:hAnsi="Garamond"/>
          <w:i/>
          <w:sz w:val="20"/>
          <w:szCs w:val="20"/>
        </w:rPr>
        <w:t>kunnen</w:t>
      </w:r>
      <w:r w:rsidRPr="001976BE">
        <w:rPr>
          <w:rFonts w:ascii="Garamond" w:hAnsi="Garamond"/>
          <w:sz w:val="20"/>
          <w:szCs w:val="20"/>
        </w:rPr>
        <w:t xml:space="preserve"> aanwezig zijn en worden gehoord</w:t>
      </w:r>
      <w:r w:rsidR="00BB626B" w:rsidRPr="001976BE">
        <w:rPr>
          <w:rFonts w:ascii="Garamond" w:hAnsi="Garamond"/>
          <w:sz w:val="20"/>
          <w:szCs w:val="20"/>
        </w:rPr>
        <w:t xml:space="preserve"> (</w:t>
      </w:r>
      <w:r w:rsidR="00BB626B" w:rsidRPr="001976BE">
        <w:rPr>
          <w:rFonts w:ascii="Garamond" w:hAnsi="Garamond"/>
          <w:i/>
          <w:sz w:val="20"/>
          <w:szCs w:val="20"/>
        </w:rPr>
        <w:t>derde lid</w:t>
      </w:r>
      <w:r w:rsidR="00BB626B" w:rsidRPr="001976BE">
        <w:rPr>
          <w:rFonts w:ascii="Garamond" w:hAnsi="Garamond"/>
          <w:sz w:val="20"/>
          <w:szCs w:val="20"/>
        </w:rPr>
        <w:t>)</w:t>
      </w:r>
      <w:r w:rsidRPr="001976BE">
        <w:rPr>
          <w:rFonts w:ascii="Garamond" w:hAnsi="Garamond"/>
          <w:sz w:val="20"/>
          <w:szCs w:val="20"/>
        </w:rPr>
        <w:t xml:space="preserve">. </w:t>
      </w:r>
      <w:r w:rsidR="00F11F03" w:rsidRPr="001976BE">
        <w:rPr>
          <w:rFonts w:ascii="Garamond" w:hAnsi="Garamond"/>
          <w:sz w:val="20"/>
          <w:szCs w:val="20"/>
        </w:rPr>
        <w:t xml:space="preserve">Hierbij kan ook gebruik worden gemaakt van ‘telehoren’ (Besluit videoconferentie). </w:t>
      </w:r>
      <w:r w:rsidRPr="001976BE">
        <w:rPr>
          <w:rFonts w:ascii="Garamond" w:hAnsi="Garamond"/>
          <w:sz w:val="20"/>
          <w:szCs w:val="20"/>
        </w:rPr>
        <w:t>Zoals toegelicht bij artikel 6:6:2, zesde lid, Sv gelden voor jeugdige personen specifieke regels voor de aanwezigheid ter terechtzitting. Voor de behandeling van de zaak in het kader van de tenuitvoerlegging gelden veel van dezelfde bepaling als bij de behande</w:t>
      </w:r>
      <w:r w:rsidR="00F11F03" w:rsidRPr="001976BE">
        <w:rPr>
          <w:rFonts w:ascii="Garamond" w:hAnsi="Garamond"/>
          <w:sz w:val="20"/>
          <w:szCs w:val="20"/>
        </w:rPr>
        <w:softHyphen/>
      </w:r>
      <w:r w:rsidRPr="001976BE">
        <w:rPr>
          <w:rFonts w:ascii="Garamond" w:hAnsi="Garamond"/>
          <w:sz w:val="20"/>
          <w:szCs w:val="20"/>
        </w:rPr>
        <w:t>ling van een strafbaar feit waarvoor iemand wordt vervolgd</w:t>
      </w:r>
      <w:r w:rsidR="00BB626B" w:rsidRPr="001976BE">
        <w:rPr>
          <w:rFonts w:ascii="Garamond" w:hAnsi="Garamond"/>
          <w:sz w:val="20"/>
          <w:szCs w:val="20"/>
        </w:rPr>
        <w:t xml:space="preserve"> (</w:t>
      </w:r>
      <w:r w:rsidR="00BB626B" w:rsidRPr="001976BE">
        <w:rPr>
          <w:rFonts w:ascii="Garamond" w:hAnsi="Garamond"/>
          <w:i/>
          <w:sz w:val="20"/>
          <w:szCs w:val="20"/>
        </w:rPr>
        <w:t>vierde lid</w:t>
      </w:r>
      <w:r w:rsidR="00BB626B" w:rsidRPr="001976BE">
        <w:rPr>
          <w:rFonts w:ascii="Garamond" w:hAnsi="Garamond"/>
          <w:sz w:val="20"/>
          <w:szCs w:val="20"/>
        </w:rPr>
        <w:t>)</w:t>
      </w:r>
      <w:r w:rsidRPr="001976BE">
        <w:rPr>
          <w:rFonts w:ascii="Garamond" w:hAnsi="Garamond"/>
          <w:sz w:val="20"/>
          <w:szCs w:val="20"/>
        </w:rPr>
        <w:t>. De opsomming van deze bepalingen die van overeenkomstige toepassing zijn verklaard</w:t>
      </w:r>
      <w:r w:rsidR="00BB626B" w:rsidRPr="001976BE">
        <w:rPr>
          <w:rFonts w:ascii="Garamond" w:hAnsi="Garamond"/>
          <w:sz w:val="20"/>
          <w:szCs w:val="20"/>
        </w:rPr>
        <w:t xml:space="preserve"> en de uitzondering voor getuigen wiens identiteit niet (geheel) bekend is</w:t>
      </w:r>
      <w:r w:rsidR="00D122F0" w:rsidRPr="001976BE">
        <w:rPr>
          <w:rFonts w:ascii="Garamond" w:hAnsi="Garamond"/>
          <w:sz w:val="20"/>
          <w:szCs w:val="20"/>
        </w:rPr>
        <w:t xml:space="preserve"> (</w:t>
      </w:r>
      <w:r w:rsidR="00C21C6E" w:rsidRPr="001976BE">
        <w:rPr>
          <w:rFonts w:ascii="Garamond" w:hAnsi="Garamond"/>
          <w:sz w:val="20"/>
          <w:szCs w:val="20"/>
        </w:rPr>
        <w:t>de anonieme, bedreigde getuige van artikel 226a Sv)(</w:t>
      </w:r>
      <w:r w:rsidR="00D122F0" w:rsidRPr="001976BE">
        <w:rPr>
          <w:rFonts w:ascii="Garamond" w:hAnsi="Garamond"/>
          <w:i/>
          <w:sz w:val="20"/>
          <w:szCs w:val="20"/>
        </w:rPr>
        <w:t>vijfde lid</w:t>
      </w:r>
      <w:r w:rsidR="00D122F0" w:rsidRPr="001976BE">
        <w:rPr>
          <w:rFonts w:ascii="Garamond" w:hAnsi="Garamond"/>
          <w:sz w:val="20"/>
          <w:szCs w:val="20"/>
        </w:rPr>
        <w:t>)</w:t>
      </w:r>
      <w:r w:rsidRPr="001976BE">
        <w:rPr>
          <w:rFonts w:ascii="Garamond" w:hAnsi="Garamond"/>
          <w:sz w:val="20"/>
          <w:szCs w:val="20"/>
        </w:rPr>
        <w:t xml:space="preserve">, </w:t>
      </w:r>
      <w:r w:rsidR="00BB626B" w:rsidRPr="001976BE">
        <w:rPr>
          <w:rFonts w:ascii="Garamond" w:hAnsi="Garamond"/>
          <w:sz w:val="20"/>
          <w:szCs w:val="20"/>
        </w:rPr>
        <w:t xml:space="preserve">zijn </w:t>
      </w:r>
      <w:r w:rsidRPr="001976BE">
        <w:rPr>
          <w:rFonts w:ascii="Garamond" w:hAnsi="Garamond"/>
          <w:sz w:val="20"/>
          <w:szCs w:val="20"/>
        </w:rPr>
        <w:t>gebaseerd op de artikelen 14i, vierde lid, en 15e, zesde lid, Sr en artikel 581, eerste lid, Sv.</w:t>
      </w:r>
      <w:r w:rsidR="00C2621F" w:rsidRPr="001976BE">
        <w:rPr>
          <w:rFonts w:ascii="Garamond" w:hAnsi="Garamond"/>
          <w:sz w:val="20"/>
          <w:szCs w:val="20"/>
        </w:rPr>
        <w:t xml:space="preserve"> Het </w:t>
      </w:r>
      <w:r w:rsidR="00C2621F" w:rsidRPr="001976BE">
        <w:rPr>
          <w:rFonts w:ascii="Garamond" w:hAnsi="Garamond"/>
          <w:i/>
          <w:sz w:val="20"/>
          <w:szCs w:val="20"/>
        </w:rPr>
        <w:t>zesde lid</w:t>
      </w:r>
      <w:r w:rsidR="00C2621F" w:rsidRPr="001976BE">
        <w:rPr>
          <w:rFonts w:ascii="Garamond" w:hAnsi="Garamond"/>
          <w:sz w:val="20"/>
          <w:szCs w:val="20"/>
        </w:rPr>
        <w:t xml:space="preserve"> geeft het openbaar ministerie</w:t>
      </w:r>
      <w:r w:rsidR="008551CD" w:rsidRPr="001976BE">
        <w:rPr>
          <w:rFonts w:ascii="Garamond" w:hAnsi="Garamond"/>
          <w:sz w:val="20"/>
          <w:szCs w:val="20"/>
        </w:rPr>
        <w:t>,</w:t>
      </w:r>
      <w:r w:rsidR="00C2621F" w:rsidRPr="001976BE">
        <w:rPr>
          <w:rFonts w:ascii="Garamond" w:hAnsi="Garamond"/>
          <w:sz w:val="20"/>
          <w:szCs w:val="20"/>
        </w:rPr>
        <w:t xml:space="preserve"> de veroordeelde </w:t>
      </w:r>
      <w:r w:rsidR="008551CD" w:rsidRPr="001976BE">
        <w:rPr>
          <w:rFonts w:ascii="Garamond" w:hAnsi="Garamond"/>
          <w:sz w:val="20"/>
          <w:szCs w:val="20"/>
        </w:rPr>
        <w:t xml:space="preserve">en diens raadsman </w:t>
      </w:r>
      <w:r w:rsidR="00C2621F" w:rsidRPr="001976BE">
        <w:rPr>
          <w:rFonts w:ascii="Garamond" w:hAnsi="Garamond"/>
          <w:sz w:val="20"/>
          <w:szCs w:val="20"/>
        </w:rPr>
        <w:t>de mogelijk</w:t>
      </w:r>
      <w:r w:rsidR="008551CD" w:rsidRPr="001976BE">
        <w:rPr>
          <w:rFonts w:ascii="Garamond" w:hAnsi="Garamond"/>
          <w:sz w:val="20"/>
          <w:szCs w:val="20"/>
        </w:rPr>
        <w:softHyphen/>
      </w:r>
      <w:r w:rsidR="00C2621F" w:rsidRPr="001976BE">
        <w:rPr>
          <w:rFonts w:ascii="Garamond" w:hAnsi="Garamond"/>
          <w:sz w:val="20"/>
          <w:szCs w:val="20"/>
        </w:rPr>
        <w:t>heid om gedurende het onderzoek ter terechtzitting wijzigingen aan te brengen in de vordering, de conclusie of het verzoek.</w:t>
      </w:r>
    </w:p>
    <w:p w:rsidR="00864375" w:rsidRPr="001976BE" w:rsidRDefault="00864375" w:rsidP="00864375">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2D7288" w:rsidRPr="001976BE">
        <w:rPr>
          <w:rFonts w:ascii="Garamond" w:hAnsi="Garamond"/>
          <w:i/>
          <w:sz w:val="20"/>
          <w:szCs w:val="20"/>
        </w:rPr>
        <w:t>5</w:t>
      </w:r>
      <w:r w:rsidRPr="001976BE">
        <w:rPr>
          <w:rFonts w:ascii="Garamond" w:hAnsi="Garamond"/>
          <w:i/>
          <w:sz w:val="20"/>
          <w:szCs w:val="20"/>
        </w:rPr>
        <w:t xml:space="preserve"> (</w:t>
      </w:r>
      <w:r w:rsidR="00846B68">
        <w:rPr>
          <w:rFonts w:ascii="Garamond" w:hAnsi="Garamond"/>
          <w:i/>
          <w:sz w:val="20"/>
          <w:szCs w:val="20"/>
        </w:rPr>
        <w:t>nieuw</w:t>
      </w:r>
      <w:r w:rsidRPr="001976BE">
        <w:rPr>
          <w:rFonts w:ascii="Garamond" w:hAnsi="Garamond"/>
          <w:i/>
          <w:sz w:val="20"/>
          <w:szCs w:val="20"/>
        </w:rPr>
        <w:t xml:space="preserve">; 14j Sr, </w:t>
      </w:r>
      <w:r w:rsidR="00515DCA" w:rsidRPr="001976BE">
        <w:rPr>
          <w:rFonts w:ascii="Garamond" w:hAnsi="Garamond"/>
          <w:i/>
          <w:sz w:val="20"/>
          <w:szCs w:val="20"/>
        </w:rPr>
        <w:t xml:space="preserve">509n, </w:t>
      </w:r>
      <w:r w:rsidR="00846B68">
        <w:rPr>
          <w:rFonts w:ascii="Garamond" w:hAnsi="Garamond"/>
          <w:i/>
          <w:sz w:val="20"/>
          <w:szCs w:val="20"/>
        </w:rPr>
        <w:t xml:space="preserve">derde, </w:t>
      </w:r>
      <w:r w:rsidR="00515DCA" w:rsidRPr="001976BE">
        <w:rPr>
          <w:rFonts w:ascii="Garamond" w:hAnsi="Garamond"/>
          <w:i/>
          <w:sz w:val="20"/>
          <w:szCs w:val="20"/>
        </w:rPr>
        <w:t xml:space="preserve">vierde lid, </w:t>
      </w:r>
      <w:r w:rsidR="00846B68">
        <w:rPr>
          <w:rFonts w:ascii="Garamond" w:hAnsi="Garamond"/>
          <w:i/>
          <w:sz w:val="20"/>
          <w:szCs w:val="20"/>
        </w:rPr>
        <w:t xml:space="preserve">509t, vierde lid, </w:t>
      </w:r>
      <w:r w:rsidRPr="001976BE">
        <w:rPr>
          <w:rFonts w:ascii="Garamond" w:hAnsi="Garamond"/>
          <w:i/>
          <w:sz w:val="20"/>
          <w:szCs w:val="20"/>
        </w:rPr>
        <w:t>509u, 509u bis</w:t>
      </w:r>
      <w:r w:rsidR="00846B68">
        <w:rPr>
          <w:rFonts w:ascii="Garamond" w:hAnsi="Garamond"/>
          <w:i/>
          <w:sz w:val="20"/>
          <w:szCs w:val="20"/>
        </w:rPr>
        <w:t>, 509ee</w:t>
      </w:r>
      <w:r w:rsidRPr="001976BE">
        <w:rPr>
          <w:rFonts w:ascii="Garamond" w:hAnsi="Garamond"/>
          <w:i/>
          <w:sz w:val="20"/>
          <w:szCs w:val="20"/>
        </w:rPr>
        <w:t xml:space="preserve"> Sv) – beslissing</w:t>
      </w:r>
    </w:p>
    <w:p w:rsidR="00C2621F" w:rsidRPr="001976BE" w:rsidRDefault="00C2621F" w:rsidP="00FD028F">
      <w:pPr>
        <w:spacing w:line="320" w:lineRule="exact"/>
        <w:rPr>
          <w:rFonts w:ascii="Garamond" w:hAnsi="Garamond"/>
          <w:sz w:val="20"/>
          <w:szCs w:val="20"/>
        </w:rPr>
      </w:pPr>
      <w:r w:rsidRPr="001976BE">
        <w:rPr>
          <w:rFonts w:ascii="Garamond" w:hAnsi="Garamond"/>
          <w:sz w:val="20"/>
          <w:szCs w:val="20"/>
        </w:rPr>
        <w:t>Dit artikel over de beslissing is eveneens een samenvoeging van de verschillende bepalingen ter zake in het Wetboek van Strafrecht en het Wetboek van Strafvordering.</w:t>
      </w:r>
    </w:p>
    <w:p w:rsidR="00864375" w:rsidRPr="001976BE" w:rsidRDefault="00864375" w:rsidP="00896791">
      <w:pPr>
        <w:spacing w:line="320" w:lineRule="exact"/>
        <w:rPr>
          <w:rFonts w:ascii="Garamond" w:hAnsi="Garamond"/>
          <w:sz w:val="20"/>
          <w:szCs w:val="20"/>
        </w:rPr>
      </w:pPr>
    </w:p>
    <w:p w:rsidR="00B97FA6" w:rsidRPr="001976BE" w:rsidRDefault="00E07281" w:rsidP="00E07281">
      <w:pPr>
        <w:spacing w:line="320" w:lineRule="exact"/>
        <w:rPr>
          <w:rFonts w:ascii="Garamond" w:hAnsi="Garamond"/>
          <w:sz w:val="20"/>
          <w:szCs w:val="20"/>
        </w:rPr>
      </w:pPr>
      <w:r w:rsidRPr="001976BE">
        <w:rPr>
          <w:rFonts w:ascii="Garamond" w:hAnsi="Garamond"/>
          <w:sz w:val="20"/>
          <w:szCs w:val="20"/>
        </w:rPr>
        <w:t>E</w:t>
      </w:r>
      <w:r w:rsidR="00B97FA6" w:rsidRPr="001976BE">
        <w:rPr>
          <w:rFonts w:ascii="Garamond" w:hAnsi="Garamond"/>
          <w:sz w:val="20"/>
          <w:szCs w:val="20"/>
        </w:rPr>
        <w:t xml:space="preserve">en uitspraak in het kader van de tenuitvoerlegging wordt </w:t>
      </w:r>
      <w:r w:rsidRPr="001976BE">
        <w:rPr>
          <w:rFonts w:ascii="Garamond" w:hAnsi="Garamond"/>
          <w:sz w:val="20"/>
          <w:szCs w:val="20"/>
        </w:rPr>
        <w:t xml:space="preserve">net als een uitspraak waarbij een sanctie wordt opgelegd </w:t>
      </w:r>
      <w:r w:rsidR="00B97FA6" w:rsidRPr="001976BE">
        <w:rPr>
          <w:rFonts w:ascii="Garamond" w:hAnsi="Garamond"/>
          <w:sz w:val="20"/>
          <w:szCs w:val="20"/>
        </w:rPr>
        <w:t>in het openbaar gedaan (</w:t>
      </w:r>
      <w:r w:rsidR="00B97FA6" w:rsidRPr="001976BE">
        <w:rPr>
          <w:rFonts w:ascii="Garamond" w:hAnsi="Garamond"/>
          <w:i/>
          <w:sz w:val="20"/>
          <w:szCs w:val="20"/>
        </w:rPr>
        <w:t>eerste lid</w:t>
      </w:r>
      <w:r w:rsidR="00B97FA6" w:rsidRPr="001976BE">
        <w:rPr>
          <w:rFonts w:ascii="Garamond" w:hAnsi="Garamond"/>
          <w:sz w:val="20"/>
          <w:szCs w:val="20"/>
        </w:rPr>
        <w:t xml:space="preserve">). Dit geldt </w:t>
      </w:r>
      <w:r w:rsidR="004E6439" w:rsidRPr="001976BE">
        <w:rPr>
          <w:rFonts w:ascii="Garamond" w:hAnsi="Garamond"/>
          <w:sz w:val="20"/>
          <w:szCs w:val="20"/>
        </w:rPr>
        <w:t>evenzeer</w:t>
      </w:r>
      <w:r w:rsidR="00B97FA6" w:rsidRPr="001976BE">
        <w:rPr>
          <w:rFonts w:ascii="Garamond" w:hAnsi="Garamond"/>
          <w:sz w:val="20"/>
          <w:szCs w:val="20"/>
        </w:rPr>
        <w:t xml:space="preserve"> voor beslissingen die worden genomen in het kader van de tenuitvoerlegging van jeugdsancties</w:t>
      </w:r>
      <w:r w:rsidRPr="001976BE">
        <w:rPr>
          <w:rFonts w:ascii="Garamond" w:hAnsi="Garamond"/>
          <w:sz w:val="20"/>
          <w:szCs w:val="20"/>
        </w:rPr>
        <w:t>;</w:t>
      </w:r>
      <w:r w:rsidR="00B97FA6" w:rsidRPr="001976BE">
        <w:rPr>
          <w:rFonts w:ascii="Garamond" w:hAnsi="Garamond"/>
          <w:sz w:val="20"/>
          <w:szCs w:val="20"/>
        </w:rPr>
        <w:t xml:space="preserve"> artikel </w:t>
      </w:r>
      <w:r w:rsidRPr="001976BE">
        <w:rPr>
          <w:rFonts w:ascii="Garamond" w:hAnsi="Garamond"/>
          <w:sz w:val="20"/>
          <w:szCs w:val="20"/>
        </w:rPr>
        <w:t>495b Sv ziet enkel op het uitgangspunt van een besloten behandeling van de zaak, niet op de uitspraak</w:t>
      </w:r>
      <w:r w:rsidR="00B97FA6" w:rsidRPr="001976BE">
        <w:rPr>
          <w:rFonts w:ascii="Garamond" w:hAnsi="Garamond"/>
          <w:sz w:val="20"/>
          <w:szCs w:val="20"/>
        </w:rPr>
        <w:t>.</w:t>
      </w:r>
    </w:p>
    <w:p w:rsidR="00B97FA6" w:rsidRPr="001976BE" w:rsidRDefault="00B97FA6" w:rsidP="00E07281">
      <w:pPr>
        <w:spacing w:line="320" w:lineRule="exact"/>
        <w:rPr>
          <w:rFonts w:ascii="Garamond" w:hAnsi="Garamond"/>
          <w:sz w:val="20"/>
          <w:szCs w:val="20"/>
        </w:rPr>
      </w:pPr>
    </w:p>
    <w:p w:rsidR="00515DCA" w:rsidRPr="001976BE" w:rsidRDefault="004E6439" w:rsidP="00E07281">
      <w:pPr>
        <w:spacing w:line="320" w:lineRule="exact"/>
        <w:rPr>
          <w:rFonts w:ascii="Garamond" w:hAnsi="Garamond"/>
          <w:sz w:val="20"/>
          <w:szCs w:val="20"/>
        </w:rPr>
      </w:pPr>
      <w:r w:rsidRPr="001976BE">
        <w:rPr>
          <w:rFonts w:ascii="Garamond" w:hAnsi="Garamond"/>
          <w:sz w:val="20"/>
          <w:szCs w:val="20"/>
        </w:rPr>
        <w:t>De inhoud van de beslissing wordt schriftelijk medegedeeld aan de veroordeelde. Indien het gaat om een beslissing waarbij voorwaarden zijn gewijzigd, bevat de schriftelijke mededeling de details van deze wijziging (</w:t>
      </w:r>
      <w:r w:rsidRPr="001976BE">
        <w:rPr>
          <w:rFonts w:ascii="Garamond" w:hAnsi="Garamond"/>
          <w:i/>
          <w:sz w:val="20"/>
          <w:szCs w:val="20"/>
        </w:rPr>
        <w:t>tweede lid</w:t>
      </w:r>
      <w:r w:rsidRPr="001976BE">
        <w:rPr>
          <w:rFonts w:ascii="Garamond" w:hAnsi="Garamond"/>
          <w:sz w:val="20"/>
          <w:szCs w:val="20"/>
        </w:rPr>
        <w:t>).</w:t>
      </w:r>
      <w:r w:rsidR="00515DCA" w:rsidRPr="001976BE">
        <w:rPr>
          <w:rFonts w:ascii="Garamond" w:hAnsi="Garamond"/>
          <w:sz w:val="20"/>
          <w:szCs w:val="20"/>
        </w:rPr>
        <w:t xml:space="preserve"> Onder de huidige regeling moeten deze wijzigingen </w:t>
      </w:r>
      <w:r w:rsidR="00BB0D5F" w:rsidRPr="001976BE">
        <w:rPr>
          <w:rFonts w:ascii="Garamond" w:hAnsi="Garamond"/>
          <w:sz w:val="20"/>
          <w:szCs w:val="20"/>
        </w:rPr>
        <w:t xml:space="preserve">in voorkomende gevallen </w:t>
      </w:r>
      <w:r w:rsidR="00515DCA" w:rsidRPr="001976BE">
        <w:rPr>
          <w:rFonts w:ascii="Garamond" w:hAnsi="Garamond"/>
          <w:sz w:val="20"/>
          <w:szCs w:val="20"/>
        </w:rPr>
        <w:t>(in persoon) worden betekend</w:t>
      </w:r>
      <w:r w:rsidR="00BB0D5F" w:rsidRPr="001976BE">
        <w:rPr>
          <w:rFonts w:ascii="Garamond" w:hAnsi="Garamond"/>
          <w:sz w:val="20"/>
          <w:szCs w:val="20"/>
        </w:rPr>
        <w:t xml:space="preserve"> (artikel 14j, tweede lid, Sr, artikel 509n, vierde lid, Sv). </w:t>
      </w:r>
      <w:r w:rsidR="00BB10E0" w:rsidRPr="001976BE">
        <w:rPr>
          <w:rFonts w:ascii="Garamond" w:hAnsi="Garamond"/>
          <w:sz w:val="20"/>
          <w:szCs w:val="20"/>
        </w:rPr>
        <w:t xml:space="preserve">Aangezien </w:t>
      </w:r>
      <w:r w:rsidR="00BB0D5F" w:rsidRPr="001976BE">
        <w:rPr>
          <w:rFonts w:ascii="Garamond" w:hAnsi="Garamond"/>
          <w:sz w:val="20"/>
          <w:szCs w:val="20"/>
        </w:rPr>
        <w:t xml:space="preserve">het gaat om beslissingen in het kader van de tenuitvoerlegging </w:t>
      </w:r>
      <w:r w:rsidR="00BB10E0" w:rsidRPr="001976BE">
        <w:rPr>
          <w:rFonts w:ascii="Garamond" w:hAnsi="Garamond"/>
          <w:sz w:val="20"/>
          <w:szCs w:val="20"/>
        </w:rPr>
        <w:t xml:space="preserve">– </w:t>
      </w:r>
      <w:r w:rsidR="00BB0D5F" w:rsidRPr="001976BE">
        <w:rPr>
          <w:rFonts w:ascii="Garamond" w:hAnsi="Garamond"/>
          <w:sz w:val="20"/>
          <w:szCs w:val="20"/>
        </w:rPr>
        <w:t xml:space="preserve">en de veroordeelde dus in alle gevallen op de hoogte is </w:t>
      </w:r>
      <w:r w:rsidR="007A4396" w:rsidRPr="001976BE">
        <w:rPr>
          <w:rFonts w:ascii="Garamond" w:hAnsi="Garamond"/>
          <w:sz w:val="20"/>
          <w:szCs w:val="20"/>
        </w:rPr>
        <w:t>van de zaak</w:t>
      </w:r>
      <w:r w:rsidR="00BB10E0" w:rsidRPr="001976BE">
        <w:rPr>
          <w:rFonts w:ascii="Garamond" w:hAnsi="Garamond"/>
          <w:sz w:val="20"/>
          <w:szCs w:val="20"/>
        </w:rPr>
        <w:t xml:space="preserve"> – </w:t>
      </w:r>
      <w:r w:rsidR="007A4396" w:rsidRPr="001976BE">
        <w:rPr>
          <w:rFonts w:ascii="Garamond" w:hAnsi="Garamond"/>
          <w:sz w:val="20"/>
          <w:szCs w:val="20"/>
        </w:rPr>
        <w:t>wordt</w:t>
      </w:r>
      <w:r w:rsidR="00BB10E0" w:rsidRPr="001976BE">
        <w:rPr>
          <w:rFonts w:ascii="Garamond" w:hAnsi="Garamond"/>
          <w:sz w:val="20"/>
          <w:szCs w:val="20"/>
        </w:rPr>
        <w:t xml:space="preserve"> voorgesteld te volstaan met </w:t>
      </w:r>
      <w:r w:rsidR="00DD622F" w:rsidRPr="001976BE">
        <w:rPr>
          <w:rFonts w:ascii="Garamond" w:hAnsi="Garamond"/>
          <w:sz w:val="20"/>
          <w:szCs w:val="20"/>
        </w:rPr>
        <w:t>schriftelijk mededelen</w:t>
      </w:r>
      <w:r w:rsidR="00BB10E0" w:rsidRPr="001976BE">
        <w:rPr>
          <w:rFonts w:ascii="Garamond" w:hAnsi="Garamond"/>
          <w:sz w:val="20"/>
          <w:szCs w:val="20"/>
        </w:rPr>
        <w:t>.</w:t>
      </w:r>
      <w:r w:rsidR="00DD622F" w:rsidRPr="001976BE">
        <w:rPr>
          <w:rFonts w:ascii="Garamond" w:hAnsi="Garamond"/>
          <w:sz w:val="20"/>
          <w:szCs w:val="20"/>
        </w:rPr>
        <w:t xml:space="preserve"> Indien de veroordeelde rechtens zijn vrijheid is ontnomen, komt de schriftelijke mededeling ook bij hem in persoon terecht.</w:t>
      </w:r>
    </w:p>
    <w:p w:rsidR="004E6439" w:rsidRPr="001976BE" w:rsidRDefault="004E6439" w:rsidP="00E07281">
      <w:pPr>
        <w:spacing w:line="320" w:lineRule="exact"/>
        <w:rPr>
          <w:rFonts w:ascii="Garamond" w:hAnsi="Garamond"/>
          <w:sz w:val="20"/>
          <w:szCs w:val="20"/>
        </w:rPr>
      </w:pPr>
    </w:p>
    <w:p w:rsidR="004E6439" w:rsidRPr="001976BE" w:rsidRDefault="004E6439" w:rsidP="00E07281">
      <w:pPr>
        <w:spacing w:line="320" w:lineRule="exact"/>
        <w:rPr>
          <w:rFonts w:ascii="Garamond" w:hAnsi="Garamond"/>
          <w:sz w:val="20"/>
          <w:szCs w:val="20"/>
        </w:rPr>
      </w:pPr>
      <w:r w:rsidRPr="001976BE">
        <w:rPr>
          <w:rFonts w:ascii="Garamond" w:hAnsi="Garamond"/>
          <w:sz w:val="20"/>
          <w:szCs w:val="20"/>
        </w:rPr>
        <w:t xml:space="preserve">Indien er voor de veroordeelde een rechtsmiddel </w:t>
      </w:r>
      <w:r w:rsidR="002C20C5" w:rsidRPr="001976BE">
        <w:rPr>
          <w:rFonts w:ascii="Garamond" w:hAnsi="Garamond"/>
          <w:sz w:val="20"/>
          <w:szCs w:val="20"/>
        </w:rPr>
        <w:t xml:space="preserve">tegen de genomen beslissing </w:t>
      </w:r>
      <w:r w:rsidRPr="001976BE">
        <w:rPr>
          <w:rFonts w:ascii="Garamond" w:hAnsi="Garamond"/>
          <w:sz w:val="20"/>
          <w:szCs w:val="20"/>
        </w:rPr>
        <w:t>openstaat</w:t>
      </w:r>
      <w:r w:rsidR="004E4404" w:rsidRPr="001976BE">
        <w:rPr>
          <w:rFonts w:ascii="Garamond" w:hAnsi="Garamond"/>
          <w:sz w:val="20"/>
          <w:szCs w:val="20"/>
        </w:rPr>
        <w:t xml:space="preserve">, is het </w:t>
      </w:r>
      <w:r w:rsidR="002C20C5" w:rsidRPr="001976BE">
        <w:rPr>
          <w:rFonts w:ascii="Garamond" w:hAnsi="Garamond"/>
          <w:sz w:val="20"/>
          <w:szCs w:val="20"/>
        </w:rPr>
        <w:t xml:space="preserve">van belang de veroordeelde zo mogelijk in persoon te bereiken. Daarom wordt in het </w:t>
      </w:r>
      <w:r w:rsidR="002C20C5" w:rsidRPr="001976BE">
        <w:rPr>
          <w:rFonts w:ascii="Garamond" w:hAnsi="Garamond"/>
          <w:i/>
          <w:sz w:val="20"/>
          <w:szCs w:val="20"/>
        </w:rPr>
        <w:t>derde lid</w:t>
      </w:r>
      <w:r w:rsidR="002C20C5" w:rsidRPr="001976BE">
        <w:rPr>
          <w:rFonts w:ascii="Garamond" w:hAnsi="Garamond"/>
          <w:sz w:val="20"/>
          <w:szCs w:val="20"/>
        </w:rPr>
        <w:t xml:space="preserve"> geregeld dat in deze gevallen </w:t>
      </w:r>
      <w:r w:rsidR="00380E9F" w:rsidRPr="001976BE">
        <w:rPr>
          <w:rFonts w:ascii="Garamond" w:hAnsi="Garamond"/>
          <w:sz w:val="20"/>
          <w:szCs w:val="20"/>
        </w:rPr>
        <w:t>– zoals beslissingen in het kader van de ter beschikking stelling en in het kader van de rechterlijke reactie op het niet-naleven van een opgeleg</w:t>
      </w:r>
      <w:r w:rsidR="00380E9F" w:rsidRPr="001976BE">
        <w:rPr>
          <w:rFonts w:ascii="Garamond" w:hAnsi="Garamond"/>
          <w:sz w:val="20"/>
          <w:szCs w:val="20"/>
        </w:rPr>
        <w:softHyphen/>
        <w:t>de vrijheidsbeperking</w:t>
      </w:r>
      <w:r w:rsidR="00865001">
        <w:rPr>
          <w:rFonts w:ascii="Garamond" w:hAnsi="Garamond"/>
          <w:sz w:val="20"/>
          <w:szCs w:val="20"/>
        </w:rPr>
        <w:t xml:space="preserve"> </w:t>
      </w:r>
      <w:r w:rsidR="00380E9F" w:rsidRPr="001976BE">
        <w:rPr>
          <w:rFonts w:ascii="Garamond" w:hAnsi="Garamond"/>
          <w:sz w:val="20"/>
          <w:szCs w:val="20"/>
        </w:rPr>
        <w:t xml:space="preserve">– </w:t>
      </w:r>
      <w:r w:rsidR="002C20C5" w:rsidRPr="001976BE">
        <w:rPr>
          <w:rFonts w:ascii="Garamond" w:hAnsi="Garamond"/>
          <w:sz w:val="20"/>
          <w:szCs w:val="20"/>
        </w:rPr>
        <w:t xml:space="preserve">de beslissing wordt betekend. </w:t>
      </w:r>
      <w:r w:rsidR="00E07281" w:rsidRPr="001976BE">
        <w:rPr>
          <w:rFonts w:ascii="Garamond" w:hAnsi="Garamond"/>
          <w:sz w:val="20"/>
          <w:szCs w:val="20"/>
        </w:rPr>
        <w:t xml:space="preserve">Dit garandeert dat in een akte van uitreiking wordt vastgelegd </w:t>
      </w:r>
      <w:r w:rsidR="00380E9F" w:rsidRPr="001976BE">
        <w:rPr>
          <w:rFonts w:ascii="Garamond" w:hAnsi="Garamond"/>
          <w:sz w:val="20"/>
          <w:szCs w:val="20"/>
        </w:rPr>
        <w:t xml:space="preserve">of en zo ja </w:t>
      </w:r>
      <w:r w:rsidR="00E07281" w:rsidRPr="001976BE">
        <w:rPr>
          <w:rFonts w:ascii="Garamond" w:hAnsi="Garamond"/>
          <w:sz w:val="20"/>
          <w:szCs w:val="20"/>
        </w:rPr>
        <w:t xml:space="preserve">hoe de gerechtelijke mededeling </w:t>
      </w:r>
      <w:r w:rsidR="00380E9F" w:rsidRPr="001976BE">
        <w:rPr>
          <w:rFonts w:ascii="Garamond" w:hAnsi="Garamond"/>
          <w:sz w:val="20"/>
          <w:szCs w:val="20"/>
        </w:rPr>
        <w:t xml:space="preserve">de persoon heeft bereikt. </w:t>
      </w:r>
      <w:r w:rsidR="002C20C5" w:rsidRPr="001976BE">
        <w:rPr>
          <w:rFonts w:ascii="Garamond" w:hAnsi="Garamond"/>
          <w:sz w:val="20"/>
          <w:szCs w:val="20"/>
        </w:rPr>
        <w:t>Uitgangspunt bij betekening is dat de betrokkene de gerechtelijke mededeling in persoon krijgt uitgereikt (voorgesteld artikel 36e, eerste lid, onder a en b, Sv)</w:t>
      </w:r>
      <w:r w:rsidR="0097100B" w:rsidRPr="001976BE">
        <w:rPr>
          <w:rFonts w:ascii="Garamond" w:hAnsi="Garamond"/>
          <w:sz w:val="20"/>
          <w:szCs w:val="20"/>
        </w:rPr>
        <w:t>.</w:t>
      </w:r>
    </w:p>
    <w:p w:rsidR="00B97FA6" w:rsidRPr="001976BE" w:rsidRDefault="00B97FA6" w:rsidP="00E07281">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2D7288" w:rsidRPr="001976BE">
        <w:rPr>
          <w:rFonts w:ascii="Garamond" w:hAnsi="Garamond"/>
          <w:i/>
          <w:sz w:val="20"/>
          <w:szCs w:val="20"/>
        </w:rPr>
        <w:t>6</w:t>
      </w:r>
      <w:r w:rsidRPr="001976BE">
        <w:rPr>
          <w:rFonts w:ascii="Garamond" w:hAnsi="Garamond"/>
          <w:i/>
          <w:sz w:val="20"/>
          <w:szCs w:val="20"/>
        </w:rPr>
        <w:t xml:space="preserve"> (14e, tweede lid, 38, achtste lid, 38v, vijfde lid, 77za, tweede lid Sr) – opheffen dadelijke uitvoerbaarheid</w:t>
      </w:r>
    </w:p>
    <w:p w:rsidR="003E2620" w:rsidRPr="001976BE" w:rsidRDefault="00AA4F55" w:rsidP="003E2620">
      <w:pPr>
        <w:spacing w:line="320" w:lineRule="exact"/>
        <w:rPr>
          <w:rFonts w:ascii="Garamond" w:hAnsi="Garamond"/>
          <w:sz w:val="20"/>
          <w:szCs w:val="20"/>
        </w:rPr>
      </w:pPr>
      <w:r w:rsidRPr="001976BE">
        <w:rPr>
          <w:rFonts w:ascii="Garamond" w:hAnsi="Garamond"/>
          <w:sz w:val="20"/>
          <w:szCs w:val="20"/>
        </w:rPr>
        <w:t>De rechter die in beroep kennisneemt van een straf of maatregel waarvoor dadelijke uitvoer</w:t>
      </w:r>
      <w:r w:rsidR="00AB14FA" w:rsidRPr="001976BE">
        <w:rPr>
          <w:rFonts w:ascii="Garamond" w:hAnsi="Garamond"/>
          <w:sz w:val="20"/>
          <w:szCs w:val="20"/>
        </w:rPr>
        <w:softHyphen/>
      </w:r>
      <w:r w:rsidRPr="001976BE">
        <w:rPr>
          <w:rFonts w:ascii="Garamond" w:hAnsi="Garamond"/>
          <w:sz w:val="20"/>
          <w:szCs w:val="20"/>
        </w:rPr>
        <w:t xml:space="preserve">baarheid is bevolen, kan </w:t>
      </w:r>
      <w:r w:rsidR="009C2E44" w:rsidRPr="001976BE">
        <w:rPr>
          <w:rFonts w:ascii="Garamond" w:hAnsi="Garamond"/>
          <w:sz w:val="20"/>
          <w:szCs w:val="20"/>
        </w:rPr>
        <w:t xml:space="preserve">op grond van dit artikel </w:t>
      </w:r>
      <w:r w:rsidRPr="001976BE">
        <w:rPr>
          <w:rFonts w:ascii="Garamond" w:hAnsi="Garamond"/>
          <w:sz w:val="20"/>
          <w:szCs w:val="20"/>
        </w:rPr>
        <w:t>dat bevel opheffen</w:t>
      </w:r>
      <w:r w:rsidR="000B46F7" w:rsidRPr="001976BE">
        <w:rPr>
          <w:rFonts w:ascii="Garamond" w:hAnsi="Garamond"/>
          <w:sz w:val="20"/>
          <w:szCs w:val="20"/>
        </w:rPr>
        <w:t xml:space="preserve"> of schorsen</w:t>
      </w:r>
      <w:r w:rsidRPr="001976BE">
        <w:rPr>
          <w:rFonts w:ascii="Garamond" w:hAnsi="Garamond"/>
          <w:sz w:val="20"/>
          <w:szCs w:val="20"/>
        </w:rPr>
        <w:t xml:space="preserve">. </w:t>
      </w:r>
      <w:r w:rsidR="009C2E44" w:rsidRPr="001976BE">
        <w:rPr>
          <w:rFonts w:ascii="Garamond" w:hAnsi="Garamond"/>
          <w:sz w:val="20"/>
          <w:szCs w:val="20"/>
        </w:rPr>
        <w:t xml:space="preserve">De rechter kan </w:t>
      </w:r>
      <w:r w:rsidR="00AA6DB5" w:rsidRPr="001976BE">
        <w:rPr>
          <w:rFonts w:ascii="Garamond" w:hAnsi="Garamond"/>
          <w:sz w:val="20"/>
          <w:szCs w:val="20"/>
        </w:rPr>
        <w:t xml:space="preserve">deze beslissing </w:t>
      </w:r>
      <w:r w:rsidR="009C2E44" w:rsidRPr="001976BE">
        <w:rPr>
          <w:rFonts w:ascii="Garamond" w:hAnsi="Garamond"/>
          <w:sz w:val="20"/>
          <w:szCs w:val="20"/>
        </w:rPr>
        <w:t xml:space="preserve">ambtshalve, op verzoek van de veroordeelde of op vordering van het openbaar ministerie </w:t>
      </w:r>
      <w:r w:rsidR="00AA6DB5" w:rsidRPr="001976BE">
        <w:rPr>
          <w:rFonts w:ascii="Garamond" w:hAnsi="Garamond"/>
          <w:sz w:val="20"/>
          <w:szCs w:val="20"/>
        </w:rPr>
        <w:t>nemen</w:t>
      </w:r>
      <w:r w:rsidR="009C2E44" w:rsidRPr="001976BE">
        <w:rPr>
          <w:rFonts w:ascii="Garamond" w:hAnsi="Garamond"/>
          <w:sz w:val="20"/>
          <w:szCs w:val="20"/>
        </w:rPr>
        <w:t xml:space="preserve">. </w:t>
      </w:r>
      <w:r w:rsidR="00E56DD7" w:rsidRPr="001976BE">
        <w:rPr>
          <w:rFonts w:ascii="Garamond" w:hAnsi="Garamond"/>
          <w:sz w:val="20"/>
          <w:szCs w:val="20"/>
        </w:rPr>
        <w:t xml:space="preserve">Met deze bepaling wordt aangesloten bij de </w:t>
      </w:r>
      <w:r w:rsidR="00AA6DB5" w:rsidRPr="001976BE">
        <w:rPr>
          <w:rFonts w:ascii="Garamond" w:hAnsi="Garamond"/>
          <w:sz w:val="20"/>
          <w:szCs w:val="20"/>
        </w:rPr>
        <w:t xml:space="preserve">huidige </w:t>
      </w:r>
      <w:r w:rsidR="00E56DD7" w:rsidRPr="001976BE">
        <w:rPr>
          <w:rFonts w:ascii="Garamond" w:hAnsi="Garamond"/>
          <w:sz w:val="20"/>
          <w:szCs w:val="20"/>
        </w:rPr>
        <w:t xml:space="preserve">artikelen 14e, tweede lid, 38, achtste lid, 38v, vijfde lid, en 77za, tweede lid Sr, waarin </w:t>
      </w:r>
      <w:r w:rsidR="00AA6DB5" w:rsidRPr="001976BE">
        <w:rPr>
          <w:rFonts w:ascii="Garamond" w:hAnsi="Garamond"/>
          <w:sz w:val="20"/>
          <w:szCs w:val="20"/>
        </w:rPr>
        <w:t xml:space="preserve">telkens de mogelijkheid van opheffen van de dadelijke uitvoerbaarheid van een specifieke straf of maatregel is bepaald. </w:t>
      </w:r>
      <w:r w:rsidR="00D77888" w:rsidRPr="001976BE">
        <w:rPr>
          <w:rFonts w:ascii="Garamond" w:hAnsi="Garamond"/>
          <w:sz w:val="20"/>
          <w:szCs w:val="20"/>
        </w:rPr>
        <w:t xml:space="preserve">De mogelijkheid van bij kennisneming van het beroep opheffen van de dadelijke uitvoerbaarheid ziet ook op de dadelijk uitvoerbare beslissingen in het kader van de tenuitvoerlegging (zoals de dadelijk uitvoerbare tijdelijke opname van het huidige artikel 509j bis Sv). </w:t>
      </w:r>
      <w:r w:rsidR="003E2620" w:rsidRPr="001976BE">
        <w:rPr>
          <w:rFonts w:ascii="Garamond" w:hAnsi="Garamond"/>
          <w:sz w:val="20"/>
          <w:szCs w:val="20"/>
        </w:rPr>
        <w:t xml:space="preserve">Dat de beroepsrechter de uitvoerbaarheid </w:t>
      </w:r>
      <w:r w:rsidR="00D77888" w:rsidRPr="001976BE">
        <w:rPr>
          <w:rFonts w:ascii="Garamond" w:hAnsi="Garamond"/>
          <w:sz w:val="20"/>
          <w:szCs w:val="20"/>
        </w:rPr>
        <w:t xml:space="preserve">niet alleen kan opheffen, maar </w:t>
      </w:r>
      <w:r w:rsidR="003E2620" w:rsidRPr="001976BE">
        <w:rPr>
          <w:rFonts w:ascii="Garamond" w:hAnsi="Garamond"/>
          <w:sz w:val="20"/>
          <w:szCs w:val="20"/>
        </w:rPr>
        <w:t xml:space="preserve">ook kan schorsen is </w:t>
      </w:r>
      <w:r w:rsidR="00E24E93" w:rsidRPr="001976BE">
        <w:rPr>
          <w:rFonts w:ascii="Garamond" w:hAnsi="Garamond"/>
          <w:sz w:val="20"/>
          <w:szCs w:val="20"/>
        </w:rPr>
        <w:t xml:space="preserve">nieuw ingevoegd </w:t>
      </w:r>
      <w:r w:rsidR="003E2620" w:rsidRPr="001976BE">
        <w:rPr>
          <w:rFonts w:ascii="Garamond" w:hAnsi="Garamond"/>
          <w:sz w:val="20"/>
          <w:szCs w:val="20"/>
        </w:rPr>
        <w:t>ten opzichte van de genoemde bepalingen</w:t>
      </w:r>
      <w:r w:rsidR="00D77888" w:rsidRPr="001976BE">
        <w:rPr>
          <w:rFonts w:ascii="Garamond" w:hAnsi="Garamond"/>
          <w:sz w:val="20"/>
          <w:szCs w:val="20"/>
        </w:rPr>
        <w:t xml:space="preserve">. Reden hiervoor is </w:t>
      </w:r>
      <w:r w:rsidR="003E2620" w:rsidRPr="001976BE">
        <w:rPr>
          <w:rFonts w:ascii="Garamond" w:hAnsi="Garamond"/>
          <w:sz w:val="20"/>
          <w:szCs w:val="20"/>
        </w:rPr>
        <w:t>de rechter meer mogelijkheden te geven rekening te houden met de specifieke omstandig</w:t>
      </w:r>
      <w:r w:rsidR="003E2620" w:rsidRPr="001976BE">
        <w:rPr>
          <w:rFonts w:ascii="Garamond" w:hAnsi="Garamond"/>
          <w:sz w:val="20"/>
          <w:szCs w:val="20"/>
        </w:rPr>
        <w:softHyphen/>
        <w:t xml:space="preserve">heden van het geval. Deze bepaling </w:t>
      </w:r>
      <w:r w:rsidR="00297BA7" w:rsidRPr="001976BE">
        <w:rPr>
          <w:rFonts w:ascii="Garamond" w:hAnsi="Garamond"/>
          <w:sz w:val="20"/>
          <w:szCs w:val="20"/>
        </w:rPr>
        <w:t xml:space="preserve">loopt </w:t>
      </w:r>
      <w:r w:rsidR="003E2620" w:rsidRPr="001976BE">
        <w:rPr>
          <w:rFonts w:ascii="Garamond" w:hAnsi="Garamond"/>
          <w:sz w:val="20"/>
          <w:szCs w:val="20"/>
        </w:rPr>
        <w:t>samen met het Wetsvoorstel tot wijziging van het Wetboek van Strafvordering in verband met de dadelijke tenuitvoerlegging van gevangenisstraffen (consultatie), waarin eveneens wordt voorzien in een mogelijkheid voor het gerechtshof dat kennisneemt van het hoger beroep om de dadelijke uitvoerbaarheid te schorsen.</w:t>
      </w:r>
      <w:r w:rsidR="00AD54D2" w:rsidRPr="001976BE">
        <w:rPr>
          <w:rFonts w:ascii="Garamond" w:hAnsi="Garamond"/>
          <w:sz w:val="20"/>
          <w:szCs w:val="20"/>
        </w:rPr>
        <w:t xml:space="preserve"> Een eventuele</w:t>
      </w:r>
      <w:r w:rsidR="003E2620" w:rsidRPr="001976BE">
        <w:rPr>
          <w:rFonts w:ascii="Garamond" w:hAnsi="Garamond"/>
          <w:sz w:val="20"/>
          <w:szCs w:val="20"/>
        </w:rPr>
        <w:t xml:space="preserve"> </w:t>
      </w:r>
      <w:r w:rsidR="00AD54D2" w:rsidRPr="001976BE">
        <w:rPr>
          <w:rFonts w:ascii="Garamond" w:hAnsi="Garamond"/>
          <w:sz w:val="20"/>
          <w:szCs w:val="20"/>
        </w:rPr>
        <w:t xml:space="preserve">schorsing eindigt uiteraard op het moment dat </w:t>
      </w:r>
      <w:r w:rsidR="006410CE" w:rsidRPr="001976BE">
        <w:rPr>
          <w:rFonts w:ascii="Garamond" w:hAnsi="Garamond"/>
          <w:sz w:val="20"/>
          <w:szCs w:val="20"/>
        </w:rPr>
        <w:t xml:space="preserve">in beroep over </w:t>
      </w:r>
      <w:r w:rsidR="00AD54D2" w:rsidRPr="001976BE">
        <w:rPr>
          <w:rFonts w:ascii="Garamond" w:hAnsi="Garamond"/>
          <w:sz w:val="20"/>
          <w:szCs w:val="20"/>
        </w:rPr>
        <w:t xml:space="preserve">de zaak is </w:t>
      </w:r>
      <w:r w:rsidR="006410CE" w:rsidRPr="001976BE">
        <w:rPr>
          <w:rFonts w:ascii="Garamond" w:hAnsi="Garamond"/>
          <w:sz w:val="20"/>
          <w:szCs w:val="20"/>
        </w:rPr>
        <w:t>beslist</w:t>
      </w:r>
      <w:r w:rsidR="00AD54D2" w:rsidRPr="001976BE">
        <w:rPr>
          <w:rFonts w:ascii="Garamond" w:hAnsi="Garamond"/>
          <w:sz w:val="20"/>
          <w:szCs w:val="20"/>
        </w:rPr>
        <w:t>.</w:t>
      </w:r>
    </w:p>
    <w:p w:rsidR="00312F36" w:rsidRPr="001976BE" w:rsidRDefault="00312F36" w:rsidP="00864375">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1B5BED">
        <w:rPr>
          <w:rFonts w:ascii="Garamond" w:hAnsi="Garamond"/>
          <w:i/>
          <w:sz w:val="20"/>
          <w:szCs w:val="20"/>
        </w:rPr>
        <w:t>7</w:t>
      </w:r>
      <w:r w:rsidRPr="001976BE">
        <w:rPr>
          <w:rFonts w:ascii="Garamond" w:hAnsi="Garamond"/>
          <w:i/>
          <w:sz w:val="20"/>
          <w:szCs w:val="20"/>
        </w:rPr>
        <w:t xml:space="preserve"> (</w:t>
      </w:r>
      <w:r w:rsidR="00846B68">
        <w:rPr>
          <w:rFonts w:ascii="Garamond" w:hAnsi="Garamond"/>
          <w:i/>
          <w:sz w:val="20"/>
          <w:szCs w:val="20"/>
        </w:rPr>
        <w:t>nieuw</w:t>
      </w:r>
      <w:r w:rsidRPr="001976BE">
        <w:rPr>
          <w:rFonts w:ascii="Garamond" w:hAnsi="Garamond"/>
          <w:i/>
          <w:sz w:val="20"/>
          <w:szCs w:val="20"/>
        </w:rPr>
        <w:t xml:space="preserve">; 14j Sr, </w:t>
      </w:r>
      <w:r w:rsidR="00933E2F" w:rsidRPr="00933E2F">
        <w:rPr>
          <w:rFonts w:ascii="Garamond" w:hAnsi="Garamond"/>
          <w:i/>
          <w:sz w:val="20"/>
          <w:szCs w:val="20"/>
        </w:rPr>
        <w:t xml:space="preserve">509n, tweede lid, </w:t>
      </w:r>
      <w:r w:rsidR="00A005E1">
        <w:rPr>
          <w:rFonts w:ascii="Garamond" w:hAnsi="Garamond"/>
          <w:i/>
          <w:sz w:val="20"/>
          <w:szCs w:val="20"/>
        </w:rPr>
        <w:t xml:space="preserve">509ee, </w:t>
      </w:r>
      <w:r w:rsidRPr="001976BE">
        <w:rPr>
          <w:rFonts w:ascii="Garamond" w:hAnsi="Garamond"/>
          <w:i/>
          <w:sz w:val="20"/>
          <w:szCs w:val="20"/>
        </w:rPr>
        <w:t>583 Sv) – geen rechtsmiddel</w:t>
      </w:r>
    </w:p>
    <w:p w:rsidR="000F713F" w:rsidRPr="001976BE" w:rsidRDefault="001F4B38" w:rsidP="000F713F">
      <w:pPr>
        <w:spacing w:line="320" w:lineRule="exact"/>
        <w:rPr>
          <w:rFonts w:ascii="Garamond" w:hAnsi="Garamond"/>
          <w:sz w:val="20"/>
          <w:szCs w:val="20"/>
        </w:rPr>
      </w:pPr>
      <w:r w:rsidRPr="001976BE">
        <w:rPr>
          <w:rFonts w:ascii="Garamond" w:hAnsi="Garamond"/>
          <w:sz w:val="20"/>
          <w:szCs w:val="20"/>
        </w:rPr>
        <w:t xml:space="preserve">Uitgangspunt is dat tegen een rechterlijke beslissing die </w:t>
      </w:r>
      <w:r w:rsidR="00933E2F">
        <w:rPr>
          <w:rFonts w:ascii="Garamond" w:hAnsi="Garamond"/>
          <w:sz w:val="20"/>
          <w:szCs w:val="20"/>
        </w:rPr>
        <w:t xml:space="preserve">in het kader van de tenuitvoerlegging </w:t>
      </w:r>
      <w:r w:rsidRPr="001976BE">
        <w:rPr>
          <w:rFonts w:ascii="Garamond" w:hAnsi="Garamond"/>
          <w:sz w:val="20"/>
          <w:szCs w:val="20"/>
        </w:rPr>
        <w:t>wordt genomen g</w:t>
      </w:r>
      <w:r w:rsidR="00933E2F">
        <w:rPr>
          <w:rFonts w:ascii="Garamond" w:hAnsi="Garamond"/>
          <w:sz w:val="20"/>
          <w:szCs w:val="20"/>
        </w:rPr>
        <w:t>éé</w:t>
      </w:r>
      <w:r w:rsidRPr="001976BE">
        <w:rPr>
          <w:rFonts w:ascii="Garamond" w:hAnsi="Garamond"/>
          <w:sz w:val="20"/>
          <w:szCs w:val="20"/>
        </w:rPr>
        <w:t xml:space="preserve">n rechtsmiddel openstaat. </w:t>
      </w:r>
      <w:r w:rsidR="000F713F">
        <w:rPr>
          <w:rFonts w:ascii="Garamond" w:hAnsi="Garamond"/>
          <w:sz w:val="20"/>
          <w:szCs w:val="20"/>
        </w:rPr>
        <w:t xml:space="preserve">Op deze hoofdregel worden </w:t>
      </w:r>
      <w:r w:rsidR="000F713F" w:rsidRPr="001976BE">
        <w:rPr>
          <w:rFonts w:ascii="Garamond" w:hAnsi="Garamond"/>
          <w:sz w:val="20"/>
          <w:szCs w:val="20"/>
        </w:rPr>
        <w:t xml:space="preserve">in de overige </w:t>
      </w:r>
      <w:r w:rsidR="000203BC">
        <w:rPr>
          <w:rFonts w:ascii="Garamond" w:hAnsi="Garamond"/>
          <w:sz w:val="20"/>
          <w:szCs w:val="20"/>
          <w:lang w:eastAsia="nl-NL"/>
        </w:rPr>
        <w:t>titels</w:t>
      </w:r>
      <w:r w:rsidR="000203BC" w:rsidRPr="001976BE">
        <w:rPr>
          <w:rFonts w:ascii="Garamond" w:hAnsi="Garamond"/>
          <w:sz w:val="20"/>
          <w:szCs w:val="20"/>
          <w:lang w:eastAsia="nl-NL"/>
        </w:rPr>
        <w:t xml:space="preserve"> </w:t>
      </w:r>
      <w:r w:rsidR="000F713F">
        <w:rPr>
          <w:rFonts w:ascii="Garamond" w:hAnsi="Garamond"/>
          <w:sz w:val="20"/>
          <w:szCs w:val="20"/>
        </w:rPr>
        <w:t xml:space="preserve">van </w:t>
      </w:r>
      <w:r w:rsidR="000C4FF8">
        <w:rPr>
          <w:rFonts w:ascii="Garamond" w:hAnsi="Garamond"/>
          <w:sz w:val="20"/>
          <w:szCs w:val="20"/>
        </w:rPr>
        <w:t xml:space="preserve">het </w:t>
      </w:r>
      <w:r w:rsidR="000F713F">
        <w:rPr>
          <w:rFonts w:ascii="Garamond" w:hAnsi="Garamond"/>
          <w:sz w:val="20"/>
          <w:szCs w:val="20"/>
        </w:rPr>
        <w:t xml:space="preserve">zesde </w:t>
      </w:r>
      <w:r w:rsidR="000C4FF8">
        <w:rPr>
          <w:rFonts w:ascii="Garamond" w:hAnsi="Garamond"/>
          <w:sz w:val="20"/>
          <w:szCs w:val="20"/>
        </w:rPr>
        <w:t>hoofdstuk</w:t>
      </w:r>
      <w:r w:rsidR="000C4FF8" w:rsidDel="000C4FF8">
        <w:rPr>
          <w:rFonts w:ascii="Garamond" w:hAnsi="Garamond"/>
          <w:sz w:val="20"/>
          <w:szCs w:val="20"/>
        </w:rPr>
        <w:t xml:space="preserve"> </w:t>
      </w:r>
      <w:r w:rsidR="000F713F">
        <w:rPr>
          <w:rFonts w:ascii="Garamond" w:hAnsi="Garamond"/>
          <w:sz w:val="20"/>
          <w:szCs w:val="20"/>
        </w:rPr>
        <w:t xml:space="preserve">van Boek 6 </w:t>
      </w:r>
      <w:r w:rsidR="000F713F" w:rsidRPr="001976BE">
        <w:rPr>
          <w:rFonts w:ascii="Garamond" w:hAnsi="Garamond"/>
          <w:sz w:val="20"/>
          <w:szCs w:val="20"/>
        </w:rPr>
        <w:t xml:space="preserve">bepaalde uitzonderingen </w:t>
      </w:r>
      <w:r w:rsidR="000F713F">
        <w:rPr>
          <w:rFonts w:ascii="Garamond" w:hAnsi="Garamond"/>
          <w:sz w:val="20"/>
          <w:szCs w:val="20"/>
        </w:rPr>
        <w:t xml:space="preserve">gemaakt. </w:t>
      </w:r>
      <w:r w:rsidR="0018060D">
        <w:rPr>
          <w:rFonts w:ascii="Garamond" w:hAnsi="Garamond"/>
          <w:sz w:val="20"/>
          <w:szCs w:val="20"/>
        </w:rPr>
        <w:t>Mede naar aanleiding van het advies van</w:t>
      </w:r>
      <w:r w:rsidR="000B6D50">
        <w:rPr>
          <w:rFonts w:ascii="Garamond" w:hAnsi="Garamond"/>
          <w:sz w:val="20"/>
          <w:szCs w:val="20"/>
        </w:rPr>
        <w:t xml:space="preserve"> de</w:t>
      </w:r>
      <w:r w:rsidR="0018060D">
        <w:rPr>
          <w:rFonts w:ascii="Garamond" w:hAnsi="Garamond"/>
          <w:sz w:val="20"/>
          <w:szCs w:val="20"/>
        </w:rPr>
        <w:t xml:space="preserve"> 3RO noemen wij gevallen waarin wel beroep kan worden gesteld. Dit betreft </w:t>
      </w:r>
      <w:r w:rsidR="000F713F" w:rsidRPr="001976BE">
        <w:rPr>
          <w:rFonts w:ascii="Garamond" w:hAnsi="Garamond"/>
          <w:sz w:val="20"/>
          <w:szCs w:val="20"/>
        </w:rPr>
        <w:t>be</w:t>
      </w:r>
      <w:r w:rsidR="0018060D">
        <w:rPr>
          <w:rFonts w:ascii="Garamond" w:hAnsi="Garamond"/>
          <w:sz w:val="20"/>
          <w:szCs w:val="20"/>
        </w:rPr>
        <w:softHyphen/>
      </w:r>
      <w:r w:rsidR="000F713F" w:rsidRPr="001976BE">
        <w:rPr>
          <w:rFonts w:ascii="Garamond" w:hAnsi="Garamond"/>
          <w:sz w:val="20"/>
          <w:szCs w:val="20"/>
        </w:rPr>
        <w:t>paalde beslissingen in het kader van de ter beschikking stelling (artikel 6:6:1</w:t>
      </w:r>
      <w:r w:rsidR="008967CB">
        <w:rPr>
          <w:rFonts w:ascii="Garamond" w:hAnsi="Garamond"/>
          <w:sz w:val="20"/>
          <w:szCs w:val="20"/>
        </w:rPr>
        <w:t>5</w:t>
      </w:r>
      <w:r w:rsidR="000F713F" w:rsidRPr="001976BE">
        <w:rPr>
          <w:rFonts w:ascii="Garamond" w:hAnsi="Garamond"/>
          <w:sz w:val="20"/>
          <w:szCs w:val="20"/>
        </w:rPr>
        <w:t xml:space="preserve"> Sv) en in het kader van de rechterlijke reactie op het niet-naleven van een (in bijzondere voorwaarden) opge</w:t>
      </w:r>
      <w:r w:rsidR="0018060D">
        <w:rPr>
          <w:rFonts w:ascii="Garamond" w:hAnsi="Garamond"/>
          <w:sz w:val="20"/>
          <w:szCs w:val="20"/>
        </w:rPr>
        <w:softHyphen/>
      </w:r>
      <w:r w:rsidR="000F713F" w:rsidRPr="001976BE">
        <w:rPr>
          <w:rFonts w:ascii="Garamond" w:hAnsi="Garamond"/>
          <w:sz w:val="20"/>
          <w:szCs w:val="20"/>
        </w:rPr>
        <w:t>legde vrijheids</w:t>
      </w:r>
      <w:r w:rsidR="0018060D">
        <w:rPr>
          <w:rFonts w:ascii="Garamond" w:hAnsi="Garamond"/>
          <w:sz w:val="20"/>
          <w:szCs w:val="20"/>
        </w:rPr>
        <w:softHyphen/>
      </w:r>
      <w:r w:rsidR="000F713F" w:rsidRPr="001976BE">
        <w:rPr>
          <w:rFonts w:ascii="Garamond" w:hAnsi="Garamond"/>
          <w:sz w:val="20"/>
          <w:szCs w:val="20"/>
        </w:rPr>
        <w:t>beperking (artikel 6:6:2</w:t>
      </w:r>
      <w:r w:rsidR="00A02F0C">
        <w:rPr>
          <w:rFonts w:ascii="Garamond" w:hAnsi="Garamond"/>
          <w:sz w:val="20"/>
          <w:szCs w:val="20"/>
        </w:rPr>
        <w:t>2</w:t>
      </w:r>
      <w:r w:rsidR="000F713F" w:rsidRPr="001976BE">
        <w:rPr>
          <w:rFonts w:ascii="Garamond" w:hAnsi="Garamond"/>
          <w:sz w:val="20"/>
          <w:szCs w:val="20"/>
        </w:rPr>
        <w:t xml:space="preserve"> Sv). De hoofdregel van dit artikel geldt wel weer voor de</w:t>
      </w:r>
      <w:r w:rsidR="000F713F">
        <w:rPr>
          <w:rFonts w:ascii="Garamond" w:hAnsi="Garamond"/>
          <w:sz w:val="20"/>
          <w:szCs w:val="20"/>
        </w:rPr>
        <w:t>ze</w:t>
      </w:r>
      <w:r w:rsidR="000F713F" w:rsidRPr="001976BE">
        <w:rPr>
          <w:rFonts w:ascii="Garamond" w:hAnsi="Garamond"/>
          <w:sz w:val="20"/>
          <w:szCs w:val="20"/>
        </w:rPr>
        <w:t xml:space="preserve"> beslissing</w:t>
      </w:r>
      <w:r w:rsidR="000F713F">
        <w:rPr>
          <w:rFonts w:ascii="Garamond" w:hAnsi="Garamond"/>
          <w:sz w:val="20"/>
          <w:szCs w:val="20"/>
        </w:rPr>
        <w:t>en</w:t>
      </w:r>
      <w:r w:rsidR="000F713F" w:rsidRPr="001976BE">
        <w:rPr>
          <w:rFonts w:ascii="Garamond" w:hAnsi="Garamond"/>
          <w:sz w:val="20"/>
          <w:szCs w:val="20"/>
        </w:rPr>
        <w:t xml:space="preserve"> in beroep, hiertegen staat geen rechtsmiddel (cassatie) open.</w:t>
      </w:r>
    </w:p>
    <w:p w:rsidR="000F713F" w:rsidRDefault="000F713F" w:rsidP="00664D12">
      <w:pPr>
        <w:spacing w:line="320" w:lineRule="exact"/>
        <w:rPr>
          <w:rFonts w:ascii="Garamond" w:hAnsi="Garamond"/>
          <w:sz w:val="20"/>
          <w:szCs w:val="20"/>
        </w:rPr>
      </w:pPr>
    </w:p>
    <w:p w:rsidR="00664D12" w:rsidRPr="001976BE" w:rsidRDefault="000F713F" w:rsidP="00664D12">
      <w:pPr>
        <w:spacing w:line="320" w:lineRule="exact"/>
        <w:rPr>
          <w:rFonts w:ascii="Garamond" w:hAnsi="Garamond"/>
          <w:sz w:val="20"/>
          <w:szCs w:val="20"/>
        </w:rPr>
      </w:pPr>
      <w:r>
        <w:rPr>
          <w:rFonts w:ascii="Garamond" w:hAnsi="Garamond"/>
          <w:sz w:val="20"/>
          <w:szCs w:val="20"/>
        </w:rPr>
        <w:t xml:space="preserve">Het uitgangspunt dat er geen rechtsmiddel kan worden ingesteld bij </w:t>
      </w:r>
      <w:r w:rsidR="00C67D8A" w:rsidRPr="001976BE">
        <w:rPr>
          <w:rFonts w:ascii="Garamond" w:hAnsi="Garamond"/>
          <w:sz w:val="20"/>
          <w:szCs w:val="20"/>
        </w:rPr>
        <w:t>beslissing</w:t>
      </w:r>
      <w:r>
        <w:rPr>
          <w:rFonts w:ascii="Garamond" w:hAnsi="Garamond"/>
          <w:sz w:val="20"/>
          <w:szCs w:val="20"/>
        </w:rPr>
        <w:t>en</w:t>
      </w:r>
      <w:r w:rsidR="00C67D8A" w:rsidRPr="001976BE">
        <w:rPr>
          <w:rFonts w:ascii="Garamond" w:hAnsi="Garamond"/>
          <w:sz w:val="20"/>
          <w:szCs w:val="20"/>
        </w:rPr>
        <w:t xml:space="preserve"> in het kader van de tenuitvoer</w:t>
      </w:r>
      <w:r w:rsidR="00C67D8A" w:rsidRPr="001976BE">
        <w:rPr>
          <w:rFonts w:ascii="Garamond" w:hAnsi="Garamond"/>
          <w:sz w:val="20"/>
          <w:szCs w:val="20"/>
        </w:rPr>
        <w:softHyphen/>
        <w:t xml:space="preserve">legging van een strafrechtelijke beslissing </w:t>
      </w:r>
      <w:r w:rsidRPr="001976BE">
        <w:rPr>
          <w:rFonts w:ascii="Garamond" w:hAnsi="Garamond"/>
          <w:sz w:val="20"/>
          <w:szCs w:val="20"/>
        </w:rPr>
        <w:t xml:space="preserve">is niet anders als de </w:t>
      </w:r>
      <w:r>
        <w:rPr>
          <w:rFonts w:ascii="Garamond" w:hAnsi="Garamond"/>
          <w:sz w:val="20"/>
          <w:szCs w:val="20"/>
        </w:rPr>
        <w:t xml:space="preserve">beslissing </w:t>
      </w:r>
      <w:r w:rsidR="00C67D8A" w:rsidRPr="001976BE">
        <w:rPr>
          <w:rFonts w:ascii="Garamond" w:hAnsi="Garamond"/>
          <w:sz w:val="20"/>
          <w:szCs w:val="20"/>
        </w:rPr>
        <w:t>deel uit</w:t>
      </w:r>
      <w:r>
        <w:rPr>
          <w:rFonts w:ascii="Garamond" w:hAnsi="Garamond"/>
          <w:sz w:val="20"/>
          <w:szCs w:val="20"/>
        </w:rPr>
        <w:softHyphen/>
      </w:r>
      <w:r w:rsidR="00C67D8A" w:rsidRPr="001976BE">
        <w:rPr>
          <w:rFonts w:ascii="Garamond" w:hAnsi="Garamond"/>
          <w:sz w:val="20"/>
          <w:szCs w:val="20"/>
        </w:rPr>
        <w:t>maakt van een uitspraak ter zake van een ander strafbaar feit. Een eventueel ingesteld beroep tegen die uitspraak kan dus alleen zien op de be</w:t>
      </w:r>
      <w:r w:rsidR="00332F66" w:rsidRPr="001976BE">
        <w:rPr>
          <w:rFonts w:ascii="Garamond" w:hAnsi="Garamond"/>
          <w:sz w:val="20"/>
          <w:szCs w:val="20"/>
        </w:rPr>
        <w:softHyphen/>
      </w:r>
      <w:r w:rsidR="00C67D8A" w:rsidRPr="001976BE">
        <w:rPr>
          <w:rFonts w:ascii="Garamond" w:hAnsi="Garamond"/>
          <w:sz w:val="20"/>
          <w:szCs w:val="20"/>
        </w:rPr>
        <w:t xml:space="preserve">slissing over het </w:t>
      </w:r>
      <w:r w:rsidR="00933E2F">
        <w:rPr>
          <w:rFonts w:ascii="Garamond" w:hAnsi="Garamond"/>
          <w:sz w:val="20"/>
          <w:szCs w:val="20"/>
        </w:rPr>
        <w:t xml:space="preserve">(nieuwe) </w:t>
      </w:r>
      <w:r w:rsidR="00C67D8A" w:rsidRPr="001976BE">
        <w:rPr>
          <w:rFonts w:ascii="Garamond" w:hAnsi="Garamond"/>
          <w:sz w:val="20"/>
          <w:szCs w:val="20"/>
        </w:rPr>
        <w:t>strafbare feit waarvoor iemand is vervolgd.</w:t>
      </w:r>
      <w:r w:rsidR="00664D12" w:rsidRPr="001976BE">
        <w:rPr>
          <w:rFonts w:ascii="Garamond" w:hAnsi="Garamond"/>
          <w:sz w:val="20"/>
          <w:szCs w:val="20"/>
        </w:rPr>
        <w:t xml:space="preserve"> Hiermee wordt voorkomen dat in gevallen </w:t>
      </w:r>
      <w:r w:rsidR="00933E2F">
        <w:rPr>
          <w:rFonts w:ascii="Garamond" w:hAnsi="Garamond"/>
          <w:sz w:val="20"/>
          <w:szCs w:val="20"/>
        </w:rPr>
        <w:t>waarin de rechter zich niet alleen uitspreekt over een nieuw feit maar tevens over de tenuitvoerlegging van een eerder voorwaar</w:t>
      </w:r>
      <w:r>
        <w:rPr>
          <w:rFonts w:ascii="Garamond" w:hAnsi="Garamond"/>
          <w:sz w:val="20"/>
          <w:szCs w:val="20"/>
        </w:rPr>
        <w:softHyphen/>
      </w:r>
      <w:r w:rsidR="00933E2F">
        <w:rPr>
          <w:rFonts w:ascii="Garamond" w:hAnsi="Garamond"/>
          <w:sz w:val="20"/>
          <w:szCs w:val="20"/>
        </w:rPr>
        <w:t xml:space="preserve">delijk opgelegde sanctie, </w:t>
      </w:r>
      <w:r w:rsidR="00664D12" w:rsidRPr="001976BE">
        <w:rPr>
          <w:rFonts w:ascii="Garamond" w:hAnsi="Garamond"/>
          <w:sz w:val="20"/>
          <w:szCs w:val="20"/>
        </w:rPr>
        <w:t>(standaard) hoger beroep wordt ingesteld in de hoop dat de tenuitvoer</w:t>
      </w:r>
      <w:r>
        <w:rPr>
          <w:rFonts w:ascii="Garamond" w:hAnsi="Garamond"/>
          <w:sz w:val="20"/>
          <w:szCs w:val="20"/>
        </w:rPr>
        <w:softHyphen/>
      </w:r>
      <w:r w:rsidR="00664D12" w:rsidRPr="001976BE">
        <w:rPr>
          <w:rFonts w:ascii="Garamond" w:hAnsi="Garamond"/>
          <w:sz w:val="20"/>
          <w:szCs w:val="20"/>
        </w:rPr>
        <w:t xml:space="preserve">legging </w:t>
      </w:r>
      <w:r w:rsidR="00332F66" w:rsidRPr="001976BE">
        <w:rPr>
          <w:rFonts w:ascii="Garamond" w:hAnsi="Garamond"/>
          <w:sz w:val="20"/>
          <w:szCs w:val="20"/>
        </w:rPr>
        <w:t xml:space="preserve">van de eerste sanctie </w:t>
      </w:r>
      <w:r w:rsidR="00664D12" w:rsidRPr="001976BE">
        <w:rPr>
          <w:rFonts w:ascii="Garamond" w:hAnsi="Garamond"/>
          <w:sz w:val="20"/>
          <w:szCs w:val="20"/>
        </w:rPr>
        <w:t xml:space="preserve">wordt verrekend in de </w:t>
      </w:r>
      <w:r w:rsidR="009068A3" w:rsidRPr="001976BE">
        <w:rPr>
          <w:rFonts w:ascii="Garamond" w:hAnsi="Garamond"/>
          <w:sz w:val="20"/>
          <w:szCs w:val="20"/>
        </w:rPr>
        <w:t>beroeps</w:t>
      </w:r>
      <w:r w:rsidR="00664D12" w:rsidRPr="001976BE">
        <w:rPr>
          <w:rFonts w:ascii="Garamond" w:hAnsi="Garamond"/>
          <w:sz w:val="20"/>
          <w:szCs w:val="20"/>
        </w:rPr>
        <w:t>beslissing</w:t>
      </w:r>
      <w:r w:rsidR="000044CC" w:rsidRPr="001976BE">
        <w:rPr>
          <w:rFonts w:ascii="Garamond" w:hAnsi="Garamond"/>
          <w:sz w:val="20"/>
          <w:szCs w:val="20"/>
        </w:rPr>
        <w:t xml:space="preserve"> over het nieuwe strafbare feit</w:t>
      </w:r>
      <w:r w:rsidR="00664D12" w:rsidRPr="001976BE">
        <w:rPr>
          <w:rFonts w:ascii="Garamond" w:hAnsi="Garamond"/>
          <w:sz w:val="20"/>
          <w:szCs w:val="20"/>
        </w:rPr>
        <w:t xml:space="preserve">. </w:t>
      </w:r>
      <w:r w:rsidR="0018060D">
        <w:rPr>
          <w:rFonts w:ascii="Garamond" w:hAnsi="Garamond"/>
          <w:sz w:val="20"/>
          <w:szCs w:val="20"/>
        </w:rPr>
        <w:t>Voor de uitvoeringspraktijk betekent dit dat uit één uitspraak twee data van onherroepelijk</w:t>
      </w:r>
      <w:r w:rsidR="0018060D">
        <w:rPr>
          <w:rFonts w:ascii="Garamond" w:hAnsi="Garamond"/>
          <w:sz w:val="20"/>
          <w:szCs w:val="20"/>
        </w:rPr>
        <w:softHyphen/>
        <w:t>heid kunnen komen te staan. De tenuitvoerleggingsbeslissing is direct onherroepelijk, terwijl voor de beslissing over het nieuwe strafbare feit veelal schorsende werking geldt bij het instellen van een rechtsmiddel (artikel 6:1:16 Sv).</w:t>
      </w:r>
      <w:r w:rsidR="00D723A1">
        <w:rPr>
          <w:rFonts w:ascii="Garamond" w:hAnsi="Garamond"/>
          <w:sz w:val="20"/>
          <w:szCs w:val="20"/>
        </w:rPr>
        <w:t xml:space="preserve"> </w:t>
      </w:r>
      <w:r w:rsidR="00E6664B">
        <w:rPr>
          <w:rFonts w:ascii="Garamond" w:hAnsi="Garamond"/>
          <w:sz w:val="20"/>
          <w:szCs w:val="20"/>
        </w:rPr>
        <w:t xml:space="preserve">Praktisch </w:t>
      </w:r>
      <w:r w:rsidR="006E5CF4">
        <w:rPr>
          <w:rFonts w:ascii="Garamond" w:hAnsi="Garamond"/>
          <w:sz w:val="20"/>
          <w:szCs w:val="20"/>
        </w:rPr>
        <w:t xml:space="preserve">kan </w:t>
      </w:r>
      <w:r w:rsidR="00E6664B">
        <w:rPr>
          <w:rFonts w:ascii="Garamond" w:hAnsi="Garamond"/>
          <w:sz w:val="20"/>
          <w:szCs w:val="20"/>
        </w:rPr>
        <w:t>dit vorm</w:t>
      </w:r>
      <w:r w:rsidR="006E5CF4">
        <w:rPr>
          <w:rFonts w:ascii="Garamond" w:hAnsi="Garamond"/>
          <w:sz w:val="20"/>
          <w:szCs w:val="20"/>
        </w:rPr>
        <w:t xml:space="preserve"> krijgen</w:t>
      </w:r>
      <w:r w:rsidR="00E6664B">
        <w:rPr>
          <w:rFonts w:ascii="Garamond" w:hAnsi="Garamond"/>
          <w:sz w:val="20"/>
          <w:szCs w:val="20"/>
        </w:rPr>
        <w:t xml:space="preserve"> door aan </w:t>
      </w:r>
      <w:r w:rsidR="00CD4559">
        <w:rPr>
          <w:rFonts w:ascii="Garamond" w:hAnsi="Garamond"/>
          <w:sz w:val="20"/>
          <w:szCs w:val="20"/>
        </w:rPr>
        <w:t xml:space="preserve">de afzonderlijke </w:t>
      </w:r>
      <w:r w:rsidR="00E6664B">
        <w:rPr>
          <w:rFonts w:ascii="Garamond" w:hAnsi="Garamond"/>
          <w:sz w:val="20"/>
          <w:szCs w:val="20"/>
        </w:rPr>
        <w:t>beslissingen een eigen parketnummer toe te kennen.</w:t>
      </w:r>
    </w:p>
    <w:p w:rsidR="001F4B38" w:rsidRPr="001976BE" w:rsidRDefault="001F4B38" w:rsidP="00EC76E7">
      <w:pPr>
        <w:spacing w:line="320" w:lineRule="exact"/>
        <w:ind w:left="270" w:hanging="270"/>
        <w:rPr>
          <w:rFonts w:ascii="Garamond" w:hAnsi="Garamond"/>
          <w:sz w:val="20"/>
          <w:szCs w:val="20"/>
        </w:rPr>
      </w:pPr>
    </w:p>
    <w:p w:rsidR="007422ED" w:rsidRPr="001976BE" w:rsidRDefault="00864375" w:rsidP="007422ED">
      <w:pPr>
        <w:spacing w:line="320" w:lineRule="exact"/>
        <w:rPr>
          <w:rFonts w:ascii="Garamond" w:hAnsi="Garamond"/>
          <w:b/>
          <w:sz w:val="20"/>
          <w:szCs w:val="20"/>
        </w:rPr>
      </w:pPr>
      <w:r w:rsidRPr="001976BE">
        <w:rPr>
          <w:rFonts w:ascii="Garamond" w:hAnsi="Garamond"/>
          <w:b/>
          <w:sz w:val="20"/>
          <w:szCs w:val="20"/>
        </w:rPr>
        <w:t xml:space="preserve">TWEEDE </w:t>
      </w:r>
      <w:r w:rsidR="00D2247E">
        <w:rPr>
          <w:rFonts w:ascii="Garamond" w:hAnsi="Garamond"/>
          <w:b/>
          <w:sz w:val="20"/>
          <w:szCs w:val="20"/>
        </w:rPr>
        <w:t>T</w:t>
      </w:r>
      <w:r w:rsidR="00933F87">
        <w:rPr>
          <w:rFonts w:ascii="Garamond" w:hAnsi="Garamond"/>
          <w:b/>
          <w:sz w:val="20"/>
          <w:szCs w:val="20"/>
        </w:rPr>
        <w:t>ITEL</w:t>
      </w:r>
      <w:r w:rsidR="00D2247E" w:rsidRPr="001976BE">
        <w:rPr>
          <w:rFonts w:ascii="Garamond" w:hAnsi="Garamond"/>
          <w:b/>
          <w:sz w:val="20"/>
          <w:szCs w:val="20"/>
        </w:rPr>
        <w:t xml:space="preserve"> </w:t>
      </w:r>
      <w:r w:rsidR="0095706E" w:rsidRPr="001976BE">
        <w:rPr>
          <w:rFonts w:ascii="Garamond" w:hAnsi="Garamond"/>
          <w:b/>
          <w:sz w:val="20"/>
          <w:szCs w:val="20"/>
        </w:rPr>
        <w:t xml:space="preserve">– </w:t>
      </w:r>
      <w:r w:rsidR="007422ED" w:rsidRPr="001976BE">
        <w:rPr>
          <w:rFonts w:ascii="Garamond" w:hAnsi="Garamond"/>
          <w:b/>
          <w:sz w:val="20"/>
          <w:szCs w:val="20"/>
        </w:rPr>
        <w:t>VRIJHEIDSBENEMENDE STRAFFEN EN MAATREGELEN</w:t>
      </w:r>
    </w:p>
    <w:p w:rsidR="003A0165" w:rsidRPr="001976BE" w:rsidRDefault="003A0165" w:rsidP="003A0165">
      <w:pPr>
        <w:spacing w:line="320" w:lineRule="exact"/>
        <w:rPr>
          <w:rFonts w:ascii="Garamond" w:hAnsi="Garamond"/>
          <w:sz w:val="20"/>
          <w:szCs w:val="20"/>
        </w:rPr>
      </w:pPr>
    </w:p>
    <w:p w:rsidR="003A0165" w:rsidRPr="001976BE" w:rsidRDefault="003A0165" w:rsidP="003A0165">
      <w:pPr>
        <w:spacing w:line="320" w:lineRule="exact"/>
        <w:rPr>
          <w:rFonts w:ascii="Garamond" w:hAnsi="Garamond"/>
          <w:sz w:val="20"/>
          <w:szCs w:val="20"/>
        </w:rPr>
      </w:pPr>
      <w:r w:rsidRPr="001976BE">
        <w:rPr>
          <w:rFonts w:ascii="Garamond" w:hAnsi="Garamond"/>
          <w:sz w:val="20"/>
          <w:szCs w:val="20"/>
        </w:rPr>
        <w:t xml:space="preserve">Voor de </w:t>
      </w:r>
      <w:r w:rsidR="00B93506" w:rsidRPr="001976BE">
        <w:rPr>
          <w:rFonts w:ascii="Garamond" w:hAnsi="Garamond"/>
          <w:sz w:val="20"/>
          <w:szCs w:val="20"/>
        </w:rPr>
        <w:t xml:space="preserve">duidelijkheid </w:t>
      </w:r>
      <w:r w:rsidRPr="001976BE">
        <w:rPr>
          <w:rFonts w:ascii="Garamond" w:hAnsi="Garamond"/>
          <w:sz w:val="20"/>
          <w:szCs w:val="20"/>
        </w:rPr>
        <w:t xml:space="preserve">herhalen wij op deze plek dat uit de structuur </w:t>
      </w:r>
      <w:r w:rsidR="00751714" w:rsidRPr="001976BE">
        <w:rPr>
          <w:rFonts w:ascii="Garamond" w:hAnsi="Garamond"/>
          <w:sz w:val="20"/>
          <w:szCs w:val="20"/>
        </w:rPr>
        <w:t xml:space="preserve">van het voorgestelde nieuwe Boek 6 </w:t>
      </w:r>
      <w:r w:rsidRPr="001976BE">
        <w:rPr>
          <w:rFonts w:ascii="Garamond" w:hAnsi="Garamond"/>
          <w:sz w:val="20"/>
          <w:szCs w:val="20"/>
        </w:rPr>
        <w:t xml:space="preserve">volgt dat de rechter die bevoegd is tot het nemen van de beslissingen uit deze tweede </w:t>
      </w:r>
      <w:r w:rsidR="00933F87">
        <w:rPr>
          <w:rFonts w:ascii="Garamond" w:hAnsi="Garamond"/>
          <w:sz w:val="20"/>
          <w:szCs w:val="20"/>
          <w:lang w:eastAsia="nl-NL"/>
        </w:rPr>
        <w:t>titel</w:t>
      </w:r>
      <w:r w:rsidRPr="001976BE">
        <w:rPr>
          <w:rFonts w:ascii="Garamond" w:hAnsi="Garamond"/>
          <w:sz w:val="20"/>
          <w:szCs w:val="20"/>
        </w:rPr>
        <w:t xml:space="preserve">, in beginsel wordt bepaald in de eerste </w:t>
      </w:r>
      <w:r w:rsidR="00933F87">
        <w:rPr>
          <w:rFonts w:ascii="Garamond" w:hAnsi="Garamond"/>
          <w:sz w:val="20"/>
          <w:szCs w:val="20"/>
          <w:lang w:eastAsia="nl-NL"/>
        </w:rPr>
        <w:t>titel</w:t>
      </w:r>
      <w:r w:rsidR="00933F87" w:rsidRPr="001976BE">
        <w:rPr>
          <w:rFonts w:ascii="Garamond" w:hAnsi="Garamond"/>
          <w:sz w:val="20"/>
          <w:szCs w:val="20"/>
          <w:lang w:eastAsia="nl-NL"/>
        </w:rPr>
        <w:t xml:space="preserve"> </w:t>
      </w:r>
      <w:r w:rsidR="00751714" w:rsidRPr="001976BE">
        <w:rPr>
          <w:rFonts w:ascii="Garamond" w:hAnsi="Garamond"/>
          <w:sz w:val="20"/>
          <w:szCs w:val="20"/>
        </w:rPr>
        <w:t>van d</w:t>
      </w:r>
      <w:r w:rsidR="001052D0">
        <w:rPr>
          <w:rFonts w:ascii="Garamond" w:hAnsi="Garamond"/>
          <w:sz w:val="20"/>
          <w:szCs w:val="20"/>
        </w:rPr>
        <w:t>it hoofdstuk</w:t>
      </w:r>
      <w:r w:rsidRPr="001976BE">
        <w:rPr>
          <w:rFonts w:ascii="Garamond" w:hAnsi="Garamond"/>
          <w:sz w:val="20"/>
          <w:szCs w:val="20"/>
        </w:rPr>
        <w:t xml:space="preserve">. De algemene bepalingen uit de eerste </w:t>
      </w:r>
      <w:r w:rsidR="00933F87">
        <w:rPr>
          <w:rFonts w:ascii="Garamond" w:hAnsi="Garamond"/>
          <w:sz w:val="20"/>
          <w:szCs w:val="20"/>
          <w:lang w:eastAsia="nl-NL"/>
        </w:rPr>
        <w:t>titel</w:t>
      </w:r>
      <w:r w:rsidR="00933F87" w:rsidRPr="001976BE">
        <w:rPr>
          <w:rFonts w:ascii="Garamond" w:hAnsi="Garamond"/>
          <w:sz w:val="20"/>
          <w:szCs w:val="20"/>
          <w:lang w:eastAsia="nl-NL"/>
        </w:rPr>
        <w:t xml:space="preserve"> </w:t>
      </w:r>
      <w:r w:rsidRPr="001976BE">
        <w:rPr>
          <w:rFonts w:ascii="Garamond" w:hAnsi="Garamond"/>
          <w:sz w:val="20"/>
          <w:szCs w:val="20"/>
        </w:rPr>
        <w:t xml:space="preserve">geven ook de procedure die wordt gevolgd om te komen tot de beslissing. </w:t>
      </w:r>
      <w:r w:rsidR="001D2A1C" w:rsidRPr="001976BE">
        <w:rPr>
          <w:rFonts w:ascii="Garamond" w:hAnsi="Garamond"/>
          <w:sz w:val="20"/>
          <w:szCs w:val="20"/>
        </w:rPr>
        <w:t>Daar waar bij de vrijheids</w:t>
      </w:r>
      <w:r w:rsidR="001D2A1C" w:rsidRPr="001976BE">
        <w:rPr>
          <w:rFonts w:ascii="Garamond" w:hAnsi="Garamond"/>
          <w:sz w:val="20"/>
          <w:szCs w:val="20"/>
        </w:rPr>
        <w:softHyphen/>
        <w:t>benemende straffen en maatregelen wordt afgeweken van de algemene regeling</w:t>
      </w:r>
      <w:r w:rsidR="000E254B">
        <w:rPr>
          <w:rFonts w:ascii="Garamond" w:hAnsi="Garamond"/>
          <w:sz w:val="20"/>
          <w:szCs w:val="20"/>
        </w:rPr>
        <w:t>,</w:t>
      </w:r>
      <w:r w:rsidR="001D2A1C" w:rsidRPr="001976BE">
        <w:rPr>
          <w:rFonts w:ascii="Garamond" w:hAnsi="Garamond"/>
          <w:sz w:val="20"/>
          <w:szCs w:val="20"/>
        </w:rPr>
        <w:t xml:space="preserve"> wordt dit specifiek bepaald.</w:t>
      </w:r>
    </w:p>
    <w:p w:rsidR="009612FA" w:rsidRPr="001976BE" w:rsidRDefault="009612FA" w:rsidP="00864375">
      <w:pPr>
        <w:spacing w:line="320" w:lineRule="exact"/>
        <w:rPr>
          <w:rFonts w:ascii="Garamond" w:hAnsi="Garamond"/>
          <w:b/>
          <w:sz w:val="20"/>
          <w:szCs w:val="20"/>
        </w:rPr>
      </w:pPr>
    </w:p>
    <w:p w:rsidR="00CF32C9" w:rsidRPr="001976BE" w:rsidRDefault="00CF32C9" w:rsidP="00CF32C9">
      <w:pPr>
        <w:spacing w:line="320" w:lineRule="exact"/>
        <w:rPr>
          <w:rFonts w:ascii="Garamond" w:hAnsi="Garamond"/>
          <w:i/>
          <w:sz w:val="20"/>
          <w:szCs w:val="20"/>
        </w:rPr>
      </w:pPr>
      <w:r w:rsidRPr="001976BE">
        <w:rPr>
          <w:rFonts w:ascii="Garamond" w:hAnsi="Garamond"/>
          <w:i/>
          <w:sz w:val="20"/>
          <w:szCs w:val="20"/>
        </w:rPr>
        <w:t>Artikel</w:t>
      </w:r>
      <w:r w:rsidR="005A2ADF">
        <w:rPr>
          <w:rFonts w:ascii="Garamond" w:hAnsi="Garamond"/>
          <w:i/>
          <w:sz w:val="20"/>
          <w:szCs w:val="20"/>
        </w:rPr>
        <w:t>en</w:t>
      </w:r>
      <w:r w:rsidRPr="001976BE">
        <w:rPr>
          <w:rFonts w:ascii="Garamond" w:hAnsi="Garamond"/>
          <w:i/>
          <w:sz w:val="20"/>
          <w:szCs w:val="20"/>
        </w:rPr>
        <w:t xml:space="preserve"> 6:6:</w:t>
      </w:r>
      <w:r w:rsidR="001B5BED">
        <w:rPr>
          <w:rFonts w:ascii="Garamond" w:hAnsi="Garamond"/>
          <w:i/>
          <w:sz w:val="20"/>
          <w:szCs w:val="20"/>
        </w:rPr>
        <w:t>8</w:t>
      </w:r>
      <w:r w:rsidRPr="001976BE">
        <w:rPr>
          <w:rFonts w:ascii="Garamond" w:hAnsi="Garamond"/>
          <w:i/>
          <w:sz w:val="20"/>
          <w:szCs w:val="20"/>
        </w:rPr>
        <w:t xml:space="preserve"> (15d, derde tot en met zevende lid, </w:t>
      </w:r>
      <w:r w:rsidR="00835B9A">
        <w:rPr>
          <w:rFonts w:ascii="Garamond" w:hAnsi="Garamond"/>
          <w:i/>
          <w:sz w:val="20"/>
          <w:szCs w:val="20"/>
        </w:rPr>
        <w:t xml:space="preserve">15e, tweede lid, </w:t>
      </w:r>
      <w:r w:rsidRPr="001976BE">
        <w:rPr>
          <w:rFonts w:ascii="Garamond" w:hAnsi="Garamond"/>
          <w:i/>
          <w:sz w:val="20"/>
          <w:szCs w:val="20"/>
        </w:rPr>
        <w:t xml:space="preserve">Sr) </w:t>
      </w:r>
      <w:r w:rsidR="00A45DBB" w:rsidRPr="001976BE">
        <w:rPr>
          <w:rFonts w:ascii="Garamond" w:hAnsi="Garamond"/>
          <w:i/>
          <w:sz w:val="20"/>
          <w:szCs w:val="20"/>
        </w:rPr>
        <w:t>en 6:6:</w:t>
      </w:r>
      <w:r w:rsidR="001B5BED">
        <w:rPr>
          <w:rFonts w:ascii="Garamond" w:hAnsi="Garamond"/>
          <w:i/>
          <w:sz w:val="20"/>
          <w:szCs w:val="20"/>
        </w:rPr>
        <w:t>9</w:t>
      </w:r>
      <w:r w:rsidR="00A45DBB" w:rsidRPr="001976BE">
        <w:rPr>
          <w:rFonts w:ascii="Garamond" w:hAnsi="Garamond"/>
          <w:i/>
          <w:sz w:val="20"/>
          <w:szCs w:val="20"/>
        </w:rPr>
        <w:t xml:space="preserve"> (15f Sr) </w:t>
      </w:r>
      <w:r w:rsidRPr="001976BE">
        <w:rPr>
          <w:rFonts w:ascii="Garamond" w:hAnsi="Garamond"/>
          <w:i/>
          <w:sz w:val="20"/>
          <w:szCs w:val="20"/>
        </w:rPr>
        <w:t>– uitstel of afstel voorwaardelijke invrijheidstelling</w:t>
      </w:r>
      <w:r w:rsidR="00751714" w:rsidRPr="001976BE">
        <w:rPr>
          <w:rFonts w:ascii="Garamond" w:hAnsi="Garamond"/>
          <w:i/>
          <w:sz w:val="20"/>
          <w:szCs w:val="20"/>
        </w:rPr>
        <w:t>, gevolgen van toewijzing</w:t>
      </w:r>
    </w:p>
    <w:p w:rsidR="00B93506" w:rsidRPr="001976BE" w:rsidRDefault="00B93506" w:rsidP="00CF32C9">
      <w:pPr>
        <w:spacing w:line="320" w:lineRule="exact"/>
        <w:rPr>
          <w:rFonts w:ascii="Garamond" w:hAnsi="Garamond"/>
          <w:sz w:val="20"/>
          <w:szCs w:val="20"/>
        </w:rPr>
      </w:pPr>
      <w:r w:rsidRPr="001976BE">
        <w:rPr>
          <w:rFonts w:ascii="Garamond" w:hAnsi="Garamond"/>
          <w:sz w:val="20"/>
          <w:szCs w:val="20"/>
        </w:rPr>
        <w:t>D</w:t>
      </w:r>
      <w:r w:rsidR="00A45DBB" w:rsidRPr="001976BE">
        <w:rPr>
          <w:rFonts w:ascii="Garamond" w:hAnsi="Garamond"/>
          <w:sz w:val="20"/>
          <w:szCs w:val="20"/>
        </w:rPr>
        <w:t xml:space="preserve">eze </w:t>
      </w:r>
      <w:r w:rsidRPr="001976BE">
        <w:rPr>
          <w:rFonts w:ascii="Garamond" w:hAnsi="Garamond"/>
          <w:sz w:val="20"/>
          <w:szCs w:val="20"/>
        </w:rPr>
        <w:t>artikel</w:t>
      </w:r>
      <w:r w:rsidR="00A45DBB" w:rsidRPr="001976BE">
        <w:rPr>
          <w:rFonts w:ascii="Garamond" w:hAnsi="Garamond"/>
          <w:sz w:val="20"/>
          <w:szCs w:val="20"/>
        </w:rPr>
        <w:t>en</w:t>
      </w:r>
      <w:r w:rsidRPr="001976BE">
        <w:rPr>
          <w:rFonts w:ascii="Garamond" w:hAnsi="Garamond"/>
          <w:sz w:val="20"/>
          <w:szCs w:val="20"/>
        </w:rPr>
        <w:t xml:space="preserve"> zien </w:t>
      </w:r>
      <w:r w:rsidR="00A45DBB" w:rsidRPr="001976BE">
        <w:rPr>
          <w:rFonts w:ascii="Garamond" w:hAnsi="Garamond"/>
          <w:sz w:val="20"/>
          <w:szCs w:val="20"/>
        </w:rPr>
        <w:t>op de mogelijkheid van het uit- of afstellen van een voorwaardelijke invrij</w:t>
      </w:r>
      <w:r w:rsidR="00835B9A">
        <w:rPr>
          <w:rFonts w:ascii="Garamond" w:hAnsi="Garamond"/>
          <w:sz w:val="20"/>
          <w:szCs w:val="20"/>
        </w:rPr>
        <w:softHyphen/>
      </w:r>
      <w:r w:rsidR="00A45DBB" w:rsidRPr="001976BE">
        <w:rPr>
          <w:rFonts w:ascii="Garamond" w:hAnsi="Garamond"/>
          <w:sz w:val="20"/>
          <w:szCs w:val="20"/>
        </w:rPr>
        <w:t xml:space="preserve">heidstelling. Ten opzichte van de huidige bepalingen (artikelen 15d, derde tot en met zevende lid, </w:t>
      </w:r>
      <w:r w:rsidR="00835B9A">
        <w:rPr>
          <w:rFonts w:ascii="Garamond" w:hAnsi="Garamond"/>
          <w:sz w:val="20"/>
          <w:szCs w:val="20"/>
        </w:rPr>
        <w:t xml:space="preserve">15e, tweede lid, </w:t>
      </w:r>
      <w:r w:rsidR="00A45DBB" w:rsidRPr="001976BE">
        <w:rPr>
          <w:rFonts w:ascii="Garamond" w:hAnsi="Garamond"/>
          <w:sz w:val="20"/>
          <w:szCs w:val="20"/>
        </w:rPr>
        <w:t xml:space="preserve">en 15f Sr) </w:t>
      </w:r>
      <w:r w:rsidR="00093107" w:rsidRPr="001976BE">
        <w:rPr>
          <w:rFonts w:ascii="Garamond" w:hAnsi="Garamond"/>
          <w:sz w:val="20"/>
          <w:szCs w:val="20"/>
        </w:rPr>
        <w:t>is gewijzigd dat de rechter bij toewijzing van het uitstel van de voorwaardelijke invrijheidstelling niet het tijdstip van invrijheidstelling bepaalt, maar de periode waarvoor uitstel wordt verleend (</w:t>
      </w:r>
      <w:r w:rsidR="00093107" w:rsidRPr="00835B9A">
        <w:rPr>
          <w:rFonts w:ascii="Garamond" w:hAnsi="Garamond"/>
          <w:i/>
          <w:sz w:val="20"/>
          <w:szCs w:val="20"/>
        </w:rPr>
        <w:t>eerste lid</w:t>
      </w:r>
      <w:r w:rsidR="00093107" w:rsidRPr="001976BE">
        <w:rPr>
          <w:rFonts w:ascii="Garamond" w:hAnsi="Garamond"/>
          <w:sz w:val="20"/>
          <w:szCs w:val="20"/>
        </w:rPr>
        <w:t>)</w:t>
      </w:r>
      <w:r w:rsidR="00A45DBB" w:rsidRPr="001976BE">
        <w:rPr>
          <w:rFonts w:ascii="Garamond" w:hAnsi="Garamond"/>
          <w:sz w:val="20"/>
          <w:szCs w:val="20"/>
        </w:rPr>
        <w:t>.</w:t>
      </w:r>
      <w:r w:rsidR="00093107" w:rsidRPr="001976BE">
        <w:rPr>
          <w:rFonts w:ascii="Garamond" w:hAnsi="Garamond"/>
          <w:sz w:val="20"/>
          <w:szCs w:val="20"/>
        </w:rPr>
        <w:t xml:space="preserve"> Hiermee wordt onder meer voorkomen dat de ver</w:t>
      </w:r>
      <w:r w:rsidR="00835B9A">
        <w:rPr>
          <w:rFonts w:ascii="Garamond" w:hAnsi="Garamond"/>
          <w:sz w:val="20"/>
          <w:szCs w:val="20"/>
        </w:rPr>
        <w:softHyphen/>
      </w:r>
      <w:r w:rsidR="00093107" w:rsidRPr="001976BE">
        <w:rPr>
          <w:rFonts w:ascii="Garamond" w:hAnsi="Garamond"/>
          <w:sz w:val="20"/>
          <w:szCs w:val="20"/>
        </w:rPr>
        <w:t>oordeelde er op rekent die dag vrij te komen, maar doordat er nog andere vrijheidsstraffen open</w:t>
      </w:r>
      <w:r w:rsidR="00835B9A">
        <w:rPr>
          <w:rFonts w:ascii="Garamond" w:hAnsi="Garamond"/>
          <w:sz w:val="20"/>
          <w:szCs w:val="20"/>
        </w:rPr>
        <w:softHyphen/>
      </w:r>
      <w:r w:rsidR="00093107" w:rsidRPr="001976BE">
        <w:rPr>
          <w:rFonts w:ascii="Garamond" w:hAnsi="Garamond"/>
          <w:sz w:val="20"/>
          <w:szCs w:val="20"/>
        </w:rPr>
        <w:t>staan toch nog langer vast dient te blijven zitten.</w:t>
      </w:r>
      <w:r w:rsidR="00835B9A">
        <w:rPr>
          <w:rFonts w:ascii="Garamond" w:hAnsi="Garamond"/>
          <w:sz w:val="20"/>
          <w:szCs w:val="20"/>
        </w:rPr>
        <w:t xml:space="preserve"> Onverminderd blijft geleden dat de ver</w:t>
      </w:r>
      <w:r w:rsidR="00835B9A">
        <w:rPr>
          <w:rFonts w:ascii="Garamond" w:hAnsi="Garamond"/>
          <w:sz w:val="20"/>
          <w:szCs w:val="20"/>
        </w:rPr>
        <w:softHyphen/>
        <w:t>oor</w:t>
      </w:r>
      <w:r w:rsidR="00835B9A">
        <w:rPr>
          <w:rFonts w:ascii="Garamond" w:hAnsi="Garamond"/>
          <w:sz w:val="20"/>
          <w:szCs w:val="20"/>
        </w:rPr>
        <w:softHyphen/>
        <w:t>deelde hangende de beslissing over uitstel of afstel niet in vrijheid wordt gesteld (</w:t>
      </w:r>
      <w:r w:rsidR="00835B9A" w:rsidRPr="00835B9A">
        <w:rPr>
          <w:rFonts w:ascii="Garamond" w:hAnsi="Garamond"/>
          <w:i/>
          <w:sz w:val="20"/>
          <w:szCs w:val="20"/>
        </w:rPr>
        <w:t>vijfde lid</w:t>
      </w:r>
      <w:r w:rsidR="00835B9A">
        <w:rPr>
          <w:rFonts w:ascii="Garamond" w:hAnsi="Garamond"/>
          <w:sz w:val="20"/>
          <w:szCs w:val="20"/>
        </w:rPr>
        <w:t>).</w:t>
      </w:r>
    </w:p>
    <w:p w:rsidR="00A45DBB" w:rsidRPr="001976BE" w:rsidRDefault="00A45DBB" w:rsidP="00CF32C9">
      <w:pPr>
        <w:spacing w:line="320" w:lineRule="exact"/>
        <w:rPr>
          <w:rFonts w:ascii="Garamond" w:hAnsi="Garamond"/>
          <w:sz w:val="20"/>
          <w:szCs w:val="20"/>
        </w:rPr>
      </w:pPr>
    </w:p>
    <w:p w:rsidR="00864375" w:rsidRPr="001976BE" w:rsidRDefault="00864375" w:rsidP="00CF32C9">
      <w:pPr>
        <w:spacing w:line="320" w:lineRule="exact"/>
        <w:rPr>
          <w:rFonts w:ascii="Garamond" w:hAnsi="Garamond"/>
          <w:i/>
          <w:sz w:val="20"/>
          <w:szCs w:val="20"/>
        </w:rPr>
      </w:pPr>
      <w:r w:rsidRPr="001976BE">
        <w:rPr>
          <w:rFonts w:ascii="Garamond" w:hAnsi="Garamond"/>
          <w:i/>
          <w:sz w:val="20"/>
          <w:szCs w:val="20"/>
        </w:rPr>
        <w:t>Artikel 6:6:</w:t>
      </w:r>
      <w:r w:rsidR="00F81CA9" w:rsidRPr="001976BE">
        <w:rPr>
          <w:rFonts w:ascii="Garamond" w:hAnsi="Garamond"/>
          <w:i/>
          <w:sz w:val="20"/>
          <w:szCs w:val="20"/>
        </w:rPr>
        <w:t>1</w:t>
      </w:r>
      <w:r w:rsidR="001B5BED">
        <w:rPr>
          <w:rFonts w:ascii="Garamond" w:hAnsi="Garamond"/>
          <w:i/>
          <w:sz w:val="20"/>
          <w:szCs w:val="20"/>
        </w:rPr>
        <w:t>0</w:t>
      </w:r>
      <w:r w:rsidRPr="001976BE">
        <w:rPr>
          <w:rFonts w:ascii="Garamond" w:hAnsi="Garamond"/>
          <w:i/>
          <w:sz w:val="20"/>
          <w:szCs w:val="20"/>
        </w:rPr>
        <w:t xml:space="preserve"> (</w:t>
      </w:r>
      <w:r w:rsidR="00104DB1">
        <w:rPr>
          <w:rFonts w:ascii="Garamond" w:hAnsi="Garamond"/>
          <w:i/>
          <w:sz w:val="20"/>
          <w:szCs w:val="20"/>
        </w:rPr>
        <w:t>nieuw</w:t>
      </w:r>
      <w:r w:rsidRPr="001976BE">
        <w:rPr>
          <w:rFonts w:ascii="Garamond" w:hAnsi="Garamond"/>
          <w:i/>
          <w:sz w:val="20"/>
          <w:szCs w:val="20"/>
        </w:rPr>
        <w:t xml:space="preserve">; 38c, </w:t>
      </w:r>
      <w:r w:rsidR="007F3483">
        <w:rPr>
          <w:rFonts w:ascii="Garamond" w:hAnsi="Garamond"/>
          <w:i/>
          <w:sz w:val="20"/>
          <w:szCs w:val="20"/>
        </w:rPr>
        <w:t xml:space="preserve">38g, </w:t>
      </w:r>
      <w:r w:rsidRPr="001976BE">
        <w:rPr>
          <w:rFonts w:ascii="Garamond" w:hAnsi="Garamond"/>
          <w:i/>
          <w:sz w:val="20"/>
          <w:szCs w:val="20"/>
        </w:rPr>
        <w:t>38h</w:t>
      </w:r>
      <w:r w:rsidR="00B2542C">
        <w:rPr>
          <w:rFonts w:ascii="Garamond" w:hAnsi="Garamond"/>
          <w:i/>
          <w:sz w:val="20"/>
          <w:szCs w:val="20"/>
        </w:rPr>
        <w:t xml:space="preserve">, </w:t>
      </w:r>
      <w:r w:rsidR="007F3483">
        <w:rPr>
          <w:rFonts w:ascii="Garamond" w:hAnsi="Garamond"/>
          <w:i/>
          <w:sz w:val="20"/>
          <w:szCs w:val="20"/>
        </w:rPr>
        <w:t xml:space="preserve">38la, zesde, zevende lid, </w:t>
      </w:r>
      <w:r w:rsidR="00B2542C">
        <w:rPr>
          <w:rFonts w:ascii="Garamond" w:hAnsi="Garamond"/>
          <w:i/>
          <w:sz w:val="20"/>
          <w:szCs w:val="20"/>
        </w:rPr>
        <w:t>38lb</w:t>
      </w:r>
      <w:r w:rsidRPr="001976BE">
        <w:rPr>
          <w:rFonts w:ascii="Garamond" w:hAnsi="Garamond"/>
          <w:i/>
          <w:sz w:val="20"/>
          <w:szCs w:val="20"/>
        </w:rPr>
        <w:t xml:space="preserve"> Sr, 509q, 509s, 509j, vijfde, zesde en zevende lid, 509m Sv) – </w:t>
      </w:r>
      <w:r w:rsidR="00AF78E0" w:rsidRPr="001976BE">
        <w:rPr>
          <w:rFonts w:ascii="Garamond" w:hAnsi="Garamond"/>
          <w:i/>
          <w:sz w:val="20"/>
          <w:szCs w:val="20"/>
        </w:rPr>
        <w:t xml:space="preserve">TBS: </w:t>
      </w:r>
      <w:r w:rsidRPr="001976BE">
        <w:rPr>
          <w:rFonts w:ascii="Garamond" w:hAnsi="Garamond"/>
          <w:i/>
          <w:sz w:val="20"/>
          <w:szCs w:val="20"/>
        </w:rPr>
        <w:t xml:space="preserve">beslissingen bij niet-naleving, in het belang van de veiligheid </w:t>
      </w:r>
    </w:p>
    <w:p w:rsidR="0006797E" w:rsidRPr="001976BE" w:rsidRDefault="001975EC" w:rsidP="00B629B2">
      <w:pPr>
        <w:spacing w:line="320" w:lineRule="exact"/>
        <w:rPr>
          <w:rFonts w:ascii="Garamond" w:hAnsi="Garamond"/>
          <w:sz w:val="20"/>
          <w:szCs w:val="20"/>
        </w:rPr>
      </w:pPr>
      <w:r w:rsidRPr="001976BE">
        <w:rPr>
          <w:rFonts w:ascii="Garamond" w:hAnsi="Garamond"/>
          <w:sz w:val="20"/>
          <w:szCs w:val="20"/>
        </w:rPr>
        <w:t>In dit artikel worden alle huidige beslissingen</w:t>
      </w:r>
      <w:r w:rsidR="009E01D6" w:rsidRPr="001976BE">
        <w:rPr>
          <w:rFonts w:ascii="Garamond" w:hAnsi="Garamond"/>
          <w:sz w:val="20"/>
          <w:szCs w:val="20"/>
        </w:rPr>
        <w:t xml:space="preserve"> gebundeld die in het kader van de terbeschikking</w:t>
      </w:r>
      <w:r w:rsidR="009E01D6" w:rsidRPr="001976BE">
        <w:rPr>
          <w:rFonts w:ascii="Garamond" w:hAnsi="Garamond"/>
          <w:sz w:val="20"/>
          <w:szCs w:val="20"/>
        </w:rPr>
        <w:softHyphen/>
        <w:t xml:space="preserve">stelling kunnen worden genomen indien de ter beschikking gestelde een gestelde voorwaarde niet heeft nageleefd of indien de veiligheid </w:t>
      </w:r>
      <w:r w:rsidR="00535A0B" w:rsidRPr="001976BE">
        <w:rPr>
          <w:rFonts w:ascii="Garamond" w:hAnsi="Garamond"/>
          <w:sz w:val="20"/>
          <w:szCs w:val="20"/>
        </w:rPr>
        <w:t xml:space="preserve">van anderen of de algemene veiligheid van personen of goederen </w:t>
      </w:r>
      <w:r w:rsidR="009E01D6" w:rsidRPr="001976BE">
        <w:rPr>
          <w:rFonts w:ascii="Garamond" w:hAnsi="Garamond"/>
          <w:sz w:val="20"/>
          <w:szCs w:val="20"/>
        </w:rPr>
        <w:t>dat op een andere manier vereist</w:t>
      </w:r>
      <w:r w:rsidR="008517D9">
        <w:rPr>
          <w:rFonts w:ascii="Garamond" w:hAnsi="Garamond"/>
          <w:sz w:val="20"/>
          <w:szCs w:val="20"/>
        </w:rPr>
        <w:t xml:space="preserve"> (vergelijk artikel 6:</w:t>
      </w:r>
      <w:r w:rsidR="00121321">
        <w:rPr>
          <w:rFonts w:ascii="Garamond" w:hAnsi="Garamond"/>
          <w:sz w:val="20"/>
          <w:szCs w:val="20"/>
        </w:rPr>
        <w:t>3</w:t>
      </w:r>
      <w:r w:rsidR="008517D9">
        <w:rPr>
          <w:rFonts w:ascii="Garamond" w:hAnsi="Garamond"/>
          <w:sz w:val="20"/>
          <w:szCs w:val="20"/>
        </w:rPr>
        <w:t>:</w:t>
      </w:r>
      <w:r w:rsidR="00121321">
        <w:rPr>
          <w:rFonts w:ascii="Garamond" w:hAnsi="Garamond"/>
          <w:sz w:val="20"/>
          <w:szCs w:val="20"/>
        </w:rPr>
        <w:t>14</w:t>
      </w:r>
      <w:r w:rsidR="008517D9">
        <w:rPr>
          <w:rFonts w:ascii="Garamond" w:hAnsi="Garamond"/>
          <w:sz w:val="20"/>
          <w:szCs w:val="20"/>
        </w:rPr>
        <w:t xml:space="preserve"> Sv)</w:t>
      </w:r>
      <w:r w:rsidR="009E01D6" w:rsidRPr="001976BE">
        <w:rPr>
          <w:rFonts w:ascii="Garamond" w:hAnsi="Garamond"/>
          <w:sz w:val="20"/>
          <w:szCs w:val="20"/>
        </w:rPr>
        <w:t>.</w:t>
      </w:r>
      <w:r w:rsidR="00B7292A" w:rsidRPr="001976BE">
        <w:rPr>
          <w:rFonts w:ascii="Garamond" w:hAnsi="Garamond"/>
          <w:sz w:val="20"/>
          <w:szCs w:val="20"/>
        </w:rPr>
        <w:t xml:space="preserve"> Deze beslissingen zijn thans verspreid over het Wetboek van Strafrecht en het Wetboek van Strafvordering te vinden (artikelen </w:t>
      </w:r>
      <w:r w:rsidR="00C87E4F">
        <w:rPr>
          <w:rFonts w:ascii="Garamond" w:hAnsi="Garamond"/>
          <w:sz w:val="20"/>
          <w:szCs w:val="20"/>
        </w:rPr>
        <w:t xml:space="preserve">38b, </w:t>
      </w:r>
      <w:r w:rsidR="00B7292A" w:rsidRPr="001976BE">
        <w:rPr>
          <w:rFonts w:ascii="Garamond" w:hAnsi="Garamond"/>
          <w:sz w:val="20"/>
          <w:szCs w:val="20"/>
        </w:rPr>
        <w:t>38c, 38h Sr, 509q, 509s, 509j, vijfde, zesde en zevende lid, 509m Sv).</w:t>
      </w:r>
      <w:r w:rsidR="001E5B94" w:rsidRPr="001976BE">
        <w:rPr>
          <w:rFonts w:ascii="Garamond" w:hAnsi="Garamond"/>
          <w:sz w:val="20"/>
          <w:szCs w:val="20"/>
        </w:rPr>
        <w:t xml:space="preserve"> Zoals in de aanhef van het </w:t>
      </w:r>
      <w:r w:rsidR="001E5B94" w:rsidRPr="001976BE">
        <w:rPr>
          <w:rFonts w:ascii="Garamond" w:hAnsi="Garamond"/>
          <w:i/>
          <w:sz w:val="20"/>
          <w:szCs w:val="20"/>
        </w:rPr>
        <w:t xml:space="preserve">eerste lid </w:t>
      </w:r>
      <w:r w:rsidR="001964A7">
        <w:rPr>
          <w:rFonts w:ascii="Garamond" w:hAnsi="Garamond"/>
          <w:sz w:val="20"/>
          <w:szCs w:val="20"/>
        </w:rPr>
        <w:t xml:space="preserve">wordt, </w:t>
      </w:r>
      <w:r w:rsidR="001E5B94" w:rsidRPr="001976BE">
        <w:rPr>
          <w:rFonts w:ascii="Garamond" w:hAnsi="Garamond"/>
          <w:sz w:val="20"/>
          <w:szCs w:val="20"/>
        </w:rPr>
        <w:t>aangegeven moet de rechter bij het nemen van deze beslissingen rekening houden met de mate</w:t>
      </w:r>
      <w:r w:rsidR="001964A7">
        <w:rPr>
          <w:rFonts w:ascii="Garamond" w:hAnsi="Garamond"/>
          <w:sz w:val="20"/>
          <w:szCs w:val="20"/>
        </w:rPr>
        <w:softHyphen/>
      </w:r>
      <w:r w:rsidR="001E5B94" w:rsidRPr="001976BE">
        <w:rPr>
          <w:rFonts w:ascii="Garamond" w:hAnsi="Garamond"/>
          <w:sz w:val="20"/>
          <w:szCs w:val="20"/>
        </w:rPr>
        <w:t>riële bepalingen over de terbeschikkingstelling. Dit betreft bij</w:t>
      </w:r>
      <w:r w:rsidR="008517D9">
        <w:rPr>
          <w:rFonts w:ascii="Garamond" w:hAnsi="Garamond"/>
          <w:sz w:val="20"/>
          <w:szCs w:val="20"/>
        </w:rPr>
        <w:softHyphen/>
      </w:r>
      <w:r w:rsidR="001E5B94" w:rsidRPr="001976BE">
        <w:rPr>
          <w:rFonts w:ascii="Garamond" w:hAnsi="Garamond"/>
          <w:sz w:val="20"/>
          <w:szCs w:val="20"/>
        </w:rPr>
        <w:t>voorbeeld de inhoud van de voor</w:t>
      </w:r>
      <w:r w:rsidR="001964A7">
        <w:rPr>
          <w:rFonts w:ascii="Garamond" w:hAnsi="Garamond"/>
          <w:sz w:val="20"/>
          <w:szCs w:val="20"/>
        </w:rPr>
        <w:softHyphen/>
      </w:r>
      <w:r w:rsidR="001E5B94" w:rsidRPr="001976BE">
        <w:rPr>
          <w:rFonts w:ascii="Garamond" w:hAnsi="Garamond"/>
          <w:sz w:val="20"/>
          <w:szCs w:val="20"/>
        </w:rPr>
        <w:t>waarden die kunnen worden gesteld (artikel 38a Sr) of de totale duur van de maatregel van ter</w:t>
      </w:r>
      <w:r w:rsidR="001964A7">
        <w:rPr>
          <w:rFonts w:ascii="Garamond" w:hAnsi="Garamond"/>
          <w:sz w:val="20"/>
          <w:szCs w:val="20"/>
        </w:rPr>
        <w:softHyphen/>
      </w:r>
      <w:r w:rsidR="001E5B94" w:rsidRPr="001976BE">
        <w:rPr>
          <w:rFonts w:ascii="Garamond" w:hAnsi="Garamond"/>
          <w:sz w:val="20"/>
          <w:szCs w:val="20"/>
        </w:rPr>
        <w:t>beschikkingstelling, al dan niet met bevel tot verpleging van over</w:t>
      </w:r>
      <w:r w:rsidR="008517D9">
        <w:rPr>
          <w:rFonts w:ascii="Garamond" w:hAnsi="Garamond"/>
          <w:sz w:val="20"/>
          <w:szCs w:val="20"/>
        </w:rPr>
        <w:softHyphen/>
      </w:r>
      <w:r w:rsidR="001E5B94" w:rsidRPr="001976BE">
        <w:rPr>
          <w:rFonts w:ascii="Garamond" w:hAnsi="Garamond"/>
          <w:sz w:val="20"/>
          <w:szCs w:val="20"/>
        </w:rPr>
        <w:t>heidswege (artikel 38e Sr).</w:t>
      </w:r>
      <w:r w:rsidR="0006797E" w:rsidRPr="001976BE">
        <w:rPr>
          <w:rFonts w:ascii="Garamond" w:hAnsi="Garamond"/>
          <w:sz w:val="20"/>
          <w:szCs w:val="20"/>
        </w:rPr>
        <w:t xml:space="preserve"> </w:t>
      </w:r>
    </w:p>
    <w:p w:rsidR="0006797E" w:rsidRPr="001976BE" w:rsidRDefault="0006797E" w:rsidP="00B629B2">
      <w:pPr>
        <w:spacing w:line="320" w:lineRule="exact"/>
        <w:rPr>
          <w:rFonts w:ascii="Garamond" w:hAnsi="Garamond"/>
          <w:sz w:val="20"/>
          <w:szCs w:val="20"/>
        </w:rPr>
      </w:pPr>
    </w:p>
    <w:p w:rsidR="001975EC" w:rsidRPr="001976BE" w:rsidRDefault="007A2E13" w:rsidP="00B629B2">
      <w:pPr>
        <w:spacing w:line="320" w:lineRule="exact"/>
        <w:rPr>
          <w:rFonts w:ascii="Garamond" w:hAnsi="Garamond"/>
          <w:sz w:val="20"/>
          <w:szCs w:val="20"/>
        </w:rPr>
      </w:pPr>
      <w:r w:rsidRPr="001976BE">
        <w:rPr>
          <w:rFonts w:ascii="Garamond" w:hAnsi="Garamond"/>
          <w:sz w:val="20"/>
          <w:szCs w:val="20"/>
        </w:rPr>
        <w:t xml:space="preserve">De bevoegde rechter volgt uit het bepaalde in de eerste </w:t>
      </w:r>
      <w:r w:rsidR="00933F87">
        <w:rPr>
          <w:rFonts w:ascii="Garamond" w:hAnsi="Garamond"/>
          <w:sz w:val="20"/>
          <w:szCs w:val="20"/>
          <w:lang w:eastAsia="nl-NL"/>
        </w:rPr>
        <w:t>titel</w:t>
      </w:r>
      <w:r w:rsidR="00933F87" w:rsidRPr="001976BE">
        <w:rPr>
          <w:rFonts w:ascii="Garamond" w:hAnsi="Garamond"/>
          <w:sz w:val="20"/>
          <w:szCs w:val="20"/>
          <w:lang w:eastAsia="nl-NL"/>
        </w:rPr>
        <w:t xml:space="preserve"> </w:t>
      </w:r>
      <w:r w:rsidRPr="001976BE">
        <w:rPr>
          <w:rFonts w:ascii="Garamond" w:hAnsi="Garamond"/>
          <w:sz w:val="20"/>
          <w:szCs w:val="20"/>
        </w:rPr>
        <w:t>van d</w:t>
      </w:r>
      <w:r w:rsidR="001052D0">
        <w:rPr>
          <w:rFonts w:ascii="Garamond" w:hAnsi="Garamond"/>
          <w:sz w:val="20"/>
          <w:szCs w:val="20"/>
        </w:rPr>
        <w:t>it hoofdstuk</w:t>
      </w:r>
      <w:r w:rsidRPr="001976BE">
        <w:rPr>
          <w:rFonts w:ascii="Garamond" w:hAnsi="Garamond"/>
          <w:sz w:val="20"/>
          <w:szCs w:val="20"/>
        </w:rPr>
        <w:t>. Opmer</w:t>
      </w:r>
      <w:r w:rsidRPr="001976BE">
        <w:rPr>
          <w:rFonts w:ascii="Garamond" w:hAnsi="Garamond"/>
          <w:sz w:val="20"/>
          <w:szCs w:val="20"/>
        </w:rPr>
        <w:softHyphen/>
        <w:t>kens</w:t>
      </w:r>
      <w:r w:rsidR="001964A7">
        <w:rPr>
          <w:rFonts w:ascii="Garamond" w:hAnsi="Garamond"/>
          <w:sz w:val="20"/>
          <w:szCs w:val="20"/>
        </w:rPr>
        <w:softHyphen/>
      </w:r>
      <w:r w:rsidRPr="001976BE">
        <w:rPr>
          <w:rFonts w:ascii="Garamond" w:hAnsi="Garamond"/>
          <w:sz w:val="20"/>
          <w:szCs w:val="20"/>
        </w:rPr>
        <w:t>waardig is dat d</w:t>
      </w:r>
      <w:r w:rsidR="00B629B2" w:rsidRPr="001976BE">
        <w:rPr>
          <w:rFonts w:ascii="Garamond" w:hAnsi="Garamond"/>
          <w:sz w:val="20"/>
          <w:szCs w:val="20"/>
        </w:rPr>
        <w:t>e beslissingen van het eerste lid, onder a tot en met c, van artikel 6:6:</w:t>
      </w:r>
      <w:r w:rsidR="00D618D7" w:rsidRPr="001976BE">
        <w:rPr>
          <w:rFonts w:ascii="Garamond" w:hAnsi="Garamond"/>
          <w:sz w:val="20"/>
          <w:szCs w:val="20"/>
        </w:rPr>
        <w:t>1</w:t>
      </w:r>
      <w:r w:rsidR="001B5BED">
        <w:rPr>
          <w:rFonts w:ascii="Garamond" w:hAnsi="Garamond"/>
          <w:sz w:val="20"/>
          <w:szCs w:val="20"/>
        </w:rPr>
        <w:t>0</w:t>
      </w:r>
      <w:r w:rsidR="00B629B2" w:rsidRPr="001976BE">
        <w:rPr>
          <w:rFonts w:ascii="Garamond" w:hAnsi="Garamond"/>
          <w:sz w:val="20"/>
          <w:szCs w:val="20"/>
        </w:rPr>
        <w:t xml:space="preserve"> Sv stan</w:t>
      </w:r>
      <w:r w:rsidR="00A130BC">
        <w:rPr>
          <w:rFonts w:ascii="Garamond" w:hAnsi="Garamond"/>
          <w:sz w:val="20"/>
          <w:szCs w:val="20"/>
        </w:rPr>
        <w:softHyphen/>
      </w:r>
      <w:r w:rsidR="00B629B2" w:rsidRPr="001976BE">
        <w:rPr>
          <w:rFonts w:ascii="Garamond" w:hAnsi="Garamond"/>
          <w:sz w:val="20"/>
          <w:szCs w:val="20"/>
        </w:rPr>
        <w:t xml:space="preserve">daard </w:t>
      </w:r>
      <w:r w:rsidRPr="001976BE">
        <w:rPr>
          <w:rFonts w:ascii="Garamond" w:hAnsi="Garamond"/>
          <w:sz w:val="20"/>
          <w:szCs w:val="20"/>
        </w:rPr>
        <w:t xml:space="preserve">zullen </w:t>
      </w:r>
      <w:r w:rsidR="00B629B2" w:rsidRPr="001976BE">
        <w:rPr>
          <w:rFonts w:ascii="Garamond" w:hAnsi="Garamond"/>
          <w:sz w:val="20"/>
          <w:szCs w:val="20"/>
        </w:rPr>
        <w:t>worden afgedaan door de meervoudige kamer</w:t>
      </w:r>
      <w:r w:rsidRPr="001976BE">
        <w:rPr>
          <w:rFonts w:ascii="Garamond" w:hAnsi="Garamond"/>
          <w:sz w:val="20"/>
          <w:szCs w:val="20"/>
        </w:rPr>
        <w:t>,</w:t>
      </w:r>
      <w:r w:rsidR="00B629B2" w:rsidRPr="001976BE">
        <w:rPr>
          <w:rFonts w:ascii="Garamond" w:hAnsi="Garamond"/>
          <w:sz w:val="20"/>
          <w:szCs w:val="20"/>
        </w:rPr>
        <w:t xml:space="preserve"> aangezien deze altijd strekken tot vrijheids</w:t>
      </w:r>
      <w:r w:rsidR="00B629B2" w:rsidRPr="001976BE">
        <w:rPr>
          <w:rFonts w:ascii="Garamond" w:hAnsi="Garamond"/>
          <w:sz w:val="20"/>
          <w:szCs w:val="20"/>
        </w:rPr>
        <w:softHyphen/>
        <w:t xml:space="preserve">beneming van minimaal </w:t>
      </w:r>
      <w:r w:rsidR="001975EC" w:rsidRPr="001976BE">
        <w:rPr>
          <w:rFonts w:ascii="Garamond" w:hAnsi="Garamond"/>
          <w:sz w:val="20"/>
          <w:szCs w:val="20"/>
        </w:rPr>
        <w:t>éé</w:t>
      </w:r>
      <w:r w:rsidR="00B629B2" w:rsidRPr="001976BE">
        <w:rPr>
          <w:rFonts w:ascii="Garamond" w:hAnsi="Garamond"/>
          <w:sz w:val="20"/>
          <w:szCs w:val="20"/>
        </w:rPr>
        <w:t>n jaar (artikel 6:6:1, zevende lid, Sv).</w:t>
      </w:r>
      <w:r w:rsidRPr="001976BE">
        <w:rPr>
          <w:rFonts w:ascii="Garamond" w:hAnsi="Garamond"/>
          <w:sz w:val="20"/>
          <w:szCs w:val="20"/>
        </w:rPr>
        <w:t xml:space="preserve"> </w:t>
      </w:r>
      <w:r w:rsidR="001975EC" w:rsidRPr="001976BE">
        <w:rPr>
          <w:rFonts w:ascii="Garamond" w:hAnsi="Garamond"/>
          <w:sz w:val="20"/>
          <w:szCs w:val="20"/>
        </w:rPr>
        <w:t>Uit de algemene syste</w:t>
      </w:r>
      <w:r w:rsidR="00A130BC">
        <w:rPr>
          <w:rFonts w:ascii="Garamond" w:hAnsi="Garamond"/>
          <w:sz w:val="20"/>
          <w:szCs w:val="20"/>
        </w:rPr>
        <w:softHyphen/>
      </w:r>
      <w:r w:rsidR="001975EC" w:rsidRPr="001976BE">
        <w:rPr>
          <w:rFonts w:ascii="Garamond" w:hAnsi="Garamond"/>
          <w:sz w:val="20"/>
          <w:szCs w:val="20"/>
        </w:rPr>
        <w:t>matiek volgt</w:t>
      </w:r>
      <w:r w:rsidRPr="001976BE">
        <w:rPr>
          <w:rFonts w:ascii="Garamond" w:hAnsi="Garamond"/>
          <w:sz w:val="20"/>
          <w:szCs w:val="20"/>
        </w:rPr>
        <w:t xml:space="preserve"> verder</w:t>
      </w:r>
      <w:r w:rsidR="001975EC" w:rsidRPr="001976BE">
        <w:rPr>
          <w:rFonts w:ascii="Garamond" w:hAnsi="Garamond"/>
          <w:sz w:val="20"/>
          <w:szCs w:val="20"/>
        </w:rPr>
        <w:t xml:space="preserve"> dat de rechter</w:t>
      </w:r>
      <w:r w:rsidRPr="001976BE">
        <w:rPr>
          <w:rFonts w:ascii="Garamond" w:hAnsi="Garamond"/>
          <w:sz w:val="20"/>
          <w:szCs w:val="20"/>
        </w:rPr>
        <w:t xml:space="preserve"> </w:t>
      </w:r>
      <w:r w:rsidR="001975EC" w:rsidRPr="001976BE">
        <w:rPr>
          <w:rFonts w:ascii="Garamond" w:hAnsi="Garamond"/>
          <w:sz w:val="20"/>
          <w:szCs w:val="20"/>
        </w:rPr>
        <w:t>ambtshalve, op verzoek van de veroordeelde</w:t>
      </w:r>
      <w:r w:rsidR="00ED101A" w:rsidRPr="001976BE">
        <w:rPr>
          <w:rFonts w:ascii="Garamond" w:hAnsi="Garamond"/>
          <w:sz w:val="20"/>
          <w:szCs w:val="20"/>
        </w:rPr>
        <w:t xml:space="preserve"> of diens raads</w:t>
      </w:r>
      <w:r w:rsidR="00A130BC">
        <w:rPr>
          <w:rFonts w:ascii="Garamond" w:hAnsi="Garamond"/>
          <w:sz w:val="20"/>
          <w:szCs w:val="20"/>
        </w:rPr>
        <w:softHyphen/>
      </w:r>
      <w:r w:rsidR="00ED101A" w:rsidRPr="001976BE">
        <w:rPr>
          <w:rFonts w:ascii="Garamond" w:hAnsi="Garamond"/>
          <w:sz w:val="20"/>
          <w:szCs w:val="20"/>
        </w:rPr>
        <w:t>man</w:t>
      </w:r>
      <w:r w:rsidR="001975EC" w:rsidRPr="001976BE">
        <w:rPr>
          <w:rFonts w:ascii="Garamond" w:hAnsi="Garamond"/>
          <w:sz w:val="20"/>
          <w:szCs w:val="20"/>
        </w:rPr>
        <w:t xml:space="preserve"> of op vordering van het openbaar ministerie kan komen tot deze beslissingen. </w:t>
      </w:r>
      <w:r w:rsidR="00ED101A" w:rsidRPr="001976BE">
        <w:rPr>
          <w:rFonts w:ascii="Garamond" w:hAnsi="Garamond"/>
          <w:sz w:val="20"/>
          <w:szCs w:val="20"/>
        </w:rPr>
        <w:t>G</w:t>
      </w:r>
      <w:r w:rsidR="001975EC" w:rsidRPr="001976BE">
        <w:rPr>
          <w:rFonts w:ascii="Garamond" w:hAnsi="Garamond"/>
          <w:sz w:val="20"/>
          <w:szCs w:val="20"/>
        </w:rPr>
        <w:t xml:space="preserve">ezien de aard van de beslissingen zal </w:t>
      </w:r>
      <w:r w:rsidR="00ED101A" w:rsidRPr="001976BE">
        <w:rPr>
          <w:rFonts w:ascii="Garamond" w:hAnsi="Garamond"/>
          <w:sz w:val="20"/>
          <w:szCs w:val="20"/>
        </w:rPr>
        <w:t xml:space="preserve">de beslissing </w:t>
      </w:r>
      <w:r w:rsidR="001975EC" w:rsidRPr="001976BE">
        <w:rPr>
          <w:rFonts w:ascii="Garamond" w:hAnsi="Garamond"/>
          <w:sz w:val="20"/>
          <w:szCs w:val="20"/>
        </w:rPr>
        <w:t xml:space="preserve">in de praktijk </w:t>
      </w:r>
      <w:r w:rsidR="00ED101A" w:rsidRPr="001976BE">
        <w:rPr>
          <w:rFonts w:ascii="Garamond" w:hAnsi="Garamond"/>
          <w:sz w:val="20"/>
          <w:szCs w:val="20"/>
        </w:rPr>
        <w:t xml:space="preserve">doorgaans </w:t>
      </w:r>
      <w:r w:rsidR="001975EC" w:rsidRPr="001976BE">
        <w:rPr>
          <w:rFonts w:ascii="Garamond" w:hAnsi="Garamond"/>
          <w:sz w:val="20"/>
          <w:szCs w:val="20"/>
        </w:rPr>
        <w:t>enkel op vordering van het openbaar ministerie</w:t>
      </w:r>
      <w:r w:rsidR="00ED101A" w:rsidRPr="001976BE">
        <w:rPr>
          <w:rFonts w:ascii="Garamond" w:hAnsi="Garamond"/>
          <w:sz w:val="20"/>
          <w:szCs w:val="20"/>
        </w:rPr>
        <w:t xml:space="preserve"> worden genomen</w:t>
      </w:r>
      <w:r w:rsidR="001975EC" w:rsidRPr="001976BE">
        <w:rPr>
          <w:rFonts w:ascii="Garamond" w:hAnsi="Garamond"/>
          <w:sz w:val="20"/>
          <w:szCs w:val="20"/>
        </w:rPr>
        <w:t>.</w:t>
      </w:r>
    </w:p>
    <w:p w:rsidR="00B629B2" w:rsidRPr="001976BE" w:rsidRDefault="00B629B2" w:rsidP="00B629B2">
      <w:pPr>
        <w:spacing w:line="320" w:lineRule="exact"/>
        <w:rPr>
          <w:rFonts w:ascii="Garamond" w:hAnsi="Garamond"/>
          <w:sz w:val="20"/>
          <w:szCs w:val="20"/>
        </w:rPr>
      </w:pPr>
    </w:p>
    <w:p w:rsidR="0006797E" w:rsidRPr="001976BE" w:rsidRDefault="0006797E" w:rsidP="00B629B2">
      <w:pPr>
        <w:spacing w:line="320" w:lineRule="exact"/>
        <w:rPr>
          <w:rFonts w:ascii="Garamond" w:hAnsi="Garamond"/>
          <w:sz w:val="20"/>
          <w:szCs w:val="20"/>
        </w:rPr>
      </w:pPr>
      <w:r w:rsidRPr="001976BE">
        <w:rPr>
          <w:rFonts w:ascii="Garamond" w:hAnsi="Garamond"/>
          <w:sz w:val="20"/>
          <w:szCs w:val="20"/>
        </w:rPr>
        <w:t xml:space="preserve">Het </w:t>
      </w:r>
      <w:r w:rsidRPr="001976BE">
        <w:rPr>
          <w:rFonts w:ascii="Garamond" w:hAnsi="Garamond"/>
          <w:i/>
          <w:sz w:val="20"/>
          <w:szCs w:val="20"/>
        </w:rPr>
        <w:t>tweede lid</w:t>
      </w:r>
      <w:r w:rsidRPr="001976BE">
        <w:rPr>
          <w:rFonts w:ascii="Garamond" w:hAnsi="Garamond"/>
          <w:sz w:val="20"/>
          <w:szCs w:val="20"/>
        </w:rPr>
        <w:t xml:space="preserve"> ziet op de beslissing tot voorwaardelijke beëindiging van de verpleging van over</w:t>
      </w:r>
      <w:r w:rsidR="00E93707">
        <w:rPr>
          <w:rFonts w:ascii="Garamond" w:hAnsi="Garamond"/>
          <w:sz w:val="20"/>
          <w:szCs w:val="20"/>
        </w:rPr>
        <w:softHyphen/>
      </w:r>
      <w:r w:rsidRPr="001976BE">
        <w:rPr>
          <w:rFonts w:ascii="Garamond" w:hAnsi="Garamond"/>
          <w:sz w:val="20"/>
          <w:szCs w:val="20"/>
        </w:rPr>
        <w:t>heids</w:t>
      </w:r>
      <w:r w:rsidR="00E93707">
        <w:rPr>
          <w:rFonts w:ascii="Garamond" w:hAnsi="Garamond"/>
          <w:sz w:val="20"/>
          <w:szCs w:val="20"/>
        </w:rPr>
        <w:softHyphen/>
      </w:r>
      <w:r w:rsidRPr="001976BE">
        <w:rPr>
          <w:rFonts w:ascii="Garamond" w:hAnsi="Garamond"/>
          <w:sz w:val="20"/>
          <w:szCs w:val="20"/>
        </w:rPr>
        <w:t xml:space="preserve">wege. Voor de voorwaarden die aan deze beëindiging kunnen worden verbonden, wordt </w:t>
      </w:r>
      <w:r w:rsidR="00ED101A" w:rsidRPr="001976BE">
        <w:rPr>
          <w:rFonts w:ascii="Garamond" w:hAnsi="Garamond"/>
          <w:sz w:val="20"/>
          <w:szCs w:val="20"/>
        </w:rPr>
        <w:t xml:space="preserve">in dit artikel </w:t>
      </w:r>
      <w:r w:rsidRPr="001976BE">
        <w:rPr>
          <w:rFonts w:ascii="Garamond" w:hAnsi="Garamond"/>
          <w:sz w:val="20"/>
          <w:szCs w:val="20"/>
        </w:rPr>
        <w:t>verwezen naar de materiële bepalingen over het stellen van voorwaarden.</w:t>
      </w:r>
    </w:p>
    <w:p w:rsidR="0006797E" w:rsidRPr="001976BE" w:rsidRDefault="0006797E" w:rsidP="00B629B2">
      <w:pPr>
        <w:spacing w:line="320" w:lineRule="exact"/>
        <w:rPr>
          <w:rFonts w:ascii="Garamond" w:hAnsi="Garamond"/>
          <w:sz w:val="20"/>
          <w:szCs w:val="20"/>
        </w:rPr>
      </w:pPr>
    </w:p>
    <w:p w:rsidR="0006797E" w:rsidRDefault="0006797E" w:rsidP="00B629B2">
      <w:pPr>
        <w:spacing w:line="320" w:lineRule="exact"/>
        <w:rPr>
          <w:rFonts w:ascii="Garamond" w:hAnsi="Garamond"/>
          <w:sz w:val="20"/>
          <w:szCs w:val="20"/>
        </w:rPr>
      </w:pPr>
      <w:r w:rsidRPr="001976BE">
        <w:rPr>
          <w:rFonts w:ascii="Garamond" w:hAnsi="Garamond"/>
          <w:sz w:val="20"/>
          <w:szCs w:val="20"/>
        </w:rPr>
        <w:t xml:space="preserve">Het </w:t>
      </w:r>
      <w:r w:rsidRPr="001976BE">
        <w:rPr>
          <w:rFonts w:ascii="Garamond" w:hAnsi="Garamond"/>
          <w:i/>
          <w:sz w:val="20"/>
          <w:szCs w:val="20"/>
        </w:rPr>
        <w:t>derde lid</w:t>
      </w:r>
      <w:r w:rsidRPr="001976BE">
        <w:rPr>
          <w:rFonts w:ascii="Garamond" w:hAnsi="Garamond"/>
          <w:sz w:val="20"/>
          <w:szCs w:val="20"/>
        </w:rPr>
        <w:t xml:space="preserve"> bevat hetgeen thans in artikel 38lb Sr is bepaald over de speciale voorwaarde die kan worden verbonden aan de beëindiging van een terbeschikkingstelling met verpleging van over</w:t>
      </w:r>
      <w:r w:rsidR="001964A7">
        <w:rPr>
          <w:rFonts w:ascii="Garamond" w:hAnsi="Garamond"/>
          <w:sz w:val="20"/>
          <w:szCs w:val="20"/>
        </w:rPr>
        <w:softHyphen/>
      </w:r>
      <w:r w:rsidRPr="001976BE">
        <w:rPr>
          <w:rFonts w:ascii="Garamond" w:hAnsi="Garamond"/>
          <w:sz w:val="20"/>
          <w:szCs w:val="20"/>
        </w:rPr>
        <w:t xml:space="preserve">heidswege van een vreemdeling zonder rechtmatig verblijf in Nederland; deze </w:t>
      </w:r>
      <w:r w:rsidR="00ED101A" w:rsidRPr="001976BE">
        <w:rPr>
          <w:rFonts w:ascii="Garamond" w:hAnsi="Garamond"/>
          <w:sz w:val="20"/>
          <w:szCs w:val="20"/>
        </w:rPr>
        <w:t xml:space="preserve">vreemdeling </w:t>
      </w:r>
      <w:r w:rsidRPr="001976BE">
        <w:rPr>
          <w:rFonts w:ascii="Garamond" w:hAnsi="Garamond"/>
          <w:sz w:val="20"/>
          <w:szCs w:val="20"/>
        </w:rPr>
        <w:t xml:space="preserve">kan als bijzondere voorwaarde gesteld krijgen dat hij of zij niet terugkeert naar Nederland. </w:t>
      </w:r>
    </w:p>
    <w:p w:rsidR="008C5BDB" w:rsidRDefault="008C5BDB" w:rsidP="00B629B2">
      <w:pPr>
        <w:spacing w:line="320" w:lineRule="exact"/>
        <w:rPr>
          <w:rFonts w:ascii="Garamond" w:hAnsi="Garamond"/>
          <w:sz w:val="20"/>
          <w:szCs w:val="20"/>
        </w:rPr>
      </w:pPr>
    </w:p>
    <w:p w:rsidR="008C5BDB" w:rsidRPr="001976BE" w:rsidRDefault="008C5BDB" w:rsidP="00B629B2">
      <w:pPr>
        <w:spacing w:line="320" w:lineRule="exact"/>
        <w:rPr>
          <w:rFonts w:ascii="Garamond" w:hAnsi="Garamond"/>
          <w:sz w:val="20"/>
          <w:szCs w:val="20"/>
        </w:rPr>
      </w:pPr>
      <w:r>
        <w:rPr>
          <w:rFonts w:ascii="Garamond" w:hAnsi="Garamond"/>
          <w:sz w:val="20"/>
          <w:szCs w:val="20"/>
        </w:rPr>
        <w:t xml:space="preserve">Het </w:t>
      </w:r>
      <w:r w:rsidRPr="004C24F1">
        <w:rPr>
          <w:rFonts w:ascii="Garamond" w:hAnsi="Garamond"/>
          <w:i/>
          <w:sz w:val="20"/>
          <w:szCs w:val="20"/>
        </w:rPr>
        <w:t>vierde en vijfde lid</w:t>
      </w:r>
      <w:r>
        <w:rPr>
          <w:rFonts w:ascii="Garamond" w:hAnsi="Garamond"/>
          <w:sz w:val="20"/>
          <w:szCs w:val="20"/>
        </w:rPr>
        <w:t xml:space="preserve"> zien op de situatie dat een vreemdeling</w:t>
      </w:r>
      <w:r w:rsidR="00DA42E5">
        <w:rPr>
          <w:rFonts w:ascii="Garamond" w:hAnsi="Garamond"/>
          <w:sz w:val="20"/>
          <w:szCs w:val="20"/>
        </w:rPr>
        <w:t xml:space="preserve"> </w:t>
      </w:r>
      <w:r w:rsidR="00483F22">
        <w:rPr>
          <w:rFonts w:ascii="Garamond" w:hAnsi="Garamond"/>
          <w:sz w:val="20"/>
          <w:szCs w:val="20"/>
        </w:rPr>
        <w:t xml:space="preserve">zich niet houdt aan </w:t>
      </w:r>
      <w:r w:rsidR="00DA42E5">
        <w:rPr>
          <w:rFonts w:ascii="Garamond" w:hAnsi="Garamond"/>
          <w:sz w:val="20"/>
          <w:szCs w:val="20"/>
        </w:rPr>
        <w:t>de voorwaarde niet naar Nederland terug te keren</w:t>
      </w:r>
      <w:r w:rsidR="00483F22">
        <w:rPr>
          <w:rFonts w:ascii="Garamond" w:hAnsi="Garamond"/>
          <w:sz w:val="20"/>
          <w:szCs w:val="20"/>
        </w:rPr>
        <w:t xml:space="preserve"> </w:t>
      </w:r>
      <w:r w:rsidR="00DA42E5">
        <w:rPr>
          <w:rFonts w:ascii="Garamond" w:hAnsi="Garamond"/>
          <w:sz w:val="20"/>
          <w:szCs w:val="20"/>
        </w:rPr>
        <w:t>(huidig artikel 38la, zesde en zevende lid, Sr).</w:t>
      </w:r>
    </w:p>
    <w:p w:rsidR="0006797E" w:rsidRPr="001976BE" w:rsidRDefault="0006797E" w:rsidP="00B629B2">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F81CA9" w:rsidRPr="001976BE">
        <w:rPr>
          <w:rFonts w:ascii="Garamond" w:hAnsi="Garamond"/>
          <w:i/>
          <w:sz w:val="20"/>
          <w:szCs w:val="20"/>
        </w:rPr>
        <w:t>1</w:t>
      </w:r>
      <w:r w:rsidR="00FA1257">
        <w:rPr>
          <w:rFonts w:ascii="Garamond" w:hAnsi="Garamond"/>
          <w:i/>
          <w:sz w:val="20"/>
          <w:szCs w:val="20"/>
        </w:rPr>
        <w:t>1</w:t>
      </w:r>
      <w:r w:rsidRPr="001976BE">
        <w:rPr>
          <w:rFonts w:ascii="Garamond" w:hAnsi="Garamond"/>
          <w:i/>
          <w:sz w:val="20"/>
          <w:szCs w:val="20"/>
        </w:rPr>
        <w:t xml:space="preserve"> (</w:t>
      </w:r>
      <w:r w:rsidR="00E57D29">
        <w:rPr>
          <w:rFonts w:ascii="Garamond" w:hAnsi="Garamond"/>
          <w:i/>
          <w:sz w:val="20"/>
          <w:szCs w:val="20"/>
        </w:rPr>
        <w:t>nieuw</w:t>
      </w:r>
      <w:r w:rsidRPr="001976BE">
        <w:rPr>
          <w:rFonts w:ascii="Garamond" w:hAnsi="Garamond"/>
          <w:i/>
          <w:sz w:val="20"/>
          <w:szCs w:val="20"/>
        </w:rPr>
        <w:t xml:space="preserve">; </w:t>
      </w:r>
      <w:r w:rsidR="00C25A25" w:rsidRPr="00C25A25">
        <w:rPr>
          <w:rFonts w:ascii="Garamond" w:hAnsi="Garamond"/>
          <w:i/>
          <w:sz w:val="20"/>
          <w:szCs w:val="20"/>
        </w:rPr>
        <w:t>38k Sr, 509j bis, 509o, eerste lid, 509oa, 509q, eerste lid, Sv</w:t>
      </w:r>
      <w:r w:rsidRPr="001976BE">
        <w:rPr>
          <w:rFonts w:ascii="Garamond" w:hAnsi="Garamond"/>
          <w:i/>
          <w:sz w:val="20"/>
          <w:szCs w:val="20"/>
        </w:rPr>
        <w:t>) – termijnen voor indiening vordering, beslissingen rechter-commissaris</w:t>
      </w:r>
    </w:p>
    <w:p w:rsidR="00B157B1" w:rsidRPr="001976BE" w:rsidRDefault="00FA1257" w:rsidP="000B1A61">
      <w:pPr>
        <w:spacing w:line="320" w:lineRule="exact"/>
        <w:rPr>
          <w:rFonts w:ascii="Garamond" w:hAnsi="Garamond"/>
          <w:sz w:val="20"/>
          <w:szCs w:val="20"/>
        </w:rPr>
      </w:pPr>
      <w:r>
        <w:rPr>
          <w:rFonts w:ascii="Garamond" w:hAnsi="Garamond"/>
          <w:sz w:val="20"/>
          <w:szCs w:val="20"/>
        </w:rPr>
        <w:t xml:space="preserve">Het </w:t>
      </w:r>
      <w:r w:rsidR="00523609" w:rsidRPr="001976BE">
        <w:rPr>
          <w:rFonts w:ascii="Garamond" w:hAnsi="Garamond"/>
          <w:i/>
          <w:sz w:val="20"/>
          <w:szCs w:val="20"/>
        </w:rPr>
        <w:t>eerste tot en met derde lid</w:t>
      </w:r>
      <w:r w:rsidR="00523609" w:rsidRPr="001976BE">
        <w:rPr>
          <w:rFonts w:ascii="Garamond" w:hAnsi="Garamond"/>
          <w:sz w:val="20"/>
          <w:szCs w:val="20"/>
        </w:rPr>
        <w:t xml:space="preserve"> ge</w:t>
      </w:r>
      <w:r>
        <w:rPr>
          <w:rFonts w:ascii="Garamond" w:hAnsi="Garamond"/>
          <w:sz w:val="20"/>
          <w:szCs w:val="20"/>
        </w:rPr>
        <w:t>ven</w:t>
      </w:r>
      <w:r w:rsidR="00523609" w:rsidRPr="001976BE">
        <w:rPr>
          <w:rFonts w:ascii="Garamond" w:hAnsi="Garamond"/>
          <w:sz w:val="20"/>
          <w:szCs w:val="20"/>
        </w:rPr>
        <w:t xml:space="preserve"> de termijnen die zijn verbonden aan het in</w:t>
      </w:r>
      <w:r w:rsidR="000B1A61" w:rsidRPr="001976BE">
        <w:rPr>
          <w:rFonts w:ascii="Garamond" w:hAnsi="Garamond"/>
          <w:sz w:val="20"/>
          <w:szCs w:val="20"/>
        </w:rPr>
        <w:softHyphen/>
      </w:r>
      <w:r w:rsidR="00523609" w:rsidRPr="001976BE">
        <w:rPr>
          <w:rFonts w:ascii="Garamond" w:hAnsi="Garamond"/>
          <w:sz w:val="20"/>
          <w:szCs w:val="20"/>
        </w:rPr>
        <w:t>stellen van een vordering als bedoeld in artikel 6:6:</w:t>
      </w:r>
      <w:r w:rsidR="00B002BF" w:rsidRPr="001976BE">
        <w:rPr>
          <w:rFonts w:ascii="Garamond" w:hAnsi="Garamond"/>
          <w:sz w:val="20"/>
          <w:szCs w:val="20"/>
        </w:rPr>
        <w:t>1</w:t>
      </w:r>
      <w:r w:rsidR="001B5BED">
        <w:rPr>
          <w:rFonts w:ascii="Garamond" w:hAnsi="Garamond"/>
          <w:sz w:val="20"/>
          <w:szCs w:val="20"/>
        </w:rPr>
        <w:t>0</w:t>
      </w:r>
      <w:r w:rsidR="00523609" w:rsidRPr="001976BE">
        <w:rPr>
          <w:rFonts w:ascii="Garamond" w:hAnsi="Garamond"/>
          <w:sz w:val="20"/>
          <w:szCs w:val="20"/>
        </w:rPr>
        <w:t xml:space="preserve"> Sv. Hiermee worden – inhoudelijk onge</w:t>
      </w:r>
      <w:r w:rsidR="000B1A61" w:rsidRPr="001976BE">
        <w:rPr>
          <w:rFonts w:ascii="Garamond" w:hAnsi="Garamond"/>
          <w:sz w:val="20"/>
          <w:szCs w:val="20"/>
        </w:rPr>
        <w:softHyphen/>
      </w:r>
      <w:r w:rsidR="00523609" w:rsidRPr="001976BE">
        <w:rPr>
          <w:rFonts w:ascii="Garamond" w:hAnsi="Garamond"/>
          <w:sz w:val="20"/>
          <w:szCs w:val="20"/>
        </w:rPr>
        <w:t>wijzigd – de huidige bepalingen ter zake overgenomen (artikelen 509oa, 509q, eerste lid, Sv).</w:t>
      </w:r>
      <w:r w:rsidR="00ED101A" w:rsidRPr="001976BE">
        <w:rPr>
          <w:rFonts w:ascii="Garamond" w:hAnsi="Garamond"/>
          <w:sz w:val="20"/>
          <w:szCs w:val="20"/>
        </w:rPr>
        <w:t xml:space="preserve"> </w:t>
      </w:r>
      <w:r w:rsidR="000B1A61" w:rsidRPr="001976BE">
        <w:rPr>
          <w:rFonts w:ascii="Garamond" w:hAnsi="Garamond"/>
          <w:sz w:val="20"/>
          <w:szCs w:val="20"/>
        </w:rPr>
        <w:t>Van belang is dat hangende de beslissing van de rechter de ter beschikking gestelde niet in vrijheid wordt ge</w:t>
      </w:r>
      <w:r w:rsidR="001964A7">
        <w:rPr>
          <w:rFonts w:ascii="Garamond" w:hAnsi="Garamond"/>
          <w:sz w:val="20"/>
          <w:szCs w:val="20"/>
        </w:rPr>
        <w:softHyphen/>
      </w:r>
      <w:r w:rsidR="000B1A61" w:rsidRPr="001976BE">
        <w:rPr>
          <w:rFonts w:ascii="Garamond" w:hAnsi="Garamond"/>
          <w:sz w:val="20"/>
          <w:szCs w:val="20"/>
        </w:rPr>
        <w:t xml:space="preserve">steld. Hierop ziet het </w:t>
      </w:r>
      <w:r w:rsidR="000B1A61" w:rsidRPr="001976BE">
        <w:rPr>
          <w:rFonts w:ascii="Garamond" w:hAnsi="Garamond"/>
          <w:i/>
          <w:sz w:val="20"/>
          <w:szCs w:val="20"/>
        </w:rPr>
        <w:t>vierde lid</w:t>
      </w:r>
      <w:r w:rsidR="00E55111" w:rsidRPr="001976BE">
        <w:rPr>
          <w:rFonts w:ascii="Garamond" w:hAnsi="Garamond"/>
          <w:i/>
          <w:sz w:val="20"/>
          <w:szCs w:val="20"/>
        </w:rPr>
        <w:t xml:space="preserve"> </w:t>
      </w:r>
      <w:r w:rsidR="00E55111" w:rsidRPr="001976BE">
        <w:rPr>
          <w:rFonts w:ascii="Garamond" w:hAnsi="Garamond"/>
          <w:sz w:val="20"/>
          <w:szCs w:val="20"/>
        </w:rPr>
        <w:t>van dit artikel</w:t>
      </w:r>
      <w:r w:rsidR="000B1A61" w:rsidRPr="001976BE">
        <w:rPr>
          <w:rFonts w:ascii="Garamond" w:hAnsi="Garamond"/>
          <w:sz w:val="20"/>
          <w:szCs w:val="20"/>
        </w:rPr>
        <w:t>.</w:t>
      </w:r>
      <w:r w:rsidR="00ED101A" w:rsidRPr="001976BE">
        <w:rPr>
          <w:rFonts w:ascii="Garamond" w:hAnsi="Garamond"/>
          <w:sz w:val="20"/>
          <w:szCs w:val="20"/>
        </w:rPr>
        <w:t xml:space="preserve"> </w:t>
      </w:r>
      <w:r w:rsidR="00E55111" w:rsidRPr="001976BE">
        <w:rPr>
          <w:rFonts w:ascii="Garamond" w:hAnsi="Garamond"/>
          <w:sz w:val="20"/>
          <w:szCs w:val="20"/>
        </w:rPr>
        <w:t xml:space="preserve">Het </w:t>
      </w:r>
      <w:r w:rsidR="00E55111" w:rsidRPr="001976BE">
        <w:rPr>
          <w:rFonts w:ascii="Garamond" w:hAnsi="Garamond"/>
          <w:i/>
          <w:sz w:val="20"/>
          <w:szCs w:val="20"/>
        </w:rPr>
        <w:t xml:space="preserve">vijfde tot en met </w:t>
      </w:r>
      <w:r w:rsidR="00B157B1" w:rsidRPr="001976BE">
        <w:rPr>
          <w:rFonts w:ascii="Garamond" w:hAnsi="Garamond"/>
          <w:i/>
          <w:sz w:val="20"/>
          <w:szCs w:val="20"/>
        </w:rPr>
        <w:t>zev</w:t>
      </w:r>
      <w:r w:rsidR="00E55111" w:rsidRPr="001976BE">
        <w:rPr>
          <w:rFonts w:ascii="Garamond" w:hAnsi="Garamond"/>
          <w:i/>
          <w:sz w:val="20"/>
          <w:szCs w:val="20"/>
        </w:rPr>
        <w:t>ende lid</w:t>
      </w:r>
      <w:r w:rsidR="00E55111" w:rsidRPr="001976BE">
        <w:rPr>
          <w:rFonts w:ascii="Garamond" w:hAnsi="Garamond"/>
          <w:sz w:val="20"/>
          <w:szCs w:val="20"/>
        </w:rPr>
        <w:t xml:space="preserve"> </w:t>
      </w:r>
      <w:r w:rsidR="007D5B06" w:rsidRPr="001976BE">
        <w:rPr>
          <w:rFonts w:ascii="Garamond" w:hAnsi="Garamond"/>
          <w:sz w:val="20"/>
          <w:szCs w:val="20"/>
        </w:rPr>
        <w:t xml:space="preserve">zien op de </w:t>
      </w:r>
      <w:r w:rsidR="00B157B1" w:rsidRPr="001976BE">
        <w:rPr>
          <w:rFonts w:ascii="Garamond" w:hAnsi="Garamond"/>
          <w:sz w:val="20"/>
          <w:szCs w:val="20"/>
        </w:rPr>
        <w:t>beslis</w:t>
      </w:r>
      <w:r w:rsidR="00ED101A" w:rsidRPr="001976BE">
        <w:rPr>
          <w:rFonts w:ascii="Garamond" w:hAnsi="Garamond"/>
          <w:sz w:val="20"/>
          <w:szCs w:val="20"/>
        </w:rPr>
        <w:softHyphen/>
      </w:r>
      <w:r w:rsidR="00B157B1" w:rsidRPr="001976BE">
        <w:rPr>
          <w:rFonts w:ascii="Garamond" w:hAnsi="Garamond"/>
          <w:sz w:val="20"/>
          <w:szCs w:val="20"/>
        </w:rPr>
        <w:t>singen die de rechter-commissaris kan nemen om in het kader van de terbeschikkingstelling op korte termijn te komen tot een voorlopige of tijdelijke reactie.</w:t>
      </w:r>
      <w:r w:rsidR="00ED101A" w:rsidRPr="001976BE">
        <w:rPr>
          <w:rFonts w:ascii="Garamond" w:hAnsi="Garamond"/>
          <w:sz w:val="20"/>
          <w:szCs w:val="20"/>
        </w:rPr>
        <w:t xml:space="preserve"> </w:t>
      </w:r>
      <w:r w:rsidR="00C25A25">
        <w:rPr>
          <w:rFonts w:ascii="Garamond" w:hAnsi="Garamond"/>
          <w:sz w:val="20"/>
          <w:szCs w:val="20"/>
        </w:rPr>
        <w:t>Zoals de RSJ in zijn advies opmerkt is thans niet de rechter-commissaris maar de rechtbank bevoegd tot het bevelen van een tijdelijke opname voor de duur van maximaal zeven weken en tot het eenmalig verlengen van deze tijde</w:t>
      </w:r>
      <w:r w:rsidR="00AB494B">
        <w:rPr>
          <w:rFonts w:ascii="Garamond" w:hAnsi="Garamond"/>
          <w:sz w:val="20"/>
          <w:szCs w:val="20"/>
        </w:rPr>
        <w:softHyphen/>
      </w:r>
      <w:r w:rsidR="00C25A25">
        <w:rPr>
          <w:rFonts w:ascii="Garamond" w:hAnsi="Garamond"/>
          <w:sz w:val="20"/>
          <w:szCs w:val="20"/>
        </w:rPr>
        <w:t>lijke opname met maximaal zeven weken (artikel 509j bis Sv). De</w:t>
      </w:r>
      <w:r w:rsidR="00B350A5">
        <w:rPr>
          <w:rFonts w:ascii="Garamond" w:hAnsi="Garamond"/>
          <w:sz w:val="20"/>
          <w:szCs w:val="20"/>
        </w:rPr>
        <w:t>ze</w:t>
      </w:r>
      <w:r w:rsidR="00C25A25">
        <w:rPr>
          <w:rFonts w:ascii="Garamond" w:hAnsi="Garamond"/>
          <w:sz w:val="20"/>
          <w:szCs w:val="20"/>
        </w:rPr>
        <w:t xml:space="preserve"> keuze vloeit voort uit de algemene keuze om </w:t>
      </w:r>
      <w:r w:rsidR="008D134E">
        <w:rPr>
          <w:rFonts w:ascii="Garamond" w:hAnsi="Garamond"/>
          <w:sz w:val="20"/>
          <w:szCs w:val="20"/>
        </w:rPr>
        <w:t xml:space="preserve">in het kader van de tenuitvoerlegging </w:t>
      </w:r>
      <w:r w:rsidR="00C25A25">
        <w:rPr>
          <w:rFonts w:ascii="Garamond" w:hAnsi="Garamond"/>
          <w:sz w:val="20"/>
          <w:szCs w:val="20"/>
        </w:rPr>
        <w:t>de rechter-commissaris spoedeisende, tijdelijke en voorlopige beslissingen te laten nemen (</w:t>
      </w:r>
      <w:r w:rsidR="008D134E">
        <w:rPr>
          <w:rFonts w:ascii="Garamond" w:hAnsi="Garamond"/>
          <w:sz w:val="20"/>
          <w:szCs w:val="20"/>
        </w:rPr>
        <w:t xml:space="preserve">voorgesteld </w:t>
      </w:r>
      <w:r w:rsidR="00C25A25">
        <w:rPr>
          <w:rFonts w:ascii="Garamond" w:hAnsi="Garamond"/>
          <w:sz w:val="20"/>
          <w:szCs w:val="20"/>
        </w:rPr>
        <w:t xml:space="preserve">artikel 6:6:1, zevende lid, onder c, Sv). </w:t>
      </w:r>
      <w:r w:rsidR="00B350A5">
        <w:rPr>
          <w:rFonts w:ascii="Garamond" w:hAnsi="Garamond"/>
          <w:sz w:val="20"/>
          <w:szCs w:val="20"/>
        </w:rPr>
        <w:t xml:space="preserve">Conform het advies van de RSJ is in het negende lid ter versterking van de rechtspositie van de ter beschikking gestelde in deze procedure bepaald dat de ter beschikking gestelde zo mogelijk vóór het nemen van de beslissing, maar in elk geval achteraf door de rechter-commissaris wordt gehoord. </w:t>
      </w:r>
      <w:r w:rsidR="00B157B1" w:rsidRPr="001976BE">
        <w:rPr>
          <w:rFonts w:ascii="Garamond" w:hAnsi="Garamond"/>
          <w:sz w:val="20"/>
          <w:szCs w:val="20"/>
        </w:rPr>
        <w:t xml:space="preserve">Het </w:t>
      </w:r>
      <w:r w:rsidR="00B157B1" w:rsidRPr="001976BE">
        <w:rPr>
          <w:rFonts w:ascii="Garamond" w:hAnsi="Garamond"/>
          <w:i/>
          <w:sz w:val="20"/>
          <w:szCs w:val="20"/>
        </w:rPr>
        <w:t xml:space="preserve">achtste tot en met tiende lid </w:t>
      </w:r>
      <w:r w:rsidR="00B157B1" w:rsidRPr="001976BE">
        <w:rPr>
          <w:rFonts w:ascii="Garamond" w:hAnsi="Garamond"/>
          <w:sz w:val="20"/>
          <w:szCs w:val="20"/>
        </w:rPr>
        <w:t>stellen enkele procedurele vereisten aan de beslissing van de rechter-commissaris. De</w:t>
      </w:r>
      <w:r w:rsidR="00ED101A" w:rsidRPr="001976BE">
        <w:rPr>
          <w:rFonts w:ascii="Garamond" w:hAnsi="Garamond"/>
          <w:sz w:val="20"/>
          <w:szCs w:val="20"/>
        </w:rPr>
        <w:t xml:space="preserve"> korte termijn waarbinnen moet worden beslist en de dadelijke uitvoerbaarheid</w:t>
      </w:r>
      <w:r w:rsidR="00535A0B" w:rsidRPr="001976BE">
        <w:rPr>
          <w:rFonts w:ascii="Garamond" w:hAnsi="Garamond"/>
          <w:sz w:val="20"/>
          <w:szCs w:val="20"/>
        </w:rPr>
        <w:t>,</w:t>
      </w:r>
      <w:r w:rsidR="00263F96">
        <w:rPr>
          <w:rFonts w:ascii="Garamond" w:hAnsi="Garamond"/>
          <w:sz w:val="20"/>
          <w:szCs w:val="20"/>
        </w:rPr>
        <w:t xml:space="preserve"> stemmen overeen met de huidige regeling en</w:t>
      </w:r>
      <w:r w:rsidR="00ED101A" w:rsidRPr="001976BE">
        <w:rPr>
          <w:rFonts w:ascii="Garamond" w:hAnsi="Garamond"/>
          <w:sz w:val="20"/>
          <w:szCs w:val="20"/>
        </w:rPr>
        <w:t xml:space="preserve"> volgen uit </w:t>
      </w:r>
      <w:r w:rsidR="00B157B1" w:rsidRPr="001976BE">
        <w:rPr>
          <w:rFonts w:ascii="Garamond" w:hAnsi="Garamond"/>
          <w:sz w:val="20"/>
          <w:szCs w:val="20"/>
        </w:rPr>
        <w:t>het spoedeisende karakter van deze beslissingen.</w:t>
      </w:r>
    </w:p>
    <w:p w:rsidR="00E55111" w:rsidRPr="001976BE" w:rsidRDefault="00E55111" w:rsidP="000B1A61">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6:6:1</w:t>
      </w:r>
      <w:r w:rsidR="008967CB">
        <w:rPr>
          <w:rFonts w:ascii="Garamond" w:hAnsi="Garamond"/>
          <w:i/>
          <w:sz w:val="20"/>
          <w:szCs w:val="20"/>
        </w:rPr>
        <w:t>2</w:t>
      </w:r>
      <w:r w:rsidRPr="001976BE">
        <w:rPr>
          <w:rFonts w:ascii="Garamond" w:hAnsi="Garamond"/>
          <w:i/>
          <w:sz w:val="20"/>
          <w:szCs w:val="20"/>
        </w:rPr>
        <w:t xml:space="preserve"> (</w:t>
      </w:r>
      <w:r w:rsidR="00E57D29">
        <w:rPr>
          <w:rFonts w:ascii="Garamond" w:hAnsi="Garamond"/>
          <w:i/>
          <w:sz w:val="20"/>
          <w:szCs w:val="20"/>
        </w:rPr>
        <w:t xml:space="preserve">nieuw; </w:t>
      </w:r>
      <w:r w:rsidR="0057121B" w:rsidRPr="001976BE">
        <w:rPr>
          <w:rFonts w:ascii="Garamond" w:hAnsi="Garamond"/>
          <w:i/>
          <w:sz w:val="20"/>
          <w:szCs w:val="20"/>
        </w:rPr>
        <w:t>artikel 509o Sv</w:t>
      </w:r>
      <w:r w:rsidRPr="001976BE">
        <w:rPr>
          <w:rFonts w:ascii="Garamond" w:hAnsi="Garamond"/>
          <w:i/>
          <w:sz w:val="20"/>
          <w:szCs w:val="20"/>
        </w:rPr>
        <w:t>) – te overleggen stukken</w:t>
      </w:r>
    </w:p>
    <w:p w:rsidR="00174286" w:rsidRPr="001976BE" w:rsidRDefault="00876FBB" w:rsidP="00C40A13">
      <w:pPr>
        <w:spacing w:line="320" w:lineRule="exact"/>
        <w:rPr>
          <w:rFonts w:ascii="Garamond" w:hAnsi="Garamond"/>
          <w:sz w:val="20"/>
          <w:szCs w:val="20"/>
        </w:rPr>
      </w:pPr>
      <w:r w:rsidRPr="001976BE">
        <w:rPr>
          <w:rFonts w:ascii="Garamond" w:hAnsi="Garamond"/>
          <w:sz w:val="20"/>
          <w:szCs w:val="20"/>
        </w:rPr>
        <w:t>Bij beslissingen in het kader van de tenuitvoerlegging van een terbeschikkingstelling moeten op grond van deze bepaling enkele specifieke documenten worden overlegd</w:t>
      </w:r>
      <w:r w:rsidR="009D4DCF" w:rsidRPr="001976BE">
        <w:rPr>
          <w:rFonts w:ascii="Garamond" w:hAnsi="Garamond"/>
          <w:sz w:val="20"/>
          <w:szCs w:val="20"/>
        </w:rPr>
        <w:t>, die inzicht geven in het gedrag van de ter beschikking gestelde en zijn</w:t>
      </w:r>
      <w:r w:rsidR="00C40A13" w:rsidRPr="001976BE">
        <w:rPr>
          <w:rFonts w:ascii="Garamond" w:hAnsi="Garamond"/>
          <w:sz w:val="20"/>
          <w:szCs w:val="20"/>
        </w:rPr>
        <w:t xml:space="preserve"> of haar</w:t>
      </w:r>
      <w:r w:rsidR="009D4DCF" w:rsidRPr="001976BE">
        <w:rPr>
          <w:rFonts w:ascii="Garamond" w:hAnsi="Garamond"/>
          <w:sz w:val="20"/>
          <w:szCs w:val="20"/>
        </w:rPr>
        <w:t xml:space="preserve"> lichamelijke en geestelijke gesteldheid.</w:t>
      </w:r>
      <w:r w:rsidR="00822638" w:rsidRPr="001976BE">
        <w:rPr>
          <w:rFonts w:ascii="Garamond" w:hAnsi="Garamond"/>
          <w:sz w:val="20"/>
          <w:szCs w:val="20"/>
        </w:rPr>
        <w:t xml:space="preserve"> Met dit artikel worden de huidige bepaling ter zake gevolgd (artikel</w:t>
      </w:r>
      <w:r w:rsidR="0057121B" w:rsidRPr="001976BE">
        <w:rPr>
          <w:rFonts w:ascii="Garamond" w:hAnsi="Garamond"/>
          <w:sz w:val="20"/>
          <w:szCs w:val="20"/>
        </w:rPr>
        <w:t xml:space="preserve"> 509o Sv</w:t>
      </w:r>
      <w:r w:rsidR="00822638" w:rsidRPr="001976BE">
        <w:rPr>
          <w:rFonts w:ascii="Garamond" w:hAnsi="Garamond"/>
          <w:sz w:val="20"/>
          <w:szCs w:val="20"/>
        </w:rPr>
        <w:t>).</w:t>
      </w:r>
      <w:r w:rsidR="001D35AC" w:rsidRPr="001976BE">
        <w:rPr>
          <w:rFonts w:ascii="Garamond" w:hAnsi="Garamond"/>
          <w:sz w:val="20"/>
          <w:szCs w:val="20"/>
        </w:rPr>
        <w:t xml:space="preserve"> Dit artikel betreft een aanvulling op de algemene bepaling</w:t>
      </w:r>
      <w:r w:rsidR="00CA7293" w:rsidRPr="001976BE">
        <w:rPr>
          <w:rFonts w:ascii="Garamond" w:hAnsi="Garamond"/>
          <w:sz w:val="20"/>
          <w:szCs w:val="20"/>
        </w:rPr>
        <w:t>en</w:t>
      </w:r>
      <w:r w:rsidR="001D35AC" w:rsidRPr="001976BE">
        <w:rPr>
          <w:rFonts w:ascii="Garamond" w:hAnsi="Garamond"/>
          <w:sz w:val="20"/>
          <w:szCs w:val="20"/>
        </w:rPr>
        <w:t xml:space="preserve"> </w:t>
      </w:r>
      <w:r w:rsidR="00CA7293" w:rsidRPr="001976BE">
        <w:rPr>
          <w:rFonts w:ascii="Garamond" w:hAnsi="Garamond"/>
          <w:sz w:val="20"/>
          <w:szCs w:val="20"/>
        </w:rPr>
        <w:t>uit artikel 6:6:</w:t>
      </w:r>
      <w:r w:rsidR="0061508C" w:rsidRPr="001976BE">
        <w:rPr>
          <w:rFonts w:ascii="Garamond" w:hAnsi="Garamond"/>
          <w:sz w:val="20"/>
          <w:szCs w:val="20"/>
        </w:rPr>
        <w:t>3</w:t>
      </w:r>
      <w:r w:rsidR="00CA7293" w:rsidRPr="001976BE">
        <w:rPr>
          <w:rFonts w:ascii="Garamond" w:hAnsi="Garamond"/>
          <w:sz w:val="20"/>
          <w:szCs w:val="20"/>
        </w:rPr>
        <w:t xml:space="preserve"> Sv.</w:t>
      </w:r>
    </w:p>
    <w:p w:rsidR="00864375" w:rsidRPr="001976BE" w:rsidRDefault="00864375" w:rsidP="00864375">
      <w:pPr>
        <w:spacing w:line="320" w:lineRule="exact"/>
        <w:ind w:left="270" w:hanging="270"/>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6:6:1</w:t>
      </w:r>
      <w:r w:rsidR="008967CB">
        <w:rPr>
          <w:rFonts w:ascii="Garamond" w:hAnsi="Garamond"/>
          <w:i/>
          <w:sz w:val="20"/>
          <w:szCs w:val="20"/>
        </w:rPr>
        <w:t>3</w:t>
      </w:r>
      <w:r w:rsidRPr="001976BE">
        <w:rPr>
          <w:rFonts w:ascii="Garamond" w:hAnsi="Garamond"/>
          <w:i/>
          <w:sz w:val="20"/>
          <w:szCs w:val="20"/>
        </w:rPr>
        <w:t xml:space="preserve"> (</w:t>
      </w:r>
      <w:r w:rsidR="00E94864" w:rsidRPr="00E94864">
        <w:rPr>
          <w:rFonts w:ascii="Garamond" w:hAnsi="Garamond"/>
          <w:i/>
          <w:sz w:val="20"/>
          <w:szCs w:val="20"/>
        </w:rPr>
        <w:t xml:space="preserve">509j, zesde lid, 509k, 509l, 509r, tweede lid, 509t, </w:t>
      </w:r>
      <w:r w:rsidR="00F85D07">
        <w:rPr>
          <w:rFonts w:ascii="Garamond" w:hAnsi="Garamond"/>
          <w:i/>
          <w:sz w:val="20"/>
          <w:szCs w:val="20"/>
        </w:rPr>
        <w:t xml:space="preserve">eerste, </w:t>
      </w:r>
      <w:r w:rsidR="00E94864" w:rsidRPr="00E94864">
        <w:rPr>
          <w:rFonts w:ascii="Garamond" w:hAnsi="Garamond"/>
          <w:i/>
          <w:sz w:val="20"/>
          <w:szCs w:val="20"/>
        </w:rPr>
        <w:t>vijfde lid, Sv</w:t>
      </w:r>
      <w:r w:rsidRPr="001976BE">
        <w:rPr>
          <w:rFonts w:ascii="Garamond" w:hAnsi="Garamond"/>
          <w:i/>
          <w:sz w:val="20"/>
          <w:szCs w:val="20"/>
        </w:rPr>
        <w:t>) – onderzoek rechter, horen ter beschikking gestelde</w:t>
      </w:r>
    </w:p>
    <w:p w:rsidR="00174286" w:rsidRPr="001976BE" w:rsidRDefault="0046375E" w:rsidP="00C95E23">
      <w:pPr>
        <w:spacing w:line="320" w:lineRule="exact"/>
        <w:rPr>
          <w:rFonts w:ascii="Garamond" w:hAnsi="Garamond"/>
          <w:sz w:val="20"/>
          <w:szCs w:val="20"/>
        </w:rPr>
      </w:pPr>
      <w:r w:rsidRPr="001976BE">
        <w:rPr>
          <w:rFonts w:ascii="Garamond" w:hAnsi="Garamond"/>
          <w:sz w:val="20"/>
          <w:szCs w:val="20"/>
        </w:rPr>
        <w:t xml:space="preserve">Dit artikel bevat </w:t>
      </w:r>
      <w:r w:rsidR="00B441D1" w:rsidRPr="001976BE">
        <w:rPr>
          <w:rFonts w:ascii="Garamond" w:hAnsi="Garamond"/>
          <w:sz w:val="20"/>
          <w:szCs w:val="20"/>
        </w:rPr>
        <w:t>in aanvulling op het algemene artikel 6:6:</w:t>
      </w:r>
      <w:r w:rsidR="00556501" w:rsidRPr="001976BE">
        <w:rPr>
          <w:rFonts w:ascii="Garamond" w:hAnsi="Garamond"/>
          <w:sz w:val="20"/>
          <w:szCs w:val="20"/>
        </w:rPr>
        <w:t>4</w:t>
      </w:r>
      <w:r w:rsidR="00B441D1" w:rsidRPr="001976BE">
        <w:rPr>
          <w:rFonts w:ascii="Garamond" w:hAnsi="Garamond"/>
          <w:sz w:val="20"/>
          <w:szCs w:val="20"/>
        </w:rPr>
        <w:t xml:space="preserve"> Sv nadere </w:t>
      </w:r>
      <w:r w:rsidRPr="001976BE">
        <w:rPr>
          <w:rFonts w:ascii="Garamond" w:hAnsi="Garamond"/>
          <w:sz w:val="20"/>
          <w:szCs w:val="20"/>
        </w:rPr>
        <w:t xml:space="preserve">voorschriften voor het onderzoek </w:t>
      </w:r>
      <w:r w:rsidR="00CA7293" w:rsidRPr="001976BE">
        <w:rPr>
          <w:rFonts w:ascii="Garamond" w:hAnsi="Garamond"/>
          <w:sz w:val="20"/>
          <w:szCs w:val="20"/>
        </w:rPr>
        <w:t>voor de in artikel 6:6:</w:t>
      </w:r>
      <w:r w:rsidR="00D618D7" w:rsidRPr="001976BE">
        <w:rPr>
          <w:rFonts w:ascii="Garamond" w:hAnsi="Garamond"/>
          <w:sz w:val="20"/>
          <w:szCs w:val="20"/>
        </w:rPr>
        <w:t>1</w:t>
      </w:r>
      <w:r w:rsidR="001B5BED">
        <w:rPr>
          <w:rFonts w:ascii="Garamond" w:hAnsi="Garamond"/>
          <w:sz w:val="20"/>
          <w:szCs w:val="20"/>
        </w:rPr>
        <w:t>0</w:t>
      </w:r>
      <w:r w:rsidR="00CA7293" w:rsidRPr="001976BE">
        <w:rPr>
          <w:rFonts w:ascii="Garamond" w:hAnsi="Garamond"/>
          <w:sz w:val="20"/>
          <w:szCs w:val="20"/>
        </w:rPr>
        <w:t xml:space="preserve"> genoemde beslissingen in het kader van de terbeschikking</w:t>
      </w:r>
      <w:r w:rsidR="00E94864">
        <w:rPr>
          <w:rFonts w:ascii="Garamond" w:hAnsi="Garamond"/>
          <w:sz w:val="20"/>
          <w:szCs w:val="20"/>
        </w:rPr>
        <w:softHyphen/>
      </w:r>
      <w:r w:rsidR="00CA7293" w:rsidRPr="001976BE">
        <w:rPr>
          <w:rFonts w:ascii="Garamond" w:hAnsi="Garamond"/>
          <w:sz w:val="20"/>
          <w:szCs w:val="20"/>
        </w:rPr>
        <w:t>stel</w:t>
      </w:r>
      <w:r w:rsidR="00E94864">
        <w:rPr>
          <w:rFonts w:ascii="Garamond" w:hAnsi="Garamond"/>
          <w:sz w:val="20"/>
          <w:szCs w:val="20"/>
        </w:rPr>
        <w:t>ling</w:t>
      </w:r>
      <w:r w:rsidR="00CA7293" w:rsidRPr="001976BE">
        <w:rPr>
          <w:rFonts w:ascii="Garamond" w:hAnsi="Garamond"/>
          <w:sz w:val="20"/>
          <w:szCs w:val="20"/>
        </w:rPr>
        <w:t xml:space="preserve">. </w:t>
      </w:r>
      <w:r w:rsidR="00FA246D" w:rsidRPr="001976BE">
        <w:rPr>
          <w:rFonts w:ascii="Garamond" w:hAnsi="Garamond"/>
          <w:sz w:val="20"/>
          <w:szCs w:val="20"/>
        </w:rPr>
        <w:t>Met deze regeling worden de huidige artikelen die hierop zien</w:t>
      </w:r>
      <w:r w:rsidR="00C95E23" w:rsidRPr="001976BE">
        <w:rPr>
          <w:rFonts w:ascii="Garamond" w:hAnsi="Garamond"/>
          <w:sz w:val="20"/>
          <w:szCs w:val="20"/>
        </w:rPr>
        <w:t xml:space="preserve"> gebundeld (artikelen </w:t>
      </w:r>
      <w:r w:rsidR="0057121B" w:rsidRPr="001976BE">
        <w:rPr>
          <w:rFonts w:ascii="Garamond" w:hAnsi="Garamond"/>
          <w:sz w:val="20"/>
          <w:szCs w:val="20"/>
        </w:rPr>
        <w:t>509k, 509l, 509r, tweede lid, 509t, vijfde lid, Sv</w:t>
      </w:r>
      <w:r w:rsidR="00C95E23" w:rsidRPr="001976BE">
        <w:rPr>
          <w:rFonts w:ascii="Garamond" w:hAnsi="Garamond"/>
          <w:sz w:val="20"/>
          <w:szCs w:val="20"/>
        </w:rPr>
        <w:t>).</w:t>
      </w:r>
      <w:r w:rsidR="004D3608" w:rsidRPr="001976BE">
        <w:rPr>
          <w:rFonts w:ascii="Garamond" w:hAnsi="Garamond"/>
          <w:sz w:val="20"/>
          <w:szCs w:val="20"/>
        </w:rPr>
        <w:t xml:space="preserve"> </w:t>
      </w:r>
      <w:r w:rsidR="00E94864">
        <w:rPr>
          <w:rFonts w:ascii="Garamond" w:hAnsi="Garamond"/>
          <w:sz w:val="20"/>
          <w:szCs w:val="20"/>
        </w:rPr>
        <w:t xml:space="preserve">Conform het advies van de RSJ is in het </w:t>
      </w:r>
      <w:r w:rsidR="00E94864" w:rsidRPr="00BD04FC">
        <w:rPr>
          <w:rFonts w:ascii="Garamond" w:hAnsi="Garamond"/>
          <w:i/>
          <w:sz w:val="20"/>
          <w:szCs w:val="20"/>
        </w:rPr>
        <w:t>eerste lid</w:t>
      </w:r>
      <w:r w:rsidR="00E94864">
        <w:rPr>
          <w:rFonts w:ascii="Garamond" w:hAnsi="Garamond"/>
          <w:sz w:val="20"/>
          <w:szCs w:val="20"/>
        </w:rPr>
        <w:t xml:space="preserve"> het huidige artikel 509j, zesde lid, Sv overgenomen. Hierin wordt bepaald dat het onderzoek in elk geval binnen één maand plaatsvindt indien deze volgt op een bevel van de rechter-commissaris tot voorlopige verpleging dan wel een bevel tot voorlopige hervatting van de verpleging. </w:t>
      </w:r>
      <w:r w:rsidR="004D3608" w:rsidRPr="001976BE">
        <w:rPr>
          <w:rFonts w:ascii="Garamond" w:hAnsi="Garamond"/>
          <w:sz w:val="20"/>
          <w:szCs w:val="20"/>
        </w:rPr>
        <w:t xml:space="preserve">In het </w:t>
      </w:r>
      <w:r w:rsidR="004D3608" w:rsidRPr="001976BE">
        <w:rPr>
          <w:rFonts w:ascii="Garamond" w:hAnsi="Garamond"/>
          <w:i/>
          <w:sz w:val="20"/>
          <w:szCs w:val="20"/>
        </w:rPr>
        <w:t xml:space="preserve">derde lid </w:t>
      </w:r>
      <w:r w:rsidR="004D3608" w:rsidRPr="001976BE">
        <w:rPr>
          <w:rFonts w:ascii="Garamond" w:hAnsi="Garamond"/>
          <w:sz w:val="20"/>
          <w:szCs w:val="20"/>
        </w:rPr>
        <w:t>is opgenomen dat niet alleen de ter beschikking gestelde, maar ook diens raadsman wordt gehoord alvorens wordt beslist.</w:t>
      </w:r>
    </w:p>
    <w:p w:rsidR="00CA7293" w:rsidRDefault="00CA7293" w:rsidP="00864375">
      <w:pPr>
        <w:spacing w:line="320" w:lineRule="exact"/>
        <w:rPr>
          <w:rFonts w:ascii="Garamond" w:hAnsi="Garamond"/>
          <w:sz w:val="20"/>
          <w:szCs w:val="20"/>
        </w:rPr>
      </w:pPr>
    </w:p>
    <w:p w:rsidR="00497018" w:rsidRPr="001976BE" w:rsidRDefault="00497018" w:rsidP="00497018">
      <w:pPr>
        <w:spacing w:line="320" w:lineRule="exact"/>
        <w:rPr>
          <w:rFonts w:ascii="Garamond" w:hAnsi="Garamond"/>
          <w:i/>
          <w:sz w:val="20"/>
          <w:szCs w:val="20"/>
        </w:rPr>
      </w:pPr>
      <w:r w:rsidRPr="001976BE">
        <w:rPr>
          <w:rFonts w:ascii="Garamond" w:hAnsi="Garamond"/>
          <w:i/>
          <w:sz w:val="20"/>
          <w:szCs w:val="20"/>
        </w:rPr>
        <w:t>Artikel 6:6:1</w:t>
      </w:r>
      <w:r w:rsidR="008967CB">
        <w:rPr>
          <w:rFonts w:ascii="Garamond" w:hAnsi="Garamond"/>
          <w:i/>
          <w:sz w:val="20"/>
          <w:szCs w:val="20"/>
        </w:rPr>
        <w:t>4</w:t>
      </w:r>
      <w:r w:rsidRPr="001976BE">
        <w:rPr>
          <w:rFonts w:ascii="Garamond" w:hAnsi="Garamond"/>
          <w:i/>
          <w:sz w:val="20"/>
          <w:szCs w:val="20"/>
        </w:rPr>
        <w:t xml:space="preserve"> (38s</w:t>
      </w:r>
      <w:r>
        <w:rPr>
          <w:rFonts w:ascii="Garamond" w:hAnsi="Garamond"/>
          <w:i/>
          <w:sz w:val="20"/>
          <w:szCs w:val="20"/>
        </w:rPr>
        <w:t xml:space="preserve"> Sr, 509ee</w:t>
      </w:r>
      <w:r w:rsidRPr="001976BE">
        <w:rPr>
          <w:rFonts w:ascii="Garamond" w:hAnsi="Garamond"/>
          <w:i/>
          <w:sz w:val="20"/>
          <w:szCs w:val="20"/>
        </w:rPr>
        <w:t xml:space="preserve"> S</w:t>
      </w:r>
      <w:r>
        <w:rPr>
          <w:rFonts w:ascii="Garamond" w:hAnsi="Garamond"/>
          <w:i/>
          <w:sz w:val="20"/>
          <w:szCs w:val="20"/>
        </w:rPr>
        <w:t>v</w:t>
      </w:r>
      <w:r w:rsidRPr="001976BE">
        <w:rPr>
          <w:rFonts w:ascii="Garamond" w:hAnsi="Garamond"/>
          <w:i/>
          <w:sz w:val="20"/>
          <w:szCs w:val="20"/>
        </w:rPr>
        <w:t>) – tussentijdse beoordeling noodzaak voortzetting tenuitvoerlegging ISD</w:t>
      </w:r>
    </w:p>
    <w:p w:rsidR="00497018" w:rsidRDefault="00497018" w:rsidP="00497018">
      <w:pPr>
        <w:spacing w:line="320" w:lineRule="exact"/>
        <w:rPr>
          <w:rFonts w:ascii="Garamond" w:hAnsi="Garamond"/>
          <w:sz w:val="20"/>
          <w:szCs w:val="20"/>
        </w:rPr>
      </w:pPr>
      <w:r w:rsidRPr="001976BE">
        <w:rPr>
          <w:rFonts w:ascii="Garamond" w:hAnsi="Garamond"/>
          <w:sz w:val="20"/>
          <w:szCs w:val="20"/>
        </w:rPr>
        <w:t>Dit artikel ziet op de mogelijkheid tussentijds</w:t>
      </w:r>
      <w:r>
        <w:rPr>
          <w:rFonts w:ascii="Garamond" w:hAnsi="Garamond"/>
          <w:sz w:val="20"/>
          <w:szCs w:val="20"/>
        </w:rPr>
        <w:t xml:space="preserve"> </w:t>
      </w:r>
      <w:r w:rsidRPr="00D8534B">
        <w:rPr>
          <w:rFonts w:ascii="Garamond" w:hAnsi="Garamond"/>
          <w:sz w:val="20"/>
          <w:szCs w:val="20"/>
        </w:rPr>
        <w:t>– tijdens de tenuitvoer</w:t>
      </w:r>
      <w:r w:rsidRPr="00D8534B">
        <w:rPr>
          <w:rFonts w:ascii="Garamond" w:hAnsi="Garamond"/>
          <w:sz w:val="20"/>
          <w:szCs w:val="20"/>
        </w:rPr>
        <w:softHyphen/>
        <w:t>legging</w:t>
      </w:r>
      <w:r w:rsidRPr="001976BE">
        <w:rPr>
          <w:rFonts w:ascii="Garamond" w:hAnsi="Garamond"/>
          <w:sz w:val="20"/>
          <w:szCs w:val="20"/>
        </w:rPr>
        <w:t xml:space="preserve"> </w:t>
      </w:r>
      <w:r>
        <w:rPr>
          <w:rFonts w:ascii="Garamond" w:hAnsi="Garamond"/>
          <w:sz w:val="20"/>
          <w:szCs w:val="20"/>
        </w:rPr>
        <w:t>–</w:t>
      </w:r>
      <w:r w:rsidRPr="001976BE">
        <w:rPr>
          <w:rFonts w:ascii="Garamond" w:hAnsi="Garamond"/>
          <w:sz w:val="20"/>
          <w:szCs w:val="20"/>
        </w:rPr>
        <w:t xml:space="preserve"> de noodzaak </w:t>
      </w:r>
      <w:r>
        <w:rPr>
          <w:rFonts w:ascii="Garamond" w:hAnsi="Garamond"/>
          <w:sz w:val="20"/>
          <w:szCs w:val="20"/>
        </w:rPr>
        <w:t xml:space="preserve">te </w:t>
      </w:r>
      <w:r w:rsidRPr="001976BE">
        <w:rPr>
          <w:rFonts w:ascii="Garamond" w:hAnsi="Garamond"/>
          <w:sz w:val="20"/>
          <w:szCs w:val="20"/>
        </w:rPr>
        <w:t>beoor</w:t>
      </w:r>
      <w:r>
        <w:rPr>
          <w:rFonts w:ascii="Garamond" w:hAnsi="Garamond"/>
          <w:sz w:val="20"/>
          <w:szCs w:val="20"/>
        </w:rPr>
        <w:softHyphen/>
      </w:r>
      <w:r w:rsidRPr="001976BE">
        <w:rPr>
          <w:rFonts w:ascii="Garamond" w:hAnsi="Garamond"/>
          <w:sz w:val="20"/>
          <w:szCs w:val="20"/>
        </w:rPr>
        <w:t>del</w:t>
      </w:r>
      <w:r>
        <w:rPr>
          <w:rFonts w:ascii="Garamond" w:hAnsi="Garamond"/>
          <w:sz w:val="20"/>
          <w:szCs w:val="20"/>
        </w:rPr>
        <w:t>e</w:t>
      </w:r>
      <w:r w:rsidRPr="001976BE">
        <w:rPr>
          <w:rFonts w:ascii="Garamond" w:hAnsi="Garamond"/>
          <w:sz w:val="20"/>
          <w:szCs w:val="20"/>
        </w:rPr>
        <w:t>n om de tenuitvoerlegging van de maatregel van plaatsing in een inrichting voor stel</w:t>
      </w:r>
      <w:r>
        <w:rPr>
          <w:rFonts w:ascii="Garamond" w:hAnsi="Garamond"/>
          <w:sz w:val="20"/>
          <w:szCs w:val="20"/>
        </w:rPr>
        <w:softHyphen/>
      </w:r>
      <w:r w:rsidRPr="001976BE">
        <w:rPr>
          <w:rFonts w:ascii="Garamond" w:hAnsi="Garamond"/>
          <w:sz w:val="20"/>
          <w:szCs w:val="20"/>
        </w:rPr>
        <w:t xml:space="preserve">selmatige daders (ISD) voort te zetten. Het </w:t>
      </w:r>
      <w:r w:rsidRPr="001976BE">
        <w:rPr>
          <w:rFonts w:ascii="Garamond" w:hAnsi="Garamond"/>
          <w:i/>
          <w:sz w:val="20"/>
          <w:szCs w:val="20"/>
        </w:rPr>
        <w:t>eerste lid</w:t>
      </w:r>
      <w:r w:rsidRPr="001976BE">
        <w:rPr>
          <w:rFonts w:ascii="Garamond" w:hAnsi="Garamond"/>
          <w:sz w:val="20"/>
          <w:szCs w:val="20"/>
        </w:rPr>
        <w:t xml:space="preserve"> is een aanvulling op artikel 38s, derde lid, Sr, waarin wordt bepaald</w:t>
      </w:r>
      <w:r w:rsidRPr="001976BE">
        <w:t xml:space="preserve"> </w:t>
      </w:r>
      <w:r w:rsidRPr="001976BE">
        <w:rPr>
          <w:rFonts w:ascii="Garamond" w:hAnsi="Garamond"/>
          <w:sz w:val="20"/>
          <w:szCs w:val="20"/>
        </w:rPr>
        <w:t xml:space="preserve">dat de </w:t>
      </w:r>
      <w:r w:rsidRPr="00D8534B">
        <w:rPr>
          <w:rFonts w:ascii="Garamond" w:hAnsi="Garamond"/>
          <w:sz w:val="20"/>
          <w:szCs w:val="20"/>
        </w:rPr>
        <w:t>rechter bij het opleggen</w:t>
      </w:r>
      <w:r w:rsidRPr="001976BE">
        <w:rPr>
          <w:rFonts w:ascii="Garamond" w:hAnsi="Garamond"/>
          <w:sz w:val="20"/>
          <w:szCs w:val="20"/>
        </w:rPr>
        <w:t xml:space="preserve"> van de maatregel kan beslissen tot een tus</w:t>
      </w:r>
      <w:r>
        <w:rPr>
          <w:rFonts w:ascii="Garamond" w:hAnsi="Garamond"/>
          <w:sz w:val="20"/>
          <w:szCs w:val="20"/>
        </w:rPr>
        <w:softHyphen/>
      </w:r>
      <w:r w:rsidRPr="001976BE">
        <w:rPr>
          <w:rFonts w:ascii="Garamond" w:hAnsi="Garamond"/>
          <w:sz w:val="20"/>
          <w:szCs w:val="20"/>
        </w:rPr>
        <w:t>sen</w:t>
      </w:r>
      <w:r>
        <w:rPr>
          <w:rFonts w:ascii="Garamond" w:hAnsi="Garamond"/>
          <w:sz w:val="20"/>
          <w:szCs w:val="20"/>
        </w:rPr>
        <w:softHyphen/>
      </w:r>
      <w:r w:rsidRPr="001976BE">
        <w:rPr>
          <w:rFonts w:ascii="Garamond" w:hAnsi="Garamond"/>
          <w:sz w:val="20"/>
          <w:szCs w:val="20"/>
        </w:rPr>
        <w:t>tijdse beoor</w:t>
      </w:r>
      <w:r w:rsidRPr="001976BE">
        <w:rPr>
          <w:rFonts w:ascii="Garamond" w:hAnsi="Garamond"/>
          <w:sz w:val="20"/>
          <w:szCs w:val="20"/>
        </w:rPr>
        <w:softHyphen/>
        <w:t xml:space="preserve">deling. Op grond van artikel 6:6:1 Sv </w:t>
      </w:r>
      <w:r>
        <w:rPr>
          <w:rFonts w:ascii="Garamond" w:hAnsi="Garamond"/>
          <w:sz w:val="20"/>
          <w:szCs w:val="20"/>
        </w:rPr>
        <w:t xml:space="preserve">kan de rechter </w:t>
      </w:r>
      <w:r w:rsidRPr="00B0572E">
        <w:rPr>
          <w:rFonts w:ascii="Garamond" w:hAnsi="Garamond"/>
          <w:sz w:val="20"/>
          <w:szCs w:val="20"/>
        </w:rPr>
        <w:t>ambtshalve, op vordering van de officier van justitie, dan wel op verzoek van de verdachte of diens raadsman tot een tus</w:t>
      </w:r>
      <w:r>
        <w:rPr>
          <w:rFonts w:ascii="Garamond" w:hAnsi="Garamond"/>
          <w:sz w:val="20"/>
          <w:szCs w:val="20"/>
        </w:rPr>
        <w:softHyphen/>
      </w:r>
      <w:r w:rsidRPr="00B0572E">
        <w:rPr>
          <w:rFonts w:ascii="Garamond" w:hAnsi="Garamond"/>
          <w:sz w:val="20"/>
          <w:szCs w:val="20"/>
        </w:rPr>
        <w:t>sen</w:t>
      </w:r>
      <w:r>
        <w:rPr>
          <w:rFonts w:ascii="Garamond" w:hAnsi="Garamond"/>
          <w:sz w:val="20"/>
          <w:szCs w:val="20"/>
        </w:rPr>
        <w:softHyphen/>
      </w:r>
      <w:r w:rsidRPr="00B0572E">
        <w:rPr>
          <w:rFonts w:ascii="Garamond" w:hAnsi="Garamond"/>
          <w:sz w:val="20"/>
          <w:szCs w:val="20"/>
        </w:rPr>
        <w:t>tijdse beoordeling komen</w:t>
      </w:r>
      <w:r>
        <w:rPr>
          <w:rFonts w:ascii="Garamond" w:hAnsi="Garamond"/>
          <w:sz w:val="20"/>
          <w:szCs w:val="20"/>
        </w:rPr>
        <w:t>.</w:t>
      </w:r>
      <w:r w:rsidRPr="00842EC7">
        <w:rPr>
          <w:rFonts w:ascii="Garamond" w:hAnsi="Garamond"/>
          <w:sz w:val="20"/>
          <w:szCs w:val="20"/>
        </w:rPr>
        <w:t xml:space="preserve"> </w:t>
      </w:r>
      <w:r>
        <w:rPr>
          <w:rFonts w:ascii="Garamond" w:hAnsi="Garamond"/>
          <w:sz w:val="20"/>
          <w:szCs w:val="20"/>
        </w:rPr>
        <w:t xml:space="preserve">Voor de situatie dat de rechter bij het </w:t>
      </w:r>
      <w:r w:rsidRPr="00842EC7">
        <w:rPr>
          <w:rFonts w:ascii="Garamond" w:hAnsi="Garamond"/>
          <w:i/>
          <w:sz w:val="20"/>
          <w:szCs w:val="20"/>
        </w:rPr>
        <w:t>opleggen van de maatregel</w:t>
      </w:r>
      <w:r>
        <w:rPr>
          <w:rFonts w:ascii="Garamond" w:hAnsi="Garamond"/>
          <w:sz w:val="20"/>
          <w:szCs w:val="20"/>
        </w:rPr>
        <w:t xml:space="preserve"> beslist tot een tussentijdse beoordeling, </w:t>
      </w:r>
      <w:r w:rsidRPr="00815FC0">
        <w:rPr>
          <w:rFonts w:ascii="Garamond" w:hAnsi="Garamond"/>
          <w:sz w:val="20"/>
          <w:szCs w:val="20"/>
        </w:rPr>
        <w:t xml:space="preserve">wordt </w:t>
      </w:r>
      <w:r>
        <w:rPr>
          <w:rFonts w:ascii="Garamond" w:hAnsi="Garamond"/>
          <w:sz w:val="20"/>
          <w:szCs w:val="20"/>
        </w:rPr>
        <w:t xml:space="preserve">dit </w:t>
      </w:r>
      <w:r w:rsidRPr="00815FC0">
        <w:rPr>
          <w:rFonts w:ascii="Garamond" w:hAnsi="Garamond"/>
          <w:sz w:val="20"/>
          <w:szCs w:val="20"/>
        </w:rPr>
        <w:t xml:space="preserve">voorgesteld </w:t>
      </w:r>
      <w:r>
        <w:rPr>
          <w:rFonts w:ascii="Garamond" w:hAnsi="Garamond"/>
          <w:sz w:val="20"/>
          <w:szCs w:val="20"/>
        </w:rPr>
        <w:t xml:space="preserve">in het nieuwe artikel 38n, derde lid, Sr. Tijdens de tenuitvoerlegging is het gerecht bevoegd </w:t>
      </w:r>
      <w:r w:rsidRPr="001976BE">
        <w:rPr>
          <w:rFonts w:ascii="Garamond" w:hAnsi="Garamond"/>
          <w:sz w:val="20"/>
          <w:szCs w:val="20"/>
        </w:rPr>
        <w:t>dat in eerste aanleg kennis heeft genomen van het straf</w:t>
      </w:r>
      <w:r w:rsidRPr="001976BE">
        <w:rPr>
          <w:rFonts w:ascii="Garamond" w:hAnsi="Garamond"/>
          <w:sz w:val="20"/>
          <w:szCs w:val="20"/>
        </w:rPr>
        <w:softHyphen/>
        <w:t xml:space="preserve">bare feit </w:t>
      </w:r>
      <w:r w:rsidRPr="00E60186">
        <w:rPr>
          <w:rFonts w:ascii="Garamond" w:hAnsi="Garamond"/>
          <w:sz w:val="20"/>
          <w:szCs w:val="20"/>
        </w:rPr>
        <w:t>waarvoor de ISD is opgelegd; dit kan dus – indien het gerechtshof voor het eerst de maatregel heeft opgelegd – een andere rechter zijn dan die op grond van artikel 38s, derde lid, Sr heeft besloten tot de tussentijdse beoordeling. Op dit punt stemt de bevoegd</w:t>
      </w:r>
      <w:r w:rsidRPr="00E60186">
        <w:rPr>
          <w:rFonts w:ascii="Garamond" w:hAnsi="Garamond"/>
          <w:sz w:val="20"/>
          <w:szCs w:val="20"/>
        </w:rPr>
        <w:softHyphen/>
        <w:t>heids</w:t>
      </w:r>
      <w:r w:rsidRPr="00E60186">
        <w:rPr>
          <w:rFonts w:ascii="Garamond" w:hAnsi="Garamond"/>
          <w:sz w:val="20"/>
          <w:szCs w:val="20"/>
        </w:rPr>
        <w:softHyphen/>
        <w:t>regel van 6:6:1 Sv overeen met de rechtspraak waarop he</w:t>
      </w:r>
      <w:r w:rsidRPr="00833ADE">
        <w:rPr>
          <w:rFonts w:ascii="Garamond" w:hAnsi="Garamond"/>
          <w:sz w:val="20"/>
          <w:szCs w:val="20"/>
        </w:rPr>
        <w:t>t openbaar ministerie in zijn advies wijst (HR 18 november 2008, NJ 2009/292), waaruit volgt dat redelijke wetsuitleg meebrengt dat ten aanzien van een in hoger beroep opgelegde ISD-maatregel heeft te gelden dat de rechtbank die in eerste aanleg kennis heeft genomen van het misdrijf ter zake waarvan de ISD-maatregel is op</w:t>
      </w:r>
      <w:r>
        <w:rPr>
          <w:rFonts w:ascii="Garamond" w:hAnsi="Garamond"/>
          <w:sz w:val="20"/>
          <w:szCs w:val="20"/>
        </w:rPr>
        <w:softHyphen/>
      </w:r>
      <w:r w:rsidRPr="00833ADE">
        <w:rPr>
          <w:rFonts w:ascii="Garamond" w:hAnsi="Garamond"/>
          <w:sz w:val="20"/>
          <w:szCs w:val="20"/>
        </w:rPr>
        <w:t>ge</w:t>
      </w:r>
      <w:r>
        <w:rPr>
          <w:rFonts w:ascii="Garamond" w:hAnsi="Garamond"/>
          <w:sz w:val="20"/>
          <w:szCs w:val="20"/>
        </w:rPr>
        <w:softHyphen/>
      </w:r>
      <w:r w:rsidRPr="00833ADE">
        <w:rPr>
          <w:rFonts w:ascii="Garamond" w:hAnsi="Garamond"/>
          <w:sz w:val="20"/>
          <w:szCs w:val="20"/>
        </w:rPr>
        <w:t>legd, bevoegd is tot een tussentijdse beoordeling van de noodzaak van de voortzetting van de tenuitvoerlegging van de maatregel. Het hof is zelf niet bevoegd tot die tussentijdse beoor</w:t>
      </w:r>
      <w:r>
        <w:rPr>
          <w:rFonts w:ascii="Garamond" w:hAnsi="Garamond"/>
          <w:sz w:val="20"/>
          <w:szCs w:val="20"/>
        </w:rPr>
        <w:softHyphen/>
      </w:r>
      <w:r w:rsidRPr="00833ADE">
        <w:rPr>
          <w:rFonts w:ascii="Garamond" w:hAnsi="Garamond"/>
          <w:sz w:val="20"/>
          <w:szCs w:val="20"/>
        </w:rPr>
        <w:t>de</w:t>
      </w:r>
      <w:r>
        <w:rPr>
          <w:rFonts w:ascii="Garamond" w:hAnsi="Garamond"/>
          <w:sz w:val="20"/>
          <w:szCs w:val="20"/>
        </w:rPr>
        <w:softHyphen/>
      </w:r>
      <w:r w:rsidRPr="00833ADE">
        <w:rPr>
          <w:rFonts w:ascii="Garamond" w:hAnsi="Garamond"/>
          <w:sz w:val="20"/>
          <w:szCs w:val="20"/>
        </w:rPr>
        <w:t>ling, maar is wel bevoegd om gelijktijdig met het opleggen van de maatregel te beslissen tot zo</w:t>
      </w:r>
      <w:r>
        <w:rPr>
          <w:rFonts w:ascii="Garamond" w:hAnsi="Garamond"/>
          <w:sz w:val="20"/>
          <w:szCs w:val="20"/>
        </w:rPr>
        <w:t>’</w:t>
      </w:r>
      <w:r w:rsidRPr="00833ADE">
        <w:rPr>
          <w:rFonts w:ascii="Garamond" w:hAnsi="Garamond"/>
          <w:sz w:val="20"/>
          <w:szCs w:val="20"/>
        </w:rPr>
        <w:t>n tussen</w:t>
      </w:r>
      <w:r>
        <w:rPr>
          <w:rFonts w:ascii="Garamond" w:hAnsi="Garamond"/>
          <w:sz w:val="20"/>
          <w:szCs w:val="20"/>
        </w:rPr>
        <w:softHyphen/>
      </w:r>
      <w:r w:rsidRPr="00833ADE">
        <w:rPr>
          <w:rFonts w:ascii="Garamond" w:hAnsi="Garamond"/>
          <w:sz w:val="20"/>
          <w:szCs w:val="20"/>
        </w:rPr>
        <w:t xml:space="preserve">tijdse beoordeling. </w:t>
      </w:r>
      <w:r w:rsidRPr="001976BE">
        <w:rPr>
          <w:rFonts w:ascii="Garamond" w:hAnsi="Garamond"/>
          <w:sz w:val="20"/>
          <w:szCs w:val="20"/>
        </w:rPr>
        <w:t xml:space="preserve">Dat een andere rechter </w:t>
      </w:r>
      <w:r>
        <w:rPr>
          <w:rFonts w:ascii="Garamond" w:hAnsi="Garamond"/>
          <w:sz w:val="20"/>
          <w:szCs w:val="20"/>
        </w:rPr>
        <w:t xml:space="preserve">dan de rechter die de maatregel heeft opgelegd </w:t>
      </w:r>
      <w:r w:rsidRPr="001976BE">
        <w:rPr>
          <w:rFonts w:ascii="Garamond" w:hAnsi="Garamond"/>
          <w:sz w:val="20"/>
          <w:szCs w:val="20"/>
        </w:rPr>
        <w:t>oordeelt over de nood</w:t>
      </w:r>
      <w:r>
        <w:rPr>
          <w:rFonts w:ascii="Garamond" w:hAnsi="Garamond"/>
          <w:sz w:val="20"/>
          <w:szCs w:val="20"/>
        </w:rPr>
        <w:softHyphen/>
      </w:r>
      <w:r w:rsidRPr="001976BE">
        <w:rPr>
          <w:rFonts w:ascii="Garamond" w:hAnsi="Garamond"/>
          <w:sz w:val="20"/>
          <w:szCs w:val="20"/>
        </w:rPr>
        <w:t>zaak van de voortzetting van de tenuitvoerlegging is overigens ook het geval als de opleg</w:t>
      </w:r>
      <w:r>
        <w:rPr>
          <w:rFonts w:ascii="Garamond" w:hAnsi="Garamond"/>
          <w:sz w:val="20"/>
          <w:szCs w:val="20"/>
        </w:rPr>
        <w:softHyphen/>
      </w:r>
      <w:r w:rsidRPr="001976BE">
        <w:rPr>
          <w:rFonts w:ascii="Garamond" w:hAnsi="Garamond"/>
          <w:sz w:val="20"/>
          <w:szCs w:val="20"/>
        </w:rPr>
        <w:t>gende rechter niet beslist tot een tussentijdse beoordeling van de ISD en zes maanden na de start van de tenuitvoerlegging wordt verzocht om een tussen</w:t>
      </w:r>
      <w:r w:rsidRPr="001976BE">
        <w:rPr>
          <w:rFonts w:ascii="Garamond" w:hAnsi="Garamond"/>
          <w:sz w:val="20"/>
          <w:szCs w:val="20"/>
        </w:rPr>
        <w:softHyphen/>
        <w:t>tijdse beoor</w:t>
      </w:r>
      <w:r w:rsidRPr="001976BE">
        <w:rPr>
          <w:rFonts w:ascii="Garamond" w:hAnsi="Garamond"/>
          <w:sz w:val="20"/>
          <w:szCs w:val="20"/>
        </w:rPr>
        <w:softHyphen/>
        <w:t>deling (</w:t>
      </w:r>
      <w:r w:rsidRPr="001976BE">
        <w:rPr>
          <w:rFonts w:ascii="Garamond" w:hAnsi="Garamond"/>
          <w:i/>
          <w:sz w:val="20"/>
          <w:szCs w:val="20"/>
        </w:rPr>
        <w:t>tweede lid</w:t>
      </w:r>
      <w:r w:rsidRPr="001976BE">
        <w:rPr>
          <w:rFonts w:ascii="Garamond" w:hAnsi="Garamond"/>
          <w:sz w:val="20"/>
          <w:szCs w:val="20"/>
        </w:rPr>
        <w:t xml:space="preserve">). Het </w:t>
      </w:r>
      <w:r w:rsidRPr="001976BE">
        <w:rPr>
          <w:rFonts w:ascii="Garamond" w:hAnsi="Garamond"/>
          <w:i/>
          <w:sz w:val="20"/>
          <w:szCs w:val="20"/>
        </w:rPr>
        <w:t>derde en vierde lid</w:t>
      </w:r>
      <w:r w:rsidRPr="001976BE">
        <w:rPr>
          <w:rFonts w:ascii="Garamond" w:hAnsi="Garamond"/>
          <w:sz w:val="20"/>
          <w:szCs w:val="20"/>
        </w:rPr>
        <w:t xml:space="preserve"> bevatten enkele specifieke voorschriften voor deze tussen</w:t>
      </w:r>
      <w:r w:rsidRPr="001976BE">
        <w:rPr>
          <w:rFonts w:ascii="Garamond" w:hAnsi="Garamond"/>
          <w:sz w:val="20"/>
          <w:szCs w:val="20"/>
        </w:rPr>
        <w:softHyphen/>
        <w:t>tijdse beoordeling. Deze zijn gebaseerd op het huidige artikel 38s, eerste en derde lid, Sr.</w:t>
      </w:r>
    </w:p>
    <w:p w:rsidR="00497018" w:rsidRPr="001976BE" w:rsidRDefault="00497018" w:rsidP="00864375">
      <w:pPr>
        <w:spacing w:line="320" w:lineRule="exact"/>
        <w:rPr>
          <w:rFonts w:ascii="Garamond" w:hAnsi="Garamond"/>
          <w:sz w:val="20"/>
          <w:szCs w:val="20"/>
        </w:rPr>
      </w:pPr>
    </w:p>
    <w:p w:rsidR="00864375" w:rsidRPr="001976BE" w:rsidRDefault="00864375" w:rsidP="00611020">
      <w:pPr>
        <w:spacing w:line="320" w:lineRule="exact"/>
        <w:rPr>
          <w:rFonts w:ascii="Garamond" w:hAnsi="Garamond"/>
          <w:i/>
          <w:sz w:val="20"/>
          <w:szCs w:val="20"/>
        </w:rPr>
      </w:pPr>
      <w:r w:rsidRPr="001976BE">
        <w:rPr>
          <w:rFonts w:ascii="Garamond" w:hAnsi="Garamond"/>
          <w:i/>
          <w:sz w:val="20"/>
          <w:szCs w:val="20"/>
        </w:rPr>
        <w:t>Artikel 6:6:1</w:t>
      </w:r>
      <w:r w:rsidR="008967CB">
        <w:rPr>
          <w:rFonts w:ascii="Garamond" w:hAnsi="Garamond"/>
          <w:i/>
          <w:sz w:val="20"/>
          <w:szCs w:val="20"/>
        </w:rPr>
        <w:t>5</w:t>
      </w:r>
      <w:r w:rsidRPr="001976BE">
        <w:rPr>
          <w:rFonts w:ascii="Garamond" w:hAnsi="Garamond"/>
          <w:i/>
          <w:sz w:val="20"/>
          <w:szCs w:val="20"/>
        </w:rPr>
        <w:t xml:space="preserve"> (509v</w:t>
      </w:r>
      <w:r w:rsidR="00F85D07">
        <w:rPr>
          <w:rFonts w:ascii="Garamond" w:hAnsi="Garamond"/>
          <w:i/>
          <w:sz w:val="20"/>
          <w:szCs w:val="20"/>
        </w:rPr>
        <w:t>, 509ff</w:t>
      </w:r>
      <w:r w:rsidRPr="001976BE">
        <w:rPr>
          <w:rFonts w:ascii="Garamond" w:hAnsi="Garamond"/>
          <w:i/>
          <w:sz w:val="20"/>
          <w:szCs w:val="20"/>
        </w:rPr>
        <w:t xml:space="preserve"> Sv) – instellen beroep</w:t>
      </w:r>
    </w:p>
    <w:p w:rsidR="00174286" w:rsidRPr="001976BE" w:rsidRDefault="00C95E23" w:rsidP="00C95E23">
      <w:pPr>
        <w:spacing w:line="320" w:lineRule="exact"/>
        <w:rPr>
          <w:rFonts w:ascii="Garamond" w:hAnsi="Garamond"/>
          <w:sz w:val="20"/>
          <w:szCs w:val="20"/>
        </w:rPr>
      </w:pPr>
      <w:r w:rsidRPr="001976BE">
        <w:rPr>
          <w:rFonts w:ascii="Garamond" w:hAnsi="Garamond"/>
          <w:sz w:val="20"/>
          <w:szCs w:val="20"/>
        </w:rPr>
        <w:t>Dit artikel voorziet in een uitzondering op de in artikel 6:6:</w:t>
      </w:r>
      <w:r w:rsidR="001B5BED">
        <w:rPr>
          <w:rFonts w:ascii="Garamond" w:hAnsi="Garamond"/>
          <w:sz w:val="20"/>
          <w:szCs w:val="20"/>
        </w:rPr>
        <w:t>7</w:t>
      </w:r>
      <w:r w:rsidRPr="001976BE">
        <w:rPr>
          <w:rFonts w:ascii="Garamond" w:hAnsi="Garamond"/>
          <w:sz w:val="20"/>
          <w:szCs w:val="20"/>
        </w:rPr>
        <w:t xml:space="preserve"> Sv vastgelegde hoofdregel door voor de in het eerste lid genoemde beslissingen het instellen van beroep mogelijk te maken. Reden voor deze uitzondering is dat het bij deze beslissingen kan gaan om </w:t>
      </w:r>
      <w:r w:rsidR="0030269E" w:rsidRPr="001976BE">
        <w:rPr>
          <w:rFonts w:ascii="Garamond" w:hAnsi="Garamond"/>
          <w:sz w:val="20"/>
          <w:szCs w:val="20"/>
        </w:rPr>
        <w:t>meerjarige vrijheids</w:t>
      </w:r>
      <w:r w:rsidR="008278BE" w:rsidRPr="001976BE">
        <w:rPr>
          <w:rFonts w:ascii="Garamond" w:hAnsi="Garamond"/>
          <w:sz w:val="20"/>
          <w:szCs w:val="20"/>
        </w:rPr>
        <w:softHyphen/>
      </w:r>
      <w:r w:rsidR="0030269E" w:rsidRPr="001976BE">
        <w:rPr>
          <w:rFonts w:ascii="Garamond" w:hAnsi="Garamond"/>
          <w:sz w:val="20"/>
          <w:szCs w:val="20"/>
        </w:rPr>
        <w:t>beneming (</w:t>
      </w:r>
      <w:r w:rsidR="00FB1DD5" w:rsidRPr="001976BE">
        <w:rPr>
          <w:rFonts w:ascii="Garamond" w:hAnsi="Garamond"/>
          <w:sz w:val="20"/>
          <w:szCs w:val="20"/>
        </w:rPr>
        <w:t xml:space="preserve">zoals </w:t>
      </w:r>
      <w:r w:rsidR="0030269E" w:rsidRPr="001976BE">
        <w:rPr>
          <w:rFonts w:ascii="Garamond" w:hAnsi="Garamond"/>
          <w:sz w:val="20"/>
          <w:szCs w:val="20"/>
        </w:rPr>
        <w:t>verlenging</w:t>
      </w:r>
      <w:r w:rsidR="00FB1DD5" w:rsidRPr="001976BE">
        <w:rPr>
          <w:rFonts w:ascii="Garamond" w:hAnsi="Garamond"/>
          <w:sz w:val="20"/>
          <w:szCs w:val="20"/>
        </w:rPr>
        <w:t xml:space="preserve"> of</w:t>
      </w:r>
      <w:r w:rsidR="0030269E" w:rsidRPr="001976BE">
        <w:rPr>
          <w:rFonts w:ascii="Garamond" w:hAnsi="Garamond"/>
          <w:sz w:val="20"/>
          <w:szCs w:val="20"/>
        </w:rPr>
        <w:t xml:space="preserve"> hervatting</w:t>
      </w:r>
      <w:r w:rsidR="00FB1DD5" w:rsidRPr="001976BE">
        <w:rPr>
          <w:rFonts w:ascii="Garamond" w:hAnsi="Garamond"/>
          <w:sz w:val="20"/>
          <w:szCs w:val="20"/>
        </w:rPr>
        <w:t xml:space="preserve"> van een terbeschikkingstelling)</w:t>
      </w:r>
      <w:r w:rsidR="0030269E" w:rsidRPr="001976BE">
        <w:rPr>
          <w:rFonts w:ascii="Garamond" w:hAnsi="Garamond"/>
          <w:sz w:val="20"/>
          <w:szCs w:val="20"/>
        </w:rPr>
        <w:t>.</w:t>
      </w:r>
      <w:r w:rsidR="008278BE" w:rsidRPr="001976BE">
        <w:rPr>
          <w:rFonts w:ascii="Garamond" w:hAnsi="Garamond"/>
          <w:sz w:val="20"/>
          <w:szCs w:val="20"/>
        </w:rPr>
        <w:t xml:space="preserve"> Onder het huidige recht staat tegen deze beslissingen ook beroep open (zie </w:t>
      </w:r>
      <w:r w:rsidR="00DC26EF" w:rsidRPr="001976BE">
        <w:rPr>
          <w:rFonts w:ascii="Garamond" w:hAnsi="Garamond"/>
          <w:sz w:val="20"/>
          <w:szCs w:val="20"/>
        </w:rPr>
        <w:t xml:space="preserve">bijvoorbeeld </w:t>
      </w:r>
      <w:r w:rsidR="008278BE" w:rsidRPr="001976BE">
        <w:rPr>
          <w:rFonts w:ascii="Garamond" w:hAnsi="Garamond"/>
          <w:sz w:val="20"/>
          <w:szCs w:val="20"/>
        </w:rPr>
        <w:t>artikel 509v Sv).</w:t>
      </w:r>
      <w:r w:rsidR="00DC26EF" w:rsidRPr="001976BE">
        <w:rPr>
          <w:rFonts w:ascii="Garamond" w:hAnsi="Garamond"/>
          <w:sz w:val="20"/>
          <w:szCs w:val="20"/>
        </w:rPr>
        <w:t xml:space="preserve"> De ter</w:t>
      </w:r>
      <w:r w:rsidR="001964A7">
        <w:rPr>
          <w:rFonts w:ascii="Garamond" w:hAnsi="Garamond"/>
          <w:sz w:val="20"/>
          <w:szCs w:val="20"/>
        </w:rPr>
        <w:softHyphen/>
      </w:r>
      <w:r w:rsidR="00DC26EF" w:rsidRPr="001976BE">
        <w:rPr>
          <w:rFonts w:ascii="Garamond" w:hAnsi="Garamond"/>
          <w:sz w:val="20"/>
          <w:szCs w:val="20"/>
        </w:rPr>
        <w:t xml:space="preserve">mijn van veertien dagen voor het instellen van het beroep start na de beslissing van de rechter. </w:t>
      </w:r>
      <w:r w:rsidR="004D3608" w:rsidRPr="001976BE">
        <w:rPr>
          <w:rFonts w:ascii="Garamond" w:hAnsi="Garamond"/>
          <w:sz w:val="20"/>
          <w:szCs w:val="20"/>
        </w:rPr>
        <w:t xml:space="preserve">Hierin wordt aangesloten bij de formulering van artikel 408, eerste lid, Sv. De </w:t>
      </w:r>
      <w:r w:rsidR="00DC26EF" w:rsidRPr="001976BE">
        <w:rPr>
          <w:rFonts w:ascii="Garamond" w:hAnsi="Garamond"/>
          <w:sz w:val="20"/>
          <w:szCs w:val="20"/>
        </w:rPr>
        <w:t xml:space="preserve">beslissing </w:t>
      </w:r>
      <w:r w:rsidR="004D3608" w:rsidRPr="001976BE">
        <w:rPr>
          <w:rFonts w:ascii="Garamond" w:hAnsi="Garamond"/>
          <w:sz w:val="20"/>
          <w:szCs w:val="20"/>
        </w:rPr>
        <w:t>waar</w:t>
      </w:r>
      <w:r w:rsidR="001964A7">
        <w:rPr>
          <w:rFonts w:ascii="Garamond" w:hAnsi="Garamond"/>
          <w:sz w:val="20"/>
          <w:szCs w:val="20"/>
        </w:rPr>
        <w:softHyphen/>
      </w:r>
      <w:r w:rsidR="004D3608" w:rsidRPr="001976BE">
        <w:rPr>
          <w:rFonts w:ascii="Garamond" w:hAnsi="Garamond"/>
          <w:sz w:val="20"/>
          <w:szCs w:val="20"/>
        </w:rPr>
        <w:t xml:space="preserve">tegen beroep kan worden ingesteld </w:t>
      </w:r>
      <w:r w:rsidR="00DC26EF" w:rsidRPr="001976BE">
        <w:rPr>
          <w:rFonts w:ascii="Garamond" w:hAnsi="Garamond"/>
          <w:sz w:val="20"/>
          <w:szCs w:val="20"/>
        </w:rPr>
        <w:t xml:space="preserve">wordt </w:t>
      </w:r>
      <w:r w:rsidR="004D3608" w:rsidRPr="001976BE">
        <w:rPr>
          <w:rFonts w:ascii="Garamond" w:hAnsi="Garamond"/>
          <w:sz w:val="20"/>
          <w:szCs w:val="20"/>
        </w:rPr>
        <w:t xml:space="preserve">op grond van </w:t>
      </w:r>
      <w:r w:rsidR="00DC26EF" w:rsidRPr="001976BE">
        <w:rPr>
          <w:rFonts w:ascii="Garamond" w:hAnsi="Garamond"/>
          <w:sz w:val="20"/>
          <w:szCs w:val="20"/>
        </w:rPr>
        <w:t>artikel 6:6:</w:t>
      </w:r>
      <w:r w:rsidR="00556501" w:rsidRPr="001976BE">
        <w:rPr>
          <w:rFonts w:ascii="Garamond" w:hAnsi="Garamond"/>
          <w:sz w:val="20"/>
          <w:szCs w:val="20"/>
        </w:rPr>
        <w:t>5</w:t>
      </w:r>
      <w:r w:rsidR="00DC26EF" w:rsidRPr="001976BE">
        <w:rPr>
          <w:rFonts w:ascii="Garamond" w:hAnsi="Garamond"/>
          <w:sz w:val="20"/>
          <w:szCs w:val="20"/>
        </w:rPr>
        <w:t>, derde lid, Sv</w:t>
      </w:r>
      <w:r w:rsidR="004D3608" w:rsidRPr="001976BE">
        <w:rPr>
          <w:rFonts w:ascii="Garamond" w:hAnsi="Garamond"/>
          <w:sz w:val="20"/>
          <w:szCs w:val="20"/>
        </w:rPr>
        <w:t xml:space="preserve"> betekend</w:t>
      </w:r>
      <w:r w:rsidR="00DC26EF" w:rsidRPr="001976BE">
        <w:rPr>
          <w:rFonts w:ascii="Garamond" w:hAnsi="Garamond"/>
          <w:sz w:val="20"/>
          <w:szCs w:val="20"/>
        </w:rPr>
        <w:t>. Deze betekening zal veelal in persoon geschieden omdat de ter beschikking gestelde op grond van de beslissing van de rechter zijn vrijheid zal zijn ontnomen.</w:t>
      </w:r>
      <w:r w:rsidR="004D3608" w:rsidRPr="001976BE">
        <w:rPr>
          <w:rFonts w:ascii="Garamond" w:hAnsi="Garamond"/>
          <w:sz w:val="20"/>
          <w:szCs w:val="20"/>
        </w:rPr>
        <w:t xml:space="preserve"> </w:t>
      </w:r>
    </w:p>
    <w:p w:rsidR="00864375" w:rsidRPr="001976BE" w:rsidRDefault="00864375" w:rsidP="00C95E23">
      <w:pPr>
        <w:spacing w:line="320" w:lineRule="exact"/>
        <w:rPr>
          <w:rFonts w:ascii="Garamond" w:hAnsi="Garamond"/>
          <w:sz w:val="20"/>
          <w:szCs w:val="20"/>
        </w:rPr>
      </w:pPr>
    </w:p>
    <w:p w:rsidR="00864375" w:rsidRPr="001976BE" w:rsidRDefault="00864375" w:rsidP="00611020">
      <w:pPr>
        <w:spacing w:line="320" w:lineRule="exact"/>
        <w:rPr>
          <w:rFonts w:ascii="Garamond" w:hAnsi="Garamond"/>
          <w:i/>
          <w:sz w:val="20"/>
          <w:szCs w:val="20"/>
        </w:rPr>
      </w:pPr>
      <w:r w:rsidRPr="001976BE">
        <w:rPr>
          <w:rFonts w:ascii="Garamond" w:hAnsi="Garamond"/>
          <w:i/>
          <w:sz w:val="20"/>
          <w:szCs w:val="20"/>
        </w:rPr>
        <w:t>Artikel 6:6:1</w:t>
      </w:r>
      <w:r w:rsidR="008967CB">
        <w:rPr>
          <w:rFonts w:ascii="Garamond" w:hAnsi="Garamond"/>
          <w:i/>
          <w:sz w:val="20"/>
          <w:szCs w:val="20"/>
        </w:rPr>
        <w:t>6</w:t>
      </w:r>
      <w:r w:rsidRPr="001976BE">
        <w:rPr>
          <w:rFonts w:ascii="Garamond" w:hAnsi="Garamond"/>
          <w:i/>
          <w:sz w:val="20"/>
          <w:szCs w:val="20"/>
        </w:rPr>
        <w:t xml:space="preserve"> (509w Sv) – onderzoek gerechtshof</w:t>
      </w:r>
    </w:p>
    <w:p w:rsidR="00C55EFD" w:rsidRPr="001976BE" w:rsidRDefault="00CB4016" w:rsidP="00CB4016">
      <w:pPr>
        <w:spacing w:line="320" w:lineRule="exact"/>
        <w:rPr>
          <w:rFonts w:ascii="Garamond" w:hAnsi="Garamond"/>
          <w:sz w:val="20"/>
          <w:szCs w:val="20"/>
        </w:rPr>
      </w:pPr>
      <w:r w:rsidRPr="001976BE">
        <w:rPr>
          <w:rFonts w:ascii="Garamond" w:hAnsi="Garamond"/>
          <w:sz w:val="20"/>
          <w:szCs w:val="20"/>
        </w:rPr>
        <w:t>Voor het onderzoek door het gerechtshof gelden voor een groot deel dezelfde regels als voor het onderzoek dat leidt tot de beslissing die in beroep wordt aangevochten (</w:t>
      </w:r>
      <w:r w:rsidRPr="001976BE">
        <w:rPr>
          <w:rFonts w:ascii="Garamond" w:hAnsi="Garamond"/>
          <w:i/>
          <w:sz w:val="20"/>
          <w:szCs w:val="20"/>
        </w:rPr>
        <w:t>eerste lid</w:t>
      </w:r>
      <w:r w:rsidRPr="001976BE">
        <w:rPr>
          <w:rFonts w:ascii="Garamond" w:hAnsi="Garamond"/>
          <w:sz w:val="20"/>
          <w:szCs w:val="20"/>
        </w:rPr>
        <w:t>).</w:t>
      </w:r>
      <w:r w:rsidR="00C55EFD" w:rsidRPr="001976BE">
        <w:rPr>
          <w:rFonts w:ascii="Garamond" w:hAnsi="Garamond"/>
          <w:sz w:val="20"/>
          <w:szCs w:val="20"/>
        </w:rPr>
        <w:t xml:space="preserve"> Het </w:t>
      </w:r>
      <w:r w:rsidR="00C55EFD" w:rsidRPr="001976BE">
        <w:rPr>
          <w:rFonts w:ascii="Garamond" w:hAnsi="Garamond"/>
          <w:i/>
          <w:sz w:val="20"/>
          <w:szCs w:val="20"/>
        </w:rPr>
        <w:t>tweede lid</w:t>
      </w:r>
      <w:r w:rsidR="00C55EFD" w:rsidRPr="001976BE">
        <w:rPr>
          <w:rFonts w:ascii="Garamond" w:hAnsi="Garamond"/>
          <w:sz w:val="20"/>
          <w:szCs w:val="20"/>
        </w:rPr>
        <w:t xml:space="preserve"> geeft het gerechtshof de mogelijkheid om direct na eerste kennisneming van de stukken te beslissen indien deze kennisneming tot het oordeel leidt dat het beroep kennelijk ongegrond of niet ontvankelijk is.</w:t>
      </w:r>
      <w:r w:rsidR="00DC26EF" w:rsidRPr="001976BE">
        <w:rPr>
          <w:rFonts w:ascii="Garamond" w:hAnsi="Garamond"/>
          <w:sz w:val="20"/>
          <w:szCs w:val="20"/>
        </w:rPr>
        <w:t xml:space="preserve"> </w:t>
      </w:r>
      <w:r w:rsidR="00C55EFD" w:rsidRPr="001976BE">
        <w:rPr>
          <w:rFonts w:ascii="Garamond" w:hAnsi="Garamond"/>
          <w:sz w:val="20"/>
          <w:szCs w:val="20"/>
        </w:rPr>
        <w:t xml:space="preserve">Met het </w:t>
      </w:r>
      <w:r w:rsidR="00C55EFD" w:rsidRPr="001976BE">
        <w:rPr>
          <w:rFonts w:ascii="Garamond" w:hAnsi="Garamond"/>
          <w:i/>
          <w:sz w:val="20"/>
          <w:szCs w:val="20"/>
        </w:rPr>
        <w:t>derde lid</w:t>
      </w:r>
      <w:r w:rsidR="00C55EFD" w:rsidRPr="001976BE">
        <w:rPr>
          <w:rFonts w:ascii="Garamond" w:hAnsi="Garamond"/>
          <w:sz w:val="20"/>
          <w:szCs w:val="20"/>
        </w:rPr>
        <w:t xml:space="preserve"> wordt het </w:t>
      </w:r>
      <w:r w:rsidR="00DC26EF" w:rsidRPr="001976BE">
        <w:rPr>
          <w:rFonts w:ascii="Garamond" w:hAnsi="Garamond"/>
          <w:sz w:val="20"/>
          <w:szCs w:val="20"/>
        </w:rPr>
        <w:t xml:space="preserve">derde lid van het </w:t>
      </w:r>
      <w:r w:rsidR="00C55EFD" w:rsidRPr="001976BE">
        <w:rPr>
          <w:rFonts w:ascii="Garamond" w:hAnsi="Garamond"/>
          <w:sz w:val="20"/>
          <w:szCs w:val="20"/>
        </w:rPr>
        <w:t xml:space="preserve">huidige artikel </w:t>
      </w:r>
      <w:r w:rsidR="00DC26EF" w:rsidRPr="001976BE">
        <w:rPr>
          <w:rFonts w:ascii="Garamond" w:hAnsi="Garamond"/>
          <w:sz w:val="20"/>
          <w:szCs w:val="20"/>
        </w:rPr>
        <w:t>509w Sv</w:t>
      </w:r>
      <w:r w:rsidR="00C55EFD" w:rsidRPr="001976BE">
        <w:rPr>
          <w:rFonts w:ascii="Garamond" w:hAnsi="Garamond"/>
          <w:sz w:val="20"/>
          <w:szCs w:val="20"/>
        </w:rPr>
        <w:t xml:space="preserve"> </w:t>
      </w:r>
      <w:r w:rsidR="00DC26EF" w:rsidRPr="001976BE">
        <w:rPr>
          <w:rFonts w:ascii="Garamond" w:hAnsi="Garamond"/>
          <w:sz w:val="20"/>
          <w:szCs w:val="20"/>
        </w:rPr>
        <w:t xml:space="preserve">ongewijzigd </w:t>
      </w:r>
      <w:r w:rsidR="00C55EFD" w:rsidRPr="001976BE">
        <w:rPr>
          <w:rFonts w:ascii="Garamond" w:hAnsi="Garamond"/>
          <w:sz w:val="20"/>
          <w:szCs w:val="20"/>
        </w:rPr>
        <w:t>overgenomen</w:t>
      </w:r>
      <w:r w:rsidR="009772C5" w:rsidRPr="001976BE">
        <w:rPr>
          <w:rFonts w:ascii="Garamond" w:hAnsi="Garamond"/>
          <w:sz w:val="20"/>
          <w:szCs w:val="20"/>
        </w:rPr>
        <w:t>.</w:t>
      </w:r>
    </w:p>
    <w:p w:rsidR="00864375" w:rsidRPr="001976BE" w:rsidRDefault="00864375" w:rsidP="00864375">
      <w:pPr>
        <w:spacing w:line="320" w:lineRule="exact"/>
        <w:ind w:left="270" w:hanging="270"/>
        <w:rPr>
          <w:rFonts w:ascii="Garamond" w:hAnsi="Garamond"/>
          <w:sz w:val="20"/>
          <w:szCs w:val="20"/>
        </w:rPr>
      </w:pPr>
    </w:p>
    <w:p w:rsidR="00864375" w:rsidRPr="001976BE" w:rsidRDefault="00864375" w:rsidP="00611020">
      <w:pPr>
        <w:spacing w:line="320" w:lineRule="exact"/>
        <w:rPr>
          <w:rFonts w:ascii="Garamond" w:hAnsi="Garamond"/>
          <w:i/>
          <w:sz w:val="20"/>
          <w:szCs w:val="20"/>
        </w:rPr>
      </w:pPr>
      <w:r w:rsidRPr="001976BE">
        <w:rPr>
          <w:rFonts w:ascii="Garamond" w:hAnsi="Garamond"/>
          <w:i/>
          <w:sz w:val="20"/>
          <w:szCs w:val="20"/>
        </w:rPr>
        <w:t>Artikel 6:6:1</w:t>
      </w:r>
      <w:r w:rsidR="008967CB">
        <w:rPr>
          <w:rFonts w:ascii="Garamond" w:hAnsi="Garamond"/>
          <w:i/>
          <w:sz w:val="20"/>
          <w:szCs w:val="20"/>
        </w:rPr>
        <w:t>7</w:t>
      </w:r>
      <w:r w:rsidRPr="001976BE">
        <w:rPr>
          <w:rFonts w:ascii="Garamond" w:hAnsi="Garamond"/>
          <w:i/>
          <w:sz w:val="20"/>
          <w:szCs w:val="20"/>
        </w:rPr>
        <w:t xml:space="preserve"> (509x</w:t>
      </w:r>
      <w:r w:rsidR="00506EDC">
        <w:rPr>
          <w:rFonts w:ascii="Garamond" w:hAnsi="Garamond"/>
          <w:i/>
          <w:sz w:val="20"/>
          <w:szCs w:val="20"/>
        </w:rPr>
        <w:t xml:space="preserve">, eerste </w:t>
      </w:r>
      <w:r w:rsidRPr="001976BE">
        <w:rPr>
          <w:rFonts w:ascii="Garamond" w:hAnsi="Garamond"/>
          <w:i/>
          <w:sz w:val="20"/>
          <w:szCs w:val="20"/>
        </w:rPr>
        <w:t>lid</w:t>
      </w:r>
      <w:r w:rsidR="00506EDC">
        <w:rPr>
          <w:rFonts w:ascii="Garamond" w:hAnsi="Garamond"/>
          <w:i/>
          <w:sz w:val="20"/>
          <w:szCs w:val="20"/>
        </w:rPr>
        <w:t>,</w:t>
      </w:r>
      <w:r w:rsidRPr="001976BE">
        <w:rPr>
          <w:rFonts w:ascii="Garamond" w:hAnsi="Garamond"/>
          <w:i/>
          <w:sz w:val="20"/>
          <w:szCs w:val="20"/>
        </w:rPr>
        <w:t xml:space="preserve"> </w:t>
      </w:r>
      <w:r w:rsidR="00506EDC">
        <w:rPr>
          <w:rFonts w:ascii="Garamond" w:hAnsi="Garamond"/>
          <w:i/>
          <w:sz w:val="20"/>
          <w:szCs w:val="20"/>
        </w:rPr>
        <w:t xml:space="preserve">509gg </w:t>
      </w:r>
      <w:r w:rsidRPr="001976BE">
        <w:rPr>
          <w:rFonts w:ascii="Garamond" w:hAnsi="Garamond"/>
          <w:i/>
          <w:sz w:val="20"/>
          <w:szCs w:val="20"/>
        </w:rPr>
        <w:t>Sv) – beslissing gerechtshof</w:t>
      </w:r>
    </w:p>
    <w:p w:rsidR="00121352" w:rsidRDefault="005233B0" w:rsidP="005233B0">
      <w:pPr>
        <w:spacing w:line="320" w:lineRule="exact"/>
        <w:rPr>
          <w:rFonts w:ascii="Garamond" w:hAnsi="Garamond"/>
          <w:sz w:val="20"/>
          <w:szCs w:val="20"/>
        </w:rPr>
      </w:pPr>
      <w:r w:rsidRPr="001976BE">
        <w:rPr>
          <w:rFonts w:ascii="Garamond" w:hAnsi="Garamond"/>
          <w:sz w:val="20"/>
          <w:szCs w:val="20"/>
        </w:rPr>
        <w:t>Het gerechtshof beslist zo spoedig mogelijk en kan of een nieuwe beslissing nemen of de beslissing van de rechter bekrachtigen. Dit artikel is inhoudelijk gelijk aan het huidige eerste lid van artikel 509x Sv.</w:t>
      </w:r>
      <w:r w:rsidR="00F42D32">
        <w:rPr>
          <w:rFonts w:ascii="Garamond" w:hAnsi="Garamond"/>
          <w:sz w:val="20"/>
          <w:szCs w:val="20"/>
        </w:rPr>
        <w:t xml:space="preserve"> Het</w:t>
      </w:r>
      <w:r w:rsidR="00121352">
        <w:rPr>
          <w:rFonts w:ascii="Garamond" w:hAnsi="Garamond"/>
          <w:sz w:val="20"/>
          <w:szCs w:val="20"/>
        </w:rPr>
        <w:t xml:space="preserve"> openbaar ministerie wijst er zijn advies op dat het tweede lid van artikel 509x Sv niet is overgenomen. Dit is bewust gedaan. De uitsluiting van hoger beroep valt onder de nieuwe bepaling van artikel 6:6:</w:t>
      </w:r>
      <w:r w:rsidR="001B5BED">
        <w:rPr>
          <w:rFonts w:ascii="Garamond" w:hAnsi="Garamond"/>
          <w:sz w:val="20"/>
          <w:szCs w:val="20"/>
        </w:rPr>
        <w:t>7</w:t>
      </w:r>
      <w:r w:rsidR="00121352">
        <w:rPr>
          <w:rFonts w:ascii="Garamond" w:hAnsi="Garamond"/>
          <w:sz w:val="20"/>
          <w:szCs w:val="20"/>
        </w:rPr>
        <w:t xml:space="preserve"> Sv en de motiveringsplicht volgt uit het eerste lid van artikel 6:6:5, waarin is bepaald dat </w:t>
      </w:r>
      <w:r w:rsidR="00121352" w:rsidRPr="00121352">
        <w:rPr>
          <w:rFonts w:ascii="Garamond" w:hAnsi="Garamond"/>
          <w:sz w:val="20"/>
          <w:szCs w:val="20"/>
        </w:rPr>
        <w:t xml:space="preserve">rechterlijke beslissingen </w:t>
      </w:r>
      <w:r w:rsidR="00121352">
        <w:rPr>
          <w:rFonts w:ascii="Garamond" w:hAnsi="Garamond"/>
          <w:sz w:val="20"/>
          <w:szCs w:val="20"/>
        </w:rPr>
        <w:t xml:space="preserve">binnen de tenuitvoerlegging </w:t>
      </w:r>
      <w:r w:rsidR="00121352" w:rsidRPr="00121352">
        <w:rPr>
          <w:rFonts w:ascii="Garamond" w:hAnsi="Garamond"/>
          <w:sz w:val="20"/>
          <w:szCs w:val="20"/>
        </w:rPr>
        <w:t xml:space="preserve">met redenen </w:t>
      </w:r>
      <w:r w:rsidR="00121352">
        <w:rPr>
          <w:rFonts w:ascii="Garamond" w:hAnsi="Garamond"/>
          <w:sz w:val="20"/>
          <w:szCs w:val="20"/>
        </w:rPr>
        <w:t xml:space="preserve">zijn </w:t>
      </w:r>
      <w:r w:rsidR="00121352" w:rsidRPr="00121352">
        <w:rPr>
          <w:rFonts w:ascii="Garamond" w:hAnsi="Garamond"/>
          <w:sz w:val="20"/>
          <w:szCs w:val="20"/>
        </w:rPr>
        <w:t>omkleed</w:t>
      </w:r>
      <w:r w:rsidR="00121352">
        <w:rPr>
          <w:rFonts w:ascii="Garamond" w:hAnsi="Garamond"/>
          <w:sz w:val="20"/>
          <w:szCs w:val="20"/>
        </w:rPr>
        <w:t>.</w:t>
      </w:r>
      <w:r w:rsidR="00121352" w:rsidRPr="00121352">
        <w:rPr>
          <w:rFonts w:ascii="Garamond" w:hAnsi="Garamond"/>
          <w:sz w:val="20"/>
          <w:szCs w:val="20"/>
        </w:rPr>
        <w:t xml:space="preserve"> </w:t>
      </w:r>
    </w:p>
    <w:p w:rsidR="00121352" w:rsidRDefault="00121352" w:rsidP="005233B0">
      <w:pPr>
        <w:spacing w:line="320" w:lineRule="exact"/>
        <w:rPr>
          <w:rFonts w:ascii="Garamond" w:hAnsi="Garamond"/>
          <w:sz w:val="20"/>
          <w:szCs w:val="20"/>
        </w:rPr>
      </w:pPr>
    </w:p>
    <w:p w:rsidR="00956D0C" w:rsidRPr="001976BE" w:rsidRDefault="00956D0C" w:rsidP="00956D0C">
      <w:pPr>
        <w:spacing w:line="320" w:lineRule="exact"/>
        <w:rPr>
          <w:rFonts w:ascii="Garamond" w:hAnsi="Garamond"/>
          <w:i/>
          <w:sz w:val="20"/>
          <w:szCs w:val="20"/>
        </w:rPr>
      </w:pPr>
      <w:r w:rsidRPr="001976BE">
        <w:rPr>
          <w:rFonts w:ascii="Garamond" w:hAnsi="Garamond"/>
          <w:i/>
          <w:sz w:val="20"/>
          <w:szCs w:val="20"/>
        </w:rPr>
        <w:t>Artikel 6:6:1</w:t>
      </w:r>
      <w:r w:rsidR="00976879">
        <w:rPr>
          <w:rFonts w:ascii="Garamond" w:hAnsi="Garamond"/>
          <w:i/>
          <w:sz w:val="20"/>
          <w:szCs w:val="20"/>
        </w:rPr>
        <w:t>8</w:t>
      </w:r>
      <w:r w:rsidRPr="001976BE">
        <w:rPr>
          <w:rFonts w:ascii="Garamond" w:hAnsi="Garamond"/>
          <w:i/>
          <w:sz w:val="20"/>
          <w:szCs w:val="20"/>
        </w:rPr>
        <w:t xml:space="preserve"> (nieuw, 38g</w:t>
      </w:r>
      <w:r w:rsidR="0003756D">
        <w:rPr>
          <w:rFonts w:ascii="Garamond" w:hAnsi="Garamond"/>
          <w:i/>
          <w:sz w:val="20"/>
          <w:szCs w:val="20"/>
        </w:rPr>
        <w:t>, derde lid,</w:t>
      </w:r>
      <w:r w:rsidRPr="001976BE">
        <w:rPr>
          <w:rFonts w:ascii="Garamond" w:hAnsi="Garamond"/>
          <w:i/>
          <w:sz w:val="20"/>
          <w:szCs w:val="20"/>
        </w:rPr>
        <w:t xml:space="preserve"> Sr, 509o, eerste lid, Sv) – nadere regels bij algemene maatregel van bestuur</w:t>
      </w:r>
    </w:p>
    <w:p w:rsidR="0068050A" w:rsidRPr="001976BE" w:rsidRDefault="0068050A" w:rsidP="0068050A">
      <w:pPr>
        <w:spacing w:line="320" w:lineRule="exact"/>
        <w:rPr>
          <w:rFonts w:ascii="Garamond" w:hAnsi="Garamond"/>
          <w:sz w:val="20"/>
          <w:szCs w:val="20"/>
        </w:rPr>
      </w:pPr>
      <w:r w:rsidRPr="001976BE">
        <w:rPr>
          <w:rFonts w:ascii="Garamond" w:hAnsi="Garamond"/>
          <w:sz w:val="20"/>
          <w:szCs w:val="20"/>
        </w:rPr>
        <w:t xml:space="preserve">Dit laatste artikel van deze </w:t>
      </w:r>
      <w:r w:rsidR="00933F87">
        <w:rPr>
          <w:rFonts w:ascii="Garamond" w:hAnsi="Garamond"/>
          <w:sz w:val="20"/>
          <w:szCs w:val="20"/>
          <w:lang w:eastAsia="nl-NL"/>
        </w:rPr>
        <w:t>titel</w:t>
      </w:r>
      <w:r w:rsidR="00933F87" w:rsidRPr="001976BE">
        <w:rPr>
          <w:rFonts w:ascii="Garamond" w:hAnsi="Garamond"/>
          <w:sz w:val="20"/>
          <w:szCs w:val="20"/>
          <w:lang w:eastAsia="nl-NL"/>
        </w:rPr>
        <w:t xml:space="preserve"> </w:t>
      </w:r>
      <w:r w:rsidRPr="001976BE">
        <w:rPr>
          <w:rFonts w:ascii="Garamond" w:hAnsi="Garamond"/>
          <w:sz w:val="20"/>
          <w:szCs w:val="20"/>
        </w:rPr>
        <w:t>over rechterlijke beslissingen in het kader van de tenuitvoer</w:t>
      </w:r>
      <w:r w:rsidRPr="001976BE">
        <w:rPr>
          <w:rFonts w:ascii="Garamond" w:hAnsi="Garamond"/>
          <w:sz w:val="20"/>
          <w:szCs w:val="20"/>
        </w:rPr>
        <w:softHyphen/>
        <w:t>leg</w:t>
      </w:r>
      <w:r w:rsidR="00933F87">
        <w:rPr>
          <w:rFonts w:ascii="Garamond" w:hAnsi="Garamond"/>
          <w:sz w:val="20"/>
          <w:szCs w:val="20"/>
        </w:rPr>
        <w:softHyphen/>
      </w:r>
      <w:r w:rsidRPr="001976BE">
        <w:rPr>
          <w:rFonts w:ascii="Garamond" w:hAnsi="Garamond"/>
          <w:sz w:val="20"/>
          <w:szCs w:val="20"/>
        </w:rPr>
        <w:t>ging van vrijheidsbenemende sancties geeft een grondslag voor het stellen van nadere regels</w:t>
      </w:r>
      <w:r w:rsidR="001A1125" w:rsidRPr="001976BE">
        <w:rPr>
          <w:rFonts w:ascii="Garamond" w:hAnsi="Garamond"/>
          <w:sz w:val="20"/>
          <w:szCs w:val="20"/>
        </w:rPr>
        <w:t xml:space="preserve"> hier</w:t>
      </w:r>
      <w:r w:rsidR="00933F87">
        <w:rPr>
          <w:rFonts w:ascii="Garamond" w:hAnsi="Garamond"/>
          <w:sz w:val="20"/>
          <w:szCs w:val="20"/>
        </w:rPr>
        <w:softHyphen/>
      </w:r>
      <w:r w:rsidR="001A1125" w:rsidRPr="001976BE">
        <w:rPr>
          <w:rFonts w:ascii="Garamond" w:hAnsi="Garamond"/>
          <w:sz w:val="20"/>
          <w:szCs w:val="20"/>
        </w:rPr>
        <w:t>over</w:t>
      </w:r>
      <w:r w:rsidRPr="001976BE">
        <w:rPr>
          <w:rFonts w:ascii="Garamond" w:hAnsi="Garamond"/>
          <w:sz w:val="20"/>
          <w:szCs w:val="20"/>
        </w:rPr>
        <w:t>. Voortbouwend op de huidige artikelen 38g Sr en 509o, eerste lid, Sv zien deze nadere regels in elk geval op de procedures van verlenging van de terbeschikkingstelling en van de voorwaarde</w:t>
      </w:r>
      <w:r w:rsidRPr="001976BE">
        <w:rPr>
          <w:rFonts w:ascii="Garamond" w:hAnsi="Garamond"/>
          <w:sz w:val="20"/>
          <w:szCs w:val="20"/>
        </w:rPr>
        <w:softHyphen/>
        <w:t>lijke beëindiging van het bevel tot verpleging.</w:t>
      </w:r>
    </w:p>
    <w:p w:rsidR="00864375" w:rsidRPr="001976BE" w:rsidRDefault="00864375" w:rsidP="00864375">
      <w:pPr>
        <w:spacing w:line="320" w:lineRule="exact"/>
        <w:ind w:left="270" w:hanging="270"/>
        <w:rPr>
          <w:rFonts w:ascii="Garamond" w:hAnsi="Garamond"/>
          <w:sz w:val="20"/>
          <w:szCs w:val="20"/>
        </w:rPr>
      </w:pPr>
    </w:p>
    <w:p w:rsidR="003D7332" w:rsidRPr="001976BE" w:rsidRDefault="003D7332" w:rsidP="003D7332">
      <w:pPr>
        <w:spacing w:line="320" w:lineRule="exact"/>
        <w:rPr>
          <w:rFonts w:ascii="Garamond" w:hAnsi="Garamond"/>
          <w:b/>
          <w:sz w:val="20"/>
          <w:szCs w:val="20"/>
        </w:rPr>
      </w:pPr>
      <w:r w:rsidRPr="001976BE">
        <w:rPr>
          <w:rFonts w:ascii="Garamond" w:hAnsi="Garamond"/>
          <w:b/>
          <w:sz w:val="20"/>
          <w:szCs w:val="20"/>
        </w:rPr>
        <w:t xml:space="preserve">DERDE </w:t>
      </w:r>
      <w:r w:rsidR="00933F87">
        <w:rPr>
          <w:rFonts w:ascii="Garamond" w:hAnsi="Garamond"/>
          <w:b/>
          <w:sz w:val="20"/>
          <w:szCs w:val="20"/>
        </w:rPr>
        <w:t>TITEL</w:t>
      </w:r>
      <w:r w:rsidR="00933F87" w:rsidRPr="001976BE">
        <w:rPr>
          <w:rFonts w:ascii="Garamond" w:hAnsi="Garamond"/>
          <w:b/>
          <w:sz w:val="20"/>
          <w:szCs w:val="20"/>
        </w:rPr>
        <w:t xml:space="preserve"> </w:t>
      </w:r>
      <w:r w:rsidR="00174286" w:rsidRPr="001976BE">
        <w:rPr>
          <w:rFonts w:ascii="Garamond" w:hAnsi="Garamond"/>
          <w:b/>
          <w:sz w:val="20"/>
          <w:szCs w:val="20"/>
        </w:rPr>
        <w:t xml:space="preserve">– </w:t>
      </w:r>
      <w:r w:rsidRPr="001976BE">
        <w:rPr>
          <w:rFonts w:ascii="Garamond" w:hAnsi="Garamond"/>
          <w:b/>
          <w:sz w:val="20"/>
          <w:szCs w:val="20"/>
        </w:rPr>
        <w:t>VRIJHEIDSBEPERKENDE STRAFFEN, MAATREGELEN EN VOORWAARDEN</w:t>
      </w:r>
    </w:p>
    <w:p w:rsidR="00864375" w:rsidRPr="001976BE" w:rsidRDefault="00864375" w:rsidP="00864375">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976879">
        <w:rPr>
          <w:rFonts w:ascii="Garamond" w:hAnsi="Garamond"/>
          <w:i/>
          <w:sz w:val="20"/>
          <w:szCs w:val="20"/>
        </w:rPr>
        <w:t>19</w:t>
      </w:r>
      <w:r w:rsidRPr="001976BE">
        <w:rPr>
          <w:rFonts w:ascii="Garamond" w:hAnsi="Garamond"/>
          <w:i/>
          <w:sz w:val="20"/>
          <w:szCs w:val="20"/>
        </w:rPr>
        <w:t xml:space="preserve"> (14f, 38b, 38i, 38j, 38q, 77cc Sr</w:t>
      </w:r>
      <w:r w:rsidR="00A1577F">
        <w:rPr>
          <w:rFonts w:ascii="Garamond" w:hAnsi="Garamond"/>
          <w:i/>
          <w:sz w:val="20"/>
          <w:szCs w:val="20"/>
        </w:rPr>
        <w:t>; 509z, eerste lid, Sv</w:t>
      </w:r>
      <w:r w:rsidRPr="001976BE">
        <w:rPr>
          <w:rFonts w:ascii="Garamond" w:hAnsi="Garamond"/>
          <w:i/>
          <w:sz w:val="20"/>
          <w:szCs w:val="20"/>
        </w:rPr>
        <w:t>) – wijzigen proeftijd en voorwaarden door de rechter</w:t>
      </w:r>
    </w:p>
    <w:p w:rsidR="00CE5F17" w:rsidRDefault="00F159A5" w:rsidP="00CE5F17">
      <w:pPr>
        <w:spacing w:line="320" w:lineRule="exact"/>
        <w:rPr>
          <w:rFonts w:ascii="Garamond" w:hAnsi="Garamond"/>
          <w:sz w:val="20"/>
          <w:szCs w:val="20"/>
        </w:rPr>
      </w:pPr>
      <w:r w:rsidRPr="001976BE">
        <w:rPr>
          <w:rFonts w:ascii="Garamond" w:hAnsi="Garamond"/>
          <w:sz w:val="20"/>
          <w:szCs w:val="20"/>
        </w:rPr>
        <w:t>Met dit artikel worden de verschillende bepalingen over het wijzigen van een proeftijd – de artikelen 14f, 38b, 38i, 38j, 38q, 77cc Sr – samengebracht in één artikel. Voor al deze proeftijden kan de rechter op vordering van het openbaar ministerie of op verzoek van de veroordeelde wijzigingen aanbrengen in de termijn van de proeftijd, in de voorwaarden die aan de proeftijd zijn verbonden en in de toezichtsopdracht van de reclassering (</w:t>
      </w:r>
      <w:r w:rsidRPr="001976BE">
        <w:rPr>
          <w:rFonts w:ascii="Garamond" w:hAnsi="Garamond"/>
          <w:i/>
          <w:sz w:val="20"/>
          <w:szCs w:val="20"/>
        </w:rPr>
        <w:t>eerste lid</w:t>
      </w:r>
      <w:r w:rsidRPr="001976BE">
        <w:rPr>
          <w:rFonts w:ascii="Garamond" w:hAnsi="Garamond"/>
          <w:sz w:val="20"/>
          <w:szCs w:val="20"/>
        </w:rPr>
        <w:t>).</w:t>
      </w:r>
      <w:r w:rsidR="00B62504">
        <w:rPr>
          <w:rFonts w:ascii="Garamond" w:hAnsi="Garamond"/>
          <w:sz w:val="20"/>
          <w:szCs w:val="20"/>
        </w:rPr>
        <w:t xml:space="preserve"> In reactie op het advies van de RSJ bevestigen wij dat is beoogd in artikel 6:6:1 Sv in algemene zin te regelen dat – tenzij anders is bepaald – beslissingen in het kader van de tenuitvoerlegging ambtshalve, op vordering van het openbaar ministerie, danwel op verzoek van de veroordeelde kunnen worden genomen. Op grond van het advies van de RSJ is – zoals op de bestemde plek is toegelicht – de tekst van artikel 6:6:1 Sv in deze richting aangepast.</w:t>
      </w:r>
    </w:p>
    <w:p w:rsidR="00B62504" w:rsidRPr="00CE5F17" w:rsidRDefault="00B62504" w:rsidP="00CE5F17">
      <w:pPr>
        <w:spacing w:line="320" w:lineRule="exact"/>
        <w:rPr>
          <w:rFonts w:ascii="Garamond" w:hAnsi="Garamond"/>
          <w:sz w:val="20"/>
          <w:szCs w:val="20"/>
        </w:rPr>
      </w:pPr>
    </w:p>
    <w:p w:rsidR="009C4680" w:rsidRDefault="009C4680" w:rsidP="00F159A5">
      <w:pPr>
        <w:spacing w:line="320" w:lineRule="exact"/>
        <w:rPr>
          <w:rFonts w:ascii="Garamond" w:hAnsi="Garamond"/>
          <w:sz w:val="20"/>
          <w:szCs w:val="20"/>
        </w:rPr>
      </w:pPr>
      <w:r w:rsidRPr="001976BE">
        <w:rPr>
          <w:rFonts w:ascii="Garamond" w:hAnsi="Garamond"/>
          <w:sz w:val="20"/>
          <w:szCs w:val="20"/>
        </w:rPr>
        <w:t xml:space="preserve">Ten opzichte van de huidige regeling wordt met het </w:t>
      </w:r>
      <w:r w:rsidRPr="001976BE">
        <w:rPr>
          <w:rFonts w:ascii="Garamond" w:hAnsi="Garamond"/>
          <w:i/>
          <w:sz w:val="20"/>
          <w:szCs w:val="20"/>
        </w:rPr>
        <w:t>tweede lid</w:t>
      </w:r>
      <w:r w:rsidRPr="001976BE">
        <w:rPr>
          <w:rFonts w:ascii="Garamond" w:hAnsi="Garamond"/>
          <w:sz w:val="20"/>
          <w:szCs w:val="20"/>
        </w:rPr>
        <w:t xml:space="preserve"> de mogelijkheid voor de rechter om de proeftijd te verlengen uitgebreid door meermalen verlenging mogelijk te maken en door</w:t>
      </w:r>
      <w:r w:rsidR="004757B3" w:rsidRPr="001976BE">
        <w:rPr>
          <w:rFonts w:ascii="Garamond" w:hAnsi="Garamond"/>
          <w:sz w:val="20"/>
          <w:szCs w:val="20"/>
        </w:rPr>
        <w:t xml:space="preserve"> de verlenging niet te beperken tot twee jaar maar tot de maximale termijn die kan worden gesteld door de rechter die de eerste proeftijd bepaalt.</w:t>
      </w:r>
    </w:p>
    <w:p w:rsidR="00011397" w:rsidRDefault="00011397" w:rsidP="00F159A5">
      <w:pPr>
        <w:spacing w:line="320" w:lineRule="exact"/>
        <w:rPr>
          <w:rFonts w:ascii="Garamond" w:hAnsi="Garamond"/>
          <w:sz w:val="20"/>
          <w:szCs w:val="20"/>
        </w:rPr>
      </w:pPr>
    </w:p>
    <w:p w:rsidR="0021064A" w:rsidRPr="00946B40" w:rsidRDefault="00011397" w:rsidP="0021064A">
      <w:pPr>
        <w:spacing w:line="320" w:lineRule="exact"/>
        <w:rPr>
          <w:rFonts w:ascii="Garamond" w:hAnsi="Garamond"/>
          <w:sz w:val="20"/>
          <w:szCs w:val="20"/>
        </w:rPr>
      </w:pPr>
      <w:r>
        <w:rPr>
          <w:rFonts w:ascii="Garamond" w:hAnsi="Garamond"/>
          <w:sz w:val="20"/>
          <w:szCs w:val="20"/>
        </w:rPr>
        <w:t xml:space="preserve">Het </w:t>
      </w:r>
      <w:r w:rsidRPr="00946B40">
        <w:rPr>
          <w:rFonts w:ascii="Garamond" w:hAnsi="Garamond"/>
          <w:i/>
          <w:sz w:val="20"/>
          <w:szCs w:val="20"/>
        </w:rPr>
        <w:t>derde lid</w:t>
      </w:r>
      <w:r>
        <w:rPr>
          <w:rFonts w:ascii="Garamond" w:hAnsi="Garamond"/>
          <w:sz w:val="20"/>
          <w:szCs w:val="20"/>
        </w:rPr>
        <w:t xml:space="preserve"> is naar aanleiding van het advies </w:t>
      </w:r>
      <w:r w:rsidR="001A1F34">
        <w:rPr>
          <w:rFonts w:ascii="Garamond" w:hAnsi="Garamond"/>
          <w:sz w:val="20"/>
          <w:szCs w:val="20"/>
        </w:rPr>
        <w:t>van het openbaar ministerie toegevoegd.</w:t>
      </w:r>
      <w:r w:rsidR="0021064A">
        <w:rPr>
          <w:rFonts w:ascii="Garamond" w:hAnsi="Garamond"/>
          <w:sz w:val="20"/>
          <w:szCs w:val="20"/>
        </w:rPr>
        <w:t xml:space="preserve"> D</w:t>
      </w:r>
      <w:r w:rsidR="00946B40">
        <w:rPr>
          <w:rFonts w:ascii="Garamond" w:hAnsi="Garamond"/>
          <w:sz w:val="20"/>
          <w:szCs w:val="20"/>
        </w:rPr>
        <w:t xml:space="preserve">it artikel </w:t>
      </w:r>
      <w:r w:rsidR="0021064A">
        <w:rPr>
          <w:rFonts w:ascii="Garamond" w:hAnsi="Garamond"/>
          <w:sz w:val="20"/>
          <w:szCs w:val="20"/>
        </w:rPr>
        <w:t xml:space="preserve">geldt ook </w:t>
      </w:r>
      <w:r w:rsidR="00D72C9A">
        <w:rPr>
          <w:rFonts w:ascii="Garamond" w:hAnsi="Garamond"/>
          <w:sz w:val="20"/>
          <w:szCs w:val="20"/>
        </w:rPr>
        <w:t>terbeschikkingstellingen</w:t>
      </w:r>
      <w:r w:rsidR="0021064A">
        <w:rPr>
          <w:rFonts w:ascii="Garamond" w:hAnsi="Garamond"/>
          <w:sz w:val="20"/>
          <w:szCs w:val="20"/>
        </w:rPr>
        <w:t xml:space="preserve">. </w:t>
      </w:r>
      <w:r w:rsidR="0021064A" w:rsidRPr="00946B40">
        <w:rPr>
          <w:rFonts w:ascii="Garamond" w:hAnsi="Garamond"/>
          <w:sz w:val="20"/>
          <w:szCs w:val="20"/>
        </w:rPr>
        <w:t>D</w:t>
      </w:r>
      <w:r w:rsidR="001A1F34" w:rsidRPr="0021064A">
        <w:rPr>
          <w:rFonts w:ascii="Garamond" w:hAnsi="Garamond"/>
          <w:sz w:val="20"/>
          <w:szCs w:val="20"/>
        </w:rPr>
        <w:t xml:space="preserve">e looptijd van een </w:t>
      </w:r>
      <w:r w:rsidR="0021064A" w:rsidRPr="00946B40">
        <w:rPr>
          <w:rFonts w:ascii="Garamond" w:hAnsi="Garamond"/>
          <w:sz w:val="20"/>
          <w:szCs w:val="20"/>
        </w:rPr>
        <w:t xml:space="preserve">TBS </w:t>
      </w:r>
      <w:r w:rsidR="001A1F34" w:rsidRPr="0021064A">
        <w:rPr>
          <w:rFonts w:ascii="Garamond" w:hAnsi="Garamond"/>
          <w:sz w:val="20"/>
          <w:szCs w:val="20"/>
        </w:rPr>
        <w:t xml:space="preserve">onder voorwaarden of van een </w:t>
      </w:r>
      <w:r w:rsidR="0021064A" w:rsidRPr="00946B40">
        <w:rPr>
          <w:rFonts w:ascii="Garamond" w:hAnsi="Garamond"/>
          <w:sz w:val="20"/>
          <w:szCs w:val="20"/>
        </w:rPr>
        <w:t xml:space="preserve">TBS </w:t>
      </w:r>
      <w:r w:rsidR="001A1F34" w:rsidRPr="0021064A">
        <w:rPr>
          <w:rFonts w:ascii="Garamond" w:hAnsi="Garamond"/>
          <w:sz w:val="20"/>
          <w:szCs w:val="20"/>
        </w:rPr>
        <w:t xml:space="preserve">waarvan het bevel tot verpleging voorwaardelijk </w:t>
      </w:r>
      <w:r w:rsidR="0021064A" w:rsidRPr="00946B40">
        <w:rPr>
          <w:rFonts w:ascii="Garamond" w:hAnsi="Garamond"/>
          <w:sz w:val="20"/>
          <w:szCs w:val="20"/>
        </w:rPr>
        <w:t xml:space="preserve">is </w:t>
      </w:r>
      <w:r w:rsidR="001A1F34" w:rsidRPr="0021064A">
        <w:rPr>
          <w:rFonts w:ascii="Garamond" w:hAnsi="Garamond"/>
          <w:sz w:val="20"/>
          <w:szCs w:val="20"/>
        </w:rPr>
        <w:t>beëindigd</w:t>
      </w:r>
      <w:r w:rsidR="0021064A" w:rsidRPr="00946B40">
        <w:rPr>
          <w:rFonts w:ascii="Garamond" w:hAnsi="Garamond"/>
          <w:sz w:val="20"/>
          <w:szCs w:val="20"/>
        </w:rPr>
        <w:t>,</w:t>
      </w:r>
      <w:r w:rsidR="001A1F34" w:rsidRPr="0021064A">
        <w:rPr>
          <w:rFonts w:ascii="Garamond" w:hAnsi="Garamond"/>
          <w:sz w:val="20"/>
          <w:szCs w:val="20"/>
        </w:rPr>
        <w:t xml:space="preserve"> is niet aan te</w:t>
      </w:r>
      <w:r w:rsidR="001A1F34" w:rsidRPr="0075697D">
        <w:rPr>
          <w:rFonts w:ascii="Garamond" w:hAnsi="Garamond"/>
          <w:sz w:val="20"/>
          <w:szCs w:val="20"/>
        </w:rPr>
        <w:t xml:space="preserve"> merken als een proef</w:t>
      </w:r>
      <w:r w:rsidR="00FC5716">
        <w:rPr>
          <w:rFonts w:ascii="Garamond" w:hAnsi="Garamond"/>
          <w:sz w:val="20"/>
          <w:szCs w:val="20"/>
        </w:rPr>
        <w:softHyphen/>
      </w:r>
      <w:r w:rsidR="001A1F34" w:rsidRPr="0075697D">
        <w:rPr>
          <w:rFonts w:ascii="Garamond" w:hAnsi="Garamond"/>
          <w:sz w:val="20"/>
          <w:szCs w:val="20"/>
        </w:rPr>
        <w:t xml:space="preserve">tijd. </w:t>
      </w:r>
      <w:r w:rsidR="0075697D">
        <w:rPr>
          <w:rFonts w:ascii="Garamond" w:hAnsi="Garamond"/>
          <w:sz w:val="20"/>
          <w:szCs w:val="20"/>
        </w:rPr>
        <w:t>Met het derde lid wordt geregeld dat</w:t>
      </w:r>
      <w:r w:rsidR="00D2218F">
        <w:rPr>
          <w:rFonts w:ascii="Garamond" w:hAnsi="Garamond"/>
          <w:sz w:val="20"/>
          <w:szCs w:val="20"/>
        </w:rPr>
        <w:t xml:space="preserve"> ook bij deze looptijden de rechter voorwaarden kan stellen, wijzigen of opheffen of </w:t>
      </w:r>
      <w:r w:rsidR="00946B40">
        <w:rPr>
          <w:rFonts w:ascii="Garamond" w:hAnsi="Garamond"/>
          <w:sz w:val="20"/>
          <w:szCs w:val="20"/>
        </w:rPr>
        <w:t xml:space="preserve">opdrachten over toezicht door de </w:t>
      </w:r>
      <w:r w:rsidR="00D2218F">
        <w:rPr>
          <w:rFonts w:ascii="Garamond" w:hAnsi="Garamond"/>
          <w:sz w:val="20"/>
          <w:szCs w:val="20"/>
        </w:rPr>
        <w:t>reclassering</w:t>
      </w:r>
      <w:r w:rsidR="00946B40">
        <w:rPr>
          <w:rFonts w:ascii="Garamond" w:hAnsi="Garamond"/>
          <w:sz w:val="20"/>
          <w:szCs w:val="20"/>
        </w:rPr>
        <w:t xml:space="preserve"> kan geven.</w:t>
      </w:r>
    </w:p>
    <w:p w:rsidR="0021064A" w:rsidRDefault="0021064A" w:rsidP="00864375">
      <w:pPr>
        <w:spacing w:line="320" w:lineRule="exact"/>
        <w:rPr>
          <w:rFonts w:ascii="Garamond" w:hAnsi="Garamond"/>
          <w:i/>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61508C" w:rsidRPr="001976BE">
        <w:rPr>
          <w:rFonts w:ascii="Garamond" w:hAnsi="Garamond"/>
          <w:i/>
          <w:sz w:val="20"/>
          <w:szCs w:val="20"/>
        </w:rPr>
        <w:t>2</w:t>
      </w:r>
      <w:r w:rsidR="00976879">
        <w:rPr>
          <w:rFonts w:ascii="Garamond" w:hAnsi="Garamond"/>
          <w:i/>
          <w:sz w:val="20"/>
          <w:szCs w:val="20"/>
        </w:rPr>
        <w:t>0</w:t>
      </w:r>
      <w:r w:rsidRPr="001976BE">
        <w:rPr>
          <w:rFonts w:ascii="Garamond" w:hAnsi="Garamond"/>
          <w:i/>
          <w:sz w:val="20"/>
          <w:szCs w:val="20"/>
        </w:rPr>
        <w:t xml:space="preserve"> (14fa, tweede tot en met zesde en achtste lid, 15h, tweede tot en met zesde en achtste lid</w:t>
      </w:r>
      <w:r w:rsidR="00FB6B73" w:rsidRPr="001976BE">
        <w:rPr>
          <w:rFonts w:ascii="Garamond" w:hAnsi="Garamond"/>
          <w:i/>
          <w:sz w:val="20"/>
          <w:szCs w:val="20"/>
        </w:rPr>
        <w:t>,</w:t>
      </w:r>
      <w:r w:rsidRPr="001976BE">
        <w:rPr>
          <w:rFonts w:ascii="Garamond" w:hAnsi="Garamond"/>
          <w:i/>
          <w:sz w:val="20"/>
          <w:szCs w:val="20"/>
        </w:rPr>
        <w:t xml:space="preserve"> </w:t>
      </w:r>
      <w:r w:rsidR="00FB6B73" w:rsidRPr="001976BE">
        <w:rPr>
          <w:rFonts w:ascii="Garamond" w:hAnsi="Garamond"/>
          <w:i/>
          <w:sz w:val="20"/>
          <w:szCs w:val="20"/>
        </w:rPr>
        <w:t>38x, tweede lid, 77wf</w:t>
      </w:r>
      <w:r w:rsidR="007E09F6">
        <w:rPr>
          <w:rFonts w:ascii="Garamond" w:hAnsi="Garamond"/>
          <w:i/>
          <w:sz w:val="20"/>
          <w:szCs w:val="20"/>
        </w:rPr>
        <w:t>, 77cca, 77dd, eerste tot en met vierde lid,</w:t>
      </w:r>
      <w:r w:rsidR="00FB6B73" w:rsidRPr="001976BE">
        <w:rPr>
          <w:rFonts w:ascii="Garamond" w:hAnsi="Garamond"/>
          <w:i/>
          <w:sz w:val="20"/>
          <w:szCs w:val="20"/>
        </w:rPr>
        <w:t xml:space="preserve"> </w:t>
      </w:r>
      <w:r w:rsidRPr="001976BE">
        <w:rPr>
          <w:rFonts w:ascii="Garamond" w:hAnsi="Garamond"/>
          <w:i/>
          <w:sz w:val="20"/>
          <w:szCs w:val="20"/>
        </w:rPr>
        <w:t>Sr) – bevoegdheid rechter-commissaris</w:t>
      </w:r>
    </w:p>
    <w:p w:rsidR="006F2A33" w:rsidRPr="001976BE" w:rsidRDefault="00A720BF" w:rsidP="0017459C">
      <w:pPr>
        <w:spacing w:line="320" w:lineRule="exact"/>
        <w:rPr>
          <w:rFonts w:ascii="Garamond" w:hAnsi="Garamond"/>
          <w:sz w:val="20"/>
          <w:szCs w:val="20"/>
        </w:rPr>
      </w:pPr>
      <w:r w:rsidRPr="001976BE">
        <w:rPr>
          <w:rFonts w:ascii="Garamond" w:hAnsi="Garamond"/>
          <w:sz w:val="20"/>
          <w:szCs w:val="20"/>
        </w:rPr>
        <w:t>In artikel 6:6:1, zevende lid, onder c, Sv wordt benoemd dat d</w:t>
      </w:r>
      <w:r w:rsidR="008F5B0D" w:rsidRPr="001976BE">
        <w:rPr>
          <w:rFonts w:ascii="Garamond" w:hAnsi="Garamond"/>
          <w:sz w:val="20"/>
          <w:szCs w:val="20"/>
        </w:rPr>
        <w:t xml:space="preserve">e rechter-commissaris bevoegd </w:t>
      </w:r>
      <w:r w:rsidRPr="001976BE">
        <w:rPr>
          <w:rFonts w:ascii="Garamond" w:hAnsi="Garamond"/>
          <w:sz w:val="20"/>
          <w:szCs w:val="20"/>
        </w:rPr>
        <w:t xml:space="preserve">is </w:t>
      </w:r>
      <w:r w:rsidR="008F5B0D" w:rsidRPr="001976BE">
        <w:rPr>
          <w:rFonts w:ascii="Garamond" w:hAnsi="Garamond"/>
          <w:sz w:val="20"/>
          <w:szCs w:val="20"/>
        </w:rPr>
        <w:t>tot het nemen van spoedeisende, tijdelijke en voorlopige beslissingen in het kader van de tenuit</w:t>
      </w:r>
      <w:r w:rsidR="00F3781A">
        <w:rPr>
          <w:rFonts w:ascii="Garamond" w:hAnsi="Garamond"/>
          <w:sz w:val="20"/>
          <w:szCs w:val="20"/>
        </w:rPr>
        <w:softHyphen/>
      </w:r>
      <w:r w:rsidR="008F5B0D" w:rsidRPr="001976BE">
        <w:rPr>
          <w:rFonts w:ascii="Garamond" w:hAnsi="Garamond"/>
          <w:sz w:val="20"/>
          <w:szCs w:val="20"/>
        </w:rPr>
        <w:t>voerlegging</w:t>
      </w:r>
      <w:r w:rsidRPr="001976BE">
        <w:rPr>
          <w:rFonts w:ascii="Garamond" w:hAnsi="Garamond"/>
          <w:sz w:val="20"/>
          <w:szCs w:val="20"/>
        </w:rPr>
        <w:t xml:space="preserve">. </w:t>
      </w:r>
      <w:r w:rsidR="00976879">
        <w:rPr>
          <w:rFonts w:ascii="Garamond" w:hAnsi="Garamond"/>
          <w:sz w:val="20"/>
          <w:szCs w:val="20"/>
        </w:rPr>
        <w:t>Dit a</w:t>
      </w:r>
      <w:r w:rsidRPr="001976BE">
        <w:rPr>
          <w:rFonts w:ascii="Garamond" w:hAnsi="Garamond"/>
          <w:sz w:val="20"/>
          <w:szCs w:val="20"/>
        </w:rPr>
        <w:t xml:space="preserve">rtikel somt in het </w:t>
      </w:r>
      <w:r w:rsidRPr="001976BE">
        <w:rPr>
          <w:rFonts w:ascii="Garamond" w:hAnsi="Garamond"/>
          <w:i/>
          <w:sz w:val="20"/>
          <w:szCs w:val="20"/>
        </w:rPr>
        <w:t>eerste lid</w:t>
      </w:r>
      <w:r w:rsidRPr="001976BE">
        <w:rPr>
          <w:rFonts w:ascii="Garamond" w:hAnsi="Garamond"/>
          <w:sz w:val="20"/>
          <w:szCs w:val="20"/>
        </w:rPr>
        <w:t xml:space="preserve"> deze beslissingen op.</w:t>
      </w:r>
      <w:r w:rsidR="00FB6B73" w:rsidRPr="001976BE">
        <w:rPr>
          <w:rFonts w:ascii="Garamond" w:hAnsi="Garamond"/>
          <w:sz w:val="20"/>
          <w:szCs w:val="20"/>
        </w:rPr>
        <w:t xml:space="preserve"> Het betreft beslissingen die onder het huidige recht ook worden genomen door de rechter-commissaris (artikelen 14fa, 15h, 38x, 77wf Sr)</w:t>
      </w:r>
      <w:r w:rsidR="00DF2571" w:rsidRPr="001976BE">
        <w:rPr>
          <w:rFonts w:ascii="Garamond" w:hAnsi="Garamond"/>
          <w:sz w:val="20"/>
          <w:szCs w:val="20"/>
        </w:rPr>
        <w:t>.</w:t>
      </w:r>
      <w:r w:rsidR="006F2A33" w:rsidRPr="001976BE">
        <w:rPr>
          <w:rFonts w:ascii="Garamond" w:hAnsi="Garamond"/>
          <w:sz w:val="20"/>
          <w:szCs w:val="20"/>
        </w:rPr>
        <w:t xml:space="preserve"> Met het </w:t>
      </w:r>
      <w:r w:rsidR="006F2A33" w:rsidRPr="001976BE">
        <w:rPr>
          <w:rFonts w:ascii="Garamond" w:hAnsi="Garamond"/>
          <w:i/>
          <w:sz w:val="20"/>
          <w:szCs w:val="20"/>
        </w:rPr>
        <w:t>tweede tot en met het zevende lid</w:t>
      </w:r>
      <w:r w:rsidR="006F2A33" w:rsidRPr="001976BE">
        <w:rPr>
          <w:rFonts w:ascii="Garamond" w:hAnsi="Garamond"/>
          <w:sz w:val="20"/>
          <w:szCs w:val="20"/>
        </w:rPr>
        <w:t xml:space="preserve"> worden de procedurele voorschriften uit de genoemde huidige artikelen samengevoegd overgenomen. Ten opzichte van die artikelen </w:t>
      </w:r>
      <w:r w:rsidR="00C74D0C" w:rsidRPr="001976BE">
        <w:rPr>
          <w:rFonts w:ascii="Garamond" w:hAnsi="Garamond"/>
          <w:sz w:val="20"/>
          <w:szCs w:val="20"/>
        </w:rPr>
        <w:t xml:space="preserve">zijn twee </w:t>
      </w:r>
      <w:r w:rsidR="006F2A33" w:rsidRPr="001976BE">
        <w:rPr>
          <w:rFonts w:ascii="Garamond" w:hAnsi="Garamond"/>
          <w:sz w:val="20"/>
          <w:szCs w:val="20"/>
        </w:rPr>
        <w:t>wijzig</w:t>
      </w:r>
      <w:r w:rsidR="00C74D0C" w:rsidRPr="001976BE">
        <w:rPr>
          <w:rFonts w:ascii="Garamond" w:hAnsi="Garamond"/>
          <w:sz w:val="20"/>
          <w:szCs w:val="20"/>
        </w:rPr>
        <w:t xml:space="preserve">ingen vermeldenswaardig. Ten eerste wordt voorgesteld </w:t>
      </w:r>
      <w:r w:rsidR="0017459C" w:rsidRPr="001976BE">
        <w:rPr>
          <w:rFonts w:ascii="Garamond" w:hAnsi="Garamond"/>
          <w:sz w:val="20"/>
          <w:szCs w:val="20"/>
        </w:rPr>
        <w:t xml:space="preserve">dat de veroordeelde </w:t>
      </w:r>
      <w:r w:rsidR="0017459C" w:rsidRPr="001976BE">
        <w:rPr>
          <w:rFonts w:ascii="Garamond" w:hAnsi="Garamond"/>
          <w:i/>
          <w:sz w:val="20"/>
          <w:szCs w:val="20"/>
        </w:rPr>
        <w:t>zo mogelijk</w:t>
      </w:r>
      <w:r w:rsidR="0017459C" w:rsidRPr="001976BE">
        <w:rPr>
          <w:rFonts w:ascii="Garamond" w:hAnsi="Garamond"/>
          <w:sz w:val="20"/>
          <w:szCs w:val="20"/>
        </w:rPr>
        <w:t xml:space="preserve"> wordt gehoord</w:t>
      </w:r>
      <w:r w:rsidR="00C74D0C" w:rsidRPr="001976BE">
        <w:rPr>
          <w:rFonts w:ascii="Garamond" w:hAnsi="Garamond"/>
          <w:sz w:val="20"/>
          <w:szCs w:val="20"/>
        </w:rPr>
        <w:t xml:space="preserve">. Dit </w:t>
      </w:r>
      <w:r w:rsidR="0017459C" w:rsidRPr="001976BE">
        <w:rPr>
          <w:rFonts w:ascii="Garamond" w:hAnsi="Garamond"/>
          <w:sz w:val="20"/>
          <w:szCs w:val="20"/>
        </w:rPr>
        <w:t>horen is dus geen absolute verplichting</w:t>
      </w:r>
      <w:r w:rsidR="006F2A33" w:rsidRPr="001976BE">
        <w:rPr>
          <w:rFonts w:ascii="Garamond" w:hAnsi="Garamond"/>
          <w:sz w:val="20"/>
          <w:szCs w:val="20"/>
        </w:rPr>
        <w:t>.</w:t>
      </w:r>
      <w:r w:rsidR="0017459C" w:rsidRPr="001976BE">
        <w:rPr>
          <w:rFonts w:ascii="Garamond" w:hAnsi="Garamond"/>
          <w:sz w:val="20"/>
          <w:szCs w:val="20"/>
        </w:rPr>
        <w:t xml:space="preserve"> Voorop staat de spoed voor het nemen van deze beslissingen in reactie op het niet-naleven van vrijheidsbeperkende voor</w:t>
      </w:r>
      <w:r w:rsidR="00B26560">
        <w:rPr>
          <w:rFonts w:ascii="Garamond" w:hAnsi="Garamond"/>
          <w:sz w:val="20"/>
          <w:szCs w:val="20"/>
        </w:rPr>
        <w:softHyphen/>
      </w:r>
      <w:r w:rsidR="0017459C" w:rsidRPr="001976BE">
        <w:rPr>
          <w:rFonts w:ascii="Garamond" w:hAnsi="Garamond"/>
          <w:sz w:val="20"/>
          <w:szCs w:val="20"/>
        </w:rPr>
        <w:t>waarden of maatregelen.</w:t>
      </w:r>
      <w:r w:rsidR="00C74D0C" w:rsidRPr="001976BE">
        <w:rPr>
          <w:rFonts w:ascii="Garamond" w:hAnsi="Garamond"/>
          <w:sz w:val="20"/>
          <w:szCs w:val="20"/>
        </w:rPr>
        <w:t xml:space="preserve"> Ten tweede keren de huidige artikelen 14fa, zevende lid, en 15h, zevende lid, Sr niet terug in de nieuwe regeling.</w:t>
      </w:r>
      <w:r w:rsidR="002E283F" w:rsidRPr="001976BE">
        <w:rPr>
          <w:rFonts w:ascii="Garamond" w:hAnsi="Garamond"/>
          <w:sz w:val="20"/>
          <w:szCs w:val="20"/>
        </w:rPr>
        <w:t xml:space="preserve"> Dat een veroordeelde in het kader van een voor</w:t>
      </w:r>
      <w:r w:rsidR="00B26560">
        <w:rPr>
          <w:rFonts w:ascii="Garamond" w:hAnsi="Garamond"/>
          <w:sz w:val="20"/>
          <w:szCs w:val="20"/>
        </w:rPr>
        <w:softHyphen/>
      </w:r>
      <w:r w:rsidR="002E283F" w:rsidRPr="001976BE">
        <w:rPr>
          <w:rFonts w:ascii="Garamond" w:hAnsi="Garamond"/>
          <w:sz w:val="20"/>
          <w:szCs w:val="20"/>
        </w:rPr>
        <w:t>lopige tenuitvoerlegging of een schorsing van een voorwaardelijke invrij</w:t>
      </w:r>
      <w:r w:rsidR="002E283F" w:rsidRPr="001976BE">
        <w:rPr>
          <w:rFonts w:ascii="Garamond" w:hAnsi="Garamond"/>
          <w:sz w:val="20"/>
          <w:szCs w:val="20"/>
        </w:rPr>
        <w:softHyphen/>
        <w:t>heid</w:t>
      </w:r>
      <w:r w:rsidR="002E283F" w:rsidRPr="001976BE">
        <w:rPr>
          <w:rFonts w:ascii="Garamond" w:hAnsi="Garamond"/>
          <w:sz w:val="20"/>
          <w:szCs w:val="20"/>
        </w:rPr>
        <w:softHyphen/>
        <w:t xml:space="preserve">stelling niet langer kan worden vastgehouden dan de duur van de ten uitvoer te leggen straf of van de periode waarover voorwaardelijke invrijheidstelling is verleend, volgt </w:t>
      </w:r>
      <w:r w:rsidR="0006238E" w:rsidRPr="001976BE">
        <w:rPr>
          <w:rFonts w:ascii="Garamond" w:hAnsi="Garamond"/>
          <w:sz w:val="20"/>
          <w:szCs w:val="20"/>
        </w:rPr>
        <w:t xml:space="preserve">namelijk </w:t>
      </w:r>
      <w:r w:rsidR="002E283F" w:rsidRPr="001976BE">
        <w:rPr>
          <w:rFonts w:ascii="Garamond" w:hAnsi="Garamond"/>
          <w:sz w:val="20"/>
          <w:szCs w:val="20"/>
        </w:rPr>
        <w:t xml:space="preserve">uit </w:t>
      </w:r>
      <w:r w:rsidR="00EE2EAD" w:rsidRPr="001976BE">
        <w:rPr>
          <w:rFonts w:ascii="Garamond" w:hAnsi="Garamond"/>
          <w:sz w:val="20"/>
          <w:szCs w:val="20"/>
        </w:rPr>
        <w:t>de algemene bepaling over invrijheidstelling (artikel 6:2:5 Sv). De rechter-commissaris is bij het nemen van zijn be</w:t>
      </w:r>
      <w:r w:rsidR="00B26560">
        <w:rPr>
          <w:rFonts w:ascii="Garamond" w:hAnsi="Garamond"/>
          <w:sz w:val="20"/>
          <w:szCs w:val="20"/>
        </w:rPr>
        <w:softHyphen/>
      </w:r>
      <w:r w:rsidR="00EE2EAD" w:rsidRPr="001976BE">
        <w:rPr>
          <w:rFonts w:ascii="Garamond" w:hAnsi="Garamond"/>
          <w:sz w:val="20"/>
          <w:szCs w:val="20"/>
        </w:rPr>
        <w:t>slissing gebonden aan de opgelegde straf waarvoor een vervolgbeslissing wordt gevraagd.</w:t>
      </w:r>
      <w:r w:rsidR="00497EDE" w:rsidRPr="001976BE">
        <w:rPr>
          <w:rFonts w:ascii="Garamond" w:hAnsi="Garamond"/>
          <w:sz w:val="20"/>
          <w:szCs w:val="20"/>
        </w:rPr>
        <w:t xml:space="preserve"> Als de veroordeeld wordt aangehouden, wordt op grond van het </w:t>
      </w:r>
      <w:r w:rsidR="00497EDE" w:rsidRPr="001976BE">
        <w:rPr>
          <w:rFonts w:ascii="Garamond" w:hAnsi="Garamond"/>
          <w:i/>
          <w:sz w:val="20"/>
          <w:szCs w:val="20"/>
        </w:rPr>
        <w:t>tweede lid</w:t>
      </w:r>
      <w:r w:rsidR="00497EDE" w:rsidRPr="001976BE">
        <w:rPr>
          <w:rFonts w:ascii="Garamond" w:hAnsi="Garamond"/>
          <w:sz w:val="20"/>
          <w:szCs w:val="20"/>
        </w:rPr>
        <w:t xml:space="preserve"> parallel aan de vordering bij de rechter-commissaris een vordering bij de rechtbank ingediend. Hierop ziet het volgende artikel.</w:t>
      </w:r>
    </w:p>
    <w:p w:rsidR="00864375" w:rsidRPr="001976BE" w:rsidRDefault="00864375" w:rsidP="00864375">
      <w:pPr>
        <w:spacing w:line="320" w:lineRule="exact"/>
        <w:ind w:left="270" w:hanging="270"/>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w:t>
      </w:r>
      <w:r w:rsidR="0061508C" w:rsidRPr="001976BE">
        <w:rPr>
          <w:rFonts w:ascii="Garamond" w:hAnsi="Garamond"/>
          <w:i/>
          <w:sz w:val="20"/>
          <w:szCs w:val="20"/>
        </w:rPr>
        <w:t>2</w:t>
      </w:r>
      <w:r w:rsidR="006B3DCF">
        <w:rPr>
          <w:rFonts w:ascii="Garamond" w:hAnsi="Garamond"/>
          <w:i/>
          <w:sz w:val="20"/>
          <w:szCs w:val="20"/>
        </w:rPr>
        <w:t>1</w:t>
      </w:r>
      <w:r w:rsidRPr="001976BE">
        <w:rPr>
          <w:rFonts w:ascii="Garamond" w:hAnsi="Garamond"/>
          <w:i/>
          <w:sz w:val="20"/>
          <w:szCs w:val="20"/>
        </w:rPr>
        <w:t xml:space="preserve"> (14g, eerste</w:t>
      </w:r>
      <w:r w:rsidR="00016829">
        <w:rPr>
          <w:rFonts w:ascii="Garamond" w:hAnsi="Garamond"/>
          <w:i/>
          <w:sz w:val="20"/>
          <w:szCs w:val="20"/>
        </w:rPr>
        <w:t>,</w:t>
      </w:r>
      <w:r w:rsidRPr="001976BE">
        <w:rPr>
          <w:rFonts w:ascii="Garamond" w:hAnsi="Garamond"/>
          <w:i/>
          <w:sz w:val="20"/>
          <w:szCs w:val="20"/>
        </w:rPr>
        <w:t xml:space="preserve"> tweede</w:t>
      </w:r>
      <w:r w:rsidR="00016829">
        <w:rPr>
          <w:rFonts w:ascii="Garamond" w:hAnsi="Garamond"/>
          <w:i/>
          <w:sz w:val="20"/>
          <w:szCs w:val="20"/>
        </w:rPr>
        <w:t>, vierde</w:t>
      </w:r>
      <w:r w:rsidRPr="001976BE">
        <w:rPr>
          <w:rFonts w:ascii="Garamond" w:hAnsi="Garamond"/>
          <w:i/>
          <w:sz w:val="20"/>
          <w:szCs w:val="20"/>
        </w:rPr>
        <w:t xml:space="preserve"> lid, 15i, tweede lid, 15j, 38c, 38x, 38r, 77v, tweede lid, laatste volzin, 77wf, 77cca, tweede tot en met achtste lid, 77dd Sr, eerste tot en met vierde lid, 509i, derde tot en met zesde lid</w:t>
      </w:r>
      <w:r w:rsidR="00016829">
        <w:rPr>
          <w:rFonts w:ascii="Garamond" w:hAnsi="Garamond"/>
          <w:i/>
          <w:sz w:val="20"/>
          <w:szCs w:val="20"/>
        </w:rPr>
        <w:t>, 509z, eerste lid,</w:t>
      </w:r>
      <w:r w:rsidRPr="001976BE">
        <w:rPr>
          <w:rFonts w:ascii="Garamond" w:hAnsi="Garamond"/>
          <w:i/>
          <w:sz w:val="20"/>
          <w:szCs w:val="20"/>
        </w:rPr>
        <w:t xml:space="preserve"> Sv) – bevoegdheid rechtbank </w:t>
      </w:r>
    </w:p>
    <w:p w:rsidR="00921373" w:rsidRPr="001976BE" w:rsidRDefault="00BB7950" w:rsidP="00362819">
      <w:pPr>
        <w:spacing w:line="320" w:lineRule="exact"/>
        <w:rPr>
          <w:rFonts w:ascii="Garamond" w:hAnsi="Garamond"/>
          <w:sz w:val="20"/>
          <w:szCs w:val="20"/>
        </w:rPr>
      </w:pPr>
      <w:r w:rsidRPr="001976BE">
        <w:rPr>
          <w:rFonts w:ascii="Garamond" w:hAnsi="Garamond"/>
          <w:sz w:val="20"/>
          <w:szCs w:val="20"/>
        </w:rPr>
        <w:t>Dit artikel ziet – kort gezegd – op de beslissing van de rechter om bij een onder voorwaarden opgelegde straf of maatregel, of bij een voorwaardelijke invrijheidstelling te besluiten alsnog over te gaan tot tenuitvoerlegging van (een deel van) het strafrestant (</w:t>
      </w:r>
      <w:r w:rsidRPr="001976BE">
        <w:rPr>
          <w:rFonts w:ascii="Garamond" w:hAnsi="Garamond"/>
          <w:i/>
          <w:sz w:val="20"/>
          <w:szCs w:val="20"/>
        </w:rPr>
        <w:t>eerste lid</w:t>
      </w:r>
      <w:r w:rsidRPr="001976BE">
        <w:rPr>
          <w:rFonts w:ascii="Garamond" w:hAnsi="Garamond"/>
          <w:sz w:val="20"/>
          <w:szCs w:val="20"/>
        </w:rPr>
        <w:t xml:space="preserve">). </w:t>
      </w:r>
      <w:r w:rsidR="00954DBD">
        <w:rPr>
          <w:rFonts w:ascii="Garamond" w:hAnsi="Garamond"/>
          <w:sz w:val="20"/>
          <w:szCs w:val="20"/>
        </w:rPr>
        <w:t xml:space="preserve">In de consultatieversie van dit wetsvoorstel was dit eerste lid bij abuis beperkt tot enkel vrijheidsbenemende straffen en maatregelen. Naar aanleiding van het advies van het openbaar ministerie is dit gecorrigeerd. </w:t>
      </w:r>
      <w:r w:rsidR="0036563A">
        <w:rPr>
          <w:rFonts w:ascii="Garamond" w:hAnsi="Garamond"/>
          <w:sz w:val="20"/>
          <w:szCs w:val="20"/>
        </w:rPr>
        <w:t xml:space="preserve">Het betreft een bevoegdheid tot tenuitvoerlegging van alle voorwaardelijk opgelegde straffen, dus ook bijvoorbeeld taakstraffen en geldboeten. </w:t>
      </w:r>
      <w:r w:rsidR="00AD1B91" w:rsidRPr="001976BE">
        <w:rPr>
          <w:rFonts w:ascii="Garamond" w:hAnsi="Garamond"/>
          <w:sz w:val="20"/>
          <w:szCs w:val="20"/>
        </w:rPr>
        <w:t>Een hiertoe strekkende vordering kan – net als op basis van de huidige regeling – worden ingediend als het openbaar ministerie oordeelt dat de veroordeelde de voorwaarde of maatregel niet naleeft en er niet met een waarschuwing kan worden volstaan (</w:t>
      </w:r>
      <w:r w:rsidR="00AD1B91" w:rsidRPr="001976BE">
        <w:rPr>
          <w:rFonts w:ascii="Garamond" w:hAnsi="Garamond"/>
          <w:i/>
          <w:sz w:val="20"/>
          <w:szCs w:val="20"/>
        </w:rPr>
        <w:t>derde lid</w:t>
      </w:r>
      <w:r w:rsidR="00AD1B91" w:rsidRPr="001976BE">
        <w:rPr>
          <w:rFonts w:ascii="Garamond" w:hAnsi="Garamond"/>
          <w:sz w:val="20"/>
          <w:szCs w:val="20"/>
        </w:rPr>
        <w:t xml:space="preserve">). </w:t>
      </w:r>
      <w:r w:rsidRPr="001976BE">
        <w:rPr>
          <w:rFonts w:ascii="Garamond" w:hAnsi="Garamond"/>
          <w:sz w:val="20"/>
          <w:szCs w:val="20"/>
        </w:rPr>
        <w:t xml:space="preserve">Bij het alsnog ten uitvoer leggen van een </w:t>
      </w:r>
      <w:r w:rsidR="006400AD" w:rsidRPr="001976BE">
        <w:rPr>
          <w:rFonts w:ascii="Garamond" w:hAnsi="Garamond"/>
          <w:sz w:val="20"/>
          <w:szCs w:val="20"/>
        </w:rPr>
        <w:t>straf of maatregel waarvan de rechter onder het stellen van voorwaarden had bepaald dat dit deels niet zou gebeuren, kan de rechter er ook voor kiezen in plaats daarvan de tenuit</w:t>
      </w:r>
      <w:r w:rsidR="00954DBD">
        <w:rPr>
          <w:rFonts w:ascii="Garamond" w:hAnsi="Garamond"/>
          <w:sz w:val="20"/>
          <w:szCs w:val="20"/>
        </w:rPr>
        <w:softHyphen/>
      </w:r>
      <w:r w:rsidR="006400AD" w:rsidRPr="001976BE">
        <w:rPr>
          <w:rFonts w:ascii="Garamond" w:hAnsi="Garamond"/>
          <w:sz w:val="20"/>
          <w:szCs w:val="20"/>
        </w:rPr>
        <w:t>voerlegging van een taakstraf te gelasten (</w:t>
      </w:r>
      <w:r w:rsidR="006400AD" w:rsidRPr="001976BE">
        <w:rPr>
          <w:rFonts w:ascii="Garamond" w:hAnsi="Garamond"/>
          <w:i/>
          <w:sz w:val="20"/>
          <w:szCs w:val="20"/>
        </w:rPr>
        <w:t>tweede lid</w:t>
      </w:r>
      <w:r w:rsidR="006400AD" w:rsidRPr="001976BE">
        <w:rPr>
          <w:rFonts w:ascii="Garamond" w:hAnsi="Garamond"/>
          <w:sz w:val="20"/>
          <w:szCs w:val="20"/>
        </w:rPr>
        <w:t>)</w:t>
      </w:r>
      <w:r w:rsidR="00637DA2" w:rsidRPr="001976BE">
        <w:rPr>
          <w:rFonts w:ascii="Garamond" w:hAnsi="Garamond"/>
          <w:sz w:val="20"/>
          <w:szCs w:val="20"/>
        </w:rPr>
        <w:t>. Dit stemt overeen met de huidige regeling (artikel 14g, tweede lid, Sr)</w:t>
      </w:r>
      <w:r w:rsidR="00F244D3">
        <w:rPr>
          <w:rFonts w:ascii="Garamond" w:hAnsi="Garamond"/>
          <w:sz w:val="20"/>
          <w:szCs w:val="20"/>
        </w:rPr>
        <w:t>, met dien verstande dat in de bepaling wordt gecorrigeerd voor verwijzingen naar verplaatste artikelen</w:t>
      </w:r>
      <w:r w:rsidR="00637DA2" w:rsidRPr="001976BE">
        <w:rPr>
          <w:rFonts w:ascii="Garamond" w:hAnsi="Garamond"/>
          <w:sz w:val="20"/>
          <w:szCs w:val="20"/>
        </w:rPr>
        <w:t>.</w:t>
      </w:r>
      <w:r w:rsidR="00AD1B91" w:rsidRPr="001976BE">
        <w:rPr>
          <w:rFonts w:ascii="Garamond" w:hAnsi="Garamond"/>
          <w:sz w:val="20"/>
          <w:szCs w:val="20"/>
        </w:rPr>
        <w:t xml:space="preserve"> Het onderzoek door de rechter</w:t>
      </w:r>
      <w:r w:rsidR="00984C17" w:rsidRPr="001976BE">
        <w:rPr>
          <w:rFonts w:ascii="Garamond" w:hAnsi="Garamond"/>
          <w:sz w:val="20"/>
          <w:szCs w:val="20"/>
        </w:rPr>
        <w:t xml:space="preserve"> dient binnen een </w:t>
      </w:r>
      <w:r w:rsidR="00C34795">
        <w:rPr>
          <w:rFonts w:ascii="Garamond" w:hAnsi="Garamond"/>
          <w:sz w:val="20"/>
          <w:szCs w:val="20"/>
        </w:rPr>
        <w:t>zo kort mogelijk</w:t>
      </w:r>
      <w:r w:rsidR="00984C17" w:rsidRPr="001976BE">
        <w:rPr>
          <w:rFonts w:ascii="Garamond" w:hAnsi="Garamond"/>
          <w:sz w:val="20"/>
          <w:szCs w:val="20"/>
        </w:rPr>
        <w:t xml:space="preserve">e termijn plaats te vinden. </w:t>
      </w:r>
      <w:r w:rsidR="006E5CC8">
        <w:rPr>
          <w:rFonts w:ascii="Garamond" w:hAnsi="Garamond"/>
          <w:sz w:val="20"/>
          <w:szCs w:val="20"/>
        </w:rPr>
        <w:t>Op advies van het openbaar ministerie is hiervoor i</w:t>
      </w:r>
      <w:r w:rsidR="00984C17" w:rsidRPr="001976BE">
        <w:rPr>
          <w:rFonts w:ascii="Garamond" w:hAnsi="Garamond"/>
          <w:sz w:val="20"/>
          <w:szCs w:val="20"/>
        </w:rPr>
        <w:t xml:space="preserve">n het </w:t>
      </w:r>
      <w:r w:rsidR="00984C17" w:rsidRPr="001976BE">
        <w:rPr>
          <w:rFonts w:ascii="Garamond" w:hAnsi="Garamond"/>
          <w:i/>
          <w:sz w:val="20"/>
          <w:szCs w:val="20"/>
        </w:rPr>
        <w:t>vierde lid</w:t>
      </w:r>
      <w:r w:rsidR="00984C17" w:rsidRPr="001976BE">
        <w:rPr>
          <w:rFonts w:ascii="Garamond" w:hAnsi="Garamond"/>
          <w:sz w:val="20"/>
          <w:szCs w:val="20"/>
        </w:rPr>
        <w:t xml:space="preserve"> een termijn van </w:t>
      </w:r>
      <w:r w:rsidR="006E5CC8">
        <w:rPr>
          <w:rFonts w:ascii="Garamond" w:hAnsi="Garamond"/>
          <w:sz w:val="20"/>
          <w:szCs w:val="20"/>
        </w:rPr>
        <w:t xml:space="preserve">ten hoogste </w:t>
      </w:r>
      <w:r w:rsidR="00984C17" w:rsidRPr="001976BE">
        <w:rPr>
          <w:rFonts w:ascii="Garamond" w:hAnsi="Garamond"/>
          <w:sz w:val="20"/>
          <w:szCs w:val="20"/>
        </w:rPr>
        <w:t>één maand gegeven</w:t>
      </w:r>
      <w:r w:rsidR="00C34795">
        <w:rPr>
          <w:rFonts w:ascii="Garamond" w:hAnsi="Garamond"/>
          <w:sz w:val="20"/>
          <w:szCs w:val="20"/>
        </w:rPr>
        <w:t xml:space="preserve"> in die </w:t>
      </w:r>
      <w:r w:rsidR="00984C17" w:rsidRPr="001976BE">
        <w:rPr>
          <w:rFonts w:ascii="Garamond" w:hAnsi="Garamond"/>
          <w:sz w:val="20"/>
          <w:szCs w:val="20"/>
        </w:rPr>
        <w:t>geval</w:t>
      </w:r>
      <w:r w:rsidR="006E5CC8">
        <w:rPr>
          <w:rFonts w:ascii="Garamond" w:hAnsi="Garamond"/>
          <w:sz w:val="20"/>
          <w:szCs w:val="20"/>
        </w:rPr>
        <w:softHyphen/>
      </w:r>
      <w:r w:rsidR="00984C17" w:rsidRPr="001976BE">
        <w:rPr>
          <w:rFonts w:ascii="Garamond" w:hAnsi="Garamond"/>
          <w:sz w:val="20"/>
          <w:szCs w:val="20"/>
        </w:rPr>
        <w:t xml:space="preserve">len </w:t>
      </w:r>
      <w:r w:rsidR="00C34795">
        <w:rPr>
          <w:rFonts w:ascii="Garamond" w:hAnsi="Garamond"/>
          <w:sz w:val="20"/>
          <w:szCs w:val="20"/>
        </w:rPr>
        <w:t xml:space="preserve">dat </w:t>
      </w:r>
      <w:r w:rsidR="00984C17" w:rsidRPr="001976BE">
        <w:rPr>
          <w:rFonts w:ascii="Garamond" w:hAnsi="Garamond"/>
          <w:sz w:val="20"/>
          <w:szCs w:val="20"/>
        </w:rPr>
        <w:t>de beslissing van de rechter volg</w:t>
      </w:r>
      <w:r w:rsidR="00C34795">
        <w:rPr>
          <w:rFonts w:ascii="Garamond" w:hAnsi="Garamond"/>
          <w:sz w:val="20"/>
          <w:szCs w:val="20"/>
        </w:rPr>
        <w:t>t</w:t>
      </w:r>
      <w:r w:rsidR="00984C17" w:rsidRPr="001976BE">
        <w:rPr>
          <w:rFonts w:ascii="Garamond" w:hAnsi="Garamond"/>
          <w:sz w:val="20"/>
          <w:szCs w:val="20"/>
        </w:rPr>
        <w:t xml:space="preserve"> op een beslissing van de rechter-commissaris als bedoeld in artikel 6:6:</w:t>
      </w:r>
      <w:r w:rsidR="00C547C7" w:rsidRPr="001976BE">
        <w:rPr>
          <w:rFonts w:ascii="Garamond" w:hAnsi="Garamond"/>
          <w:sz w:val="20"/>
          <w:szCs w:val="20"/>
        </w:rPr>
        <w:t>2</w:t>
      </w:r>
      <w:r w:rsidR="006B3DCF">
        <w:rPr>
          <w:rFonts w:ascii="Garamond" w:hAnsi="Garamond"/>
          <w:sz w:val="20"/>
          <w:szCs w:val="20"/>
        </w:rPr>
        <w:t>0</w:t>
      </w:r>
      <w:r w:rsidR="00C34795">
        <w:rPr>
          <w:rFonts w:ascii="Garamond" w:hAnsi="Garamond"/>
          <w:sz w:val="20"/>
          <w:szCs w:val="20"/>
        </w:rPr>
        <w:t>, eerste lid,</w:t>
      </w:r>
      <w:r w:rsidR="00984C17" w:rsidRPr="001976BE">
        <w:rPr>
          <w:rFonts w:ascii="Garamond" w:hAnsi="Garamond"/>
          <w:sz w:val="20"/>
          <w:szCs w:val="20"/>
        </w:rPr>
        <w:t xml:space="preserve"> Sv. </w:t>
      </w:r>
      <w:r w:rsidR="001170A9" w:rsidRPr="00636057">
        <w:rPr>
          <w:rFonts w:ascii="Garamond" w:hAnsi="Garamond"/>
          <w:sz w:val="20"/>
          <w:szCs w:val="20"/>
        </w:rPr>
        <w:t>Indien de veroordeelde is aange</w:t>
      </w:r>
      <w:r w:rsidR="001170A9">
        <w:rPr>
          <w:rFonts w:ascii="Garamond" w:hAnsi="Garamond"/>
          <w:sz w:val="20"/>
          <w:szCs w:val="20"/>
        </w:rPr>
        <w:softHyphen/>
      </w:r>
      <w:r w:rsidR="001170A9" w:rsidRPr="00636057">
        <w:rPr>
          <w:rFonts w:ascii="Garamond" w:hAnsi="Garamond"/>
          <w:sz w:val="20"/>
          <w:szCs w:val="20"/>
        </w:rPr>
        <w:t xml:space="preserve">houden, verplicht het </w:t>
      </w:r>
      <w:r w:rsidR="001170A9" w:rsidRPr="00636057">
        <w:rPr>
          <w:rFonts w:ascii="Garamond" w:hAnsi="Garamond"/>
          <w:i/>
          <w:sz w:val="20"/>
          <w:szCs w:val="20"/>
        </w:rPr>
        <w:t>vijfde lid</w:t>
      </w:r>
      <w:r w:rsidR="001170A9">
        <w:rPr>
          <w:rFonts w:ascii="Garamond" w:hAnsi="Garamond"/>
          <w:i/>
          <w:sz w:val="20"/>
          <w:szCs w:val="20"/>
        </w:rPr>
        <w:t xml:space="preserve"> </w:t>
      </w:r>
      <w:r w:rsidR="001170A9">
        <w:rPr>
          <w:rFonts w:ascii="Garamond" w:hAnsi="Garamond"/>
          <w:sz w:val="20"/>
          <w:szCs w:val="20"/>
        </w:rPr>
        <w:t>de rechter de veroordeelde te horen alvorens te beslissen.</w:t>
      </w:r>
      <w:r w:rsidR="00E54C19">
        <w:rPr>
          <w:rFonts w:ascii="Garamond" w:hAnsi="Garamond"/>
          <w:sz w:val="20"/>
          <w:szCs w:val="20"/>
        </w:rPr>
        <w:t xml:space="preserve"> </w:t>
      </w:r>
      <w:r w:rsidR="00636057">
        <w:rPr>
          <w:rFonts w:ascii="Garamond" w:hAnsi="Garamond"/>
          <w:sz w:val="20"/>
          <w:szCs w:val="20"/>
        </w:rPr>
        <w:t xml:space="preserve">Op grond van artikel </w:t>
      </w:r>
      <w:r w:rsidR="00636057" w:rsidRPr="00636057">
        <w:rPr>
          <w:rFonts w:ascii="Garamond" w:hAnsi="Garamond"/>
          <w:sz w:val="20"/>
          <w:szCs w:val="20"/>
        </w:rPr>
        <w:t>6:6:3, tweede lid, Sv doet het openbaar ministerie de veroordeelde en</w:t>
      </w:r>
      <w:r w:rsidR="00636057">
        <w:rPr>
          <w:rFonts w:ascii="Garamond" w:hAnsi="Garamond"/>
          <w:sz w:val="20"/>
          <w:szCs w:val="20"/>
        </w:rPr>
        <w:t xml:space="preserve"> –</w:t>
      </w:r>
      <w:r w:rsidR="00636057" w:rsidRPr="00636057">
        <w:rPr>
          <w:rFonts w:ascii="Garamond" w:hAnsi="Garamond"/>
          <w:sz w:val="20"/>
          <w:szCs w:val="20"/>
        </w:rPr>
        <w:t xml:space="preserve"> indien daarvan sprake is</w:t>
      </w:r>
      <w:r w:rsidR="00636057">
        <w:rPr>
          <w:rFonts w:ascii="Garamond" w:hAnsi="Garamond"/>
          <w:sz w:val="20"/>
          <w:szCs w:val="20"/>
        </w:rPr>
        <w:t xml:space="preserve"> – </w:t>
      </w:r>
      <w:r w:rsidR="00636057" w:rsidRPr="00636057">
        <w:rPr>
          <w:rFonts w:ascii="Garamond" w:hAnsi="Garamond"/>
          <w:sz w:val="20"/>
          <w:szCs w:val="20"/>
        </w:rPr>
        <w:t xml:space="preserve">degene die met </w:t>
      </w:r>
      <w:r w:rsidR="00636057">
        <w:rPr>
          <w:rFonts w:ascii="Garamond" w:hAnsi="Garamond"/>
          <w:sz w:val="20"/>
          <w:szCs w:val="20"/>
        </w:rPr>
        <w:t xml:space="preserve">het </w:t>
      </w:r>
      <w:r w:rsidR="00636057" w:rsidRPr="00636057">
        <w:rPr>
          <w:rFonts w:ascii="Garamond" w:hAnsi="Garamond"/>
          <w:sz w:val="20"/>
          <w:szCs w:val="20"/>
        </w:rPr>
        <w:t>reclasseringstoezicht is belast, tot bijwoning van de zitting op</w:t>
      </w:r>
      <w:r w:rsidR="00636057">
        <w:rPr>
          <w:rFonts w:ascii="Garamond" w:hAnsi="Garamond"/>
          <w:sz w:val="20"/>
          <w:szCs w:val="20"/>
        </w:rPr>
        <w:softHyphen/>
      </w:r>
      <w:r w:rsidR="00636057" w:rsidRPr="00636057">
        <w:rPr>
          <w:rFonts w:ascii="Garamond" w:hAnsi="Garamond"/>
          <w:sz w:val="20"/>
          <w:szCs w:val="20"/>
        </w:rPr>
        <w:t xml:space="preserve">roepen. </w:t>
      </w:r>
      <w:r w:rsidR="00362819">
        <w:rPr>
          <w:rFonts w:ascii="Garamond" w:hAnsi="Garamond"/>
          <w:sz w:val="20"/>
          <w:szCs w:val="20"/>
        </w:rPr>
        <w:t>Conform het advies van het openbaar ministerie stemt de voorgestelde regeling hier</w:t>
      </w:r>
      <w:r w:rsidR="00636057">
        <w:rPr>
          <w:rFonts w:ascii="Garamond" w:hAnsi="Garamond"/>
          <w:sz w:val="20"/>
          <w:szCs w:val="20"/>
        </w:rPr>
        <w:softHyphen/>
      </w:r>
      <w:r w:rsidR="00362819">
        <w:rPr>
          <w:rFonts w:ascii="Garamond" w:hAnsi="Garamond"/>
          <w:sz w:val="20"/>
          <w:szCs w:val="20"/>
        </w:rPr>
        <w:t xml:space="preserve">mee </w:t>
      </w:r>
      <w:r w:rsidR="00636057">
        <w:rPr>
          <w:rFonts w:ascii="Garamond" w:hAnsi="Garamond"/>
          <w:sz w:val="20"/>
          <w:szCs w:val="20"/>
        </w:rPr>
        <w:t xml:space="preserve">op dit punt </w:t>
      </w:r>
      <w:r w:rsidR="00E54C19">
        <w:rPr>
          <w:rFonts w:ascii="Garamond" w:hAnsi="Garamond"/>
          <w:sz w:val="20"/>
          <w:szCs w:val="20"/>
        </w:rPr>
        <w:t>overeen met het huidige artikel 14fa, vierde lid, Sr</w:t>
      </w:r>
      <w:r w:rsidR="00362819">
        <w:rPr>
          <w:rFonts w:ascii="Garamond" w:hAnsi="Garamond"/>
          <w:sz w:val="20"/>
          <w:szCs w:val="20"/>
        </w:rPr>
        <w:t>.</w:t>
      </w:r>
      <w:r w:rsidR="001170A9" w:rsidRPr="001976BE">
        <w:rPr>
          <w:rFonts w:ascii="Garamond" w:hAnsi="Garamond"/>
          <w:sz w:val="20"/>
          <w:szCs w:val="20"/>
        </w:rPr>
        <w:t xml:space="preserve"> </w:t>
      </w:r>
      <w:r w:rsidR="00984C17" w:rsidRPr="001976BE">
        <w:rPr>
          <w:rFonts w:ascii="Garamond" w:hAnsi="Garamond"/>
          <w:sz w:val="20"/>
          <w:szCs w:val="20"/>
        </w:rPr>
        <w:t>Indien de rechter-commissaris voorlopige tenuit</w:t>
      </w:r>
      <w:r w:rsidR="00B82E57" w:rsidRPr="001976BE">
        <w:rPr>
          <w:rFonts w:ascii="Garamond" w:hAnsi="Garamond"/>
          <w:sz w:val="20"/>
          <w:szCs w:val="20"/>
        </w:rPr>
        <w:softHyphen/>
      </w:r>
      <w:r w:rsidR="00984C17" w:rsidRPr="001976BE">
        <w:rPr>
          <w:rFonts w:ascii="Garamond" w:hAnsi="Garamond"/>
          <w:sz w:val="20"/>
          <w:szCs w:val="20"/>
        </w:rPr>
        <w:t>voerlegging van een onder voorwaarden niet ten uitvoer gelegde straf heeft bevolen</w:t>
      </w:r>
      <w:r w:rsidR="00E3305A">
        <w:rPr>
          <w:rFonts w:ascii="Garamond" w:hAnsi="Garamond"/>
          <w:sz w:val="20"/>
          <w:szCs w:val="20"/>
        </w:rPr>
        <w:t xml:space="preserve"> of de schorsing van de voorwaardelijke invrijheidstelling heeft bevolen</w:t>
      </w:r>
      <w:r w:rsidR="00984C17" w:rsidRPr="001976BE">
        <w:rPr>
          <w:rFonts w:ascii="Garamond" w:hAnsi="Garamond"/>
          <w:sz w:val="20"/>
          <w:szCs w:val="20"/>
        </w:rPr>
        <w:t>, kan de rechter dit bevel op</w:t>
      </w:r>
      <w:r w:rsidR="00954DBD">
        <w:rPr>
          <w:rFonts w:ascii="Garamond" w:hAnsi="Garamond"/>
          <w:sz w:val="20"/>
          <w:szCs w:val="20"/>
        </w:rPr>
        <w:softHyphen/>
      </w:r>
      <w:r w:rsidR="00984C17" w:rsidRPr="001976BE">
        <w:rPr>
          <w:rFonts w:ascii="Garamond" w:hAnsi="Garamond"/>
          <w:sz w:val="20"/>
          <w:szCs w:val="20"/>
        </w:rPr>
        <w:t>hef</w:t>
      </w:r>
      <w:r w:rsidR="00954DBD">
        <w:rPr>
          <w:rFonts w:ascii="Garamond" w:hAnsi="Garamond"/>
          <w:sz w:val="20"/>
          <w:szCs w:val="20"/>
        </w:rPr>
        <w:softHyphen/>
      </w:r>
      <w:r w:rsidR="00984C17" w:rsidRPr="001976BE">
        <w:rPr>
          <w:rFonts w:ascii="Garamond" w:hAnsi="Garamond"/>
          <w:sz w:val="20"/>
          <w:szCs w:val="20"/>
        </w:rPr>
        <w:t>fen (</w:t>
      </w:r>
      <w:r w:rsidR="00362819">
        <w:rPr>
          <w:rFonts w:ascii="Garamond" w:hAnsi="Garamond"/>
          <w:i/>
          <w:sz w:val="20"/>
          <w:szCs w:val="20"/>
        </w:rPr>
        <w:t>zes</w:t>
      </w:r>
      <w:r w:rsidR="00984C17" w:rsidRPr="001976BE">
        <w:rPr>
          <w:rFonts w:ascii="Garamond" w:hAnsi="Garamond"/>
          <w:i/>
          <w:sz w:val="20"/>
          <w:szCs w:val="20"/>
        </w:rPr>
        <w:t>de lid</w:t>
      </w:r>
      <w:r w:rsidR="00984C17" w:rsidRPr="001976BE">
        <w:rPr>
          <w:rFonts w:ascii="Garamond" w:hAnsi="Garamond"/>
          <w:sz w:val="20"/>
          <w:szCs w:val="20"/>
        </w:rPr>
        <w:t>; huidig</w:t>
      </w:r>
      <w:r w:rsidR="00B82E57" w:rsidRPr="001976BE">
        <w:rPr>
          <w:rFonts w:ascii="Garamond" w:hAnsi="Garamond"/>
          <w:sz w:val="20"/>
          <w:szCs w:val="20"/>
        </w:rPr>
        <w:t>e</w:t>
      </w:r>
      <w:r w:rsidR="00984C17" w:rsidRPr="001976BE">
        <w:rPr>
          <w:rFonts w:ascii="Garamond" w:hAnsi="Garamond"/>
          <w:sz w:val="20"/>
          <w:szCs w:val="20"/>
        </w:rPr>
        <w:t xml:space="preserve"> artikel</w:t>
      </w:r>
      <w:r w:rsidR="00B82E57" w:rsidRPr="001976BE">
        <w:rPr>
          <w:rFonts w:ascii="Garamond" w:hAnsi="Garamond"/>
          <w:sz w:val="20"/>
          <w:szCs w:val="20"/>
        </w:rPr>
        <w:t>en</w:t>
      </w:r>
      <w:r w:rsidR="00984C17" w:rsidRPr="001976BE">
        <w:rPr>
          <w:rFonts w:ascii="Garamond" w:hAnsi="Garamond"/>
          <w:sz w:val="20"/>
          <w:szCs w:val="20"/>
        </w:rPr>
        <w:t xml:space="preserve"> </w:t>
      </w:r>
      <w:r w:rsidR="00B82E57" w:rsidRPr="001976BE">
        <w:rPr>
          <w:rFonts w:ascii="Garamond" w:hAnsi="Garamond"/>
          <w:sz w:val="20"/>
          <w:szCs w:val="20"/>
        </w:rPr>
        <w:t>14f, achtste lid, 77cca, achtste lid, Sr</w:t>
      </w:r>
      <w:r w:rsidR="00984C17" w:rsidRPr="001976BE">
        <w:rPr>
          <w:rFonts w:ascii="Garamond" w:hAnsi="Garamond"/>
          <w:sz w:val="20"/>
          <w:szCs w:val="20"/>
        </w:rPr>
        <w:t>).</w:t>
      </w:r>
      <w:r w:rsidR="00921373" w:rsidRPr="001976BE">
        <w:rPr>
          <w:rFonts w:ascii="Garamond" w:hAnsi="Garamond"/>
          <w:sz w:val="20"/>
          <w:szCs w:val="20"/>
        </w:rPr>
        <w:t xml:space="preserve"> </w:t>
      </w:r>
    </w:p>
    <w:p w:rsidR="001170A9" w:rsidRPr="001976BE" w:rsidRDefault="001170A9" w:rsidP="00864375">
      <w:pPr>
        <w:spacing w:line="320" w:lineRule="exact"/>
        <w:rPr>
          <w:rFonts w:ascii="Garamond" w:hAnsi="Garamond"/>
          <w:b/>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6:6:2</w:t>
      </w:r>
      <w:r w:rsidR="00A02F0C">
        <w:rPr>
          <w:rFonts w:ascii="Garamond" w:hAnsi="Garamond"/>
          <w:i/>
          <w:sz w:val="20"/>
          <w:szCs w:val="20"/>
        </w:rPr>
        <w:t>2</w:t>
      </w:r>
      <w:r w:rsidRPr="001976BE">
        <w:rPr>
          <w:rFonts w:ascii="Garamond" w:hAnsi="Garamond"/>
          <w:i/>
          <w:sz w:val="20"/>
          <w:szCs w:val="20"/>
        </w:rPr>
        <w:t xml:space="preserve"> (14g, derde en vijfde lid, 14h, 15h, 15i, derde, vierde, vijfde, zesde lid, 38x, 77wf, </w:t>
      </w:r>
      <w:r w:rsidR="00D703AC">
        <w:rPr>
          <w:rFonts w:ascii="Garamond" w:hAnsi="Garamond"/>
          <w:i/>
          <w:sz w:val="20"/>
          <w:szCs w:val="20"/>
        </w:rPr>
        <w:t xml:space="preserve">derde lid, </w:t>
      </w:r>
      <w:r w:rsidRPr="001976BE">
        <w:rPr>
          <w:rFonts w:ascii="Garamond" w:hAnsi="Garamond"/>
          <w:i/>
          <w:sz w:val="20"/>
          <w:szCs w:val="20"/>
        </w:rPr>
        <w:t>77cca</w:t>
      </w:r>
      <w:r w:rsidR="00D703AC">
        <w:rPr>
          <w:rFonts w:ascii="Garamond" w:hAnsi="Garamond"/>
          <w:i/>
          <w:sz w:val="20"/>
          <w:szCs w:val="20"/>
        </w:rPr>
        <w:t>, achtste lid,</w:t>
      </w:r>
      <w:r w:rsidRPr="001976BE">
        <w:rPr>
          <w:rFonts w:ascii="Garamond" w:hAnsi="Garamond"/>
          <w:i/>
          <w:sz w:val="20"/>
          <w:szCs w:val="20"/>
        </w:rPr>
        <w:t xml:space="preserve"> Sr) – instellen beroep </w:t>
      </w:r>
    </w:p>
    <w:p w:rsidR="00997D50" w:rsidRDefault="00997D50" w:rsidP="00997D50">
      <w:pPr>
        <w:spacing w:line="320" w:lineRule="exact"/>
        <w:rPr>
          <w:rFonts w:ascii="Garamond" w:hAnsi="Garamond"/>
          <w:sz w:val="20"/>
          <w:szCs w:val="20"/>
        </w:rPr>
      </w:pPr>
      <w:r w:rsidRPr="001976BE">
        <w:rPr>
          <w:rFonts w:ascii="Garamond" w:hAnsi="Garamond"/>
          <w:sz w:val="20"/>
          <w:szCs w:val="20"/>
        </w:rPr>
        <w:t xml:space="preserve">Tegen de </w:t>
      </w:r>
      <w:r w:rsidR="00093107" w:rsidRPr="001976BE">
        <w:rPr>
          <w:rFonts w:ascii="Garamond" w:hAnsi="Garamond"/>
          <w:sz w:val="20"/>
          <w:szCs w:val="20"/>
        </w:rPr>
        <w:t xml:space="preserve">rechterlijke </w:t>
      </w:r>
      <w:r w:rsidRPr="001976BE">
        <w:rPr>
          <w:rFonts w:ascii="Garamond" w:hAnsi="Garamond"/>
          <w:sz w:val="20"/>
          <w:szCs w:val="20"/>
        </w:rPr>
        <w:t>beslissingen bedoeld in artikel 6:6:</w:t>
      </w:r>
      <w:r w:rsidR="00C547C7" w:rsidRPr="001976BE">
        <w:rPr>
          <w:rFonts w:ascii="Garamond" w:hAnsi="Garamond"/>
          <w:sz w:val="20"/>
          <w:szCs w:val="20"/>
        </w:rPr>
        <w:t>2</w:t>
      </w:r>
      <w:r w:rsidR="006B3DCF">
        <w:rPr>
          <w:rFonts w:ascii="Garamond" w:hAnsi="Garamond"/>
          <w:sz w:val="20"/>
          <w:szCs w:val="20"/>
        </w:rPr>
        <w:t>0</w:t>
      </w:r>
      <w:r w:rsidRPr="001976BE">
        <w:rPr>
          <w:rFonts w:ascii="Garamond" w:hAnsi="Garamond"/>
          <w:sz w:val="20"/>
          <w:szCs w:val="20"/>
        </w:rPr>
        <w:t>, eerste lid, onder c en d, en in artikel 6:6:</w:t>
      </w:r>
      <w:r w:rsidR="00C547C7" w:rsidRPr="001976BE">
        <w:rPr>
          <w:rFonts w:ascii="Garamond" w:hAnsi="Garamond"/>
          <w:sz w:val="20"/>
          <w:szCs w:val="20"/>
        </w:rPr>
        <w:t>2</w:t>
      </w:r>
      <w:r w:rsidR="006B3DCF">
        <w:rPr>
          <w:rFonts w:ascii="Garamond" w:hAnsi="Garamond"/>
          <w:sz w:val="20"/>
          <w:szCs w:val="20"/>
        </w:rPr>
        <w:t>1</w:t>
      </w:r>
      <w:r w:rsidRPr="001976BE">
        <w:rPr>
          <w:rFonts w:ascii="Garamond" w:hAnsi="Garamond"/>
          <w:sz w:val="20"/>
          <w:szCs w:val="20"/>
        </w:rPr>
        <w:t>, eerste lid,</w:t>
      </w:r>
      <w:r w:rsidR="000538F3" w:rsidRPr="001976BE">
        <w:rPr>
          <w:rFonts w:ascii="Garamond" w:hAnsi="Garamond"/>
          <w:sz w:val="20"/>
          <w:szCs w:val="20"/>
        </w:rPr>
        <w:t xml:space="preserve"> </w:t>
      </w:r>
      <w:r w:rsidR="00A44848">
        <w:rPr>
          <w:rFonts w:ascii="Garamond" w:hAnsi="Garamond"/>
          <w:sz w:val="20"/>
          <w:szCs w:val="20"/>
        </w:rPr>
        <w:t xml:space="preserve">onder b, </w:t>
      </w:r>
      <w:r w:rsidR="000538F3" w:rsidRPr="001976BE">
        <w:rPr>
          <w:rFonts w:ascii="Garamond" w:hAnsi="Garamond"/>
          <w:sz w:val="20"/>
          <w:szCs w:val="20"/>
        </w:rPr>
        <w:t>Sv staat de mogelijkheid van beroep open</w:t>
      </w:r>
      <w:r w:rsidR="00420D10" w:rsidRPr="001976BE">
        <w:rPr>
          <w:rFonts w:ascii="Garamond" w:hAnsi="Garamond"/>
          <w:sz w:val="20"/>
          <w:szCs w:val="20"/>
        </w:rPr>
        <w:t xml:space="preserve"> (</w:t>
      </w:r>
      <w:r w:rsidR="00420D10" w:rsidRPr="001976BE">
        <w:rPr>
          <w:rFonts w:ascii="Garamond" w:hAnsi="Garamond"/>
          <w:i/>
          <w:sz w:val="20"/>
          <w:szCs w:val="20"/>
        </w:rPr>
        <w:t>eerste lid</w:t>
      </w:r>
      <w:r w:rsidR="00420D10" w:rsidRPr="001976BE">
        <w:rPr>
          <w:rFonts w:ascii="Garamond" w:hAnsi="Garamond"/>
          <w:sz w:val="20"/>
          <w:szCs w:val="20"/>
        </w:rPr>
        <w:t>)</w:t>
      </w:r>
      <w:r w:rsidR="000538F3" w:rsidRPr="001976BE">
        <w:rPr>
          <w:rFonts w:ascii="Garamond" w:hAnsi="Garamond"/>
          <w:sz w:val="20"/>
          <w:szCs w:val="20"/>
        </w:rPr>
        <w:t>. Dit betreft</w:t>
      </w:r>
      <w:r w:rsidR="00420D10" w:rsidRPr="001976BE">
        <w:rPr>
          <w:rFonts w:ascii="Garamond" w:hAnsi="Garamond"/>
          <w:sz w:val="20"/>
          <w:szCs w:val="20"/>
        </w:rPr>
        <w:t xml:space="preserve"> </w:t>
      </w:r>
      <w:r w:rsidR="003C2DB0" w:rsidRPr="001976BE">
        <w:rPr>
          <w:rFonts w:ascii="Garamond" w:hAnsi="Garamond"/>
          <w:sz w:val="20"/>
          <w:szCs w:val="20"/>
        </w:rPr>
        <w:t>de ten</w:t>
      </w:r>
      <w:r w:rsidR="008D236C">
        <w:rPr>
          <w:rFonts w:ascii="Garamond" w:hAnsi="Garamond"/>
          <w:sz w:val="20"/>
          <w:szCs w:val="20"/>
        </w:rPr>
        <w:softHyphen/>
      </w:r>
      <w:r w:rsidR="003C2DB0" w:rsidRPr="001976BE">
        <w:rPr>
          <w:rFonts w:ascii="Garamond" w:hAnsi="Garamond"/>
          <w:sz w:val="20"/>
          <w:szCs w:val="20"/>
        </w:rPr>
        <w:t>uitvoer</w:t>
      </w:r>
      <w:r w:rsidR="00093107" w:rsidRPr="001976BE">
        <w:rPr>
          <w:rFonts w:ascii="Garamond" w:hAnsi="Garamond"/>
          <w:sz w:val="20"/>
          <w:szCs w:val="20"/>
        </w:rPr>
        <w:softHyphen/>
      </w:r>
      <w:r w:rsidR="003C2DB0" w:rsidRPr="001976BE">
        <w:rPr>
          <w:rFonts w:ascii="Garamond" w:hAnsi="Garamond"/>
          <w:sz w:val="20"/>
          <w:szCs w:val="20"/>
        </w:rPr>
        <w:t xml:space="preserve">legging van vervangende hechtenis in het kader van </w:t>
      </w:r>
      <w:r w:rsidR="00B31006" w:rsidRPr="001976BE">
        <w:rPr>
          <w:rFonts w:ascii="Garamond" w:hAnsi="Garamond"/>
          <w:sz w:val="20"/>
          <w:szCs w:val="20"/>
        </w:rPr>
        <w:t>de vrijheidsbeperkende maatregel</w:t>
      </w:r>
      <w:r w:rsidR="003C2DB0" w:rsidRPr="001976BE">
        <w:rPr>
          <w:rFonts w:ascii="Garamond" w:hAnsi="Garamond"/>
          <w:sz w:val="20"/>
          <w:szCs w:val="20"/>
        </w:rPr>
        <w:t xml:space="preserve"> (artikel 38v Sr), de </w:t>
      </w:r>
      <w:r w:rsidR="00B31006" w:rsidRPr="001976BE">
        <w:rPr>
          <w:rFonts w:ascii="Garamond" w:hAnsi="Garamond"/>
          <w:sz w:val="20"/>
          <w:szCs w:val="20"/>
        </w:rPr>
        <w:t xml:space="preserve">tenuitvoerlegging van vervangende jeugddetentie of hechtenis </w:t>
      </w:r>
      <w:r w:rsidR="003C2DB0" w:rsidRPr="001976BE">
        <w:rPr>
          <w:rFonts w:ascii="Garamond" w:hAnsi="Garamond"/>
          <w:sz w:val="20"/>
          <w:szCs w:val="20"/>
        </w:rPr>
        <w:t xml:space="preserve">in het kader van </w:t>
      </w:r>
      <w:r w:rsidR="00B31006" w:rsidRPr="001976BE">
        <w:rPr>
          <w:rFonts w:ascii="Garamond" w:hAnsi="Garamond"/>
          <w:sz w:val="20"/>
          <w:szCs w:val="20"/>
        </w:rPr>
        <w:t>de maatregel betreffende het gedrag van de jeugdige</w:t>
      </w:r>
      <w:r w:rsidR="00A31FA5" w:rsidRPr="001976BE">
        <w:rPr>
          <w:rFonts w:ascii="Garamond" w:hAnsi="Garamond"/>
          <w:sz w:val="20"/>
          <w:szCs w:val="20"/>
        </w:rPr>
        <w:t xml:space="preserve"> en de tenuitvoerlegging van </w:t>
      </w:r>
      <w:r w:rsidR="00A44848" w:rsidRPr="00A44848">
        <w:rPr>
          <w:rFonts w:ascii="Garamond" w:hAnsi="Garamond"/>
          <w:sz w:val="20"/>
          <w:szCs w:val="20"/>
        </w:rPr>
        <w:t>het gedeelte van de vrijheidsstraf dat als gevolg van de toepassing van de regeling van voorwaardelijke invrij</w:t>
      </w:r>
      <w:r w:rsidR="00D14BCA">
        <w:rPr>
          <w:rFonts w:ascii="Garamond" w:hAnsi="Garamond"/>
          <w:sz w:val="20"/>
          <w:szCs w:val="20"/>
        </w:rPr>
        <w:softHyphen/>
      </w:r>
      <w:r w:rsidR="00A44848" w:rsidRPr="00A44848">
        <w:rPr>
          <w:rFonts w:ascii="Garamond" w:hAnsi="Garamond"/>
          <w:sz w:val="20"/>
          <w:szCs w:val="20"/>
        </w:rPr>
        <w:t>heidstelling niet ten uitvoer is gelegd.</w:t>
      </w:r>
      <w:r w:rsidR="000D7983">
        <w:rPr>
          <w:rFonts w:ascii="Garamond" w:hAnsi="Garamond"/>
          <w:sz w:val="20"/>
          <w:szCs w:val="20"/>
        </w:rPr>
        <w:t xml:space="preserve"> </w:t>
      </w:r>
      <w:r w:rsidR="00D14BCA">
        <w:rPr>
          <w:rFonts w:ascii="Garamond" w:hAnsi="Garamond"/>
          <w:sz w:val="20"/>
          <w:szCs w:val="20"/>
        </w:rPr>
        <w:t>In de consultatieversie van het wetsvoorstel was</w:t>
      </w:r>
      <w:r w:rsidR="00197BC0">
        <w:rPr>
          <w:rFonts w:ascii="Garamond" w:hAnsi="Garamond"/>
          <w:sz w:val="20"/>
          <w:szCs w:val="20"/>
        </w:rPr>
        <w:t xml:space="preserve"> in dit eerste lid</w:t>
      </w:r>
      <w:r w:rsidR="00D14BCA">
        <w:rPr>
          <w:rFonts w:ascii="Garamond" w:hAnsi="Garamond"/>
          <w:sz w:val="20"/>
          <w:szCs w:val="20"/>
        </w:rPr>
        <w:t xml:space="preserve"> </w:t>
      </w:r>
      <w:r w:rsidR="000538F3" w:rsidRPr="001976BE">
        <w:rPr>
          <w:rFonts w:ascii="Garamond" w:hAnsi="Garamond"/>
          <w:sz w:val="20"/>
          <w:szCs w:val="20"/>
        </w:rPr>
        <w:t>een uitbreiding van de rechts</w:t>
      </w:r>
      <w:r w:rsidR="00D14BCA">
        <w:rPr>
          <w:rFonts w:ascii="Garamond" w:hAnsi="Garamond"/>
          <w:sz w:val="20"/>
          <w:szCs w:val="20"/>
        </w:rPr>
        <w:softHyphen/>
      </w:r>
      <w:r w:rsidR="000538F3" w:rsidRPr="001976BE">
        <w:rPr>
          <w:rFonts w:ascii="Garamond" w:hAnsi="Garamond"/>
          <w:sz w:val="20"/>
          <w:szCs w:val="20"/>
        </w:rPr>
        <w:t xml:space="preserve">bescherming </w:t>
      </w:r>
      <w:r w:rsidR="00D14BCA">
        <w:rPr>
          <w:rFonts w:ascii="Garamond" w:hAnsi="Garamond"/>
          <w:sz w:val="20"/>
          <w:szCs w:val="20"/>
        </w:rPr>
        <w:t>voorgesteld</w:t>
      </w:r>
      <w:r w:rsidR="00B542FB">
        <w:rPr>
          <w:rFonts w:ascii="Garamond" w:hAnsi="Garamond"/>
          <w:sz w:val="20"/>
          <w:szCs w:val="20"/>
        </w:rPr>
        <w:t xml:space="preserve"> door – anders dan in de huidige regeling (artikel 14j, eerste lid, Sr</w:t>
      </w:r>
      <w:r w:rsidR="003864A8">
        <w:rPr>
          <w:rFonts w:ascii="Garamond" w:hAnsi="Garamond"/>
          <w:sz w:val="20"/>
          <w:szCs w:val="20"/>
        </w:rPr>
        <w:t>)</w:t>
      </w:r>
      <w:r w:rsidR="00B542FB">
        <w:rPr>
          <w:rFonts w:ascii="Garamond" w:hAnsi="Garamond"/>
          <w:sz w:val="20"/>
          <w:szCs w:val="20"/>
        </w:rPr>
        <w:t xml:space="preserve"> – beroep open te stellen </w:t>
      </w:r>
      <w:r w:rsidR="00420D10" w:rsidRPr="001976BE">
        <w:rPr>
          <w:rFonts w:ascii="Garamond" w:hAnsi="Garamond"/>
          <w:sz w:val="20"/>
          <w:szCs w:val="20"/>
        </w:rPr>
        <w:t>tegen beslissingen die worden ge</w:t>
      </w:r>
      <w:r w:rsidR="000D7983">
        <w:rPr>
          <w:rFonts w:ascii="Garamond" w:hAnsi="Garamond"/>
          <w:sz w:val="20"/>
          <w:szCs w:val="20"/>
        </w:rPr>
        <w:softHyphen/>
      </w:r>
      <w:r w:rsidR="00420D10" w:rsidRPr="001976BE">
        <w:rPr>
          <w:rFonts w:ascii="Garamond" w:hAnsi="Garamond"/>
          <w:sz w:val="20"/>
          <w:szCs w:val="20"/>
        </w:rPr>
        <w:t xml:space="preserve">nomen na geconstateerde niet-naleving </w:t>
      </w:r>
      <w:r w:rsidR="00B542FB">
        <w:rPr>
          <w:rFonts w:ascii="Garamond" w:hAnsi="Garamond"/>
          <w:sz w:val="20"/>
          <w:szCs w:val="20"/>
        </w:rPr>
        <w:t xml:space="preserve">van </w:t>
      </w:r>
      <w:r w:rsidR="00B542FB" w:rsidRPr="001976BE">
        <w:rPr>
          <w:rFonts w:ascii="Garamond" w:hAnsi="Garamond"/>
          <w:sz w:val="20"/>
          <w:szCs w:val="20"/>
        </w:rPr>
        <w:t xml:space="preserve">een </w:t>
      </w:r>
      <w:r w:rsidR="00B542FB">
        <w:rPr>
          <w:rFonts w:ascii="Garamond" w:hAnsi="Garamond"/>
          <w:sz w:val="20"/>
          <w:szCs w:val="20"/>
        </w:rPr>
        <w:t xml:space="preserve">bij een </w:t>
      </w:r>
      <w:r w:rsidR="00B542FB" w:rsidRPr="001976BE">
        <w:rPr>
          <w:rFonts w:ascii="Garamond" w:hAnsi="Garamond"/>
          <w:sz w:val="20"/>
          <w:szCs w:val="20"/>
        </w:rPr>
        <w:t xml:space="preserve">voorwaardelijke veroordeling </w:t>
      </w:r>
      <w:r w:rsidR="00B542FB">
        <w:rPr>
          <w:rFonts w:ascii="Garamond" w:hAnsi="Garamond"/>
          <w:sz w:val="20"/>
          <w:szCs w:val="20"/>
        </w:rPr>
        <w:t xml:space="preserve">gestelde bijzondere voorwaarde. Het openbaar ministerie heeft </w:t>
      </w:r>
      <w:r w:rsidR="000D7983">
        <w:rPr>
          <w:rFonts w:ascii="Garamond" w:hAnsi="Garamond"/>
          <w:sz w:val="20"/>
          <w:szCs w:val="20"/>
        </w:rPr>
        <w:t xml:space="preserve">in zijn advies </w:t>
      </w:r>
      <w:r w:rsidR="00B542FB">
        <w:rPr>
          <w:rFonts w:ascii="Garamond" w:hAnsi="Garamond"/>
          <w:sz w:val="20"/>
          <w:szCs w:val="20"/>
        </w:rPr>
        <w:t xml:space="preserve">met kracht van argumenten </w:t>
      </w:r>
      <w:r w:rsidR="00197BC0">
        <w:rPr>
          <w:rFonts w:ascii="Garamond" w:hAnsi="Garamond"/>
          <w:sz w:val="20"/>
          <w:szCs w:val="20"/>
        </w:rPr>
        <w:t xml:space="preserve">betoogd dat </w:t>
      </w:r>
      <w:r w:rsidR="00B542FB">
        <w:rPr>
          <w:rFonts w:ascii="Garamond" w:hAnsi="Garamond"/>
          <w:sz w:val="20"/>
          <w:szCs w:val="20"/>
        </w:rPr>
        <w:t xml:space="preserve">deze beroepsmogelijkheid </w:t>
      </w:r>
      <w:r w:rsidR="00197BC0">
        <w:rPr>
          <w:rFonts w:ascii="Garamond" w:hAnsi="Garamond"/>
          <w:sz w:val="20"/>
          <w:szCs w:val="20"/>
        </w:rPr>
        <w:t>onnodig en onwenselijk is</w:t>
      </w:r>
      <w:r w:rsidR="00B542FB">
        <w:rPr>
          <w:rFonts w:ascii="Garamond" w:hAnsi="Garamond"/>
          <w:sz w:val="20"/>
          <w:szCs w:val="20"/>
        </w:rPr>
        <w:t>.</w:t>
      </w:r>
      <w:r w:rsidR="0004214F">
        <w:rPr>
          <w:rFonts w:ascii="Garamond" w:hAnsi="Garamond"/>
          <w:sz w:val="20"/>
          <w:szCs w:val="20"/>
        </w:rPr>
        <w:t xml:space="preserve"> </w:t>
      </w:r>
      <w:r w:rsidR="00846551">
        <w:rPr>
          <w:rFonts w:ascii="Garamond" w:hAnsi="Garamond"/>
          <w:sz w:val="20"/>
          <w:szCs w:val="20"/>
        </w:rPr>
        <w:t>De door het openbaar mini</w:t>
      </w:r>
      <w:r w:rsidR="000D7983">
        <w:rPr>
          <w:rFonts w:ascii="Garamond" w:hAnsi="Garamond"/>
          <w:sz w:val="20"/>
          <w:szCs w:val="20"/>
        </w:rPr>
        <w:softHyphen/>
      </w:r>
      <w:r w:rsidR="00846551">
        <w:rPr>
          <w:rFonts w:ascii="Garamond" w:hAnsi="Garamond"/>
          <w:sz w:val="20"/>
          <w:szCs w:val="20"/>
        </w:rPr>
        <w:t xml:space="preserve">sterie aangedragen argumenten </w:t>
      </w:r>
      <w:r w:rsidR="000D7983">
        <w:rPr>
          <w:rFonts w:ascii="Garamond" w:hAnsi="Garamond"/>
          <w:sz w:val="20"/>
          <w:szCs w:val="20"/>
        </w:rPr>
        <w:t>over</w:t>
      </w:r>
      <w:r w:rsidR="000D7983">
        <w:rPr>
          <w:rFonts w:ascii="Garamond" w:hAnsi="Garamond"/>
          <w:sz w:val="20"/>
          <w:szCs w:val="20"/>
        </w:rPr>
        <w:softHyphen/>
        <w:t xml:space="preserve">tuigen. </w:t>
      </w:r>
      <w:r w:rsidR="0004214F" w:rsidRPr="00063DFA">
        <w:rPr>
          <w:rFonts w:ascii="Garamond" w:hAnsi="Garamond"/>
          <w:sz w:val="20"/>
          <w:szCs w:val="20"/>
        </w:rPr>
        <w:t>Het gaat om relatief eenvoudige beslissingen van de rechter tot het vaststellen of de voorwaarden al dan niet zijn overtreden en of onder de gegeven omstandigheden gehele of ge</w:t>
      </w:r>
      <w:r w:rsidR="000D7983">
        <w:rPr>
          <w:rFonts w:ascii="Garamond" w:hAnsi="Garamond"/>
          <w:sz w:val="20"/>
          <w:szCs w:val="20"/>
        </w:rPr>
        <w:softHyphen/>
      </w:r>
      <w:r w:rsidR="0004214F" w:rsidRPr="00063DFA">
        <w:rPr>
          <w:rFonts w:ascii="Garamond" w:hAnsi="Garamond"/>
          <w:sz w:val="20"/>
          <w:szCs w:val="20"/>
        </w:rPr>
        <w:t>deeltelijke tenuit</w:t>
      </w:r>
      <w:r w:rsidR="00063DFA" w:rsidRPr="00063DFA">
        <w:rPr>
          <w:rFonts w:ascii="Garamond" w:hAnsi="Garamond"/>
          <w:sz w:val="20"/>
          <w:szCs w:val="20"/>
        </w:rPr>
        <w:softHyphen/>
      </w:r>
      <w:r w:rsidR="0004214F" w:rsidRPr="00063DFA">
        <w:rPr>
          <w:rFonts w:ascii="Garamond" w:hAnsi="Garamond"/>
          <w:sz w:val="20"/>
          <w:szCs w:val="20"/>
        </w:rPr>
        <w:t>voerlegging is gerechtvaardigd. De gevolgen van niet-naleving van de voor</w:t>
      </w:r>
      <w:r w:rsidR="000D7983">
        <w:rPr>
          <w:rFonts w:ascii="Garamond" w:hAnsi="Garamond"/>
          <w:sz w:val="20"/>
          <w:szCs w:val="20"/>
        </w:rPr>
        <w:softHyphen/>
      </w:r>
      <w:r w:rsidR="0004214F" w:rsidRPr="00063DFA">
        <w:rPr>
          <w:rFonts w:ascii="Garamond" w:hAnsi="Garamond"/>
          <w:sz w:val="20"/>
          <w:szCs w:val="20"/>
        </w:rPr>
        <w:t>waarden zijn door de rech</w:t>
      </w:r>
      <w:r w:rsidR="00063DFA" w:rsidRPr="00063DFA">
        <w:rPr>
          <w:rFonts w:ascii="Garamond" w:hAnsi="Garamond"/>
          <w:sz w:val="20"/>
          <w:szCs w:val="20"/>
        </w:rPr>
        <w:softHyphen/>
      </w:r>
      <w:r w:rsidR="0004214F" w:rsidRPr="00063DFA">
        <w:rPr>
          <w:rFonts w:ascii="Garamond" w:hAnsi="Garamond"/>
          <w:sz w:val="20"/>
          <w:szCs w:val="20"/>
        </w:rPr>
        <w:t>ter, die het veroordelend vonnis heeft uitgesproken, bij de straf</w:t>
      </w:r>
      <w:r w:rsidR="000D7983">
        <w:rPr>
          <w:rFonts w:ascii="Garamond" w:hAnsi="Garamond"/>
          <w:sz w:val="20"/>
          <w:szCs w:val="20"/>
        </w:rPr>
        <w:softHyphen/>
      </w:r>
      <w:r w:rsidR="0004214F" w:rsidRPr="00063DFA">
        <w:rPr>
          <w:rFonts w:ascii="Garamond" w:hAnsi="Garamond"/>
          <w:sz w:val="20"/>
          <w:szCs w:val="20"/>
        </w:rPr>
        <w:t>toe</w:t>
      </w:r>
      <w:r w:rsidR="000D7983">
        <w:rPr>
          <w:rFonts w:ascii="Garamond" w:hAnsi="Garamond"/>
          <w:sz w:val="20"/>
          <w:szCs w:val="20"/>
        </w:rPr>
        <w:softHyphen/>
      </w:r>
      <w:r w:rsidR="0004214F" w:rsidRPr="00063DFA">
        <w:rPr>
          <w:rFonts w:ascii="Garamond" w:hAnsi="Garamond"/>
          <w:sz w:val="20"/>
          <w:szCs w:val="20"/>
        </w:rPr>
        <w:t>meting meegewogen, terwijl de gevolgen voor de veroordeelde duidelijk zijn. Tegen de be</w:t>
      </w:r>
      <w:r w:rsidR="000D7983">
        <w:rPr>
          <w:rFonts w:ascii="Garamond" w:hAnsi="Garamond"/>
          <w:sz w:val="20"/>
          <w:szCs w:val="20"/>
        </w:rPr>
        <w:softHyphen/>
      </w:r>
      <w:r w:rsidR="0004214F" w:rsidRPr="00063DFA">
        <w:rPr>
          <w:rFonts w:ascii="Garamond" w:hAnsi="Garamond"/>
          <w:sz w:val="20"/>
          <w:szCs w:val="20"/>
        </w:rPr>
        <w:t>slis</w:t>
      </w:r>
      <w:r w:rsidR="000D7983">
        <w:rPr>
          <w:rFonts w:ascii="Garamond" w:hAnsi="Garamond"/>
          <w:sz w:val="20"/>
          <w:szCs w:val="20"/>
        </w:rPr>
        <w:softHyphen/>
      </w:r>
      <w:r w:rsidR="0004214F" w:rsidRPr="00063DFA">
        <w:rPr>
          <w:rFonts w:ascii="Garamond" w:hAnsi="Garamond"/>
          <w:sz w:val="20"/>
          <w:szCs w:val="20"/>
        </w:rPr>
        <w:t xml:space="preserve">sing </w:t>
      </w:r>
      <w:r w:rsidR="00063DFA">
        <w:rPr>
          <w:rFonts w:ascii="Garamond" w:hAnsi="Garamond"/>
          <w:sz w:val="20"/>
          <w:szCs w:val="20"/>
        </w:rPr>
        <w:t xml:space="preserve">waarin een deel van de straf voorwaardelijk is opgelegd, </w:t>
      </w:r>
      <w:r w:rsidR="0004214F" w:rsidRPr="00063DFA">
        <w:rPr>
          <w:rFonts w:ascii="Garamond" w:hAnsi="Garamond"/>
          <w:sz w:val="20"/>
          <w:szCs w:val="20"/>
        </w:rPr>
        <w:t>is hoger beroep mogelijk. Daar</w:t>
      </w:r>
      <w:r w:rsidR="000D7983">
        <w:rPr>
          <w:rFonts w:ascii="Garamond" w:hAnsi="Garamond"/>
          <w:sz w:val="20"/>
          <w:szCs w:val="20"/>
        </w:rPr>
        <w:softHyphen/>
      </w:r>
      <w:r w:rsidR="0004214F" w:rsidRPr="00063DFA">
        <w:rPr>
          <w:rFonts w:ascii="Garamond" w:hAnsi="Garamond"/>
          <w:sz w:val="20"/>
          <w:szCs w:val="20"/>
        </w:rPr>
        <w:t>mee zijn de belangen van de veroordeelde met voldoende waar</w:t>
      </w:r>
      <w:r w:rsidR="000D7983">
        <w:rPr>
          <w:rFonts w:ascii="Garamond" w:hAnsi="Garamond"/>
          <w:sz w:val="20"/>
          <w:szCs w:val="20"/>
        </w:rPr>
        <w:softHyphen/>
      </w:r>
      <w:r w:rsidR="0004214F" w:rsidRPr="00063DFA">
        <w:rPr>
          <w:rFonts w:ascii="Garamond" w:hAnsi="Garamond"/>
          <w:sz w:val="20"/>
          <w:szCs w:val="20"/>
        </w:rPr>
        <w:t>borgen omkleed</w:t>
      </w:r>
      <w:r w:rsidR="00063DFA">
        <w:rPr>
          <w:rFonts w:ascii="Garamond" w:hAnsi="Garamond"/>
          <w:sz w:val="20"/>
          <w:szCs w:val="20"/>
        </w:rPr>
        <w:t>. Een</w:t>
      </w:r>
      <w:r w:rsidR="0004214F" w:rsidRPr="00063DFA">
        <w:rPr>
          <w:rFonts w:ascii="Garamond" w:hAnsi="Garamond"/>
          <w:sz w:val="20"/>
          <w:szCs w:val="20"/>
        </w:rPr>
        <w:t xml:space="preserve"> mogelijk</w:t>
      </w:r>
      <w:r w:rsidR="000D7983">
        <w:rPr>
          <w:rFonts w:ascii="Garamond" w:hAnsi="Garamond"/>
          <w:sz w:val="20"/>
          <w:szCs w:val="20"/>
        </w:rPr>
        <w:softHyphen/>
      </w:r>
      <w:r w:rsidR="0004214F" w:rsidRPr="00063DFA">
        <w:rPr>
          <w:rFonts w:ascii="Garamond" w:hAnsi="Garamond"/>
          <w:sz w:val="20"/>
          <w:szCs w:val="20"/>
        </w:rPr>
        <w:t xml:space="preserve">heid van beroep </w:t>
      </w:r>
      <w:r w:rsidR="00063DFA">
        <w:rPr>
          <w:rFonts w:ascii="Garamond" w:hAnsi="Garamond"/>
          <w:sz w:val="20"/>
          <w:szCs w:val="20"/>
        </w:rPr>
        <w:t xml:space="preserve">tegen deze beslissing tot tenuitvoerlegging van het voorwaardelijk opgelegd gedeelte van de straf </w:t>
      </w:r>
      <w:r w:rsidR="0004214F" w:rsidRPr="00063DFA">
        <w:rPr>
          <w:rFonts w:ascii="Garamond" w:hAnsi="Garamond"/>
          <w:sz w:val="20"/>
          <w:szCs w:val="20"/>
        </w:rPr>
        <w:t>leidt tot ongewenste verlenging van de proce</w:t>
      </w:r>
      <w:r w:rsidR="000D7983">
        <w:rPr>
          <w:rFonts w:ascii="Garamond" w:hAnsi="Garamond"/>
          <w:sz w:val="20"/>
          <w:szCs w:val="20"/>
        </w:rPr>
        <w:softHyphen/>
      </w:r>
      <w:r w:rsidR="0004214F" w:rsidRPr="00063DFA">
        <w:rPr>
          <w:rFonts w:ascii="Garamond" w:hAnsi="Garamond"/>
          <w:sz w:val="20"/>
          <w:szCs w:val="20"/>
        </w:rPr>
        <w:t>dure en</w:t>
      </w:r>
      <w:r w:rsidR="00063DFA">
        <w:rPr>
          <w:rFonts w:ascii="Garamond" w:hAnsi="Garamond"/>
          <w:sz w:val="20"/>
          <w:szCs w:val="20"/>
        </w:rPr>
        <w:t xml:space="preserve"> tot</w:t>
      </w:r>
      <w:r w:rsidR="0004214F" w:rsidRPr="00063DFA">
        <w:rPr>
          <w:rFonts w:ascii="Garamond" w:hAnsi="Garamond"/>
          <w:sz w:val="20"/>
          <w:szCs w:val="20"/>
        </w:rPr>
        <w:t xml:space="preserve"> uitstel van tenuitvoerlegging, waar juist een snelle justitiële reactie op zijn plaats is. </w:t>
      </w:r>
      <w:r w:rsidR="00633C63" w:rsidRPr="00633C63">
        <w:rPr>
          <w:rFonts w:ascii="Garamond" w:hAnsi="Garamond"/>
          <w:sz w:val="20"/>
          <w:szCs w:val="20"/>
        </w:rPr>
        <w:t xml:space="preserve">Voorts </w:t>
      </w:r>
      <w:r w:rsidR="00633C63">
        <w:rPr>
          <w:rFonts w:ascii="Garamond" w:hAnsi="Garamond"/>
          <w:sz w:val="20"/>
          <w:szCs w:val="20"/>
        </w:rPr>
        <w:t xml:space="preserve">heeft </w:t>
      </w:r>
      <w:r w:rsidR="00633C63" w:rsidRPr="00633C63">
        <w:rPr>
          <w:rFonts w:ascii="Garamond" w:hAnsi="Garamond"/>
          <w:sz w:val="20"/>
          <w:szCs w:val="20"/>
        </w:rPr>
        <w:t xml:space="preserve">het College </w:t>
      </w:r>
      <w:r w:rsidR="00633C63">
        <w:rPr>
          <w:rFonts w:ascii="Garamond" w:hAnsi="Garamond"/>
          <w:sz w:val="20"/>
          <w:szCs w:val="20"/>
        </w:rPr>
        <w:t xml:space="preserve">van procureurs-generaal bij </w:t>
      </w:r>
      <w:r w:rsidR="005B6DAC">
        <w:rPr>
          <w:rFonts w:ascii="Garamond" w:hAnsi="Garamond"/>
          <w:sz w:val="20"/>
          <w:szCs w:val="20"/>
        </w:rPr>
        <w:t>het</w:t>
      </w:r>
      <w:r w:rsidR="00633C63">
        <w:rPr>
          <w:rFonts w:ascii="Garamond" w:hAnsi="Garamond"/>
          <w:sz w:val="20"/>
          <w:szCs w:val="20"/>
        </w:rPr>
        <w:t xml:space="preserve"> eerste lid geadviseerd tegen </w:t>
      </w:r>
      <w:r w:rsidR="00633C63" w:rsidRPr="00633C63">
        <w:rPr>
          <w:rFonts w:ascii="Garamond" w:hAnsi="Garamond"/>
          <w:sz w:val="20"/>
          <w:szCs w:val="20"/>
        </w:rPr>
        <w:t>concen</w:t>
      </w:r>
      <w:r w:rsidR="005B6DAC">
        <w:rPr>
          <w:rFonts w:ascii="Garamond" w:hAnsi="Garamond"/>
          <w:sz w:val="20"/>
          <w:szCs w:val="20"/>
        </w:rPr>
        <w:softHyphen/>
      </w:r>
      <w:r w:rsidR="00633C63" w:rsidRPr="00633C63">
        <w:rPr>
          <w:rFonts w:ascii="Garamond" w:hAnsi="Garamond"/>
          <w:sz w:val="20"/>
          <w:szCs w:val="20"/>
        </w:rPr>
        <w:t>tr</w:t>
      </w:r>
      <w:r w:rsidR="00633C63">
        <w:rPr>
          <w:rFonts w:ascii="Garamond" w:hAnsi="Garamond"/>
          <w:sz w:val="20"/>
          <w:szCs w:val="20"/>
        </w:rPr>
        <w:t>a</w:t>
      </w:r>
      <w:r w:rsidR="005B6DAC">
        <w:rPr>
          <w:rFonts w:ascii="Garamond" w:hAnsi="Garamond"/>
          <w:sz w:val="20"/>
          <w:szCs w:val="20"/>
        </w:rPr>
        <w:softHyphen/>
      </w:r>
      <w:r w:rsidR="00633C63">
        <w:rPr>
          <w:rFonts w:ascii="Garamond" w:hAnsi="Garamond"/>
          <w:sz w:val="20"/>
          <w:szCs w:val="20"/>
        </w:rPr>
        <w:t xml:space="preserve">tie van </w:t>
      </w:r>
      <w:r w:rsidR="00633C63" w:rsidRPr="00633C63">
        <w:rPr>
          <w:rFonts w:ascii="Garamond" w:hAnsi="Garamond"/>
          <w:sz w:val="20"/>
          <w:szCs w:val="20"/>
        </w:rPr>
        <w:t>de behandeling van die beroepszaken bij één gerechtshof, te weten he</w:t>
      </w:r>
      <w:r w:rsidR="00633C63">
        <w:rPr>
          <w:rFonts w:ascii="Garamond" w:hAnsi="Garamond"/>
          <w:sz w:val="20"/>
          <w:szCs w:val="20"/>
        </w:rPr>
        <w:t>t gerechtshof Arnhem-Leeuwarden</w:t>
      </w:r>
      <w:r w:rsidR="00633C63" w:rsidRPr="00633C63">
        <w:rPr>
          <w:rFonts w:ascii="Garamond" w:hAnsi="Garamond"/>
          <w:sz w:val="20"/>
          <w:szCs w:val="20"/>
        </w:rPr>
        <w:t xml:space="preserve">. De beslissingen in de onderliggende strafzaken worden op grond van de gewone bevoegdheidsregels afgedaan. De beslissing tot tenuitvoerlegging bouwt voort op de eerder genomen beslissing tot voorwaardelijke veroordeling. </w:t>
      </w:r>
      <w:r w:rsidR="00633C63">
        <w:rPr>
          <w:rFonts w:ascii="Garamond" w:hAnsi="Garamond"/>
          <w:sz w:val="20"/>
          <w:szCs w:val="20"/>
        </w:rPr>
        <w:t>Ook op dit punt is het advies van h</w:t>
      </w:r>
      <w:r w:rsidR="00633C63" w:rsidRPr="00633C63">
        <w:rPr>
          <w:rFonts w:ascii="Garamond" w:hAnsi="Garamond"/>
          <w:sz w:val="20"/>
          <w:szCs w:val="20"/>
        </w:rPr>
        <w:t xml:space="preserve">et College </w:t>
      </w:r>
      <w:r w:rsidR="00633C63">
        <w:rPr>
          <w:rFonts w:ascii="Garamond" w:hAnsi="Garamond"/>
          <w:sz w:val="20"/>
          <w:szCs w:val="20"/>
        </w:rPr>
        <w:t>gevolgd</w:t>
      </w:r>
      <w:r w:rsidR="00633C63" w:rsidRPr="00633C63">
        <w:rPr>
          <w:rFonts w:ascii="Garamond" w:hAnsi="Garamond"/>
          <w:sz w:val="20"/>
          <w:szCs w:val="20"/>
        </w:rPr>
        <w:t>.</w:t>
      </w:r>
    </w:p>
    <w:p w:rsidR="00633C63" w:rsidRPr="001976BE" w:rsidRDefault="00633C63" w:rsidP="00997D50">
      <w:pPr>
        <w:spacing w:line="320" w:lineRule="exact"/>
        <w:rPr>
          <w:rFonts w:ascii="Garamond" w:hAnsi="Garamond"/>
          <w:sz w:val="20"/>
          <w:szCs w:val="20"/>
        </w:rPr>
      </w:pPr>
    </w:p>
    <w:p w:rsidR="00420D10" w:rsidRPr="001976BE" w:rsidRDefault="00420D10" w:rsidP="00997D50">
      <w:pPr>
        <w:spacing w:line="320" w:lineRule="exact"/>
        <w:rPr>
          <w:rFonts w:ascii="Garamond" w:hAnsi="Garamond"/>
          <w:sz w:val="20"/>
          <w:szCs w:val="20"/>
        </w:rPr>
      </w:pPr>
      <w:r w:rsidRPr="001976BE">
        <w:rPr>
          <w:rFonts w:ascii="Garamond" w:hAnsi="Garamond"/>
          <w:sz w:val="20"/>
          <w:szCs w:val="20"/>
        </w:rPr>
        <w:t xml:space="preserve">Het </w:t>
      </w:r>
      <w:r w:rsidRPr="001976BE">
        <w:rPr>
          <w:rFonts w:ascii="Garamond" w:hAnsi="Garamond"/>
          <w:i/>
          <w:sz w:val="20"/>
          <w:szCs w:val="20"/>
        </w:rPr>
        <w:t>tweede lid</w:t>
      </w:r>
      <w:r w:rsidRPr="001976BE">
        <w:rPr>
          <w:rFonts w:ascii="Garamond" w:hAnsi="Garamond"/>
          <w:sz w:val="20"/>
          <w:szCs w:val="20"/>
        </w:rPr>
        <w:t xml:space="preserve"> is vergelijkbaar met het bepaalde in artikel 6:6:</w:t>
      </w:r>
      <w:r w:rsidR="00FD221F" w:rsidRPr="001976BE">
        <w:rPr>
          <w:rFonts w:ascii="Garamond" w:hAnsi="Garamond"/>
          <w:sz w:val="20"/>
          <w:szCs w:val="20"/>
        </w:rPr>
        <w:t>6</w:t>
      </w:r>
      <w:r w:rsidRPr="001976BE">
        <w:rPr>
          <w:rFonts w:ascii="Garamond" w:hAnsi="Garamond"/>
          <w:sz w:val="20"/>
          <w:szCs w:val="20"/>
        </w:rPr>
        <w:t xml:space="preserve"> Sv; de rechter die kennisneemt van het beroep kan reeds voordat hij beslist in de zaak de tenuitvoerlegging staken, zodat de veroordeelde weer in vrijheid wordt gesteld.</w:t>
      </w:r>
    </w:p>
    <w:p w:rsidR="00420D10" w:rsidRPr="001976BE" w:rsidRDefault="00420D10" w:rsidP="00997D50">
      <w:pPr>
        <w:spacing w:line="320" w:lineRule="exact"/>
        <w:rPr>
          <w:rFonts w:ascii="Garamond" w:hAnsi="Garamond"/>
          <w:sz w:val="20"/>
          <w:szCs w:val="20"/>
        </w:rPr>
      </w:pPr>
    </w:p>
    <w:p w:rsidR="00420D10" w:rsidRPr="001976BE" w:rsidRDefault="00420D10" w:rsidP="00997D50">
      <w:pPr>
        <w:spacing w:line="320" w:lineRule="exact"/>
        <w:rPr>
          <w:rFonts w:ascii="Garamond" w:hAnsi="Garamond"/>
          <w:sz w:val="20"/>
          <w:szCs w:val="20"/>
        </w:rPr>
      </w:pPr>
      <w:r w:rsidRPr="001976BE">
        <w:rPr>
          <w:rFonts w:ascii="Garamond" w:hAnsi="Garamond"/>
          <w:sz w:val="20"/>
          <w:szCs w:val="20"/>
        </w:rPr>
        <w:t xml:space="preserve">In het </w:t>
      </w:r>
      <w:r w:rsidRPr="001976BE">
        <w:rPr>
          <w:rFonts w:ascii="Garamond" w:hAnsi="Garamond"/>
          <w:i/>
          <w:sz w:val="20"/>
          <w:szCs w:val="20"/>
        </w:rPr>
        <w:t>derde lid</w:t>
      </w:r>
      <w:r w:rsidRPr="001976BE">
        <w:rPr>
          <w:rFonts w:ascii="Garamond" w:hAnsi="Garamond"/>
          <w:sz w:val="20"/>
          <w:szCs w:val="20"/>
        </w:rPr>
        <w:t xml:space="preserve"> worden de relevante, algemene bepalingen van de beroepsmogelijkheid in het kader van de terbeschikkingstelling van overeenkomstige toepassing verklaard.</w:t>
      </w:r>
    </w:p>
    <w:p w:rsidR="00420D10" w:rsidRPr="001976BE" w:rsidRDefault="00420D10" w:rsidP="00997D50">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6:6:2</w:t>
      </w:r>
      <w:r w:rsidR="00D55D49">
        <w:rPr>
          <w:rFonts w:ascii="Garamond" w:hAnsi="Garamond"/>
          <w:i/>
          <w:sz w:val="20"/>
          <w:szCs w:val="20"/>
        </w:rPr>
        <w:t>3</w:t>
      </w:r>
      <w:r w:rsidRPr="001976BE">
        <w:rPr>
          <w:rFonts w:ascii="Garamond" w:hAnsi="Garamond"/>
          <w:i/>
          <w:sz w:val="20"/>
          <w:szCs w:val="20"/>
        </w:rPr>
        <w:t xml:space="preserve"> (22g, derde lid, 22h, 77p, derde lid, Sr) – beslissing op bezwaar tegen vervangende hechtenis of vervangende jeugddetentie bij niet uitvoeren taakstraf</w:t>
      </w:r>
    </w:p>
    <w:p w:rsidR="005D148C" w:rsidRPr="001976BE" w:rsidRDefault="00714E1C" w:rsidP="005D148C">
      <w:pPr>
        <w:spacing w:line="320" w:lineRule="exact"/>
        <w:rPr>
          <w:rFonts w:ascii="Garamond" w:hAnsi="Garamond"/>
          <w:sz w:val="20"/>
          <w:szCs w:val="20"/>
        </w:rPr>
      </w:pPr>
      <w:r w:rsidRPr="001976BE">
        <w:rPr>
          <w:rFonts w:ascii="Garamond" w:hAnsi="Garamond"/>
          <w:sz w:val="20"/>
          <w:szCs w:val="20"/>
        </w:rPr>
        <w:t>Met d</w:t>
      </w:r>
      <w:r w:rsidR="005D148C" w:rsidRPr="001976BE">
        <w:rPr>
          <w:rFonts w:ascii="Garamond" w:hAnsi="Garamond"/>
          <w:sz w:val="20"/>
          <w:szCs w:val="20"/>
        </w:rPr>
        <w:t xml:space="preserve">it artikel </w:t>
      </w:r>
      <w:r w:rsidRPr="001976BE">
        <w:rPr>
          <w:rFonts w:ascii="Garamond" w:hAnsi="Garamond"/>
          <w:sz w:val="20"/>
          <w:szCs w:val="20"/>
        </w:rPr>
        <w:t xml:space="preserve">wordt </w:t>
      </w:r>
      <w:r w:rsidR="005D148C" w:rsidRPr="001976BE">
        <w:rPr>
          <w:rFonts w:ascii="Garamond" w:hAnsi="Garamond"/>
          <w:sz w:val="20"/>
          <w:szCs w:val="20"/>
        </w:rPr>
        <w:t xml:space="preserve">de huidige mogelijkheid van bezwaar tegen de beslissing van de rechter om vervangende hechtenis of vervangende jeugddetentie toe te passen in het geval een taakstraf niet of niet naar behoren is </w:t>
      </w:r>
      <w:r w:rsidRPr="001976BE">
        <w:rPr>
          <w:rFonts w:ascii="Garamond" w:hAnsi="Garamond"/>
          <w:sz w:val="20"/>
          <w:szCs w:val="20"/>
        </w:rPr>
        <w:t xml:space="preserve">uitgevoerd </w:t>
      </w:r>
      <w:r w:rsidR="005D148C" w:rsidRPr="001976BE">
        <w:rPr>
          <w:rFonts w:ascii="Garamond" w:hAnsi="Garamond"/>
          <w:sz w:val="20"/>
          <w:szCs w:val="20"/>
        </w:rPr>
        <w:t>(artikelen 22g, derde lid, 22h, 77p, derde lid, Sr)</w:t>
      </w:r>
      <w:r w:rsidRPr="001976BE">
        <w:rPr>
          <w:rFonts w:ascii="Garamond" w:hAnsi="Garamond"/>
          <w:sz w:val="20"/>
          <w:szCs w:val="20"/>
        </w:rPr>
        <w:t>,</w:t>
      </w:r>
      <w:r w:rsidR="005D148C" w:rsidRPr="001976BE">
        <w:rPr>
          <w:rFonts w:ascii="Garamond" w:hAnsi="Garamond"/>
          <w:sz w:val="20"/>
          <w:szCs w:val="20"/>
        </w:rPr>
        <w:t xml:space="preserve"> over</w:t>
      </w:r>
      <w:r w:rsidRPr="001976BE">
        <w:rPr>
          <w:rFonts w:ascii="Garamond" w:hAnsi="Garamond"/>
          <w:sz w:val="20"/>
          <w:szCs w:val="20"/>
        </w:rPr>
        <w:t>ge</w:t>
      </w:r>
      <w:r w:rsidR="0033044A">
        <w:rPr>
          <w:rFonts w:ascii="Garamond" w:hAnsi="Garamond"/>
          <w:sz w:val="20"/>
          <w:szCs w:val="20"/>
        </w:rPr>
        <w:softHyphen/>
      </w:r>
      <w:r w:rsidRPr="001976BE">
        <w:rPr>
          <w:rFonts w:ascii="Garamond" w:hAnsi="Garamond"/>
          <w:sz w:val="20"/>
          <w:szCs w:val="20"/>
        </w:rPr>
        <w:t>no</w:t>
      </w:r>
      <w:r w:rsidR="0033044A">
        <w:rPr>
          <w:rFonts w:ascii="Garamond" w:hAnsi="Garamond"/>
          <w:sz w:val="20"/>
          <w:szCs w:val="20"/>
        </w:rPr>
        <w:softHyphen/>
      </w:r>
      <w:r w:rsidRPr="001976BE">
        <w:rPr>
          <w:rFonts w:ascii="Garamond" w:hAnsi="Garamond"/>
          <w:sz w:val="20"/>
          <w:szCs w:val="20"/>
        </w:rPr>
        <w:t>men</w:t>
      </w:r>
      <w:r w:rsidR="005D148C" w:rsidRPr="001976BE">
        <w:rPr>
          <w:rFonts w:ascii="Garamond" w:hAnsi="Garamond"/>
          <w:sz w:val="20"/>
          <w:szCs w:val="20"/>
        </w:rPr>
        <w:t>, met dien verstande dat dit bezwaar niet meer wordt ingediend bij de rechter die de taak</w:t>
      </w:r>
      <w:r w:rsidR="0033044A">
        <w:rPr>
          <w:rFonts w:ascii="Garamond" w:hAnsi="Garamond"/>
          <w:sz w:val="20"/>
          <w:szCs w:val="20"/>
        </w:rPr>
        <w:softHyphen/>
      </w:r>
      <w:r w:rsidR="005D148C" w:rsidRPr="001976BE">
        <w:rPr>
          <w:rFonts w:ascii="Garamond" w:hAnsi="Garamond"/>
          <w:sz w:val="20"/>
          <w:szCs w:val="20"/>
        </w:rPr>
        <w:t>straf oplegde, maar bij de rechter die op grond van artikel 6:6:1 Sv bevoegd is (</w:t>
      </w:r>
      <w:r w:rsidR="005D148C" w:rsidRPr="001976BE">
        <w:rPr>
          <w:rFonts w:ascii="Garamond" w:hAnsi="Garamond"/>
          <w:i/>
          <w:sz w:val="20"/>
          <w:szCs w:val="20"/>
        </w:rPr>
        <w:t>eerste lid</w:t>
      </w:r>
      <w:r w:rsidR="005D148C" w:rsidRPr="001976BE">
        <w:rPr>
          <w:rFonts w:ascii="Garamond" w:hAnsi="Garamond"/>
          <w:sz w:val="20"/>
          <w:szCs w:val="20"/>
        </w:rPr>
        <w:t xml:space="preserve">). Het </w:t>
      </w:r>
      <w:r w:rsidR="005D148C" w:rsidRPr="001976BE">
        <w:rPr>
          <w:rFonts w:ascii="Garamond" w:hAnsi="Garamond"/>
          <w:i/>
          <w:sz w:val="20"/>
          <w:szCs w:val="20"/>
        </w:rPr>
        <w:t>tweede lid</w:t>
      </w:r>
      <w:r w:rsidR="005D148C" w:rsidRPr="001976BE">
        <w:rPr>
          <w:rFonts w:ascii="Garamond" w:hAnsi="Garamond"/>
          <w:sz w:val="20"/>
          <w:szCs w:val="20"/>
        </w:rPr>
        <w:t xml:space="preserve"> verschilt niet van de huidige regeling.</w:t>
      </w:r>
    </w:p>
    <w:p w:rsidR="00864375" w:rsidRPr="001976BE" w:rsidRDefault="00864375" w:rsidP="00864375">
      <w:pPr>
        <w:spacing w:line="320" w:lineRule="exact"/>
        <w:ind w:left="270" w:hanging="270"/>
        <w:rPr>
          <w:rFonts w:ascii="Garamond" w:hAnsi="Garamond"/>
          <w:sz w:val="20"/>
          <w:szCs w:val="20"/>
        </w:rPr>
      </w:pPr>
    </w:p>
    <w:p w:rsidR="00864375" w:rsidRPr="001976BE" w:rsidRDefault="00D6390E" w:rsidP="00864375">
      <w:pPr>
        <w:spacing w:line="320" w:lineRule="exact"/>
        <w:rPr>
          <w:rFonts w:ascii="Garamond" w:hAnsi="Garamond"/>
          <w:b/>
          <w:sz w:val="20"/>
          <w:szCs w:val="20"/>
        </w:rPr>
      </w:pPr>
      <w:r w:rsidRPr="001976BE">
        <w:rPr>
          <w:rFonts w:ascii="Garamond" w:hAnsi="Garamond"/>
          <w:i/>
          <w:sz w:val="20"/>
          <w:szCs w:val="20"/>
        </w:rPr>
        <w:t>Artikel 6:6:2</w:t>
      </w:r>
      <w:r w:rsidR="00D55D49">
        <w:rPr>
          <w:rFonts w:ascii="Garamond" w:hAnsi="Garamond"/>
          <w:i/>
          <w:sz w:val="20"/>
          <w:szCs w:val="20"/>
        </w:rPr>
        <w:t>4</w:t>
      </w:r>
      <w:r w:rsidRPr="001976BE">
        <w:rPr>
          <w:rFonts w:ascii="Garamond" w:hAnsi="Garamond"/>
          <w:i/>
          <w:sz w:val="20"/>
          <w:szCs w:val="20"/>
        </w:rPr>
        <w:t xml:space="preserve"> </w:t>
      </w:r>
      <w:r w:rsidR="00C63442" w:rsidRPr="001976BE">
        <w:rPr>
          <w:rFonts w:ascii="Garamond" w:hAnsi="Garamond"/>
          <w:i/>
          <w:sz w:val="20"/>
          <w:szCs w:val="20"/>
        </w:rPr>
        <w:t>(578, derde tot en met vijfde lid, Sv) – aanwijzingen in OM-strafbeschikking</w:t>
      </w:r>
      <w:r w:rsidR="00C63442" w:rsidRPr="001976BE" w:rsidDel="00D6390E">
        <w:rPr>
          <w:rFonts w:ascii="Garamond" w:hAnsi="Garamond"/>
          <w:i/>
          <w:sz w:val="20"/>
          <w:szCs w:val="20"/>
        </w:rPr>
        <w:t xml:space="preserve"> </w:t>
      </w:r>
    </w:p>
    <w:p w:rsidR="00D86DA6" w:rsidRPr="001976BE" w:rsidRDefault="00D55D49" w:rsidP="00864375">
      <w:pPr>
        <w:spacing w:line="320" w:lineRule="exact"/>
        <w:rPr>
          <w:rFonts w:ascii="Garamond" w:hAnsi="Garamond"/>
          <w:sz w:val="20"/>
          <w:szCs w:val="20"/>
        </w:rPr>
      </w:pPr>
      <w:r>
        <w:rPr>
          <w:rFonts w:ascii="Garamond" w:hAnsi="Garamond"/>
          <w:sz w:val="20"/>
          <w:szCs w:val="20"/>
        </w:rPr>
        <w:t xml:space="preserve">Dit </w:t>
      </w:r>
      <w:r w:rsidR="00733AD8" w:rsidRPr="001976BE">
        <w:rPr>
          <w:rFonts w:ascii="Garamond" w:hAnsi="Garamond"/>
          <w:sz w:val="20"/>
          <w:szCs w:val="20"/>
        </w:rPr>
        <w:t>a</w:t>
      </w:r>
      <w:r w:rsidR="00864375" w:rsidRPr="001976BE">
        <w:rPr>
          <w:rFonts w:ascii="Garamond" w:hAnsi="Garamond"/>
          <w:sz w:val="20"/>
          <w:szCs w:val="20"/>
        </w:rPr>
        <w:t xml:space="preserve">rtikel </w:t>
      </w:r>
      <w:r w:rsidR="00733AD8" w:rsidRPr="001976BE">
        <w:rPr>
          <w:rFonts w:ascii="Garamond" w:hAnsi="Garamond"/>
          <w:sz w:val="20"/>
          <w:szCs w:val="20"/>
        </w:rPr>
        <w:t xml:space="preserve">bevat hetgeen thans </w:t>
      </w:r>
      <w:r w:rsidR="006862A4" w:rsidRPr="001976BE">
        <w:rPr>
          <w:rFonts w:ascii="Garamond" w:hAnsi="Garamond"/>
          <w:sz w:val="20"/>
          <w:szCs w:val="20"/>
        </w:rPr>
        <w:t xml:space="preserve">in artikel </w:t>
      </w:r>
      <w:r w:rsidR="00864375" w:rsidRPr="001976BE">
        <w:rPr>
          <w:rFonts w:ascii="Garamond" w:hAnsi="Garamond"/>
          <w:sz w:val="20"/>
          <w:szCs w:val="20"/>
        </w:rPr>
        <w:t>578, derde tot en met vijfde lid, Sv</w:t>
      </w:r>
      <w:r w:rsidR="00D86DA6" w:rsidRPr="001976BE">
        <w:rPr>
          <w:rFonts w:ascii="Garamond" w:hAnsi="Garamond"/>
          <w:sz w:val="20"/>
          <w:szCs w:val="20"/>
        </w:rPr>
        <w:t xml:space="preserve"> is geregeld over het beklag dat een bestrafte kan doen tegen een beslissing van de </w:t>
      </w:r>
      <w:r w:rsidR="00D42920" w:rsidRPr="001976BE">
        <w:rPr>
          <w:rFonts w:ascii="Garamond" w:hAnsi="Garamond"/>
          <w:sz w:val="20"/>
          <w:szCs w:val="20"/>
        </w:rPr>
        <w:t>m</w:t>
      </w:r>
      <w:r w:rsidR="00D86DA6" w:rsidRPr="001976BE">
        <w:rPr>
          <w:rFonts w:ascii="Garamond" w:hAnsi="Garamond"/>
          <w:sz w:val="20"/>
          <w:szCs w:val="20"/>
        </w:rPr>
        <w:t xml:space="preserve">inister over teruggave van een geldbedrag indien blijkt dat het </w:t>
      </w:r>
      <w:r w:rsidR="0096236A" w:rsidRPr="001976BE">
        <w:rPr>
          <w:rFonts w:ascii="Garamond" w:hAnsi="Garamond"/>
          <w:sz w:val="20"/>
          <w:szCs w:val="20"/>
        </w:rPr>
        <w:t xml:space="preserve">op grond van een in een strafbeschikking gegeven aanwijzing </w:t>
      </w:r>
      <w:r w:rsidR="00D86DA6" w:rsidRPr="001976BE">
        <w:rPr>
          <w:rFonts w:ascii="Garamond" w:hAnsi="Garamond"/>
          <w:sz w:val="20"/>
          <w:szCs w:val="20"/>
        </w:rPr>
        <w:t>overgedragen voorwerp een hogere waarde vertegenwoordigt dan de som van het wederrechte</w:t>
      </w:r>
      <w:r>
        <w:rPr>
          <w:rFonts w:ascii="Garamond" w:hAnsi="Garamond"/>
          <w:sz w:val="20"/>
          <w:szCs w:val="20"/>
        </w:rPr>
        <w:softHyphen/>
      </w:r>
      <w:r w:rsidR="00D86DA6" w:rsidRPr="001976BE">
        <w:rPr>
          <w:rFonts w:ascii="Garamond" w:hAnsi="Garamond"/>
          <w:sz w:val="20"/>
          <w:szCs w:val="20"/>
        </w:rPr>
        <w:t>lij</w:t>
      </w:r>
      <w:r w:rsidR="0096236A" w:rsidRPr="001976BE">
        <w:rPr>
          <w:rFonts w:ascii="Garamond" w:hAnsi="Garamond"/>
          <w:sz w:val="20"/>
          <w:szCs w:val="20"/>
        </w:rPr>
        <w:t>k verkregen voordeel (artikel 6:3:7 Sv).</w:t>
      </w:r>
      <w:r w:rsidR="00E63D21" w:rsidRPr="001976BE">
        <w:rPr>
          <w:rFonts w:ascii="Garamond" w:hAnsi="Garamond"/>
          <w:sz w:val="20"/>
          <w:szCs w:val="20"/>
        </w:rPr>
        <w:t xml:space="preserve"> </w:t>
      </w:r>
      <w:r w:rsidR="00C63442" w:rsidRPr="001976BE">
        <w:rPr>
          <w:rFonts w:ascii="Garamond" w:hAnsi="Garamond"/>
          <w:sz w:val="20"/>
          <w:szCs w:val="20"/>
        </w:rPr>
        <w:t>In het voorgestelde artikel wordt – ter harmonisering van de gehanteerde begrippen – niet meer gesproken over het doen van be</w:t>
      </w:r>
      <w:r w:rsidR="00AC0205">
        <w:rPr>
          <w:rFonts w:ascii="Garamond" w:hAnsi="Garamond"/>
          <w:sz w:val="20"/>
          <w:szCs w:val="20"/>
        </w:rPr>
        <w:softHyphen/>
      </w:r>
      <w:r w:rsidR="00C63442" w:rsidRPr="001976BE">
        <w:rPr>
          <w:rFonts w:ascii="Garamond" w:hAnsi="Garamond"/>
          <w:sz w:val="20"/>
          <w:szCs w:val="20"/>
        </w:rPr>
        <w:t xml:space="preserve">klag, maar over het indienen van een bezwaarschrift. </w:t>
      </w:r>
      <w:r w:rsidR="00E63D21" w:rsidRPr="001976BE">
        <w:rPr>
          <w:rFonts w:ascii="Garamond" w:hAnsi="Garamond"/>
          <w:sz w:val="20"/>
          <w:szCs w:val="20"/>
        </w:rPr>
        <w:t>Ten opzichte van het vijfde lid van artikel 578 is in het derde lid van artikel 6:6:2</w:t>
      </w:r>
      <w:r w:rsidR="003F6F29">
        <w:rPr>
          <w:rFonts w:ascii="Garamond" w:hAnsi="Garamond"/>
          <w:sz w:val="20"/>
          <w:szCs w:val="20"/>
        </w:rPr>
        <w:t>4</w:t>
      </w:r>
      <w:r w:rsidR="00E63D21" w:rsidRPr="001976BE">
        <w:rPr>
          <w:rFonts w:ascii="Garamond" w:hAnsi="Garamond"/>
          <w:sz w:val="20"/>
          <w:szCs w:val="20"/>
        </w:rPr>
        <w:t xml:space="preserve"> Sv de van overeenkomstige toepassingsverklaring van artikel 577b Sv uitgeschreven.</w:t>
      </w:r>
    </w:p>
    <w:p w:rsidR="00864375" w:rsidRPr="001976BE" w:rsidRDefault="00864375" w:rsidP="00864375">
      <w:pPr>
        <w:spacing w:line="320" w:lineRule="exact"/>
        <w:rPr>
          <w:rFonts w:ascii="Garamond" w:hAnsi="Garamond"/>
          <w:b/>
          <w:sz w:val="20"/>
          <w:szCs w:val="20"/>
        </w:rPr>
      </w:pPr>
    </w:p>
    <w:p w:rsidR="008F4F91" w:rsidRPr="001976BE" w:rsidRDefault="00564147" w:rsidP="008F4F91">
      <w:pPr>
        <w:spacing w:line="320" w:lineRule="exact"/>
        <w:rPr>
          <w:rFonts w:ascii="Garamond" w:hAnsi="Garamond"/>
          <w:b/>
          <w:sz w:val="20"/>
          <w:szCs w:val="20"/>
        </w:rPr>
      </w:pPr>
      <w:r w:rsidRPr="001976BE">
        <w:rPr>
          <w:rFonts w:ascii="Garamond" w:hAnsi="Garamond"/>
          <w:b/>
          <w:sz w:val="20"/>
          <w:szCs w:val="20"/>
        </w:rPr>
        <w:t xml:space="preserve">VIERDE </w:t>
      </w:r>
      <w:r w:rsidR="00DE2606">
        <w:rPr>
          <w:rFonts w:ascii="Garamond" w:hAnsi="Garamond"/>
          <w:b/>
          <w:sz w:val="20"/>
          <w:szCs w:val="20"/>
        </w:rPr>
        <w:t>TITEL</w:t>
      </w:r>
      <w:r w:rsidR="00DE2606" w:rsidRPr="001976BE">
        <w:rPr>
          <w:rFonts w:ascii="Garamond" w:hAnsi="Garamond"/>
          <w:b/>
          <w:sz w:val="20"/>
          <w:szCs w:val="20"/>
        </w:rPr>
        <w:t xml:space="preserve"> </w:t>
      </w:r>
      <w:r w:rsidR="00BF2100" w:rsidRPr="001976BE">
        <w:rPr>
          <w:rFonts w:ascii="Garamond" w:hAnsi="Garamond"/>
          <w:b/>
          <w:sz w:val="20"/>
          <w:szCs w:val="20"/>
        </w:rPr>
        <w:t xml:space="preserve">– </w:t>
      </w:r>
      <w:r w:rsidRPr="001976BE">
        <w:rPr>
          <w:rFonts w:ascii="Garamond" w:hAnsi="Garamond"/>
          <w:b/>
          <w:sz w:val="20"/>
          <w:szCs w:val="20"/>
        </w:rPr>
        <w:t>GELDELIJKE STRAFFEN EN MAATREGELEN</w:t>
      </w:r>
    </w:p>
    <w:p w:rsidR="008F4F91" w:rsidRPr="001976BE" w:rsidRDefault="008F4F91" w:rsidP="008F4F91">
      <w:pPr>
        <w:spacing w:line="320" w:lineRule="exact"/>
        <w:rPr>
          <w:rFonts w:ascii="Garamond" w:hAnsi="Garamond"/>
          <w:i/>
          <w:sz w:val="20"/>
          <w:szCs w:val="20"/>
        </w:rPr>
      </w:pPr>
    </w:p>
    <w:p w:rsidR="009849A1" w:rsidRDefault="008F4F91" w:rsidP="008F4F91">
      <w:pPr>
        <w:spacing w:line="320" w:lineRule="exact"/>
        <w:rPr>
          <w:rFonts w:ascii="Garamond" w:hAnsi="Garamond"/>
          <w:i/>
          <w:sz w:val="20"/>
          <w:szCs w:val="20"/>
        </w:rPr>
      </w:pPr>
      <w:r w:rsidRPr="001976BE">
        <w:rPr>
          <w:rFonts w:ascii="Garamond" w:hAnsi="Garamond"/>
          <w:i/>
          <w:sz w:val="20"/>
          <w:szCs w:val="20"/>
        </w:rPr>
        <w:t>Artikel 6:6:2</w:t>
      </w:r>
      <w:r w:rsidR="003F6F29">
        <w:rPr>
          <w:rFonts w:ascii="Garamond" w:hAnsi="Garamond"/>
          <w:i/>
          <w:sz w:val="20"/>
          <w:szCs w:val="20"/>
        </w:rPr>
        <w:t>5</w:t>
      </w:r>
      <w:r w:rsidRPr="001976BE">
        <w:rPr>
          <w:rFonts w:ascii="Garamond" w:hAnsi="Garamond"/>
          <w:i/>
          <w:sz w:val="20"/>
          <w:szCs w:val="20"/>
        </w:rPr>
        <w:t xml:space="preserve"> (</w:t>
      </w:r>
      <w:r w:rsidR="00646461">
        <w:rPr>
          <w:rFonts w:ascii="Garamond" w:hAnsi="Garamond"/>
          <w:i/>
          <w:sz w:val="20"/>
          <w:szCs w:val="20"/>
        </w:rPr>
        <w:t xml:space="preserve">577c, </w:t>
      </w:r>
      <w:r w:rsidRPr="001976BE">
        <w:rPr>
          <w:rFonts w:ascii="Garamond" w:hAnsi="Garamond"/>
          <w:i/>
          <w:sz w:val="20"/>
          <w:szCs w:val="20"/>
        </w:rPr>
        <w:t>578b Sv</w:t>
      </w:r>
      <w:r w:rsidR="00646461">
        <w:rPr>
          <w:rFonts w:ascii="Garamond" w:hAnsi="Garamond"/>
          <w:i/>
          <w:sz w:val="20"/>
          <w:szCs w:val="20"/>
        </w:rPr>
        <w:t>; nieuw</w:t>
      </w:r>
      <w:r w:rsidRPr="001976BE">
        <w:rPr>
          <w:rFonts w:ascii="Garamond" w:hAnsi="Garamond"/>
          <w:i/>
          <w:sz w:val="20"/>
          <w:szCs w:val="20"/>
        </w:rPr>
        <w:t>) – vorderen inzet gijzeling bij niet volledig verhaal geldboete</w:t>
      </w:r>
      <w:r w:rsidR="009849A1">
        <w:rPr>
          <w:rFonts w:ascii="Garamond" w:hAnsi="Garamond"/>
          <w:i/>
          <w:sz w:val="20"/>
          <w:szCs w:val="20"/>
        </w:rPr>
        <w:t xml:space="preserve"> in strafbeschikking</w:t>
      </w:r>
      <w:r w:rsidR="00D41C3E">
        <w:rPr>
          <w:rFonts w:ascii="Garamond" w:hAnsi="Garamond"/>
          <w:i/>
          <w:sz w:val="20"/>
          <w:szCs w:val="20"/>
        </w:rPr>
        <w:t xml:space="preserve"> </w:t>
      </w:r>
      <w:r w:rsidR="00CF2BDB">
        <w:rPr>
          <w:rFonts w:ascii="Garamond" w:hAnsi="Garamond"/>
          <w:i/>
          <w:sz w:val="20"/>
          <w:szCs w:val="20"/>
        </w:rPr>
        <w:t>of</w:t>
      </w:r>
      <w:r w:rsidR="00D41C3E">
        <w:rPr>
          <w:rFonts w:ascii="Garamond" w:hAnsi="Garamond"/>
          <w:i/>
          <w:sz w:val="20"/>
          <w:szCs w:val="20"/>
        </w:rPr>
        <w:t xml:space="preserve"> ontnemingsmaatregel</w:t>
      </w:r>
    </w:p>
    <w:p w:rsidR="00035CD0" w:rsidRDefault="00703C88" w:rsidP="001107CB">
      <w:pPr>
        <w:spacing w:line="320" w:lineRule="exact"/>
        <w:rPr>
          <w:rFonts w:ascii="Garamond" w:hAnsi="Garamond"/>
          <w:sz w:val="20"/>
          <w:szCs w:val="20"/>
        </w:rPr>
      </w:pPr>
      <w:r w:rsidRPr="001976BE">
        <w:rPr>
          <w:rFonts w:ascii="Garamond" w:hAnsi="Garamond"/>
          <w:sz w:val="20"/>
          <w:szCs w:val="20"/>
        </w:rPr>
        <w:t xml:space="preserve">Dit </w:t>
      </w:r>
      <w:r>
        <w:rPr>
          <w:rFonts w:ascii="Garamond" w:hAnsi="Garamond"/>
          <w:sz w:val="20"/>
          <w:szCs w:val="20"/>
        </w:rPr>
        <w:t xml:space="preserve">artikel betreft het </w:t>
      </w:r>
      <w:r w:rsidRPr="001976BE">
        <w:rPr>
          <w:rFonts w:ascii="Garamond" w:hAnsi="Garamond"/>
          <w:sz w:val="20"/>
          <w:szCs w:val="20"/>
        </w:rPr>
        <w:t xml:space="preserve">huidige artikel 578b Sv over de toepassing van het dwangmiddel gijzeling indien niet of niet volledig verhaal kan worden genomen ter voldoening van </w:t>
      </w:r>
      <w:r w:rsidR="00455A72">
        <w:rPr>
          <w:rFonts w:ascii="Garamond" w:hAnsi="Garamond"/>
          <w:sz w:val="20"/>
          <w:szCs w:val="20"/>
        </w:rPr>
        <w:t xml:space="preserve">een </w:t>
      </w:r>
      <w:r>
        <w:rPr>
          <w:rFonts w:ascii="Garamond" w:hAnsi="Garamond"/>
          <w:sz w:val="20"/>
          <w:szCs w:val="20"/>
        </w:rPr>
        <w:t>in een straf</w:t>
      </w:r>
      <w:r>
        <w:rPr>
          <w:rFonts w:ascii="Garamond" w:hAnsi="Garamond"/>
          <w:sz w:val="20"/>
          <w:szCs w:val="20"/>
        </w:rPr>
        <w:softHyphen/>
        <w:t>be</w:t>
      </w:r>
      <w:r>
        <w:rPr>
          <w:rFonts w:ascii="Garamond" w:hAnsi="Garamond"/>
          <w:sz w:val="20"/>
          <w:szCs w:val="20"/>
        </w:rPr>
        <w:softHyphen/>
        <w:t xml:space="preserve">schikking opgelegde </w:t>
      </w:r>
      <w:r w:rsidRPr="001976BE">
        <w:rPr>
          <w:rFonts w:ascii="Garamond" w:hAnsi="Garamond"/>
          <w:sz w:val="20"/>
          <w:szCs w:val="20"/>
        </w:rPr>
        <w:t>geldboete</w:t>
      </w:r>
      <w:r w:rsidR="006166CF">
        <w:rPr>
          <w:rFonts w:ascii="Garamond" w:hAnsi="Garamond"/>
          <w:sz w:val="20"/>
          <w:szCs w:val="20"/>
        </w:rPr>
        <w:t xml:space="preserve"> en het huidige artikel 577c Sv over de tenuitvoerlegging van lijfs</w:t>
      </w:r>
      <w:r w:rsidR="00C97062">
        <w:rPr>
          <w:rFonts w:ascii="Garamond" w:hAnsi="Garamond"/>
          <w:sz w:val="20"/>
          <w:szCs w:val="20"/>
        </w:rPr>
        <w:softHyphen/>
      </w:r>
      <w:r w:rsidR="006166CF">
        <w:rPr>
          <w:rFonts w:ascii="Garamond" w:hAnsi="Garamond"/>
          <w:sz w:val="20"/>
          <w:szCs w:val="20"/>
        </w:rPr>
        <w:t xml:space="preserve">dwang bij het niet nakomen van </w:t>
      </w:r>
      <w:r w:rsidR="003705EB">
        <w:rPr>
          <w:rFonts w:ascii="Garamond" w:hAnsi="Garamond"/>
          <w:sz w:val="20"/>
          <w:szCs w:val="20"/>
        </w:rPr>
        <w:t>een door de rechter opgelegde ontnemings</w:t>
      </w:r>
      <w:r w:rsidR="003705EB">
        <w:rPr>
          <w:rFonts w:ascii="Garamond" w:hAnsi="Garamond"/>
          <w:sz w:val="20"/>
          <w:szCs w:val="20"/>
        </w:rPr>
        <w:softHyphen/>
        <w:t>maat</w:t>
      </w:r>
      <w:r w:rsidR="003705EB">
        <w:rPr>
          <w:rFonts w:ascii="Garamond" w:hAnsi="Garamond"/>
          <w:sz w:val="20"/>
          <w:szCs w:val="20"/>
        </w:rPr>
        <w:softHyphen/>
        <w:t>regel</w:t>
      </w:r>
      <w:r>
        <w:rPr>
          <w:rFonts w:ascii="Garamond" w:hAnsi="Garamond"/>
          <w:sz w:val="20"/>
          <w:szCs w:val="20"/>
        </w:rPr>
        <w:t xml:space="preserve">. </w:t>
      </w:r>
      <w:r w:rsidR="00881A73">
        <w:rPr>
          <w:rFonts w:ascii="Garamond" w:hAnsi="Garamond"/>
          <w:sz w:val="20"/>
          <w:szCs w:val="20"/>
        </w:rPr>
        <w:t xml:space="preserve">Zoals in het artikelsgewijs deel bij artikel 6:4:19 Sv is toegelicht wordt </w:t>
      </w:r>
      <w:r w:rsidR="00881A73" w:rsidRPr="00881A73">
        <w:rPr>
          <w:rFonts w:ascii="Garamond" w:hAnsi="Garamond"/>
          <w:sz w:val="20"/>
          <w:szCs w:val="20"/>
        </w:rPr>
        <w:t>de meer civielrechtelijke term lijfs</w:t>
      </w:r>
      <w:r w:rsidR="0087530D">
        <w:rPr>
          <w:rFonts w:ascii="Garamond" w:hAnsi="Garamond"/>
          <w:sz w:val="20"/>
          <w:szCs w:val="20"/>
        </w:rPr>
        <w:softHyphen/>
      </w:r>
      <w:r w:rsidR="00881A73" w:rsidRPr="00881A73">
        <w:rPr>
          <w:rFonts w:ascii="Garamond" w:hAnsi="Garamond"/>
          <w:sz w:val="20"/>
          <w:szCs w:val="20"/>
        </w:rPr>
        <w:t>dwang</w:t>
      </w:r>
      <w:r w:rsidR="00881A73">
        <w:rPr>
          <w:rFonts w:ascii="Garamond" w:hAnsi="Garamond"/>
          <w:sz w:val="20"/>
          <w:szCs w:val="20"/>
        </w:rPr>
        <w:t xml:space="preserve"> vervangen door gijzeling. </w:t>
      </w:r>
    </w:p>
    <w:p w:rsidR="00035CD0" w:rsidRDefault="00035CD0" w:rsidP="001107CB">
      <w:pPr>
        <w:spacing w:line="320" w:lineRule="exact"/>
        <w:rPr>
          <w:rFonts w:ascii="Garamond" w:hAnsi="Garamond"/>
          <w:sz w:val="20"/>
          <w:szCs w:val="20"/>
        </w:rPr>
      </w:pPr>
    </w:p>
    <w:p w:rsidR="004E1290" w:rsidRDefault="00703C88" w:rsidP="001107CB">
      <w:pPr>
        <w:spacing w:line="320" w:lineRule="exact"/>
        <w:rPr>
          <w:rFonts w:ascii="Garamond" w:hAnsi="Garamond"/>
          <w:sz w:val="20"/>
          <w:szCs w:val="20"/>
        </w:rPr>
      </w:pPr>
      <w:r>
        <w:rPr>
          <w:rFonts w:ascii="Garamond" w:hAnsi="Garamond"/>
          <w:sz w:val="20"/>
          <w:szCs w:val="20"/>
        </w:rPr>
        <w:t>De</w:t>
      </w:r>
      <w:r w:rsidR="008B572D">
        <w:rPr>
          <w:rFonts w:ascii="Garamond" w:hAnsi="Garamond"/>
          <w:sz w:val="20"/>
          <w:szCs w:val="20"/>
        </w:rPr>
        <w:t xml:space="preserve"> in dit artikel</w:t>
      </w:r>
      <w:r>
        <w:rPr>
          <w:rFonts w:ascii="Garamond" w:hAnsi="Garamond"/>
          <w:sz w:val="20"/>
          <w:szCs w:val="20"/>
        </w:rPr>
        <w:t xml:space="preserve"> voorgestelde regeling komt overeen met de voorgestelde toe</w:t>
      </w:r>
      <w:r>
        <w:rPr>
          <w:rFonts w:ascii="Garamond" w:hAnsi="Garamond"/>
          <w:sz w:val="20"/>
          <w:szCs w:val="20"/>
        </w:rPr>
        <w:softHyphen/>
        <w:t>passing van gijzeling bij de inning van de schadevergoedingsmaatregel (artikel 6:4:1</w:t>
      </w:r>
      <w:r w:rsidR="00804F81">
        <w:rPr>
          <w:rFonts w:ascii="Garamond" w:hAnsi="Garamond"/>
          <w:sz w:val="20"/>
          <w:szCs w:val="20"/>
        </w:rPr>
        <w:t>9</w:t>
      </w:r>
      <w:r>
        <w:rPr>
          <w:rFonts w:ascii="Garamond" w:hAnsi="Garamond"/>
          <w:sz w:val="20"/>
          <w:szCs w:val="20"/>
        </w:rPr>
        <w:t xml:space="preserve"> Sv), met dien verstande dat voor de strafbeschikking </w:t>
      </w:r>
      <w:r w:rsidR="003705EB">
        <w:rPr>
          <w:rFonts w:ascii="Garamond" w:hAnsi="Garamond"/>
          <w:sz w:val="20"/>
          <w:szCs w:val="20"/>
        </w:rPr>
        <w:t xml:space="preserve">en de ontnemingsmaatregel </w:t>
      </w:r>
      <w:r>
        <w:rPr>
          <w:rFonts w:ascii="Garamond" w:hAnsi="Garamond"/>
          <w:sz w:val="20"/>
          <w:szCs w:val="20"/>
        </w:rPr>
        <w:t>geldt dat het openbaar ministerie een vordering dient in te stellen om te worden gemachtigd gijzeling toe te passen</w:t>
      </w:r>
      <w:r w:rsidR="00455A72">
        <w:rPr>
          <w:rFonts w:ascii="Garamond" w:hAnsi="Garamond"/>
          <w:sz w:val="20"/>
          <w:szCs w:val="20"/>
        </w:rPr>
        <w:t xml:space="preserve"> (</w:t>
      </w:r>
      <w:r w:rsidR="00455A72" w:rsidRPr="00606074">
        <w:rPr>
          <w:rFonts w:ascii="Garamond" w:hAnsi="Garamond"/>
          <w:i/>
          <w:sz w:val="20"/>
          <w:szCs w:val="20"/>
        </w:rPr>
        <w:t>eerste lid</w:t>
      </w:r>
      <w:r w:rsidR="00455A72">
        <w:rPr>
          <w:rFonts w:ascii="Garamond" w:hAnsi="Garamond"/>
          <w:sz w:val="20"/>
          <w:szCs w:val="20"/>
        </w:rPr>
        <w:t>)</w:t>
      </w:r>
      <w:r>
        <w:rPr>
          <w:rFonts w:ascii="Garamond" w:hAnsi="Garamond"/>
          <w:sz w:val="20"/>
          <w:szCs w:val="20"/>
        </w:rPr>
        <w:t>.</w:t>
      </w:r>
      <w:r w:rsidR="00606074">
        <w:rPr>
          <w:rFonts w:ascii="Garamond" w:hAnsi="Garamond"/>
          <w:sz w:val="20"/>
          <w:szCs w:val="20"/>
        </w:rPr>
        <w:t xml:space="preserve"> Daarnaast kent deze bepaling in het </w:t>
      </w:r>
      <w:r w:rsidR="00606074" w:rsidRPr="001107CB">
        <w:rPr>
          <w:rFonts w:ascii="Garamond" w:hAnsi="Garamond"/>
          <w:i/>
          <w:sz w:val="20"/>
          <w:szCs w:val="20"/>
        </w:rPr>
        <w:t>tweede lid</w:t>
      </w:r>
      <w:r w:rsidR="001107CB">
        <w:rPr>
          <w:rFonts w:ascii="Garamond" w:hAnsi="Garamond"/>
          <w:sz w:val="20"/>
          <w:szCs w:val="20"/>
        </w:rPr>
        <w:t xml:space="preserve"> een aparte regeling voor het bepalen van de bevoegde rechter</w:t>
      </w:r>
      <w:r w:rsidR="00E1419D">
        <w:rPr>
          <w:rFonts w:ascii="Garamond" w:hAnsi="Garamond"/>
          <w:sz w:val="20"/>
          <w:szCs w:val="20"/>
        </w:rPr>
        <w:t xml:space="preserve"> bij gijzeling in het kader van een in een strafbeschikking opge</w:t>
      </w:r>
      <w:r w:rsidR="00CD39D1">
        <w:rPr>
          <w:rFonts w:ascii="Garamond" w:hAnsi="Garamond"/>
          <w:sz w:val="20"/>
          <w:szCs w:val="20"/>
        </w:rPr>
        <w:softHyphen/>
      </w:r>
      <w:r w:rsidR="00E1419D">
        <w:rPr>
          <w:rFonts w:ascii="Garamond" w:hAnsi="Garamond"/>
          <w:sz w:val="20"/>
          <w:szCs w:val="20"/>
        </w:rPr>
        <w:t>legde geldboete</w:t>
      </w:r>
      <w:r w:rsidR="001107CB">
        <w:rPr>
          <w:rFonts w:ascii="Garamond" w:hAnsi="Garamond"/>
          <w:sz w:val="20"/>
          <w:szCs w:val="20"/>
        </w:rPr>
        <w:t xml:space="preserve">. </w:t>
      </w:r>
      <w:r w:rsidR="00904A15">
        <w:rPr>
          <w:rFonts w:ascii="Garamond" w:hAnsi="Garamond"/>
          <w:sz w:val="20"/>
          <w:szCs w:val="20"/>
        </w:rPr>
        <w:t>Voor de bevoegde rechter bij een gijzelingsvordering in het kader van de tenuit</w:t>
      </w:r>
      <w:r w:rsidR="00CD39D1">
        <w:rPr>
          <w:rFonts w:ascii="Garamond" w:hAnsi="Garamond"/>
          <w:sz w:val="20"/>
          <w:szCs w:val="20"/>
        </w:rPr>
        <w:softHyphen/>
      </w:r>
      <w:r w:rsidR="00904A15">
        <w:rPr>
          <w:rFonts w:ascii="Garamond" w:hAnsi="Garamond"/>
          <w:sz w:val="20"/>
          <w:szCs w:val="20"/>
        </w:rPr>
        <w:t>voerlegging van een ontnemings</w:t>
      </w:r>
      <w:r w:rsidR="00904A15">
        <w:rPr>
          <w:rFonts w:ascii="Garamond" w:hAnsi="Garamond"/>
          <w:sz w:val="20"/>
          <w:szCs w:val="20"/>
        </w:rPr>
        <w:softHyphen/>
        <w:t xml:space="preserve">maatregel geldt de hoofdregel van artikel 6:6:1 Sv. </w:t>
      </w:r>
    </w:p>
    <w:p w:rsidR="004E1290" w:rsidRDefault="004E1290" w:rsidP="001107CB">
      <w:pPr>
        <w:spacing w:line="320" w:lineRule="exact"/>
        <w:rPr>
          <w:rFonts w:ascii="Garamond" w:hAnsi="Garamond"/>
          <w:sz w:val="20"/>
          <w:szCs w:val="20"/>
        </w:rPr>
      </w:pPr>
    </w:p>
    <w:p w:rsidR="004E1290" w:rsidRDefault="009F18CD" w:rsidP="001107CB">
      <w:pPr>
        <w:spacing w:line="320" w:lineRule="exact"/>
        <w:rPr>
          <w:rFonts w:ascii="Garamond" w:hAnsi="Garamond"/>
          <w:sz w:val="20"/>
          <w:szCs w:val="20"/>
        </w:rPr>
      </w:pPr>
      <w:r>
        <w:rPr>
          <w:rFonts w:ascii="Garamond" w:hAnsi="Garamond"/>
          <w:sz w:val="20"/>
          <w:szCs w:val="20"/>
        </w:rPr>
        <w:t xml:space="preserve">In het </w:t>
      </w:r>
      <w:r w:rsidRPr="00AB13EE">
        <w:rPr>
          <w:rFonts w:ascii="Garamond" w:hAnsi="Garamond"/>
          <w:i/>
          <w:sz w:val="20"/>
          <w:szCs w:val="20"/>
        </w:rPr>
        <w:t>derde lid</w:t>
      </w:r>
      <w:r>
        <w:rPr>
          <w:rFonts w:ascii="Garamond" w:hAnsi="Garamond"/>
          <w:sz w:val="20"/>
          <w:szCs w:val="20"/>
        </w:rPr>
        <w:t xml:space="preserve"> </w:t>
      </w:r>
      <w:r w:rsidR="0009292B">
        <w:rPr>
          <w:rFonts w:ascii="Garamond" w:hAnsi="Garamond"/>
          <w:sz w:val="20"/>
          <w:szCs w:val="20"/>
        </w:rPr>
        <w:t xml:space="preserve">wordt de bekendmaking van de oproeping geregeld. Hierin wordt de </w:t>
      </w:r>
      <w:r w:rsidR="0087530D" w:rsidRPr="0009292B">
        <w:rPr>
          <w:rFonts w:ascii="Garamond" w:hAnsi="Garamond"/>
          <w:sz w:val="20"/>
          <w:szCs w:val="20"/>
        </w:rPr>
        <w:t>Wijziging van het Wetboek van Burgerlijke Rechtsvordering en enige andere wetten in verband met bekend</w:t>
      </w:r>
      <w:r w:rsidR="0087530D" w:rsidRPr="00636978">
        <w:rPr>
          <w:rFonts w:ascii="Garamond" w:hAnsi="Garamond"/>
          <w:sz w:val="20"/>
          <w:szCs w:val="20"/>
        </w:rPr>
        <w:t xml:space="preserve">makingen aan personen zonder bekende woon- of verblijfplaats </w:t>
      </w:r>
      <w:r w:rsidR="0009292B" w:rsidRPr="00AB13EE">
        <w:rPr>
          <w:rFonts w:ascii="Garamond" w:hAnsi="Garamond"/>
          <w:sz w:val="20"/>
          <w:szCs w:val="20"/>
        </w:rPr>
        <w:t>gevolgd, dat thans aanhangig is</w:t>
      </w:r>
      <w:r w:rsidR="000155CC">
        <w:rPr>
          <w:rFonts w:ascii="Garamond" w:hAnsi="Garamond"/>
          <w:sz w:val="20"/>
          <w:szCs w:val="20"/>
        </w:rPr>
        <w:t xml:space="preserve"> </w:t>
      </w:r>
      <w:r w:rsidR="000155CC" w:rsidRPr="00135AD9">
        <w:rPr>
          <w:rFonts w:ascii="Garamond" w:hAnsi="Garamond"/>
          <w:sz w:val="20"/>
          <w:szCs w:val="20"/>
        </w:rPr>
        <w:t>(Kamer</w:t>
      </w:r>
      <w:r w:rsidR="00636978">
        <w:rPr>
          <w:rFonts w:ascii="Garamond" w:hAnsi="Garamond"/>
          <w:sz w:val="20"/>
          <w:szCs w:val="20"/>
        </w:rPr>
        <w:softHyphen/>
      </w:r>
      <w:r w:rsidR="000155CC" w:rsidRPr="00135AD9">
        <w:rPr>
          <w:rFonts w:ascii="Garamond" w:hAnsi="Garamond"/>
          <w:sz w:val="20"/>
          <w:szCs w:val="20"/>
        </w:rPr>
        <w:t>stuk</w:t>
      </w:r>
      <w:r w:rsidR="00BA1CCC">
        <w:rPr>
          <w:rFonts w:ascii="Garamond" w:hAnsi="Garamond"/>
          <w:sz w:val="20"/>
          <w:szCs w:val="20"/>
        </w:rPr>
        <w:softHyphen/>
      </w:r>
      <w:r w:rsidR="000155CC" w:rsidRPr="00135AD9">
        <w:rPr>
          <w:rFonts w:ascii="Garamond" w:hAnsi="Garamond"/>
          <w:sz w:val="20"/>
          <w:szCs w:val="20"/>
        </w:rPr>
        <w:t>ken 33 956)</w:t>
      </w:r>
      <w:r w:rsidR="00BA1CCC">
        <w:rPr>
          <w:rFonts w:ascii="Garamond" w:hAnsi="Garamond"/>
          <w:sz w:val="20"/>
          <w:szCs w:val="20"/>
        </w:rPr>
        <w:t xml:space="preserve">. </w:t>
      </w:r>
      <w:r w:rsidR="00515EA9">
        <w:rPr>
          <w:rFonts w:ascii="Garamond" w:hAnsi="Garamond"/>
          <w:sz w:val="20"/>
          <w:szCs w:val="20"/>
        </w:rPr>
        <w:t xml:space="preserve">Reden </w:t>
      </w:r>
      <w:r w:rsidR="007F78A5">
        <w:rPr>
          <w:rFonts w:ascii="Garamond" w:hAnsi="Garamond"/>
          <w:sz w:val="20"/>
          <w:szCs w:val="20"/>
        </w:rPr>
        <w:t xml:space="preserve">hiervoor is dat bij dat wetsvoorstel </w:t>
      </w:r>
      <w:r w:rsidR="0009292B" w:rsidRPr="00AB13EE">
        <w:rPr>
          <w:rFonts w:ascii="Garamond" w:hAnsi="Garamond"/>
          <w:sz w:val="20"/>
          <w:szCs w:val="20"/>
        </w:rPr>
        <w:t xml:space="preserve">enkel de oproeping </w:t>
      </w:r>
      <w:r w:rsidR="00552E2A" w:rsidRPr="00552E2A">
        <w:rPr>
          <w:rFonts w:ascii="Garamond" w:hAnsi="Garamond"/>
          <w:sz w:val="20"/>
          <w:szCs w:val="20"/>
        </w:rPr>
        <w:t>voor de behandeling van een gijzelings</w:t>
      </w:r>
      <w:r w:rsidR="00552E2A">
        <w:rPr>
          <w:rFonts w:ascii="Garamond" w:hAnsi="Garamond"/>
          <w:sz w:val="20"/>
          <w:szCs w:val="20"/>
        </w:rPr>
        <w:softHyphen/>
      </w:r>
      <w:r w:rsidR="00552E2A" w:rsidRPr="00552E2A">
        <w:rPr>
          <w:rFonts w:ascii="Garamond" w:hAnsi="Garamond"/>
          <w:sz w:val="20"/>
          <w:szCs w:val="20"/>
        </w:rPr>
        <w:t xml:space="preserve">vordering </w:t>
      </w:r>
      <w:r w:rsidR="00552E2A">
        <w:rPr>
          <w:rFonts w:ascii="Garamond" w:hAnsi="Garamond"/>
          <w:sz w:val="20"/>
          <w:szCs w:val="20"/>
        </w:rPr>
        <w:t xml:space="preserve">bij een strafbeschikking </w:t>
      </w:r>
      <w:r w:rsidR="00620696">
        <w:rPr>
          <w:rFonts w:ascii="Garamond" w:hAnsi="Garamond"/>
          <w:sz w:val="20"/>
          <w:szCs w:val="20"/>
        </w:rPr>
        <w:t>voorgesteld</w:t>
      </w:r>
      <w:r w:rsidR="007F78A5">
        <w:rPr>
          <w:rFonts w:ascii="Garamond" w:hAnsi="Garamond"/>
          <w:sz w:val="20"/>
          <w:szCs w:val="20"/>
        </w:rPr>
        <w:t>, terwijl m</w:t>
      </w:r>
      <w:r w:rsidR="00552E2A">
        <w:rPr>
          <w:rFonts w:ascii="Garamond" w:hAnsi="Garamond"/>
          <w:sz w:val="20"/>
          <w:szCs w:val="20"/>
        </w:rPr>
        <w:t xml:space="preserve">et dit </w:t>
      </w:r>
      <w:r w:rsidR="00B667A5">
        <w:rPr>
          <w:rFonts w:ascii="Garamond" w:hAnsi="Garamond"/>
          <w:sz w:val="20"/>
          <w:szCs w:val="20"/>
        </w:rPr>
        <w:t xml:space="preserve">artikel </w:t>
      </w:r>
      <w:r w:rsidR="0087530D" w:rsidRPr="00BA1CCC">
        <w:rPr>
          <w:rFonts w:ascii="Garamond" w:hAnsi="Garamond"/>
          <w:sz w:val="20"/>
          <w:szCs w:val="20"/>
        </w:rPr>
        <w:t>de pro</w:t>
      </w:r>
      <w:r w:rsidR="005F1624">
        <w:rPr>
          <w:rFonts w:ascii="Garamond" w:hAnsi="Garamond"/>
          <w:sz w:val="20"/>
          <w:szCs w:val="20"/>
        </w:rPr>
        <w:softHyphen/>
      </w:r>
      <w:r w:rsidR="0087530D" w:rsidRPr="00BA1CCC">
        <w:rPr>
          <w:rFonts w:ascii="Garamond" w:hAnsi="Garamond"/>
          <w:sz w:val="20"/>
          <w:szCs w:val="20"/>
        </w:rPr>
        <w:t xml:space="preserve">cedure voor de zitting algemeen </w:t>
      </w:r>
      <w:r w:rsidR="007F78A5" w:rsidRPr="00BA1CCC">
        <w:rPr>
          <w:rFonts w:ascii="Garamond" w:hAnsi="Garamond"/>
          <w:sz w:val="20"/>
          <w:szCs w:val="20"/>
        </w:rPr>
        <w:t xml:space="preserve">wordt </w:t>
      </w:r>
      <w:r w:rsidR="0087530D" w:rsidRPr="00BA1CCC">
        <w:rPr>
          <w:rFonts w:ascii="Garamond" w:hAnsi="Garamond"/>
          <w:sz w:val="20"/>
          <w:szCs w:val="20"/>
        </w:rPr>
        <w:t xml:space="preserve">geregeld (vgl. </w:t>
      </w:r>
      <w:r w:rsidR="00552E2A" w:rsidRPr="00AB13EE">
        <w:rPr>
          <w:rFonts w:ascii="Garamond" w:hAnsi="Garamond"/>
          <w:sz w:val="20"/>
          <w:szCs w:val="20"/>
        </w:rPr>
        <w:t xml:space="preserve">artikel </w:t>
      </w:r>
      <w:r w:rsidR="0087530D" w:rsidRPr="00BA1CCC">
        <w:rPr>
          <w:rFonts w:ascii="Garamond" w:hAnsi="Garamond"/>
          <w:sz w:val="20"/>
          <w:szCs w:val="20"/>
        </w:rPr>
        <w:t xml:space="preserve">6:6:3 Sv). </w:t>
      </w:r>
    </w:p>
    <w:p w:rsidR="004E1290" w:rsidRDefault="004E1290" w:rsidP="001107CB">
      <w:pPr>
        <w:spacing w:line="320" w:lineRule="exact"/>
        <w:rPr>
          <w:rFonts w:ascii="Garamond" w:hAnsi="Garamond"/>
          <w:sz w:val="20"/>
          <w:szCs w:val="20"/>
        </w:rPr>
      </w:pPr>
    </w:p>
    <w:p w:rsidR="000627DD" w:rsidRDefault="006E42C3" w:rsidP="001107CB">
      <w:pPr>
        <w:spacing w:line="320" w:lineRule="exact"/>
        <w:rPr>
          <w:rFonts w:ascii="Garamond" w:hAnsi="Garamond"/>
          <w:sz w:val="20"/>
          <w:szCs w:val="20"/>
        </w:rPr>
      </w:pPr>
      <w:r>
        <w:rPr>
          <w:rFonts w:ascii="Garamond" w:hAnsi="Garamond"/>
          <w:sz w:val="20"/>
          <w:szCs w:val="20"/>
        </w:rPr>
        <w:t xml:space="preserve">Het </w:t>
      </w:r>
      <w:r w:rsidRPr="00AB13EE">
        <w:rPr>
          <w:rFonts w:ascii="Garamond" w:hAnsi="Garamond"/>
          <w:i/>
          <w:sz w:val="20"/>
          <w:szCs w:val="20"/>
        </w:rPr>
        <w:t>vierde lid</w:t>
      </w:r>
      <w:r>
        <w:rPr>
          <w:rFonts w:ascii="Garamond" w:hAnsi="Garamond"/>
          <w:sz w:val="20"/>
          <w:szCs w:val="20"/>
        </w:rPr>
        <w:t xml:space="preserve"> ziet op de duur van de gijzeling, die ver</w:t>
      </w:r>
      <w:r w:rsidR="003448FC">
        <w:rPr>
          <w:rFonts w:ascii="Garamond" w:hAnsi="Garamond"/>
          <w:sz w:val="20"/>
          <w:szCs w:val="20"/>
        </w:rPr>
        <w:softHyphen/>
      </w:r>
      <w:r>
        <w:rPr>
          <w:rFonts w:ascii="Garamond" w:hAnsi="Garamond"/>
          <w:sz w:val="20"/>
          <w:szCs w:val="20"/>
        </w:rPr>
        <w:t>schillend in duur kan zijn bij de straf</w:t>
      </w:r>
      <w:r w:rsidR="004E1290">
        <w:rPr>
          <w:rFonts w:ascii="Garamond" w:hAnsi="Garamond"/>
          <w:sz w:val="20"/>
          <w:szCs w:val="20"/>
        </w:rPr>
        <w:softHyphen/>
      </w:r>
      <w:r>
        <w:rPr>
          <w:rFonts w:ascii="Garamond" w:hAnsi="Garamond"/>
          <w:sz w:val="20"/>
          <w:szCs w:val="20"/>
        </w:rPr>
        <w:t>beschik</w:t>
      </w:r>
      <w:r w:rsidR="004E1290">
        <w:rPr>
          <w:rFonts w:ascii="Garamond" w:hAnsi="Garamond"/>
          <w:sz w:val="20"/>
          <w:szCs w:val="20"/>
        </w:rPr>
        <w:softHyphen/>
      </w:r>
      <w:r>
        <w:rPr>
          <w:rFonts w:ascii="Garamond" w:hAnsi="Garamond"/>
          <w:sz w:val="20"/>
          <w:szCs w:val="20"/>
        </w:rPr>
        <w:t>king en bij de ont</w:t>
      </w:r>
      <w:r w:rsidR="005F1624">
        <w:rPr>
          <w:rFonts w:ascii="Garamond" w:hAnsi="Garamond"/>
          <w:sz w:val="20"/>
          <w:szCs w:val="20"/>
        </w:rPr>
        <w:softHyphen/>
      </w:r>
      <w:r>
        <w:rPr>
          <w:rFonts w:ascii="Garamond" w:hAnsi="Garamond"/>
          <w:sz w:val="20"/>
          <w:szCs w:val="20"/>
        </w:rPr>
        <w:t>nemingsmaatregel, maar waarbij steeds geldt dat per € 25 maximaal sprake kan zijn van één dag gijzeling.</w:t>
      </w:r>
      <w:r w:rsidR="003448FC">
        <w:rPr>
          <w:rFonts w:ascii="Garamond" w:hAnsi="Garamond"/>
          <w:sz w:val="20"/>
          <w:szCs w:val="20"/>
        </w:rPr>
        <w:t xml:space="preserve"> </w:t>
      </w:r>
    </w:p>
    <w:p w:rsidR="000627DD" w:rsidRDefault="000627DD" w:rsidP="001107CB">
      <w:pPr>
        <w:spacing w:line="320" w:lineRule="exact"/>
        <w:rPr>
          <w:rFonts w:ascii="Garamond" w:hAnsi="Garamond"/>
          <w:sz w:val="20"/>
          <w:szCs w:val="20"/>
        </w:rPr>
      </w:pPr>
    </w:p>
    <w:p w:rsidR="00035CD0" w:rsidRDefault="00035CD0" w:rsidP="001107CB">
      <w:pPr>
        <w:spacing w:line="320" w:lineRule="exact"/>
        <w:rPr>
          <w:rFonts w:ascii="Garamond" w:hAnsi="Garamond"/>
          <w:sz w:val="20"/>
          <w:szCs w:val="20"/>
        </w:rPr>
      </w:pPr>
      <w:r>
        <w:rPr>
          <w:rFonts w:ascii="Garamond" w:hAnsi="Garamond"/>
          <w:sz w:val="20"/>
          <w:szCs w:val="20"/>
        </w:rPr>
        <w:t xml:space="preserve">Het </w:t>
      </w:r>
      <w:r w:rsidRPr="00AB13EE">
        <w:rPr>
          <w:rFonts w:ascii="Garamond" w:hAnsi="Garamond"/>
          <w:i/>
          <w:sz w:val="20"/>
          <w:szCs w:val="20"/>
        </w:rPr>
        <w:t>vijfde tot en met achtste lid</w:t>
      </w:r>
      <w:r>
        <w:rPr>
          <w:rFonts w:ascii="Garamond" w:hAnsi="Garamond"/>
          <w:sz w:val="20"/>
          <w:szCs w:val="20"/>
        </w:rPr>
        <w:t xml:space="preserve"> zijn inhoudelijk gelijk aan het tweede tot en met vijfde lid van artikel 6:4:19 Sv.</w:t>
      </w:r>
    </w:p>
    <w:p w:rsidR="00035CD0" w:rsidRDefault="00035CD0" w:rsidP="001107CB">
      <w:pPr>
        <w:spacing w:line="320" w:lineRule="exact"/>
        <w:rPr>
          <w:rFonts w:ascii="Garamond" w:hAnsi="Garamond"/>
          <w:sz w:val="20"/>
          <w:szCs w:val="20"/>
        </w:rPr>
      </w:pPr>
    </w:p>
    <w:p w:rsidR="001107CB" w:rsidRDefault="001107CB" w:rsidP="001107CB">
      <w:pPr>
        <w:spacing w:line="320" w:lineRule="exact"/>
        <w:rPr>
          <w:rFonts w:ascii="Garamond" w:hAnsi="Garamond"/>
          <w:sz w:val="20"/>
          <w:szCs w:val="20"/>
        </w:rPr>
      </w:pPr>
      <w:r>
        <w:rPr>
          <w:rFonts w:ascii="Garamond" w:hAnsi="Garamond"/>
          <w:sz w:val="20"/>
          <w:szCs w:val="20"/>
        </w:rPr>
        <w:t>Ten opzichte van het huidige artikel 578b Sv is nog vermel</w:t>
      </w:r>
      <w:r>
        <w:rPr>
          <w:rFonts w:ascii="Garamond" w:hAnsi="Garamond"/>
          <w:sz w:val="20"/>
          <w:szCs w:val="20"/>
        </w:rPr>
        <w:softHyphen/>
        <w:t>dens</w:t>
      </w:r>
      <w:r>
        <w:rPr>
          <w:rFonts w:ascii="Garamond" w:hAnsi="Garamond"/>
          <w:sz w:val="20"/>
          <w:szCs w:val="20"/>
        </w:rPr>
        <w:softHyphen/>
        <w:t>waardig dat is t</w:t>
      </w:r>
      <w:r w:rsidRPr="001976BE">
        <w:rPr>
          <w:rFonts w:ascii="Garamond" w:hAnsi="Garamond"/>
          <w:sz w:val="20"/>
          <w:szCs w:val="20"/>
        </w:rPr>
        <w:t>oegevoegd dat de gijzeling te allen tijden kan worden beëindigd door de Minister van Veiligheid en Justitie</w:t>
      </w:r>
      <w:r w:rsidR="00561A23">
        <w:rPr>
          <w:rFonts w:ascii="Garamond" w:hAnsi="Garamond"/>
          <w:sz w:val="20"/>
          <w:szCs w:val="20"/>
        </w:rPr>
        <w:t xml:space="preserve"> (</w:t>
      </w:r>
      <w:r w:rsidR="00561A23" w:rsidRPr="00561A23">
        <w:rPr>
          <w:rFonts w:ascii="Garamond" w:hAnsi="Garamond"/>
          <w:i/>
          <w:sz w:val="20"/>
          <w:szCs w:val="20"/>
        </w:rPr>
        <w:t>ze</w:t>
      </w:r>
      <w:r w:rsidR="006942FC">
        <w:rPr>
          <w:rFonts w:ascii="Garamond" w:hAnsi="Garamond"/>
          <w:i/>
          <w:sz w:val="20"/>
          <w:szCs w:val="20"/>
        </w:rPr>
        <w:t>ven</w:t>
      </w:r>
      <w:r w:rsidR="00561A23" w:rsidRPr="00561A23">
        <w:rPr>
          <w:rFonts w:ascii="Garamond" w:hAnsi="Garamond"/>
          <w:i/>
          <w:sz w:val="20"/>
          <w:szCs w:val="20"/>
        </w:rPr>
        <w:t>de lid</w:t>
      </w:r>
      <w:r w:rsidR="00561A23">
        <w:rPr>
          <w:rFonts w:ascii="Garamond" w:hAnsi="Garamond"/>
          <w:sz w:val="20"/>
          <w:szCs w:val="20"/>
        </w:rPr>
        <w:t>)</w:t>
      </w:r>
      <w:r w:rsidRPr="001976BE">
        <w:rPr>
          <w:rFonts w:ascii="Garamond" w:hAnsi="Garamond"/>
          <w:sz w:val="20"/>
          <w:szCs w:val="20"/>
        </w:rPr>
        <w:t>.</w:t>
      </w:r>
      <w:r>
        <w:rPr>
          <w:rFonts w:ascii="Garamond" w:hAnsi="Garamond"/>
          <w:sz w:val="20"/>
          <w:szCs w:val="20"/>
        </w:rPr>
        <w:t xml:space="preserve"> Zoals ook bij de toelichting bij artikel 6:4:1</w:t>
      </w:r>
      <w:r w:rsidR="00804F81">
        <w:rPr>
          <w:rFonts w:ascii="Garamond" w:hAnsi="Garamond"/>
          <w:sz w:val="20"/>
          <w:szCs w:val="20"/>
        </w:rPr>
        <w:t>9</w:t>
      </w:r>
      <w:r>
        <w:rPr>
          <w:rFonts w:ascii="Garamond" w:hAnsi="Garamond"/>
          <w:sz w:val="20"/>
          <w:szCs w:val="20"/>
        </w:rPr>
        <w:t xml:space="preserve"> is aange</w:t>
      </w:r>
      <w:r>
        <w:rPr>
          <w:rFonts w:ascii="Garamond" w:hAnsi="Garamond"/>
          <w:sz w:val="20"/>
          <w:szCs w:val="20"/>
        </w:rPr>
        <w:softHyphen/>
        <w:t xml:space="preserve">geven kan hierbij worden gedacht aan gevallen dat </w:t>
      </w:r>
      <w:r w:rsidRPr="00CF5119">
        <w:rPr>
          <w:rFonts w:ascii="Garamond" w:hAnsi="Garamond"/>
          <w:sz w:val="20"/>
          <w:szCs w:val="20"/>
        </w:rPr>
        <w:t>er tijdens de gijzeling alsnog een bevre</w:t>
      </w:r>
      <w:r>
        <w:rPr>
          <w:rFonts w:ascii="Garamond" w:hAnsi="Garamond"/>
          <w:sz w:val="20"/>
          <w:szCs w:val="20"/>
        </w:rPr>
        <w:softHyphen/>
      </w:r>
      <w:r w:rsidRPr="00CF5119">
        <w:rPr>
          <w:rFonts w:ascii="Garamond" w:hAnsi="Garamond"/>
          <w:sz w:val="20"/>
          <w:szCs w:val="20"/>
        </w:rPr>
        <w:t>digende betalingsregeling getroffen</w:t>
      </w:r>
      <w:r>
        <w:rPr>
          <w:rFonts w:ascii="Garamond" w:hAnsi="Garamond"/>
          <w:sz w:val="20"/>
          <w:szCs w:val="20"/>
        </w:rPr>
        <w:t xml:space="preserve"> of </w:t>
      </w:r>
      <w:r w:rsidRPr="00CF5119">
        <w:rPr>
          <w:rFonts w:ascii="Garamond" w:hAnsi="Garamond"/>
          <w:sz w:val="20"/>
          <w:szCs w:val="20"/>
        </w:rPr>
        <w:t>er tijdens de gijzeling blijkt dat de gegijzelde daadwerkelijk niet in staat is te betalen</w:t>
      </w:r>
      <w:r>
        <w:rPr>
          <w:rFonts w:ascii="Garamond" w:hAnsi="Garamond"/>
          <w:sz w:val="20"/>
          <w:szCs w:val="20"/>
        </w:rPr>
        <w:t xml:space="preserve">. Ook kan worden gedacht aan gevallen waarin </w:t>
      </w:r>
      <w:r w:rsidRPr="00CF5119">
        <w:rPr>
          <w:rFonts w:ascii="Garamond" w:hAnsi="Garamond"/>
          <w:sz w:val="20"/>
          <w:szCs w:val="20"/>
        </w:rPr>
        <w:t>de gegijzelde ziek wordt in het huis van bewaring</w:t>
      </w:r>
      <w:r>
        <w:rPr>
          <w:rFonts w:ascii="Garamond" w:hAnsi="Garamond"/>
          <w:sz w:val="20"/>
          <w:szCs w:val="20"/>
        </w:rPr>
        <w:t xml:space="preserve"> en de gijzeling om deze reden moet worden gestaakt</w:t>
      </w:r>
      <w:r w:rsidRPr="00CF5119">
        <w:rPr>
          <w:rFonts w:ascii="Garamond" w:hAnsi="Garamond"/>
          <w:sz w:val="20"/>
          <w:szCs w:val="20"/>
        </w:rPr>
        <w:t>.</w:t>
      </w:r>
    </w:p>
    <w:p w:rsidR="001107CB" w:rsidRDefault="001107CB" w:rsidP="008F4F91">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6:6:2</w:t>
      </w:r>
      <w:r w:rsidR="00082426">
        <w:rPr>
          <w:rFonts w:ascii="Garamond" w:hAnsi="Garamond"/>
          <w:i/>
          <w:sz w:val="20"/>
          <w:szCs w:val="20"/>
        </w:rPr>
        <w:t>6</w:t>
      </w:r>
      <w:r w:rsidRPr="001976BE">
        <w:rPr>
          <w:rFonts w:ascii="Garamond" w:hAnsi="Garamond"/>
          <w:i/>
          <w:sz w:val="20"/>
          <w:szCs w:val="20"/>
        </w:rPr>
        <w:t xml:space="preserve"> (577b, tweede</w:t>
      </w:r>
      <w:r w:rsidR="00DA397D">
        <w:rPr>
          <w:rFonts w:ascii="Garamond" w:hAnsi="Garamond"/>
          <w:i/>
          <w:sz w:val="20"/>
          <w:szCs w:val="20"/>
        </w:rPr>
        <w:t xml:space="preserve">, derde, vierde, zesde, </w:t>
      </w:r>
      <w:r w:rsidR="00115B5B">
        <w:rPr>
          <w:rFonts w:ascii="Garamond" w:hAnsi="Garamond"/>
          <w:i/>
          <w:sz w:val="20"/>
          <w:szCs w:val="20"/>
        </w:rPr>
        <w:t xml:space="preserve">zevende lid, </w:t>
      </w:r>
      <w:r w:rsidRPr="001976BE">
        <w:rPr>
          <w:rFonts w:ascii="Garamond" w:hAnsi="Garamond"/>
          <w:i/>
          <w:sz w:val="20"/>
          <w:szCs w:val="20"/>
        </w:rPr>
        <w:t>Sv) – verminderen of kwijtschelden bedrag ontneming van wederrechtelijk verkregen voordeel</w:t>
      </w:r>
    </w:p>
    <w:p w:rsidR="00DC75C7" w:rsidRDefault="008F1D8B" w:rsidP="008F1D8B">
      <w:pPr>
        <w:spacing w:line="320" w:lineRule="exact"/>
        <w:rPr>
          <w:rFonts w:ascii="Garamond" w:hAnsi="Garamond"/>
          <w:sz w:val="20"/>
          <w:szCs w:val="20"/>
        </w:rPr>
      </w:pPr>
      <w:r w:rsidRPr="001976BE">
        <w:rPr>
          <w:rFonts w:ascii="Garamond" w:hAnsi="Garamond"/>
          <w:sz w:val="20"/>
          <w:szCs w:val="20"/>
        </w:rPr>
        <w:t xml:space="preserve">Dit betreft het huidige artikel 577b Sv, waarvan het tweede tot en met het </w:t>
      </w:r>
      <w:r w:rsidR="00200D07">
        <w:rPr>
          <w:rFonts w:ascii="Garamond" w:hAnsi="Garamond"/>
          <w:sz w:val="20"/>
          <w:szCs w:val="20"/>
        </w:rPr>
        <w:t xml:space="preserve">vierde, het zesde en het </w:t>
      </w:r>
      <w:r w:rsidR="00303C6F">
        <w:rPr>
          <w:rFonts w:ascii="Garamond" w:hAnsi="Garamond"/>
          <w:sz w:val="20"/>
          <w:szCs w:val="20"/>
        </w:rPr>
        <w:t xml:space="preserve">zevende </w:t>
      </w:r>
      <w:r w:rsidRPr="001976BE">
        <w:rPr>
          <w:rFonts w:ascii="Garamond" w:hAnsi="Garamond"/>
          <w:sz w:val="20"/>
          <w:szCs w:val="20"/>
        </w:rPr>
        <w:t xml:space="preserve">lid worden overgenomen in </w:t>
      </w:r>
      <w:r w:rsidR="00FE6202" w:rsidRPr="001976BE">
        <w:rPr>
          <w:rFonts w:ascii="Garamond" w:hAnsi="Garamond"/>
          <w:sz w:val="20"/>
          <w:szCs w:val="20"/>
        </w:rPr>
        <w:t xml:space="preserve">het </w:t>
      </w:r>
      <w:r w:rsidR="00FE6202" w:rsidRPr="001976BE">
        <w:rPr>
          <w:rFonts w:ascii="Garamond" w:hAnsi="Garamond"/>
          <w:i/>
          <w:sz w:val="20"/>
          <w:szCs w:val="20"/>
        </w:rPr>
        <w:t xml:space="preserve">eerste tot en met </w:t>
      </w:r>
      <w:r w:rsidR="00200D07">
        <w:rPr>
          <w:rFonts w:ascii="Garamond" w:hAnsi="Garamond"/>
          <w:i/>
          <w:sz w:val="20"/>
          <w:szCs w:val="20"/>
        </w:rPr>
        <w:t>vijf</w:t>
      </w:r>
      <w:r w:rsidR="00200D07" w:rsidRPr="001976BE">
        <w:rPr>
          <w:rFonts w:ascii="Garamond" w:hAnsi="Garamond"/>
          <w:i/>
          <w:sz w:val="20"/>
          <w:szCs w:val="20"/>
        </w:rPr>
        <w:t xml:space="preserve">de </w:t>
      </w:r>
      <w:r w:rsidR="00FE6202" w:rsidRPr="001976BE">
        <w:rPr>
          <w:rFonts w:ascii="Garamond" w:hAnsi="Garamond"/>
          <w:i/>
          <w:sz w:val="20"/>
          <w:szCs w:val="20"/>
        </w:rPr>
        <w:t>lid</w:t>
      </w:r>
      <w:r w:rsidR="00FE6202" w:rsidRPr="001976BE">
        <w:rPr>
          <w:rFonts w:ascii="Garamond" w:hAnsi="Garamond"/>
          <w:sz w:val="20"/>
          <w:szCs w:val="20"/>
        </w:rPr>
        <w:t xml:space="preserve"> van </w:t>
      </w:r>
      <w:r w:rsidRPr="001976BE">
        <w:rPr>
          <w:rFonts w:ascii="Garamond" w:hAnsi="Garamond"/>
          <w:sz w:val="20"/>
          <w:szCs w:val="20"/>
        </w:rPr>
        <w:t>deze nieuwe bepaling over het verminderen of kwijtschelden van het bedrag dat is vastgesteld bij het opleggen van de maatregel van ontneming van wederrechtelijk verkregen voordeel.</w:t>
      </w:r>
      <w:r w:rsidR="00FE6202" w:rsidRPr="001976BE">
        <w:rPr>
          <w:rFonts w:ascii="Garamond" w:hAnsi="Garamond"/>
          <w:sz w:val="20"/>
          <w:szCs w:val="20"/>
        </w:rPr>
        <w:t xml:space="preserve"> </w:t>
      </w:r>
      <w:r w:rsidR="00E6167E">
        <w:rPr>
          <w:rFonts w:ascii="Garamond" w:hAnsi="Garamond"/>
          <w:sz w:val="20"/>
          <w:szCs w:val="20"/>
        </w:rPr>
        <w:t xml:space="preserve">Het </w:t>
      </w:r>
      <w:r w:rsidR="00E6167E" w:rsidRPr="00E6167E">
        <w:rPr>
          <w:rFonts w:ascii="Garamond" w:hAnsi="Garamond"/>
          <w:i/>
          <w:sz w:val="20"/>
          <w:szCs w:val="20"/>
        </w:rPr>
        <w:t>tweede lid</w:t>
      </w:r>
      <w:r w:rsidR="00E6167E">
        <w:rPr>
          <w:rFonts w:ascii="Garamond" w:hAnsi="Garamond"/>
          <w:sz w:val="20"/>
          <w:szCs w:val="20"/>
        </w:rPr>
        <w:t xml:space="preserve"> bevat een voor</w:t>
      </w:r>
      <w:r w:rsidR="00E6167E">
        <w:rPr>
          <w:rFonts w:ascii="Garamond" w:hAnsi="Garamond"/>
          <w:sz w:val="20"/>
          <w:szCs w:val="20"/>
        </w:rPr>
        <w:softHyphen/>
        <w:t>beeld van een geval waarin teruggave van een geldsom aan een veroordeelde aan de orde kan zijn. Hierop is de in artikel 6:1:13 Sv voorgestelde mogelijkheid van verrekening van toepassing.</w:t>
      </w:r>
    </w:p>
    <w:p w:rsidR="00DC75C7" w:rsidRDefault="00DC75C7" w:rsidP="008F1D8B">
      <w:pPr>
        <w:spacing w:line="320" w:lineRule="exact"/>
        <w:rPr>
          <w:rFonts w:ascii="Garamond" w:hAnsi="Garamond"/>
          <w:sz w:val="20"/>
          <w:szCs w:val="20"/>
        </w:rPr>
      </w:pPr>
    </w:p>
    <w:p w:rsidR="00115B5B" w:rsidRDefault="00E6167E" w:rsidP="008F1D8B">
      <w:pPr>
        <w:spacing w:line="320" w:lineRule="exact"/>
        <w:rPr>
          <w:rFonts w:ascii="Garamond" w:hAnsi="Garamond"/>
          <w:sz w:val="20"/>
          <w:szCs w:val="20"/>
        </w:rPr>
      </w:pPr>
      <w:r>
        <w:rPr>
          <w:rFonts w:ascii="Garamond" w:hAnsi="Garamond"/>
          <w:sz w:val="20"/>
          <w:szCs w:val="20"/>
        </w:rPr>
        <w:t xml:space="preserve">Het vijfde lid van het huidige artikel 577b Sv wordt niet overgenomen omdat de openbaarheid van de behandeling algemeen wordt geregeld in het voorgestelde artikel 6:6:4 Sv. </w:t>
      </w:r>
      <w:r w:rsidR="00115B5B">
        <w:rPr>
          <w:rFonts w:ascii="Garamond" w:hAnsi="Garamond"/>
          <w:sz w:val="20"/>
          <w:szCs w:val="20"/>
        </w:rPr>
        <w:t>Het achtste lid van het huidige artikel 577b Sv vervalt</w:t>
      </w:r>
      <w:r>
        <w:rPr>
          <w:rFonts w:ascii="Garamond" w:hAnsi="Garamond"/>
          <w:sz w:val="20"/>
          <w:szCs w:val="20"/>
        </w:rPr>
        <w:t xml:space="preserve"> eveneens</w:t>
      </w:r>
      <w:r w:rsidR="00115B5B">
        <w:rPr>
          <w:rFonts w:ascii="Garamond" w:hAnsi="Garamond"/>
          <w:sz w:val="20"/>
          <w:szCs w:val="20"/>
        </w:rPr>
        <w:t>. Hier</w:t>
      </w:r>
      <w:r w:rsidR="00200D07">
        <w:rPr>
          <w:rFonts w:ascii="Garamond" w:hAnsi="Garamond"/>
          <w:sz w:val="20"/>
          <w:szCs w:val="20"/>
        </w:rPr>
        <w:t>in</w:t>
      </w:r>
      <w:r w:rsidR="00115B5B">
        <w:rPr>
          <w:rFonts w:ascii="Garamond" w:hAnsi="Garamond"/>
          <w:sz w:val="20"/>
          <w:szCs w:val="20"/>
        </w:rPr>
        <w:t xml:space="preserve"> is bepaald dat een krachtens artikel 24b van het Wetboek van Strafrecht ingetreden verhoging vervalt. Dit is echter een zinledige bepa</w:t>
      </w:r>
      <w:r>
        <w:rPr>
          <w:rFonts w:ascii="Garamond" w:hAnsi="Garamond"/>
          <w:sz w:val="20"/>
          <w:szCs w:val="20"/>
        </w:rPr>
        <w:softHyphen/>
      </w:r>
      <w:r w:rsidR="00115B5B">
        <w:rPr>
          <w:rFonts w:ascii="Garamond" w:hAnsi="Garamond"/>
          <w:sz w:val="20"/>
          <w:szCs w:val="20"/>
        </w:rPr>
        <w:t>ling aangezien artikel 24b Sr niet van (overeenkomstige) toepassing is op de ontneming van weder</w:t>
      </w:r>
      <w:r w:rsidR="00723994">
        <w:rPr>
          <w:rFonts w:ascii="Garamond" w:hAnsi="Garamond"/>
          <w:sz w:val="20"/>
          <w:szCs w:val="20"/>
        </w:rPr>
        <w:softHyphen/>
      </w:r>
      <w:r w:rsidR="00115B5B">
        <w:rPr>
          <w:rFonts w:ascii="Garamond" w:hAnsi="Garamond"/>
          <w:sz w:val="20"/>
          <w:szCs w:val="20"/>
        </w:rPr>
        <w:t>rechtelijk verkregen voordeel.</w:t>
      </w:r>
    </w:p>
    <w:p w:rsidR="00115B5B" w:rsidRPr="001976BE" w:rsidRDefault="00115B5B" w:rsidP="008F1D8B">
      <w:pPr>
        <w:spacing w:line="320" w:lineRule="exact"/>
        <w:rPr>
          <w:rFonts w:ascii="Garamond" w:hAnsi="Garamond"/>
          <w:sz w:val="20"/>
          <w:szCs w:val="20"/>
        </w:rPr>
      </w:pPr>
    </w:p>
    <w:p w:rsidR="00864375" w:rsidRPr="001976BE" w:rsidRDefault="00864375" w:rsidP="00864375">
      <w:pPr>
        <w:spacing w:line="320" w:lineRule="exact"/>
        <w:rPr>
          <w:rFonts w:ascii="Garamond" w:hAnsi="Garamond"/>
          <w:i/>
          <w:sz w:val="20"/>
          <w:szCs w:val="20"/>
        </w:rPr>
      </w:pPr>
      <w:r w:rsidRPr="001976BE">
        <w:rPr>
          <w:rFonts w:ascii="Garamond" w:hAnsi="Garamond"/>
          <w:i/>
          <w:sz w:val="20"/>
          <w:szCs w:val="20"/>
        </w:rPr>
        <w:t>Artikel 6:6:2</w:t>
      </w:r>
      <w:r w:rsidR="00082426">
        <w:rPr>
          <w:rFonts w:ascii="Garamond" w:hAnsi="Garamond"/>
          <w:i/>
          <w:sz w:val="20"/>
          <w:szCs w:val="20"/>
        </w:rPr>
        <w:t>7</w:t>
      </w:r>
      <w:r w:rsidRPr="001976BE">
        <w:rPr>
          <w:rFonts w:ascii="Garamond" w:hAnsi="Garamond"/>
          <w:i/>
          <w:sz w:val="20"/>
          <w:szCs w:val="20"/>
        </w:rPr>
        <w:t xml:space="preserve"> (578a, derde tot en met zesde lid Sv) – </w:t>
      </w:r>
      <w:r w:rsidR="00FA7AE8" w:rsidRPr="001976BE">
        <w:rPr>
          <w:rFonts w:ascii="Garamond" w:hAnsi="Garamond"/>
          <w:i/>
          <w:sz w:val="20"/>
          <w:szCs w:val="20"/>
        </w:rPr>
        <w:t xml:space="preserve">bezwaar </w:t>
      </w:r>
      <w:r w:rsidRPr="001976BE">
        <w:rPr>
          <w:rFonts w:ascii="Garamond" w:hAnsi="Garamond"/>
          <w:i/>
          <w:sz w:val="20"/>
          <w:szCs w:val="20"/>
        </w:rPr>
        <w:t xml:space="preserve">bij termijn schikking wederrechtelijk verkregen voordeel </w:t>
      </w:r>
    </w:p>
    <w:p w:rsidR="0021389F" w:rsidRPr="001976BE" w:rsidRDefault="0021389F" w:rsidP="0021389F">
      <w:pPr>
        <w:spacing w:line="320" w:lineRule="exact"/>
        <w:rPr>
          <w:rFonts w:ascii="Garamond" w:hAnsi="Garamond"/>
          <w:sz w:val="20"/>
          <w:szCs w:val="20"/>
        </w:rPr>
      </w:pPr>
      <w:r w:rsidRPr="001976BE">
        <w:rPr>
          <w:rFonts w:ascii="Garamond" w:hAnsi="Garamond"/>
          <w:sz w:val="20"/>
          <w:szCs w:val="20"/>
        </w:rPr>
        <w:t>Dit betreft het huidige artikel 578a Sv, waarvan het derde tot en met zesde lid ongewijzigd worden overgenomen in deze nieuwe bepaling over het bezwaar dat door de veroordeelde kan worden gemaakt tegen de beslissing van de officier van justitie op het verzoek om teruggave van geld of goederen (artikel 6:4:1</w:t>
      </w:r>
      <w:r w:rsidR="00804F81">
        <w:rPr>
          <w:rFonts w:ascii="Garamond" w:hAnsi="Garamond"/>
          <w:sz w:val="20"/>
          <w:szCs w:val="20"/>
        </w:rPr>
        <w:t>7</w:t>
      </w:r>
      <w:r w:rsidRPr="001976BE">
        <w:rPr>
          <w:rFonts w:ascii="Garamond" w:hAnsi="Garamond"/>
          <w:sz w:val="20"/>
          <w:szCs w:val="20"/>
        </w:rPr>
        <w:t>, tweede lid, Sv).</w:t>
      </w:r>
    </w:p>
    <w:p w:rsidR="00864375" w:rsidRPr="001976BE" w:rsidRDefault="00864375" w:rsidP="00864375">
      <w:pPr>
        <w:spacing w:line="320" w:lineRule="exact"/>
        <w:rPr>
          <w:rFonts w:ascii="Garamond" w:hAnsi="Garamond"/>
          <w:sz w:val="20"/>
          <w:szCs w:val="20"/>
        </w:rPr>
      </w:pPr>
    </w:p>
    <w:p w:rsidR="00864375" w:rsidRPr="001976BE" w:rsidRDefault="00BF2100" w:rsidP="00864375">
      <w:pPr>
        <w:spacing w:line="320" w:lineRule="exact"/>
        <w:rPr>
          <w:rFonts w:ascii="Garamond" w:hAnsi="Garamond"/>
          <w:b/>
          <w:sz w:val="20"/>
          <w:szCs w:val="20"/>
        </w:rPr>
      </w:pPr>
      <w:r w:rsidRPr="001976BE">
        <w:rPr>
          <w:rFonts w:ascii="Garamond" w:hAnsi="Garamond"/>
          <w:b/>
          <w:sz w:val="20"/>
          <w:szCs w:val="20"/>
        </w:rPr>
        <w:t xml:space="preserve">VIJFDE </w:t>
      </w:r>
      <w:r w:rsidR="00DE2606">
        <w:rPr>
          <w:rFonts w:ascii="Garamond" w:hAnsi="Garamond"/>
          <w:b/>
          <w:sz w:val="20"/>
          <w:szCs w:val="20"/>
        </w:rPr>
        <w:t>TITEL</w:t>
      </w:r>
      <w:r w:rsidR="00DE2606" w:rsidRPr="001976BE">
        <w:rPr>
          <w:rFonts w:ascii="Garamond" w:hAnsi="Garamond"/>
          <w:b/>
          <w:sz w:val="20"/>
          <w:szCs w:val="20"/>
        </w:rPr>
        <w:t xml:space="preserve"> </w:t>
      </w:r>
      <w:r w:rsidR="00776FA2" w:rsidRPr="001976BE">
        <w:rPr>
          <w:rFonts w:ascii="Garamond" w:hAnsi="Garamond"/>
          <w:b/>
          <w:sz w:val="20"/>
          <w:szCs w:val="20"/>
        </w:rPr>
        <w:t xml:space="preserve">– </w:t>
      </w:r>
      <w:r w:rsidR="00864375" w:rsidRPr="001976BE">
        <w:rPr>
          <w:rFonts w:ascii="Garamond" w:hAnsi="Garamond"/>
          <w:b/>
          <w:sz w:val="20"/>
          <w:szCs w:val="20"/>
        </w:rPr>
        <w:t>JEUGD</w:t>
      </w:r>
    </w:p>
    <w:p w:rsidR="00864375" w:rsidRPr="001976BE" w:rsidRDefault="00864375" w:rsidP="00864375">
      <w:pPr>
        <w:spacing w:line="320" w:lineRule="exact"/>
        <w:rPr>
          <w:rFonts w:ascii="Garamond" w:hAnsi="Garamond"/>
          <w:b/>
          <w:sz w:val="20"/>
          <w:szCs w:val="20"/>
        </w:rPr>
      </w:pPr>
    </w:p>
    <w:p w:rsidR="00BE0BD2" w:rsidRDefault="00CF69B1" w:rsidP="00864375">
      <w:pPr>
        <w:spacing w:line="320" w:lineRule="exact"/>
        <w:rPr>
          <w:rFonts w:ascii="Garamond" w:hAnsi="Garamond"/>
          <w:sz w:val="20"/>
          <w:szCs w:val="20"/>
        </w:rPr>
      </w:pPr>
      <w:r w:rsidRPr="001976BE">
        <w:rPr>
          <w:rFonts w:ascii="Garamond" w:hAnsi="Garamond"/>
          <w:sz w:val="20"/>
          <w:szCs w:val="20"/>
        </w:rPr>
        <w:t>Voor de voorgestelde a</w:t>
      </w:r>
      <w:r w:rsidR="00864375" w:rsidRPr="001976BE">
        <w:rPr>
          <w:rFonts w:ascii="Garamond" w:hAnsi="Garamond"/>
          <w:sz w:val="20"/>
          <w:szCs w:val="20"/>
        </w:rPr>
        <w:t>rtikel</w:t>
      </w:r>
      <w:r w:rsidRPr="001976BE">
        <w:rPr>
          <w:rFonts w:ascii="Garamond" w:hAnsi="Garamond"/>
          <w:sz w:val="20"/>
          <w:szCs w:val="20"/>
        </w:rPr>
        <w:t>en</w:t>
      </w:r>
      <w:r w:rsidR="00864375" w:rsidRPr="001976BE">
        <w:rPr>
          <w:rFonts w:ascii="Garamond" w:hAnsi="Garamond"/>
          <w:sz w:val="20"/>
          <w:szCs w:val="20"/>
        </w:rPr>
        <w:t xml:space="preserve"> 6:6:2</w:t>
      </w:r>
      <w:r w:rsidR="00082426">
        <w:rPr>
          <w:rFonts w:ascii="Garamond" w:hAnsi="Garamond"/>
          <w:sz w:val="20"/>
          <w:szCs w:val="20"/>
        </w:rPr>
        <w:t>8</w:t>
      </w:r>
      <w:r w:rsidR="00864375" w:rsidRPr="001976BE">
        <w:rPr>
          <w:rFonts w:ascii="Garamond" w:hAnsi="Garamond"/>
          <w:sz w:val="20"/>
          <w:szCs w:val="20"/>
        </w:rPr>
        <w:t xml:space="preserve"> </w:t>
      </w:r>
      <w:r w:rsidRPr="001976BE">
        <w:rPr>
          <w:rFonts w:ascii="Garamond" w:hAnsi="Garamond"/>
          <w:sz w:val="20"/>
          <w:szCs w:val="20"/>
        </w:rPr>
        <w:t>tot en met 6:6:3</w:t>
      </w:r>
      <w:r w:rsidR="00AA724E">
        <w:rPr>
          <w:rFonts w:ascii="Garamond" w:hAnsi="Garamond"/>
          <w:sz w:val="20"/>
          <w:szCs w:val="20"/>
        </w:rPr>
        <w:t>7</w:t>
      </w:r>
      <w:r w:rsidRPr="001976BE">
        <w:rPr>
          <w:rFonts w:ascii="Garamond" w:hAnsi="Garamond"/>
          <w:sz w:val="20"/>
          <w:szCs w:val="20"/>
        </w:rPr>
        <w:t xml:space="preserve"> geldt dat deze zonder inhoudelijke wijzigingen zijn overgenomen uit de huidige regeling.</w:t>
      </w:r>
      <w:r w:rsidR="00F85930">
        <w:rPr>
          <w:rFonts w:ascii="Garamond" w:hAnsi="Garamond"/>
          <w:sz w:val="20"/>
          <w:szCs w:val="20"/>
        </w:rPr>
        <w:t xml:space="preserve"> </w:t>
      </w:r>
      <w:r w:rsidR="00290C24">
        <w:rPr>
          <w:rFonts w:ascii="Garamond" w:hAnsi="Garamond"/>
          <w:sz w:val="20"/>
          <w:szCs w:val="20"/>
        </w:rPr>
        <w:t>Wel is gecorrigeerd voor verwijzingen naar met dit wetsvoorstel verplaatste en gewijzigde artikelen.</w:t>
      </w:r>
    </w:p>
    <w:p w:rsidR="00BE0BD2" w:rsidRDefault="00BE0BD2" w:rsidP="00864375">
      <w:pPr>
        <w:spacing w:line="320" w:lineRule="exact"/>
        <w:rPr>
          <w:rFonts w:ascii="Garamond" w:hAnsi="Garamond"/>
          <w:sz w:val="20"/>
          <w:szCs w:val="20"/>
        </w:rPr>
      </w:pPr>
    </w:p>
    <w:p w:rsidR="00CF69B1" w:rsidRPr="001976BE" w:rsidRDefault="00F85930" w:rsidP="00864375">
      <w:pPr>
        <w:spacing w:line="320" w:lineRule="exact"/>
        <w:rPr>
          <w:rFonts w:ascii="Garamond" w:hAnsi="Garamond"/>
          <w:sz w:val="20"/>
          <w:szCs w:val="20"/>
        </w:rPr>
      </w:pPr>
      <w:r>
        <w:rPr>
          <w:rFonts w:ascii="Garamond" w:hAnsi="Garamond"/>
          <w:sz w:val="20"/>
          <w:szCs w:val="20"/>
        </w:rPr>
        <w:t xml:space="preserve">Op advies van de Raad voor de </w:t>
      </w:r>
      <w:r w:rsidR="00EE3328">
        <w:rPr>
          <w:rFonts w:ascii="Garamond" w:hAnsi="Garamond"/>
          <w:sz w:val="20"/>
          <w:szCs w:val="20"/>
        </w:rPr>
        <w:t>r</w:t>
      </w:r>
      <w:r>
        <w:rPr>
          <w:rFonts w:ascii="Garamond" w:hAnsi="Garamond"/>
          <w:sz w:val="20"/>
          <w:szCs w:val="20"/>
        </w:rPr>
        <w:t>echtspraak is</w:t>
      </w:r>
      <w:r w:rsidR="00BE0BD2">
        <w:rPr>
          <w:rFonts w:ascii="Garamond" w:hAnsi="Garamond"/>
          <w:sz w:val="20"/>
          <w:szCs w:val="20"/>
        </w:rPr>
        <w:t xml:space="preserve"> bij de beslissing tot verlenging van de maatregel van plaatsing in een inrichting voor jeugdigen de rechterlijke adviesmogelijkheid van artikel 6:1:1, derde lid, Sv expliciet van overeenkomstige toepassing verklaard (artikel 6:6:3</w:t>
      </w:r>
      <w:r w:rsidR="00D13008">
        <w:rPr>
          <w:rFonts w:ascii="Garamond" w:hAnsi="Garamond"/>
          <w:sz w:val="20"/>
          <w:szCs w:val="20"/>
        </w:rPr>
        <w:t>1</w:t>
      </w:r>
      <w:r w:rsidR="00BE0BD2">
        <w:rPr>
          <w:rFonts w:ascii="Garamond" w:hAnsi="Garamond"/>
          <w:sz w:val="20"/>
          <w:szCs w:val="20"/>
        </w:rPr>
        <w:t>, zevende lid, Sv).</w:t>
      </w:r>
    </w:p>
    <w:p w:rsidR="00CF69B1" w:rsidRPr="00055C76" w:rsidRDefault="00CF69B1" w:rsidP="00864375">
      <w:pPr>
        <w:spacing w:line="320" w:lineRule="exact"/>
        <w:rPr>
          <w:rFonts w:ascii="Garamond" w:hAnsi="Garamond"/>
          <w:sz w:val="20"/>
          <w:szCs w:val="20"/>
        </w:rPr>
      </w:pPr>
    </w:p>
    <w:p w:rsidR="00055C76" w:rsidRPr="00055C76" w:rsidRDefault="00BE0BD2" w:rsidP="00055C76">
      <w:pPr>
        <w:spacing w:line="320" w:lineRule="exact"/>
        <w:rPr>
          <w:rFonts w:ascii="Garamond" w:hAnsi="Garamond"/>
          <w:sz w:val="20"/>
          <w:szCs w:val="20"/>
        </w:rPr>
      </w:pPr>
      <w:r w:rsidRPr="00055C76">
        <w:rPr>
          <w:rFonts w:ascii="Garamond" w:hAnsi="Garamond"/>
          <w:sz w:val="20"/>
          <w:szCs w:val="20"/>
        </w:rPr>
        <w:t xml:space="preserve">Naar aanleiding van het advies van de RSJ </w:t>
      </w:r>
      <w:r w:rsidR="00055C76" w:rsidRPr="00055C76">
        <w:rPr>
          <w:rFonts w:ascii="Garamond" w:hAnsi="Garamond"/>
          <w:sz w:val="20"/>
          <w:szCs w:val="20"/>
        </w:rPr>
        <w:t>is artikel 6:6:3</w:t>
      </w:r>
      <w:r w:rsidR="00D13008">
        <w:rPr>
          <w:rFonts w:ascii="Garamond" w:hAnsi="Garamond"/>
          <w:sz w:val="20"/>
          <w:szCs w:val="20"/>
        </w:rPr>
        <w:t>1</w:t>
      </w:r>
      <w:r w:rsidR="00055C76" w:rsidRPr="00055C76">
        <w:rPr>
          <w:rFonts w:ascii="Garamond" w:hAnsi="Garamond"/>
          <w:sz w:val="20"/>
          <w:szCs w:val="20"/>
        </w:rPr>
        <w:t xml:space="preserve">, derde lid, Sv gewijzigd om te verduidelijken dat </w:t>
      </w:r>
      <w:r w:rsidRPr="00055C76">
        <w:rPr>
          <w:rFonts w:ascii="Garamond" w:hAnsi="Garamond"/>
          <w:sz w:val="20"/>
          <w:szCs w:val="20"/>
        </w:rPr>
        <w:t xml:space="preserve">hoger beroep tegen een beslissing tot verlenging van de maatregel </w:t>
      </w:r>
      <w:r w:rsidR="00055C76" w:rsidRPr="00055C76">
        <w:rPr>
          <w:rFonts w:ascii="Garamond" w:hAnsi="Garamond"/>
          <w:sz w:val="20"/>
          <w:szCs w:val="20"/>
        </w:rPr>
        <w:t>van p</w:t>
      </w:r>
      <w:r w:rsidRPr="00055C76">
        <w:rPr>
          <w:rFonts w:ascii="Garamond" w:hAnsi="Garamond"/>
          <w:sz w:val="20"/>
          <w:szCs w:val="20"/>
        </w:rPr>
        <w:t>laatsing in een inrichting voor jeugdigen</w:t>
      </w:r>
      <w:r w:rsidR="00055C76" w:rsidRPr="00055C76">
        <w:rPr>
          <w:rFonts w:ascii="Garamond" w:hAnsi="Garamond"/>
          <w:sz w:val="20"/>
          <w:szCs w:val="20"/>
        </w:rPr>
        <w:t xml:space="preserve"> mogelijk is.</w:t>
      </w:r>
      <w:r w:rsidR="00490F14">
        <w:rPr>
          <w:rFonts w:ascii="Garamond" w:hAnsi="Garamond"/>
          <w:sz w:val="20"/>
          <w:szCs w:val="20"/>
        </w:rPr>
        <w:t xml:space="preserve"> In het vierde en vijfde lid zijn enkele bepalingen </w:t>
      </w:r>
      <w:r w:rsidR="003864A8">
        <w:rPr>
          <w:rFonts w:ascii="Garamond" w:hAnsi="Garamond"/>
          <w:sz w:val="20"/>
          <w:szCs w:val="20"/>
        </w:rPr>
        <w:t xml:space="preserve">overgenomen </w:t>
      </w:r>
      <w:r w:rsidR="00490F14">
        <w:rPr>
          <w:rFonts w:ascii="Garamond" w:hAnsi="Garamond"/>
          <w:sz w:val="20"/>
          <w:szCs w:val="20"/>
        </w:rPr>
        <w:t>die specifiek zien op beslissingen over minderjarige verdachten.</w:t>
      </w:r>
    </w:p>
    <w:p w:rsidR="00BE0BD2" w:rsidRPr="00055C76" w:rsidRDefault="00BE0BD2" w:rsidP="00864375">
      <w:pPr>
        <w:spacing w:line="320" w:lineRule="exact"/>
        <w:rPr>
          <w:rFonts w:ascii="Garamond" w:hAnsi="Garamond"/>
          <w:sz w:val="20"/>
          <w:szCs w:val="20"/>
        </w:rPr>
      </w:pPr>
    </w:p>
    <w:p w:rsidR="008B018C" w:rsidRPr="001976BE" w:rsidRDefault="00812EC9" w:rsidP="00BA1974">
      <w:pPr>
        <w:spacing w:line="320" w:lineRule="exact"/>
        <w:rPr>
          <w:rFonts w:ascii="Garamond" w:hAnsi="Garamond"/>
          <w:b/>
          <w:sz w:val="20"/>
          <w:szCs w:val="20"/>
        </w:rPr>
      </w:pPr>
      <w:r>
        <w:rPr>
          <w:rFonts w:ascii="Garamond" w:hAnsi="Garamond"/>
          <w:b/>
          <w:sz w:val="20"/>
          <w:szCs w:val="20"/>
        </w:rPr>
        <w:t>HOOFDSTUK</w:t>
      </w:r>
      <w:r w:rsidRPr="001976BE">
        <w:rPr>
          <w:rFonts w:ascii="Garamond" w:hAnsi="Garamond"/>
          <w:b/>
          <w:sz w:val="20"/>
          <w:szCs w:val="20"/>
        </w:rPr>
        <w:t xml:space="preserve"> </w:t>
      </w:r>
      <w:r w:rsidR="008B018C" w:rsidRPr="001976BE">
        <w:rPr>
          <w:rFonts w:ascii="Garamond" w:hAnsi="Garamond"/>
          <w:b/>
          <w:sz w:val="20"/>
          <w:szCs w:val="20"/>
        </w:rPr>
        <w:t>7</w:t>
      </w:r>
    </w:p>
    <w:p w:rsidR="00BA1974" w:rsidRPr="001976BE" w:rsidRDefault="008B018C" w:rsidP="00BA1974">
      <w:pPr>
        <w:spacing w:line="320" w:lineRule="exact"/>
        <w:rPr>
          <w:rFonts w:ascii="Garamond" w:hAnsi="Garamond"/>
          <w:b/>
          <w:sz w:val="20"/>
          <w:szCs w:val="20"/>
        </w:rPr>
      </w:pPr>
      <w:r w:rsidRPr="001976BE">
        <w:rPr>
          <w:rFonts w:ascii="Garamond" w:hAnsi="Garamond"/>
          <w:b/>
          <w:sz w:val="20"/>
          <w:szCs w:val="20"/>
        </w:rPr>
        <w:t>GRATIE</w:t>
      </w:r>
    </w:p>
    <w:p w:rsidR="00C94956" w:rsidRDefault="00C94956" w:rsidP="00C94956">
      <w:pPr>
        <w:spacing w:line="320" w:lineRule="exact"/>
        <w:rPr>
          <w:rFonts w:ascii="Garamond" w:hAnsi="Garamond"/>
          <w:sz w:val="20"/>
          <w:szCs w:val="20"/>
          <w:lang w:eastAsia="nl-NL"/>
        </w:rPr>
      </w:pPr>
    </w:p>
    <w:p w:rsidR="00C94956" w:rsidRDefault="00C94956" w:rsidP="00C94956">
      <w:pPr>
        <w:spacing w:line="320" w:lineRule="exact"/>
        <w:rPr>
          <w:rFonts w:ascii="Garamond" w:hAnsi="Garamond"/>
          <w:sz w:val="20"/>
          <w:szCs w:val="20"/>
          <w:lang w:eastAsia="nl-NL"/>
        </w:rPr>
      </w:pPr>
      <w:r>
        <w:rPr>
          <w:rFonts w:ascii="Garamond" w:hAnsi="Garamond"/>
          <w:sz w:val="20"/>
          <w:szCs w:val="20"/>
          <w:lang w:eastAsia="nl-NL"/>
        </w:rPr>
        <w:t>De Gratiewet bevat de regeling van de procedure van een gratieverzoek. In het Wetboek van Strafvor</w:t>
      </w:r>
      <w:r>
        <w:rPr>
          <w:rFonts w:ascii="Garamond" w:hAnsi="Garamond"/>
          <w:sz w:val="20"/>
          <w:szCs w:val="20"/>
          <w:lang w:eastAsia="nl-NL"/>
        </w:rPr>
        <w:softHyphen/>
        <w:t xml:space="preserve">dering wordt geregeld welke vonnissen in aanmerking kunnen komen voor gratie en wat het effect van een gratieverzoek is op de tenuitvoerlegging. </w:t>
      </w:r>
    </w:p>
    <w:p w:rsidR="00BA1974" w:rsidRPr="001976BE" w:rsidRDefault="00BA1974" w:rsidP="00BA1974">
      <w:pPr>
        <w:spacing w:line="320" w:lineRule="exact"/>
        <w:rPr>
          <w:rFonts w:ascii="Garamond" w:hAnsi="Garamond"/>
          <w:i/>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Artikel 6:7:1 Sv (558 Sv) – mogelijkheden tot gratie</w:t>
      </w:r>
    </w:p>
    <w:p w:rsidR="00BA1974" w:rsidRPr="001976BE" w:rsidRDefault="00BA1974" w:rsidP="00BA1974">
      <w:pPr>
        <w:spacing w:line="320" w:lineRule="exact"/>
        <w:rPr>
          <w:rFonts w:ascii="Garamond" w:hAnsi="Garamond"/>
          <w:sz w:val="20"/>
          <w:szCs w:val="20"/>
        </w:rPr>
      </w:pPr>
      <w:r w:rsidRPr="001976BE">
        <w:rPr>
          <w:rFonts w:ascii="Garamond" w:hAnsi="Garamond"/>
          <w:sz w:val="20"/>
          <w:szCs w:val="20"/>
        </w:rPr>
        <w:t xml:space="preserve">Dit artikel betreft de strafrechtelijke gratieregeling die thans in artikel 558 Sv is opgenomen. </w:t>
      </w:r>
      <w:r w:rsidR="00E07C0F">
        <w:rPr>
          <w:rFonts w:ascii="Garamond" w:hAnsi="Garamond"/>
          <w:sz w:val="20"/>
          <w:szCs w:val="20"/>
        </w:rPr>
        <w:t>In dit artikel</w:t>
      </w:r>
      <w:r w:rsidRPr="001976BE">
        <w:rPr>
          <w:rFonts w:ascii="Garamond" w:hAnsi="Garamond"/>
          <w:sz w:val="20"/>
          <w:szCs w:val="20"/>
        </w:rPr>
        <w:t xml:space="preserve"> zijn enkele tech</w:t>
      </w:r>
      <w:r w:rsidR="009C7212" w:rsidRPr="001976BE">
        <w:rPr>
          <w:rFonts w:ascii="Garamond" w:hAnsi="Garamond"/>
          <w:sz w:val="20"/>
          <w:szCs w:val="20"/>
        </w:rPr>
        <w:softHyphen/>
      </w:r>
      <w:r w:rsidRPr="001976BE">
        <w:rPr>
          <w:rFonts w:ascii="Garamond" w:hAnsi="Garamond"/>
          <w:sz w:val="20"/>
          <w:szCs w:val="20"/>
        </w:rPr>
        <w:t>nische wijzigingen voorgesteld. Zo is het huidige derde lid, toegevoegd aan het eerste lid, onder b, en zijn de gevallen waarvoor geen gratie kan worden verleend ver</w:t>
      </w:r>
      <w:r w:rsidR="000C517F">
        <w:rPr>
          <w:rFonts w:ascii="Garamond" w:hAnsi="Garamond"/>
          <w:sz w:val="20"/>
          <w:szCs w:val="20"/>
        </w:rPr>
        <w:softHyphen/>
      </w:r>
      <w:r w:rsidRPr="001976BE">
        <w:rPr>
          <w:rFonts w:ascii="Garamond" w:hAnsi="Garamond"/>
          <w:sz w:val="20"/>
          <w:szCs w:val="20"/>
        </w:rPr>
        <w:t>plaatst van het eerste lid naar het derde lid. Deze wijzigingen zijn niet louter cosme</w:t>
      </w:r>
      <w:r w:rsidR="00BB439F" w:rsidRPr="001976BE">
        <w:rPr>
          <w:rFonts w:ascii="Garamond" w:hAnsi="Garamond"/>
          <w:sz w:val="20"/>
          <w:szCs w:val="20"/>
        </w:rPr>
        <w:softHyphen/>
      </w:r>
      <w:r w:rsidRPr="001976BE">
        <w:rPr>
          <w:rFonts w:ascii="Garamond" w:hAnsi="Garamond"/>
          <w:sz w:val="20"/>
          <w:szCs w:val="20"/>
        </w:rPr>
        <w:t>tisch. Prak</w:t>
      </w:r>
      <w:r w:rsidR="000C517F">
        <w:rPr>
          <w:rFonts w:ascii="Garamond" w:hAnsi="Garamond"/>
          <w:sz w:val="20"/>
          <w:szCs w:val="20"/>
        </w:rPr>
        <w:softHyphen/>
      </w:r>
      <w:r w:rsidRPr="001976BE">
        <w:rPr>
          <w:rFonts w:ascii="Garamond" w:hAnsi="Garamond"/>
          <w:sz w:val="20"/>
          <w:szCs w:val="20"/>
        </w:rPr>
        <w:t>tisch wordt bereikt dat de in het derde lid benoemde ondergrens van € 340 – indien dit wets</w:t>
      </w:r>
      <w:r w:rsidR="000C517F">
        <w:rPr>
          <w:rFonts w:ascii="Garamond" w:hAnsi="Garamond"/>
          <w:sz w:val="20"/>
          <w:szCs w:val="20"/>
        </w:rPr>
        <w:softHyphen/>
      </w:r>
      <w:r w:rsidRPr="001976BE">
        <w:rPr>
          <w:rFonts w:ascii="Garamond" w:hAnsi="Garamond"/>
          <w:sz w:val="20"/>
          <w:szCs w:val="20"/>
        </w:rPr>
        <w:t>voorstel wordt aangenomen en in werking treedt – ook geldt voor het eerste lid en daar</w:t>
      </w:r>
      <w:r w:rsidR="00BB439F" w:rsidRPr="001976BE">
        <w:rPr>
          <w:rFonts w:ascii="Garamond" w:hAnsi="Garamond"/>
          <w:sz w:val="20"/>
          <w:szCs w:val="20"/>
        </w:rPr>
        <w:softHyphen/>
      </w:r>
      <w:r w:rsidRPr="001976BE">
        <w:rPr>
          <w:rFonts w:ascii="Garamond" w:hAnsi="Garamond"/>
          <w:sz w:val="20"/>
          <w:szCs w:val="20"/>
        </w:rPr>
        <w:t>mee anders dan thans ook voor de in het tweede lid genoemde straffen die zijn opgelegd door het Internationaal Strafhof of door een rechter in een ander land.</w:t>
      </w:r>
    </w:p>
    <w:p w:rsidR="00BA1974" w:rsidRPr="001976BE" w:rsidRDefault="00BA1974" w:rsidP="00BA1974">
      <w:pPr>
        <w:spacing w:line="320" w:lineRule="exact"/>
        <w:rPr>
          <w:rFonts w:ascii="Garamond" w:hAnsi="Garamond"/>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 xml:space="preserve">Artikel 6:7:2 (558a Sv) </w:t>
      </w:r>
      <w:r w:rsidR="00BB439F" w:rsidRPr="001976BE">
        <w:rPr>
          <w:rFonts w:ascii="Garamond" w:hAnsi="Garamond"/>
          <w:i/>
          <w:sz w:val="20"/>
          <w:szCs w:val="20"/>
        </w:rPr>
        <w:t>–</w:t>
      </w:r>
      <w:r w:rsidRPr="001976BE">
        <w:rPr>
          <w:rFonts w:ascii="Garamond" w:hAnsi="Garamond"/>
          <w:i/>
          <w:sz w:val="20"/>
          <w:szCs w:val="20"/>
        </w:rPr>
        <w:t xml:space="preserve"> opschortende werking gratie</w:t>
      </w:r>
    </w:p>
    <w:p w:rsidR="00BA1974" w:rsidRPr="001976BE" w:rsidRDefault="00BA1974" w:rsidP="00CC1B48">
      <w:pPr>
        <w:spacing w:line="320" w:lineRule="exact"/>
        <w:rPr>
          <w:rFonts w:ascii="Garamond" w:hAnsi="Garamond"/>
          <w:sz w:val="20"/>
          <w:szCs w:val="20"/>
        </w:rPr>
      </w:pPr>
      <w:r w:rsidRPr="001976BE">
        <w:rPr>
          <w:rFonts w:ascii="Garamond" w:hAnsi="Garamond"/>
          <w:sz w:val="20"/>
          <w:szCs w:val="20"/>
        </w:rPr>
        <w:t>In dit artikel wordt uitgewerkt in welke gevallen een verzoekschrift om gratie de tenuitvoer</w:t>
      </w:r>
      <w:r w:rsidR="009B0D7F" w:rsidRPr="001976BE">
        <w:rPr>
          <w:rFonts w:ascii="Garamond" w:hAnsi="Garamond"/>
          <w:sz w:val="20"/>
          <w:szCs w:val="20"/>
        </w:rPr>
        <w:softHyphen/>
      </w:r>
      <w:r w:rsidRPr="001976BE">
        <w:rPr>
          <w:rFonts w:ascii="Garamond" w:hAnsi="Garamond"/>
          <w:sz w:val="20"/>
          <w:szCs w:val="20"/>
        </w:rPr>
        <w:t>leg</w:t>
      </w:r>
      <w:r w:rsidR="009B0D7F" w:rsidRPr="001976BE">
        <w:rPr>
          <w:rFonts w:ascii="Garamond" w:hAnsi="Garamond"/>
          <w:sz w:val="20"/>
          <w:szCs w:val="20"/>
        </w:rPr>
        <w:softHyphen/>
      </w:r>
      <w:r w:rsidRPr="001976BE">
        <w:rPr>
          <w:rFonts w:ascii="Garamond" w:hAnsi="Garamond"/>
          <w:sz w:val="20"/>
          <w:szCs w:val="20"/>
        </w:rPr>
        <w:t>ging van de straf opschort. Ten opzichte van de huidige regeling wordt voorgesteld de opschor</w:t>
      </w:r>
      <w:r w:rsidR="009B0D7F" w:rsidRPr="001976BE">
        <w:rPr>
          <w:rFonts w:ascii="Garamond" w:hAnsi="Garamond"/>
          <w:sz w:val="20"/>
          <w:szCs w:val="20"/>
        </w:rPr>
        <w:softHyphen/>
      </w:r>
      <w:r w:rsidRPr="001976BE">
        <w:rPr>
          <w:rFonts w:ascii="Garamond" w:hAnsi="Garamond"/>
          <w:sz w:val="20"/>
          <w:szCs w:val="20"/>
        </w:rPr>
        <w:t>ting te schrappen bij geldboetes. Bij kortdurende vrijheidsstraffen en taakstraffen heeft een gratie</w:t>
      </w:r>
      <w:r w:rsidR="009B0D7F" w:rsidRPr="001976BE">
        <w:rPr>
          <w:rFonts w:ascii="Garamond" w:hAnsi="Garamond"/>
          <w:sz w:val="20"/>
          <w:szCs w:val="20"/>
        </w:rPr>
        <w:softHyphen/>
      </w:r>
      <w:r w:rsidRPr="001976BE">
        <w:rPr>
          <w:rFonts w:ascii="Garamond" w:hAnsi="Garamond"/>
          <w:sz w:val="20"/>
          <w:szCs w:val="20"/>
        </w:rPr>
        <w:t>verzoek opschortende werking aangezien een vrijheidsbeneming en een taakstraf niet kunnen worden teruggedraaid als het gratieverzoek wordt gehonoreerd. Dit is anders bij geld</w:t>
      </w:r>
      <w:r w:rsidR="009B0D7F" w:rsidRPr="001976BE">
        <w:rPr>
          <w:rFonts w:ascii="Garamond" w:hAnsi="Garamond"/>
          <w:sz w:val="20"/>
          <w:szCs w:val="20"/>
        </w:rPr>
        <w:softHyphen/>
      </w:r>
      <w:r w:rsidRPr="001976BE">
        <w:rPr>
          <w:rFonts w:ascii="Garamond" w:hAnsi="Garamond"/>
          <w:sz w:val="20"/>
          <w:szCs w:val="20"/>
        </w:rPr>
        <w:t xml:space="preserve">boetes die nog niet in de fase van vervangende hechtenis zitten. </w:t>
      </w:r>
      <w:r w:rsidR="00CC1B48" w:rsidRPr="001976BE">
        <w:rPr>
          <w:rFonts w:ascii="Garamond" w:hAnsi="Garamond"/>
          <w:sz w:val="20"/>
          <w:szCs w:val="20"/>
        </w:rPr>
        <w:t>Omdat e</w:t>
      </w:r>
      <w:r w:rsidRPr="001976BE">
        <w:rPr>
          <w:rFonts w:ascii="Garamond" w:hAnsi="Garamond"/>
          <w:sz w:val="20"/>
          <w:szCs w:val="20"/>
        </w:rPr>
        <w:t>en geldbedrag eenvou</w:t>
      </w:r>
      <w:r w:rsidR="000C517F">
        <w:rPr>
          <w:rFonts w:ascii="Garamond" w:hAnsi="Garamond"/>
          <w:sz w:val="20"/>
          <w:szCs w:val="20"/>
        </w:rPr>
        <w:softHyphen/>
      </w:r>
      <w:r w:rsidRPr="001976BE">
        <w:rPr>
          <w:rFonts w:ascii="Garamond" w:hAnsi="Garamond"/>
          <w:sz w:val="20"/>
          <w:szCs w:val="20"/>
        </w:rPr>
        <w:t xml:space="preserve">dig </w:t>
      </w:r>
      <w:r w:rsidR="00CC1B48" w:rsidRPr="001976BE">
        <w:rPr>
          <w:rFonts w:ascii="Garamond" w:hAnsi="Garamond"/>
          <w:sz w:val="20"/>
          <w:szCs w:val="20"/>
        </w:rPr>
        <w:t xml:space="preserve">kan </w:t>
      </w:r>
      <w:r w:rsidRPr="001976BE">
        <w:rPr>
          <w:rFonts w:ascii="Garamond" w:hAnsi="Garamond"/>
          <w:sz w:val="20"/>
          <w:szCs w:val="20"/>
        </w:rPr>
        <w:t>worden geretourneerd in het geval dat gratie wordt verleend</w:t>
      </w:r>
      <w:r w:rsidR="00CC1B48" w:rsidRPr="001976BE">
        <w:rPr>
          <w:rFonts w:ascii="Garamond" w:hAnsi="Garamond"/>
          <w:sz w:val="20"/>
          <w:szCs w:val="20"/>
        </w:rPr>
        <w:t>, is in de rechtsweten</w:t>
      </w:r>
      <w:r w:rsidR="00CC1B48" w:rsidRPr="001976BE">
        <w:rPr>
          <w:rFonts w:ascii="Garamond" w:hAnsi="Garamond"/>
          <w:sz w:val="20"/>
          <w:szCs w:val="20"/>
        </w:rPr>
        <w:softHyphen/>
        <w:t>schap wel beargumenteerd dat opschortende werking kan worden onthouden aan een gratie</w:t>
      </w:r>
      <w:r w:rsidR="00CC1B48" w:rsidRPr="001976BE">
        <w:rPr>
          <w:rFonts w:ascii="Garamond" w:hAnsi="Garamond"/>
          <w:sz w:val="20"/>
          <w:szCs w:val="20"/>
        </w:rPr>
        <w:softHyphen/>
        <w:t xml:space="preserve">verzoek dat ziet op een geldboete (F. W. Bleichrodt, Een voortvarende tenuitvoerlegging van straffen, Sancties, aflevering. 5, 2010, blz. 221 e.v.). Precies dat wordt voorgesteld in deze bepaling. </w:t>
      </w:r>
      <w:r w:rsidRPr="001976BE">
        <w:rPr>
          <w:rFonts w:ascii="Garamond" w:hAnsi="Garamond"/>
          <w:sz w:val="20"/>
          <w:szCs w:val="20"/>
        </w:rPr>
        <w:t>Voor het overige is de voorgestelde bepaling gelijk aan het huidige artikel 558a Sv</w:t>
      </w:r>
      <w:r w:rsidR="00BB439F" w:rsidRPr="001976BE">
        <w:rPr>
          <w:rFonts w:ascii="Garamond" w:hAnsi="Garamond"/>
          <w:sz w:val="20"/>
          <w:szCs w:val="20"/>
        </w:rPr>
        <w:t>, met dien verstande dat de grondslag om nadere regels te kunnen stellen (artikel 558a, derde lid, Sv) is verplaatst naar het laatste artikel van d</w:t>
      </w:r>
      <w:r w:rsidR="00812EC9">
        <w:rPr>
          <w:rFonts w:ascii="Garamond" w:hAnsi="Garamond"/>
          <w:sz w:val="20"/>
          <w:szCs w:val="20"/>
        </w:rPr>
        <w:t>it hoofdstuk</w:t>
      </w:r>
      <w:r w:rsidR="00812EC9" w:rsidRPr="001976BE" w:rsidDel="00812EC9">
        <w:rPr>
          <w:rFonts w:ascii="Garamond" w:hAnsi="Garamond"/>
          <w:sz w:val="20"/>
          <w:szCs w:val="20"/>
        </w:rPr>
        <w:t xml:space="preserve"> </w:t>
      </w:r>
      <w:r w:rsidR="00BB439F" w:rsidRPr="001976BE">
        <w:rPr>
          <w:rFonts w:ascii="Garamond" w:hAnsi="Garamond"/>
          <w:sz w:val="20"/>
          <w:szCs w:val="20"/>
        </w:rPr>
        <w:t>over gratie</w:t>
      </w:r>
      <w:r w:rsidRPr="001976BE">
        <w:rPr>
          <w:rFonts w:ascii="Garamond" w:hAnsi="Garamond"/>
          <w:sz w:val="20"/>
          <w:szCs w:val="20"/>
        </w:rPr>
        <w:t>.</w:t>
      </w:r>
    </w:p>
    <w:p w:rsidR="00BA1974" w:rsidRPr="001976BE" w:rsidRDefault="00BA1974" w:rsidP="00BA1974">
      <w:pPr>
        <w:spacing w:line="320" w:lineRule="exact"/>
        <w:rPr>
          <w:rFonts w:ascii="Garamond" w:hAnsi="Garamond"/>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Artikel 6:7:3 Sv (559 Sv) – geen opschortende werking gratie</w:t>
      </w:r>
    </w:p>
    <w:p w:rsidR="00BA1974" w:rsidRPr="001976BE" w:rsidRDefault="00BA1974" w:rsidP="00BA1974">
      <w:pPr>
        <w:spacing w:line="320" w:lineRule="exact"/>
        <w:rPr>
          <w:rFonts w:ascii="Garamond" w:hAnsi="Garamond"/>
          <w:sz w:val="20"/>
          <w:szCs w:val="20"/>
        </w:rPr>
      </w:pPr>
      <w:r w:rsidRPr="001976BE">
        <w:rPr>
          <w:rFonts w:ascii="Garamond" w:hAnsi="Garamond"/>
          <w:sz w:val="20"/>
          <w:szCs w:val="20"/>
        </w:rPr>
        <w:t>Dit artikel stelt beperkingen aan de opschortende werking van gratieverzoeken. Hierin zijn geen inhoudelijke wijzigingen voorgesteld ten opzichte van het huidige artikel 55</w:t>
      </w:r>
      <w:r w:rsidR="00D95E30" w:rsidRPr="001976BE">
        <w:rPr>
          <w:rFonts w:ascii="Garamond" w:hAnsi="Garamond"/>
          <w:sz w:val="20"/>
          <w:szCs w:val="20"/>
        </w:rPr>
        <w:t>9</w:t>
      </w:r>
      <w:r w:rsidRPr="001976BE">
        <w:rPr>
          <w:rFonts w:ascii="Garamond" w:hAnsi="Garamond"/>
          <w:sz w:val="20"/>
          <w:szCs w:val="20"/>
        </w:rPr>
        <w:t xml:space="preserve"> Sv.</w:t>
      </w:r>
    </w:p>
    <w:p w:rsidR="00BA1974" w:rsidRPr="001976BE" w:rsidRDefault="00BA1974" w:rsidP="00BA1974">
      <w:pPr>
        <w:spacing w:line="320" w:lineRule="exact"/>
        <w:rPr>
          <w:rFonts w:ascii="Garamond" w:hAnsi="Garamond"/>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Artikel 6:7:4 (559a Sv) – mededeling aanvang opschorting</w:t>
      </w:r>
    </w:p>
    <w:p w:rsidR="00BA1974" w:rsidRPr="001976BE" w:rsidRDefault="00BA1974" w:rsidP="00BA1974">
      <w:pPr>
        <w:spacing w:line="320" w:lineRule="exact"/>
        <w:rPr>
          <w:rFonts w:ascii="Garamond" w:hAnsi="Garamond"/>
          <w:sz w:val="20"/>
          <w:szCs w:val="20"/>
        </w:rPr>
      </w:pPr>
      <w:r w:rsidRPr="001976BE">
        <w:rPr>
          <w:rFonts w:ascii="Garamond" w:hAnsi="Garamond"/>
          <w:sz w:val="20"/>
          <w:szCs w:val="20"/>
        </w:rPr>
        <w:t xml:space="preserve">Vanuit de voorgestelde verantwoordelijkheid van de </w:t>
      </w:r>
      <w:r w:rsidR="00FD1513" w:rsidRPr="001976BE">
        <w:rPr>
          <w:rFonts w:ascii="Garamond" w:hAnsi="Garamond"/>
          <w:sz w:val="20"/>
          <w:szCs w:val="20"/>
        </w:rPr>
        <w:t>m</w:t>
      </w:r>
      <w:r w:rsidRPr="001976BE">
        <w:rPr>
          <w:rFonts w:ascii="Garamond" w:hAnsi="Garamond"/>
          <w:sz w:val="20"/>
          <w:szCs w:val="20"/>
        </w:rPr>
        <w:t>inister voor de tenuitvoerlegging van strafrechtelijke beslissingen, is in deze bepaling (gebaseerd op het huidige 559a Sv) de mede</w:t>
      </w:r>
      <w:r w:rsidR="00FD1513" w:rsidRPr="001976BE">
        <w:rPr>
          <w:rFonts w:ascii="Garamond" w:hAnsi="Garamond"/>
          <w:sz w:val="20"/>
          <w:szCs w:val="20"/>
        </w:rPr>
        <w:softHyphen/>
      </w:r>
      <w:r w:rsidRPr="001976BE">
        <w:rPr>
          <w:rFonts w:ascii="Garamond" w:hAnsi="Garamond"/>
          <w:sz w:val="20"/>
          <w:szCs w:val="20"/>
        </w:rPr>
        <w:t>deling van de minister aan het openbaar ministerie over het ingaan van de op</w:t>
      </w:r>
      <w:r w:rsidR="00D364E8" w:rsidRPr="001976BE">
        <w:rPr>
          <w:rFonts w:ascii="Garamond" w:hAnsi="Garamond"/>
          <w:sz w:val="20"/>
          <w:szCs w:val="20"/>
        </w:rPr>
        <w:softHyphen/>
      </w:r>
      <w:r w:rsidRPr="001976BE">
        <w:rPr>
          <w:rFonts w:ascii="Garamond" w:hAnsi="Garamond"/>
          <w:sz w:val="20"/>
          <w:szCs w:val="20"/>
        </w:rPr>
        <w:t>schorting, ge</w:t>
      </w:r>
      <w:r w:rsidR="000C517F">
        <w:rPr>
          <w:rFonts w:ascii="Garamond" w:hAnsi="Garamond"/>
          <w:sz w:val="20"/>
          <w:szCs w:val="20"/>
        </w:rPr>
        <w:softHyphen/>
      </w:r>
      <w:r w:rsidRPr="001976BE">
        <w:rPr>
          <w:rFonts w:ascii="Garamond" w:hAnsi="Garamond"/>
          <w:sz w:val="20"/>
          <w:szCs w:val="20"/>
        </w:rPr>
        <w:t>schrapt. Om dezelfde reden is het ingaan van de opschorting (derde lid) niet meer gekoppeld aan de kennisneming van deze mededeling door het openbaar ministerie, maar aan de kennis</w:t>
      </w:r>
      <w:r w:rsidR="000C517F">
        <w:rPr>
          <w:rFonts w:ascii="Garamond" w:hAnsi="Garamond"/>
          <w:sz w:val="20"/>
          <w:szCs w:val="20"/>
        </w:rPr>
        <w:softHyphen/>
      </w:r>
      <w:r w:rsidRPr="001976BE">
        <w:rPr>
          <w:rFonts w:ascii="Garamond" w:hAnsi="Garamond"/>
          <w:sz w:val="20"/>
          <w:szCs w:val="20"/>
        </w:rPr>
        <w:t>neming door de veroordeelde. Tot slot is het – vanwege de algemene verantwoor</w:t>
      </w:r>
      <w:r w:rsidR="009B0D7F" w:rsidRPr="001976BE">
        <w:rPr>
          <w:rFonts w:ascii="Garamond" w:hAnsi="Garamond"/>
          <w:sz w:val="20"/>
          <w:szCs w:val="20"/>
        </w:rPr>
        <w:softHyphen/>
      </w:r>
      <w:r w:rsidRPr="001976BE">
        <w:rPr>
          <w:rFonts w:ascii="Garamond" w:hAnsi="Garamond"/>
          <w:sz w:val="20"/>
          <w:szCs w:val="20"/>
        </w:rPr>
        <w:t>de</w:t>
      </w:r>
      <w:r w:rsidR="009B0D7F" w:rsidRPr="001976BE">
        <w:rPr>
          <w:rFonts w:ascii="Garamond" w:hAnsi="Garamond"/>
          <w:sz w:val="20"/>
          <w:szCs w:val="20"/>
        </w:rPr>
        <w:softHyphen/>
      </w:r>
      <w:r w:rsidRPr="001976BE">
        <w:rPr>
          <w:rFonts w:ascii="Garamond" w:hAnsi="Garamond"/>
          <w:sz w:val="20"/>
          <w:szCs w:val="20"/>
        </w:rPr>
        <w:t>lijk</w:t>
      </w:r>
      <w:r w:rsidR="00D45614" w:rsidRPr="001976BE">
        <w:rPr>
          <w:rFonts w:ascii="Garamond" w:hAnsi="Garamond"/>
          <w:sz w:val="20"/>
          <w:szCs w:val="20"/>
        </w:rPr>
        <w:softHyphen/>
      </w:r>
      <w:r w:rsidRPr="001976BE">
        <w:rPr>
          <w:rFonts w:ascii="Garamond" w:hAnsi="Garamond"/>
          <w:sz w:val="20"/>
          <w:szCs w:val="20"/>
        </w:rPr>
        <w:t>heid van de minister voor de tenuitvoerlegging – de minister die er zorg voor draagt dat de ten</w:t>
      </w:r>
      <w:r w:rsidR="00D45614" w:rsidRPr="001976BE">
        <w:rPr>
          <w:rFonts w:ascii="Garamond" w:hAnsi="Garamond"/>
          <w:sz w:val="20"/>
          <w:szCs w:val="20"/>
        </w:rPr>
        <w:softHyphen/>
      </w:r>
      <w:r w:rsidRPr="001976BE">
        <w:rPr>
          <w:rFonts w:ascii="Garamond" w:hAnsi="Garamond"/>
          <w:sz w:val="20"/>
          <w:szCs w:val="20"/>
        </w:rPr>
        <w:t>uitvoerlegging overeenkomstig de geldende wettelijke voorschriften wordt opgeschort of ge</w:t>
      </w:r>
      <w:r w:rsidR="00D45614" w:rsidRPr="001976BE">
        <w:rPr>
          <w:rFonts w:ascii="Garamond" w:hAnsi="Garamond"/>
          <w:sz w:val="20"/>
          <w:szCs w:val="20"/>
        </w:rPr>
        <w:softHyphen/>
      </w:r>
      <w:r w:rsidRPr="001976BE">
        <w:rPr>
          <w:rFonts w:ascii="Garamond" w:hAnsi="Garamond"/>
          <w:sz w:val="20"/>
          <w:szCs w:val="20"/>
        </w:rPr>
        <w:t>schorst.</w:t>
      </w:r>
    </w:p>
    <w:p w:rsidR="00BA1974" w:rsidRPr="001976BE" w:rsidRDefault="00BA1974" w:rsidP="00BA1974">
      <w:pPr>
        <w:spacing w:line="320" w:lineRule="exact"/>
        <w:rPr>
          <w:rFonts w:ascii="Garamond" w:hAnsi="Garamond"/>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Artikel 6:7:5 (560 Sv</w:t>
      </w:r>
      <w:r w:rsidR="00B23902">
        <w:rPr>
          <w:rFonts w:ascii="Garamond" w:hAnsi="Garamond"/>
          <w:i/>
          <w:sz w:val="20"/>
          <w:szCs w:val="20"/>
        </w:rPr>
        <w:t>; nieuw</w:t>
      </w:r>
      <w:r w:rsidRPr="001976BE">
        <w:rPr>
          <w:rFonts w:ascii="Garamond" w:hAnsi="Garamond"/>
          <w:i/>
          <w:sz w:val="20"/>
          <w:szCs w:val="20"/>
        </w:rPr>
        <w:t xml:space="preserve">) – gratieverzoek van </w:t>
      </w:r>
      <w:r w:rsidR="00D53429" w:rsidRPr="001976BE">
        <w:rPr>
          <w:rFonts w:ascii="Garamond" w:hAnsi="Garamond"/>
          <w:i/>
          <w:sz w:val="20"/>
          <w:szCs w:val="20"/>
        </w:rPr>
        <w:t xml:space="preserve">openbaar ministerie </w:t>
      </w:r>
      <w:r w:rsidRPr="001976BE">
        <w:rPr>
          <w:rFonts w:ascii="Garamond" w:hAnsi="Garamond"/>
          <w:i/>
          <w:sz w:val="20"/>
          <w:szCs w:val="20"/>
        </w:rPr>
        <w:t>of derde</w:t>
      </w:r>
    </w:p>
    <w:p w:rsidR="00BA1974" w:rsidRPr="001976BE" w:rsidRDefault="00BA1974" w:rsidP="00BA1974">
      <w:pPr>
        <w:spacing w:line="320" w:lineRule="exact"/>
        <w:rPr>
          <w:rFonts w:ascii="Garamond" w:hAnsi="Garamond"/>
          <w:sz w:val="20"/>
          <w:szCs w:val="20"/>
        </w:rPr>
      </w:pPr>
      <w:r w:rsidRPr="001976BE">
        <w:rPr>
          <w:rFonts w:ascii="Garamond" w:hAnsi="Garamond"/>
          <w:sz w:val="20"/>
          <w:szCs w:val="20"/>
        </w:rPr>
        <w:t>Conform het huidige artikel ter zake, artikel 560 Sv, wordt voorgesteld een verzoekschrift om gratie dat niet afkomstig is van degene aan wie de straf of maatregel is opgelegd, niet in behan</w:t>
      </w:r>
      <w:r w:rsidR="00D53429" w:rsidRPr="001976BE">
        <w:rPr>
          <w:rFonts w:ascii="Garamond" w:hAnsi="Garamond"/>
          <w:sz w:val="20"/>
          <w:szCs w:val="20"/>
        </w:rPr>
        <w:softHyphen/>
      </w:r>
      <w:r w:rsidRPr="001976BE">
        <w:rPr>
          <w:rFonts w:ascii="Garamond" w:hAnsi="Garamond"/>
          <w:sz w:val="20"/>
          <w:szCs w:val="20"/>
        </w:rPr>
        <w:t xml:space="preserve">deling te nemen indien degene niet met het verzoek instemt. In het voorgestelde artikel wordt hieraan toegevoegd dat deze instemming niet vereist is bij een ambtshalve door het openbaar ministerie ingediend verzoekschrift om gratie. Hierbij moet met name worden gedacht aan de gratieverzoeken die het openbaar ministerie </w:t>
      </w:r>
      <w:r w:rsidR="00C2177C" w:rsidRPr="001976BE">
        <w:rPr>
          <w:rFonts w:ascii="Garamond" w:hAnsi="Garamond"/>
          <w:sz w:val="20"/>
          <w:szCs w:val="20"/>
        </w:rPr>
        <w:t xml:space="preserve">ambtshalve, in het kader van een persoonsgerichte aanpak </w:t>
      </w:r>
      <w:r w:rsidRPr="001976BE">
        <w:rPr>
          <w:rFonts w:ascii="Garamond" w:hAnsi="Garamond"/>
          <w:sz w:val="20"/>
          <w:szCs w:val="20"/>
        </w:rPr>
        <w:t>indien</w:t>
      </w:r>
      <w:r w:rsidR="00C2177C" w:rsidRPr="001976BE">
        <w:rPr>
          <w:rFonts w:ascii="Garamond" w:hAnsi="Garamond"/>
          <w:sz w:val="20"/>
          <w:szCs w:val="20"/>
        </w:rPr>
        <w:t>t</w:t>
      </w:r>
      <w:r w:rsidRPr="001976BE">
        <w:rPr>
          <w:rFonts w:ascii="Garamond" w:hAnsi="Garamond"/>
          <w:sz w:val="20"/>
          <w:szCs w:val="20"/>
        </w:rPr>
        <w:t>.</w:t>
      </w:r>
      <w:r w:rsidR="00D53429" w:rsidRPr="001976BE">
        <w:rPr>
          <w:rFonts w:ascii="Garamond" w:hAnsi="Garamond"/>
          <w:sz w:val="20"/>
          <w:szCs w:val="20"/>
        </w:rPr>
        <w:t xml:space="preserve"> De gedachte is hierbij niet zozeer dat verwacht wordt dat de veroor</w:t>
      </w:r>
      <w:r w:rsidR="00D53429" w:rsidRPr="001976BE">
        <w:rPr>
          <w:rFonts w:ascii="Garamond" w:hAnsi="Garamond"/>
          <w:sz w:val="20"/>
          <w:szCs w:val="20"/>
        </w:rPr>
        <w:softHyphen/>
        <w:t>deel</w:t>
      </w:r>
      <w:r w:rsidR="00D53429" w:rsidRPr="001976BE">
        <w:rPr>
          <w:rFonts w:ascii="Garamond" w:hAnsi="Garamond"/>
          <w:sz w:val="20"/>
          <w:szCs w:val="20"/>
        </w:rPr>
        <w:softHyphen/>
        <w:t>den niet zouden instemmen met een dergelijk gratieverzoek, als wel dat dit een admini</w:t>
      </w:r>
      <w:r w:rsidR="00D53429" w:rsidRPr="001976BE">
        <w:rPr>
          <w:rFonts w:ascii="Garamond" w:hAnsi="Garamond"/>
          <w:sz w:val="20"/>
          <w:szCs w:val="20"/>
        </w:rPr>
        <w:softHyphen/>
        <w:t>stratieve stap scheelt.</w:t>
      </w:r>
    </w:p>
    <w:p w:rsidR="00BA1974" w:rsidRPr="001976BE" w:rsidRDefault="00BA1974" w:rsidP="00BA1974">
      <w:pPr>
        <w:spacing w:line="320" w:lineRule="exact"/>
        <w:rPr>
          <w:rFonts w:ascii="Garamond" w:hAnsi="Garamond"/>
          <w:i/>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Artikel 6:7:6 (560a Sv) – doorzending gratieformulier</w:t>
      </w:r>
    </w:p>
    <w:p w:rsidR="00BA1974" w:rsidRPr="001976BE" w:rsidRDefault="00BA1974" w:rsidP="00BA1974">
      <w:pPr>
        <w:spacing w:line="320" w:lineRule="exact"/>
        <w:rPr>
          <w:rFonts w:ascii="Garamond" w:hAnsi="Garamond"/>
          <w:sz w:val="20"/>
          <w:szCs w:val="20"/>
        </w:rPr>
      </w:pPr>
      <w:r w:rsidRPr="001976BE">
        <w:rPr>
          <w:rFonts w:ascii="Garamond" w:hAnsi="Garamond"/>
          <w:sz w:val="20"/>
          <w:szCs w:val="20"/>
        </w:rPr>
        <w:t xml:space="preserve">Met dit artikel wordt het huidige artikel 560a Sv </w:t>
      </w:r>
      <w:r w:rsidR="00952FDF" w:rsidRPr="001976BE">
        <w:rPr>
          <w:rFonts w:ascii="Garamond" w:hAnsi="Garamond"/>
          <w:sz w:val="20"/>
          <w:szCs w:val="20"/>
        </w:rPr>
        <w:t xml:space="preserve">– over de afwikkeling van gratieverzoeken op niet-gratieerbare maatregelen – </w:t>
      </w:r>
      <w:r w:rsidRPr="001976BE">
        <w:rPr>
          <w:rFonts w:ascii="Garamond" w:hAnsi="Garamond"/>
          <w:sz w:val="20"/>
          <w:szCs w:val="20"/>
        </w:rPr>
        <w:t xml:space="preserve">ongewijzigd </w:t>
      </w:r>
      <w:r w:rsidR="00BB439F" w:rsidRPr="001976BE">
        <w:rPr>
          <w:rFonts w:ascii="Garamond" w:hAnsi="Garamond"/>
          <w:sz w:val="20"/>
          <w:szCs w:val="20"/>
        </w:rPr>
        <w:t>overgenomen</w:t>
      </w:r>
      <w:r w:rsidRPr="001976BE">
        <w:rPr>
          <w:rFonts w:ascii="Garamond" w:hAnsi="Garamond"/>
          <w:sz w:val="20"/>
          <w:szCs w:val="20"/>
        </w:rPr>
        <w:t>.</w:t>
      </w:r>
    </w:p>
    <w:p w:rsidR="00BA1974" w:rsidRPr="001976BE" w:rsidRDefault="00BA1974" w:rsidP="00BA1974">
      <w:pPr>
        <w:spacing w:line="320" w:lineRule="exact"/>
        <w:rPr>
          <w:rFonts w:ascii="Garamond" w:hAnsi="Garamond"/>
          <w:i/>
          <w:sz w:val="20"/>
          <w:szCs w:val="20"/>
        </w:rPr>
      </w:pPr>
    </w:p>
    <w:p w:rsidR="00BA1974" w:rsidRPr="001976BE" w:rsidRDefault="00BA1974" w:rsidP="00BA1974">
      <w:pPr>
        <w:spacing w:line="320" w:lineRule="exact"/>
        <w:rPr>
          <w:rFonts w:ascii="Garamond" w:hAnsi="Garamond"/>
          <w:i/>
          <w:sz w:val="20"/>
          <w:szCs w:val="20"/>
        </w:rPr>
      </w:pPr>
      <w:r w:rsidRPr="001976BE">
        <w:rPr>
          <w:rFonts w:ascii="Garamond" w:hAnsi="Garamond"/>
          <w:i/>
          <w:sz w:val="20"/>
          <w:szCs w:val="20"/>
        </w:rPr>
        <w:t>Artikel 6:7:7 (560b Sv) – teruggave</w:t>
      </w:r>
      <w:r w:rsidR="008733CD" w:rsidRPr="001976BE">
        <w:rPr>
          <w:rFonts w:ascii="Garamond" w:hAnsi="Garamond"/>
          <w:i/>
          <w:sz w:val="20"/>
          <w:szCs w:val="20"/>
        </w:rPr>
        <w:t xml:space="preserve"> na gratie</w:t>
      </w:r>
    </w:p>
    <w:p w:rsidR="00BA1974" w:rsidRPr="001976BE" w:rsidRDefault="00BA1974" w:rsidP="00BA1974">
      <w:pPr>
        <w:spacing w:line="320" w:lineRule="exact"/>
        <w:rPr>
          <w:rFonts w:ascii="Garamond" w:hAnsi="Garamond"/>
          <w:sz w:val="20"/>
          <w:szCs w:val="20"/>
        </w:rPr>
      </w:pPr>
      <w:r w:rsidRPr="001976BE">
        <w:rPr>
          <w:rFonts w:ascii="Garamond" w:hAnsi="Garamond"/>
          <w:sz w:val="20"/>
          <w:szCs w:val="20"/>
        </w:rPr>
        <w:t>Dit artikel betreft het voorstel tot wijziging en vernummering van het huidige artikel 560b Sv. Inhoudelijk zijn geen wijzigingen in deze bepaling voorgesteld.</w:t>
      </w:r>
    </w:p>
    <w:p w:rsidR="00BA1974" w:rsidRPr="001976BE" w:rsidRDefault="00BA1974" w:rsidP="009C05D9">
      <w:pPr>
        <w:spacing w:line="320" w:lineRule="exact"/>
        <w:rPr>
          <w:rFonts w:ascii="Garamond" w:hAnsi="Garamond"/>
          <w:b/>
          <w:sz w:val="20"/>
          <w:szCs w:val="20"/>
        </w:rPr>
      </w:pPr>
    </w:p>
    <w:p w:rsidR="00BB439F" w:rsidRPr="001976BE" w:rsidRDefault="00BB439F" w:rsidP="00BB439F">
      <w:pPr>
        <w:spacing w:line="320" w:lineRule="exact"/>
        <w:rPr>
          <w:rFonts w:ascii="Garamond" w:hAnsi="Garamond"/>
          <w:i/>
          <w:sz w:val="20"/>
          <w:szCs w:val="20"/>
        </w:rPr>
      </w:pPr>
      <w:r w:rsidRPr="001976BE">
        <w:rPr>
          <w:rFonts w:ascii="Garamond" w:hAnsi="Garamond"/>
          <w:i/>
          <w:sz w:val="20"/>
          <w:szCs w:val="20"/>
        </w:rPr>
        <w:t>Artikel 6:7:8 (nieuw; 558a, derde lid, Sv) – nadere regel bij algemene maatregel van bestuur</w:t>
      </w:r>
    </w:p>
    <w:p w:rsidR="00BB439F" w:rsidRPr="001976BE" w:rsidRDefault="00B210F0" w:rsidP="00B210F0">
      <w:pPr>
        <w:spacing w:line="320" w:lineRule="exact"/>
        <w:rPr>
          <w:rFonts w:ascii="Garamond" w:hAnsi="Garamond"/>
          <w:sz w:val="20"/>
          <w:szCs w:val="20"/>
        </w:rPr>
      </w:pPr>
      <w:r w:rsidRPr="001976BE">
        <w:rPr>
          <w:rFonts w:ascii="Garamond" w:hAnsi="Garamond"/>
          <w:sz w:val="20"/>
          <w:szCs w:val="20"/>
        </w:rPr>
        <w:t>Dit artikel bevat een grondslag voor het b</w:t>
      </w:r>
      <w:r w:rsidR="00BB439F" w:rsidRPr="001976BE">
        <w:rPr>
          <w:rFonts w:ascii="Garamond" w:hAnsi="Garamond"/>
          <w:sz w:val="20"/>
          <w:szCs w:val="20"/>
        </w:rPr>
        <w:t xml:space="preserve">ij algemene maatregel van bestuur </w:t>
      </w:r>
      <w:r w:rsidRPr="001976BE">
        <w:rPr>
          <w:rFonts w:ascii="Garamond" w:hAnsi="Garamond"/>
          <w:sz w:val="20"/>
          <w:szCs w:val="20"/>
        </w:rPr>
        <w:t xml:space="preserve">stellen van </w:t>
      </w:r>
      <w:r w:rsidR="00BB439F" w:rsidRPr="001976BE">
        <w:rPr>
          <w:rFonts w:ascii="Garamond" w:hAnsi="Garamond"/>
          <w:sz w:val="20"/>
          <w:szCs w:val="20"/>
        </w:rPr>
        <w:t>nadere regels gesteld over de</w:t>
      </w:r>
      <w:r w:rsidRPr="001976BE">
        <w:rPr>
          <w:rFonts w:ascii="Garamond" w:hAnsi="Garamond"/>
          <w:sz w:val="20"/>
          <w:szCs w:val="20"/>
        </w:rPr>
        <w:t xml:space="preserve"> gratieregeling uit d</w:t>
      </w:r>
      <w:r w:rsidR="00812EC9">
        <w:rPr>
          <w:rFonts w:ascii="Garamond" w:hAnsi="Garamond"/>
          <w:sz w:val="20"/>
          <w:szCs w:val="20"/>
        </w:rPr>
        <w:t>it hoofdstuk</w:t>
      </w:r>
      <w:r w:rsidRPr="001976BE">
        <w:rPr>
          <w:rFonts w:ascii="Garamond" w:hAnsi="Garamond"/>
          <w:sz w:val="20"/>
          <w:szCs w:val="20"/>
        </w:rPr>
        <w:t xml:space="preserve">. </w:t>
      </w:r>
      <w:r w:rsidR="00BB439F" w:rsidRPr="001976BE">
        <w:rPr>
          <w:rFonts w:ascii="Garamond" w:hAnsi="Garamond"/>
          <w:sz w:val="20"/>
          <w:szCs w:val="20"/>
        </w:rPr>
        <w:t xml:space="preserve">De nadere regels zien </w:t>
      </w:r>
      <w:r w:rsidRPr="001976BE">
        <w:rPr>
          <w:rFonts w:ascii="Garamond" w:hAnsi="Garamond"/>
          <w:sz w:val="20"/>
          <w:szCs w:val="20"/>
        </w:rPr>
        <w:t xml:space="preserve">– net als het op artikel 558a, derde lid, Sv gebaseerde Besluit aanvang tenuitvoerlegging straffen en maatregelen – </w:t>
      </w:r>
      <w:r w:rsidR="00BB439F" w:rsidRPr="001976BE">
        <w:rPr>
          <w:rFonts w:ascii="Garamond" w:hAnsi="Garamond"/>
          <w:sz w:val="20"/>
          <w:szCs w:val="20"/>
        </w:rPr>
        <w:t>in elk geval op het tijdstip van de aanvang van de tenuitvoerlegging.</w:t>
      </w:r>
    </w:p>
    <w:p w:rsidR="00BB439F" w:rsidRPr="001976BE" w:rsidRDefault="00BB439F" w:rsidP="009C05D9">
      <w:pPr>
        <w:spacing w:line="320" w:lineRule="exact"/>
        <w:rPr>
          <w:rFonts w:ascii="Garamond" w:hAnsi="Garamond"/>
          <w:b/>
          <w:sz w:val="20"/>
          <w:szCs w:val="20"/>
        </w:rPr>
      </w:pPr>
    </w:p>
    <w:p w:rsidR="009C05D9" w:rsidRPr="001976BE" w:rsidRDefault="005D38D2" w:rsidP="009C05D9">
      <w:pPr>
        <w:spacing w:line="320" w:lineRule="exact"/>
        <w:rPr>
          <w:rFonts w:ascii="Garamond" w:hAnsi="Garamond"/>
          <w:b/>
          <w:sz w:val="20"/>
          <w:szCs w:val="20"/>
        </w:rPr>
      </w:pPr>
      <w:r w:rsidRPr="001976BE">
        <w:rPr>
          <w:rFonts w:ascii="Garamond" w:hAnsi="Garamond"/>
          <w:b/>
          <w:sz w:val="20"/>
          <w:szCs w:val="20"/>
        </w:rPr>
        <w:t xml:space="preserve">ARTIKEL </w:t>
      </w:r>
      <w:r w:rsidR="002C1F15" w:rsidRPr="001976BE">
        <w:rPr>
          <w:rFonts w:ascii="Garamond" w:hAnsi="Garamond"/>
          <w:b/>
          <w:sz w:val="20"/>
          <w:szCs w:val="20"/>
        </w:rPr>
        <w:t xml:space="preserve">II – </w:t>
      </w:r>
      <w:r w:rsidRPr="001976BE">
        <w:rPr>
          <w:rFonts w:ascii="Garamond" w:hAnsi="Garamond"/>
          <w:b/>
          <w:sz w:val="20"/>
          <w:szCs w:val="20"/>
        </w:rPr>
        <w:t>WETBOEK VAN STRAFRECHT</w:t>
      </w:r>
    </w:p>
    <w:p w:rsidR="00E57192" w:rsidRPr="001976BE" w:rsidRDefault="00E57192" w:rsidP="00E57192">
      <w:pPr>
        <w:spacing w:line="320" w:lineRule="exact"/>
        <w:rPr>
          <w:rFonts w:ascii="Garamond" w:hAnsi="Garamond"/>
          <w:sz w:val="20"/>
          <w:szCs w:val="20"/>
        </w:rPr>
      </w:pPr>
    </w:p>
    <w:p w:rsidR="00052E2E" w:rsidRPr="001976BE" w:rsidRDefault="00052E2E" w:rsidP="00E57192">
      <w:pPr>
        <w:spacing w:line="320" w:lineRule="exact"/>
        <w:rPr>
          <w:rFonts w:ascii="Garamond" w:hAnsi="Garamond"/>
          <w:i/>
          <w:sz w:val="20"/>
          <w:szCs w:val="20"/>
          <w:u w:val="single"/>
        </w:rPr>
      </w:pPr>
      <w:r w:rsidRPr="001976BE">
        <w:rPr>
          <w:rFonts w:ascii="Garamond" w:hAnsi="Garamond"/>
          <w:i/>
          <w:sz w:val="20"/>
          <w:szCs w:val="20"/>
          <w:u w:val="single"/>
        </w:rPr>
        <w:t>Onderdeel A</w:t>
      </w:r>
    </w:p>
    <w:p w:rsidR="00052E2E" w:rsidRPr="001976BE" w:rsidRDefault="00052E2E" w:rsidP="00E57192">
      <w:pPr>
        <w:spacing w:line="320" w:lineRule="exact"/>
        <w:rPr>
          <w:rFonts w:ascii="Garamond" w:hAnsi="Garamond"/>
          <w:i/>
          <w:sz w:val="20"/>
          <w:szCs w:val="20"/>
        </w:rPr>
      </w:pPr>
    </w:p>
    <w:p w:rsidR="00E57192" w:rsidRPr="001976BE" w:rsidRDefault="00E57192" w:rsidP="00E57192">
      <w:pPr>
        <w:spacing w:line="320" w:lineRule="exact"/>
        <w:rPr>
          <w:rFonts w:ascii="Garamond" w:hAnsi="Garamond"/>
          <w:i/>
          <w:sz w:val="20"/>
          <w:szCs w:val="20"/>
        </w:rPr>
      </w:pPr>
      <w:r w:rsidRPr="001976BE">
        <w:rPr>
          <w:rFonts w:ascii="Garamond" w:hAnsi="Garamond"/>
          <w:i/>
          <w:sz w:val="20"/>
          <w:szCs w:val="20"/>
        </w:rPr>
        <w:t>Artikel 11 Sr</w:t>
      </w:r>
    </w:p>
    <w:p w:rsidR="008319C4" w:rsidRPr="009567D8" w:rsidRDefault="00E57192" w:rsidP="00CE2572">
      <w:pPr>
        <w:spacing w:line="320" w:lineRule="exact"/>
        <w:rPr>
          <w:rFonts w:ascii="Garamond" w:hAnsi="Garamond"/>
          <w:sz w:val="20"/>
          <w:szCs w:val="20"/>
        </w:rPr>
      </w:pPr>
      <w:r w:rsidRPr="001976BE">
        <w:rPr>
          <w:rFonts w:ascii="Garamond" w:hAnsi="Garamond"/>
          <w:sz w:val="20"/>
          <w:szCs w:val="20"/>
        </w:rPr>
        <w:t>Bij de vaststelling van de Penitentiaire beginselenwet (Stb. 1998, 430) is in artikel 11</w:t>
      </w:r>
      <w:r w:rsidR="00581AC8" w:rsidRPr="001976BE">
        <w:rPr>
          <w:rFonts w:ascii="Garamond" w:hAnsi="Garamond"/>
          <w:sz w:val="20"/>
          <w:szCs w:val="20"/>
        </w:rPr>
        <w:t xml:space="preserve">Sr </w:t>
      </w:r>
      <w:r w:rsidRPr="001976BE">
        <w:rPr>
          <w:rFonts w:ascii="Garamond" w:hAnsi="Garamond"/>
          <w:sz w:val="20"/>
          <w:szCs w:val="20"/>
        </w:rPr>
        <w:t>voorzien in een grondslag voor het bij of krachtens wet stellen van regels over de wijze van tenuitvoer</w:t>
      </w:r>
      <w:r w:rsidR="00581AC8" w:rsidRPr="001976BE">
        <w:rPr>
          <w:rFonts w:ascii="Garamond" w:hAnsi="Garamond"/>
          <w:sz w:val="20"/>
          <w:szCs w:val="20"/>
        </w:rPr>
        <w:softHyphen/>
      </w:r>
      <w:r w:rsidRPr="001976BE">
        <w:rPr>
          <w:rFonts w:ascii="Garamond" w:hAnsi="Garamond"/>
          <w:sz w:val="20"/>
          <w:szCs w:val="20"/>
        </w:rPr>
        <w:t>legging van de vrijheidsstraf. Zoals in de memorie van toelichting bij dat wetsvoorstel met reden is opgemerkt, behoren regels aangaande de executie van de straf te worden ondergebracht in het Wetboek van Strafvordering dan wel in een aparte wet aangaande de tenuitvoerlegging (Kamer</w:t>
      </w:r>
      <w:r w:rsidR="00581AC8" w:rsidRPr="001976BE">
        <w:rPr>
          <w:rFonts w:ascii="Garamond" w:hAnsi="Garamond"/>
          <w:sz w:val="20"/>
          <w:szCs w:val="20"/>
        </w:rPr>
        <w:softHyphen/>
      </w:r>
      <w:r w:rsidRPr="001976BE">
        <w:rPr>
          <w:rFonts w:ascii="Garamond" w:hAnsi="Garamond"/>
          <w:sz w:val="20"/>
          <w:szCs w:val="20"/>
        </w:rPr>
        <w:t xml:space="preserve">stukken II 1994/95, 24 263, nr. 3, blz. 4). Dit wetsvoorstel beoogt hetzelfde te bereiken door waar mogelijk de bepalingen die zien op de tenuitvoerlegging van sancties bij elkaar te brengen in het nieuwe boek 6 Sv. Gezien de </w:t>
      </w:r>
      <w:r w:rsidR="00581AC8" w:rsidRPr="001976BE">
        <w:rPr>
          <w:rFonts w:ascii="Garamond" w:hAnsi="Garamond"/>
          <w:sz w:val="20"/>
          <w:szCs w:val="20"/>
        </w:rPr>
        <w:t xml:space="preserve">omvang, de </w:t>
      </w:r>
      <w:r w:rsidRPr="001976BE">
        <w:rPr>
          <w:rFonts w:ascii="Garamond" w:hAnsi="Garamond"/>
          <w:sz w:val="20"/>
          <w:szCs w:val="20"/>
        </w:rPr>
        <w:t>complexiteit en het specifieke karakter van de tenuitvoer</w:t>
      </w:r>
      <w:r w:rsidR="00581AC8" w:rsidRPr="001976BE">
        <w:rPr>
          <w:rFonts w:ascii="Garamond" w:hAnsi="Garamond"/>
          <w:sz w:val="20"/>
          <w:szCs w:val="20"/>
        </w:rPr>
        <w:softHyphen/>
      </w:r>
      <w:r w:rsidRPr="001976BE">
        <w:rPr>
          <w:rFonts w:ascii="Garamond" w:hAnsi="Garamond"/>
          <w:sz w:val="20"/>
          <w:szCs w:val="20"/>
        </w:rPr>
        <w:t>legging van de vrijheidsbeneming is voor de bepalingen dienaangaande gekozen voor concen</w:t>
      </w:r>
      <w:r w:rsidR="00581AC8" w:rsidRPr="001976BE">
        <w:rPr>
          <w:rFonts w:ascii="Garamond" w:hAnsi="Garamond"/>
          <w:sz w:val="20"/>
          <w:szCs w:val="20"/>
        </w:rPr>
        <w:softHyphen/>
      </w:r>
      <w:r w:rsidRPr="001976BE">
        <w:rPr>
          <w:rFonts w:ascii="Garamond" w:hAnsi="Garamond"/>
          <w:sz w:val="20"/>
          <w:szCs w:val="20"/>
        </w:rPr>
        <w:t xml:space="preserve">tratie in de Penitentiaire beginselenwet. Een dergelijke eigenstandige wettelijke regeling </w:t>
      </w:r>
      <w:r w:rsidRPr="00CE2572">
        <w:rPr>
          <w:rFonts w:ascii="Garamond" w:hAnsi="Garamond"/>
          <w:sz w:val="20"/>
          <w:szCs w:val="20"/>
        </w:rPr>
        <w:t>behoeft geen grondslag in een regeling van hetzelfde niveau. Om deze reden wordt voorgesteld artikel 11 van het Wetboek van Strafrecht te schrappen.</w:t>
      </w:r>
      <w:r w:rsidR="00CE2572" w:rsidRPr="00CE2572">
        <w:rPr>
          <w:rFonts w:ascii="Garamond" w:hAnsi="Garamond"/>
          <w:sz w:val="20"/>
          <w:szCs w:val="20"/>
        </w:rPr>
        <w:t xml:space="preserve"> De RSJ kan bovenstaande redenering volgen, maar vreest voor een lacune omdat dit artikel niet alleen bepaalt </w:t>
      </w:r>
      <w:r w:rsidR="00CE2572" w:rsidRPr="00CE2572">
        <w:rPr>
          <w:rFonts w:ascii="Garamond" w:hAnsi="Garamond"/>
          <w:i/>
          <w:sz w:val="20"/>
          <w:szCs w:val="20"/>
        </w:rPr>
        <w:t>dat</w:t>
      </w:r>
      <w:r w:rsidR="00CE2572" w:rsidRPr="00CE2572">
        <w:rPr>
          <w:rFonts w:ascii="Garamond" w:hAnsi="Garamond"/>
          <w:sz w:val="20"/>
          <w:szCs w:val="20"/>
        </w:rPr>
        <w:t xml:space="preserve"> een en ander bij wet moet worden geregeld, maar ook </w:t>
      </w:r>
      <w:r w:rsidR="00CE2572" w:rsidRPr="00CE2572">
        <w:rPr>
          <w:rFonts w:ascii="Garamond" w:hAnsi="Garamond"/>
          <w:i/>
          <w:sz w:val="20"/>
          <w:szCs w:val="20"/>
        </w:rPr>
        <w:t>wat</w:t>
      </w:r>
      <w:r w:rsidR="00CE2572" w:rsidRPr="00CE2572">
        <w:rPr>
          <w:rFonts w:ascii="Garamond" w:hAnsi="Garamond"/>
          <w:sz w:val="20"/>
          <w:szCs w:val="20"/>
        </w:rPr>
        <w:t xml:space="preserve"> er in elk geval bij wet moet worden</w:t>
      </w:r>
      <w:r w:rsidR="00C05314">
        <w:rPr>
          <w:rFonts w:ascii="Garamond" w:hAnsi="Garamond"/>
          <w:sz w:val="20"/>
          <w:szCs w:val="20"/>
        </w:rPr>
        <w:t xml:space="preserve"> </w:t>
      </w:r>
      <w:r w:rsidR="00C05314" w:rsidRPr="00CE2572">
        <w:rPr>
          <w:rFonts w:ascii="Garamond" w:hAnsi="Garamond"/>
          <w:sz w:val="20"/>
          <w:szCs w:val="20"/>
        </w:rPr>
        <w:t>geregeld</w:t>
      </w:r>
      <w:r w:rsidR="00CE2572">
        <w:rPr>
          <w:rFonts w:ascii="Garamond" w:hAnsi="Garamond"/>
          <w:sz w:val="20"/>
          <w:szCs w:val="20"/>
        </w:rPr>
        <w:t>.</w:t>
      </w:r>
      <w:r w:rsidR="001A21BD">
        <w:rPr>
          <w:rFonts w:ascii="Garamond" w:hAnsi="Garamond"/>
          <w:sz w:val="20"/>
          <w:szCs w:val="20"/>
        </w:rPr>
        <w:t xml:space="preserve"> </w:t>
      </w:r>
      <w:r w:rsidR="008319C4">
        <w:rPr>
          <w:rFonts w:ascii="Garamond" w:hAnsi="Garamond"/>
          <w:sz w:val="20"/>
          <w:szCs w:val="20"/>
        </w:rPr>
        <w:t xml:space="preserve">Gezien het </w:t>
      </w:r>
      <w:r w:rsidR="008319C4" w:rsidRPr="00930671">
        <w:rPr>
          <w:rFonts w:ascii="Garamond" w:hAnsi="Garamond"/>
          <w:sz w:val="20"/>
          <w:szCs w:val="20"/>
        </w:rPr>
        <w:t xml:space="preserve">evidente belang van de in artikel 11 Sr </w:t>
      </w:r>
      <w:r w:rsidR="00BF1B52" w:rsidRPr="00930671">
        <w:rPr>
          <w:rFonts w:ascii="Garamond" w:hAnsi="Garamond"/>
          <w:sz w:val="20"/>
          <w:szCs w:val="20"/>
        </w:rPr>
        <w:t xml:space="preserve">onder a tot en met f </w:t>
      </w:r>
      <w:r w:rsidR="008319C4" w:rsidRPr="00930671">
        <w:rPr>
          <w:rFonts w:ascii="Garamond" w:hAnsi="Garamond"/>
          <w:sz w:val="20"/>
          <w:szCs w:val="20"/>
        </w:rPr>
        <w:t xml:space="preserve">genoemde onderwerpen </w:t>
      </w:r>
      <w:r w:rsidR="00930671" w:rsidRPr="00930671">
        <w:rPr>
          <w:rFonts w:ascii="Garamond" w:hAnsi="Garamond"/>
          <w:sz w:val="20"/>
          <w:szCs w:val="20"/>
        </w:rPr>
        <w:t xml:space="preserve">(o.m. de bestemming van inrichtingen, de selectie van personen, het beheer van </w:t>
      </w:r>
      <w:r w:rsidR="00930671">
        <w:rPr>
          <w:rFonts w:ascii="Garamond" w:hAnsi="Garamond"/>
          <w:sz w:val="20"/>
          <w:szCs w:val="20"/>
        </w:rPr>
        <w:t xml:space="preserve">en toezicht op </w:t>
      </w:r>
      <w:r w:rsidR="00930671" w:rsidRPr="00930671">
        <w:rPr>
          <w:rFonts w:ascii="Garamond" w:hAnsi="Garamond"/>
          <w:sz w:val="20"/>
          <w:szCs w:val="20"/>
        </w:rPr>
        <w:t>de inrich</w:t>
      </w:r>
      <w:r w:rsidR="00930671">
        <w:rPr>
          <w:rFonts w:ascii="Garamond" w:hAnsi="Garamond"/>
          <w:sz w:val="20"/>
          <w:szCs w:val="20"/>
        </w:rPr>
        <w:softHyphen/>
      </w:r>
      <w:r w:rsidR="00930671" w:rsidRPr="00930671">
        <w:rPr>
          <w:rFonts w:ascii="Garamond" w:hAnsi="Garamond"/>
          <w:sz w:val="20"/>
          <w:szCs w:val="20"/>
        </w:rPr>
        <w:t>tingen</w:t>
      </w:r>
      <w:r w:rsidR="00930671">
        <w:rPr>
          <w:rFonts w:ascii="Garamond" w:hAnsi="Garamond"/>
          <w:sz w:val="20"/>
          <w:szCs w:val="20"/>
        </w:rPr>
        <w:t>,</w:t>
      </w:r>
      <w:r w:rsidR="00930671" w:rsidRPr="00930671">
        <w:rPr>
          <w:rFonts w:ascii="Garamond" w:hAnsi="Garamond"/>
          <w:sz w:val="20"/>
          <w:szCs w:val="20"/>
        </w:rPr>
        <w:t xml:space="preserve"> het regime in de inrichtingen, beperkingen op de grondrechten </w:t>
      </w:r>
      <w:r w:rsidR="00930671">
        <w:rPr>
          <w:rFonts w:ascii="Garamond" w:hAnsi="Garamond"/>
          <w:sz w:val="20"/>
          <w:szCs w:val="20"/>
        </w:rPr>
        <w:t xml:space="preserve">in de inrichtingen </w:t>
      </w:r>
      <w:r w:rsidR="00930671" w:rsidRPr="00930671">
        <w:rPr>
          <w:rFonts w:ascii="Garamond" w:hAnsi="Garamond"/>
          <w:sz w:val="20"/>
          <w:szCs w:val="20"/>
        </w:rPr>
        <w:t xml:space="preserve">en de rechtsgang </w:t>
      </w:r>
      <w:r w:rsidR="00930671">
        <w:rPr>
          <w:rFonts w:ascii="Garamond" w:hAnsi="Garamond"/>
          <w:sz w:val="20"/>
          <w:szCs w:val="20"/>
        </w:rPr>
        <w:t xml:space="preserve">bij </w:t>
      </w:r>
      <w:r w:rsidR="00930671" w:rsidRPr="00930671">
        <w:rPr>
          <w:rFonts w:ascii="Garamond" w:hAnsi="Garamond"/>
          <w:sz w:val="20"/>
          <w:szCs w:val="20"/>
        </w:rPr>
        <w:t xml:space="preserve">bepaalde beslissingen over de gedetineerde) </w:t>
      </w:r>
      <w:r w:rsidR="008319C4" w:rsidRPr="00930671">
        <w:rPr>
          <w:rFonts w:ascii="Garamond" w:hAnsi="Garamond"/>
          <w:sz w:val="20"/>
          <w:szCs w:val="20"/>
        </w:rPr>
        <w:t xml:space="preserve">en </w:t>
      </w:r>
      <w:r w:rsidR="00BE10D9" w:rsidRPr="00930671">
        <w:rPr>
          <w:rFonts w:ascii="Garamond" w:hAnsi="Garamond"/>
          <w:sz w:val="20"/>
          <w:szCs w:val="20"/>
        </w:rPr>
        <w:t xml:space="preserve">de uitgebreide wettelijke regeling </w:t>
      </w:r>
      <w:r w:rsidR="004E4EB9" w:rsidRPr="00930671">
        <w:rPr>
          <w:rFonts w:ascii="Garamond" w:hAnsi="Garamond"/>
          <w:sz w:val="20"/>
          <w:szCs w:val="20"/>
        </w:rPr>
        <w:t xml:space="preserve">hiervan </w:t>
      </w:r>
      <w:r w:rsidR="0005588B" w:rsidRPr="00930671">
        <w:rPr>
          <w:rFonts w:ascii="Garamond" w:hAnsi="Garamond"/>
          <w:sz w:val="20"/>
          <w:szCs w:val="20"/>
        </w:rPr>
        <w:t xml:space="preserve">in de Beginselenwetten </w:t>
      </w:r>
      <w:r w:rsidR="00BE10D9" w:rsidRPr="00930671">
        <w:rPr>
          <w:rFonts w:ascii="Garamond" w:hAnsi="Garamond"/>
          <w:sz w:val="20"/>
          <w:szCs w:val="20"/>
        </w:rPr>
        <w:t>zien wij – anders dan de RSJ – geen bezwaar in het schrappen van deze bepaling.</w:t>
      </w:r>
      <w:r w:rsidR="004E4EB9" w:rsidRPr="00930671">
        <w:rPr>
          <w:rFonts w:ascii="Garamond" w:hAnsi="Garamond"/>
          <w:sz w:val="20"/>
          <w:szCs w:val="20"/>
        </w:rPr>
        <w:t xml:space="preserve"> </w:t>
      </w:r>
    </w:p>
    <w:p w:rsidR="00930671" w:rsidRPr="009567D8" w:rsidRDefault="00930671" w:rsidP="00CE2572">
      <w:pPr>
        <w:spacing w:line="320" w:lineRule="exact"/>
        <w:rPr>
          <w:rFonts w:ascii="Garamond" w:hAnsi="Garamond"/>
          <w:sz w:val="20"/>
          <w:szCs w:val="20"/>
        </w:rPr>
      </w:pPr>
    </w:p>
    <w:p w:rsidR="00E57192" w:rsidRPr="001976BE" w:rsidRDefault="00E57192" w:rsidP="00E57192">
      <w:pPr>
        <w:spacing w:line="320" w:lineRule="exact"/>
        <w:rPr>
          <w:rFonts w:ascii="Garamond" w:hAnsi="Garamond"/>
          <w:i/>
          <w:sz w:val="20"/>
          <w:szCs w:val="20"/>
        </w:rPr>
      </w:pPr>
      <w:r w:rsidRPr="001976BE">
        <w:rPr>
          <w:rFonts w:ascii="Garamond" w:hAnsi="Garamond"/>
          <w:i/>
          <w:sz w:val="20"/>
          <w:szCs w:val="20"/>
        </w:rPr>
        <w:t>Artikel 13</w:t>
      </w:r>
      <w:r w:rsidR="006C0604" w:rsidRPr="001976BE">
        <w:rPr>
          <w:rFonts w:ascii="Garamond" w:hAnsi="Garamond"/>
          <w:i/>
          <w:sz w:val="20"/>
          <w:szCs w:val="20"/>
        </w:rPr>
        <w:t xml:space="preserve"> Sr</w:t>
      </w:r>
    </w:p>
    <w:p w:rsidR="003B1856" w:rsidRPr="001976BE" w:rsidRDefault="003B1856" w:rsidP="00E57192">
      <w:pPr>
        <w:spacing w:line="320" w:lineRule="exact"/>
        <w:rPr>
          <w:rFonts w:ascii="Garamond" w:hAnsi="Garamond"/>
          <w:sz w:val="20"/>
          <w:szCs w:val="20"/>
        </w:rPr>
      </w:pPr>
      <w:r w:rsidRPr="001976BE">
        <w:rPr>
          <w:rFonts w:ascii="Garamond" w:hAnsi="Garamond"/>
          <w:sz w:val="20"/>
          <w:szCs w:val="20"/>
        </w:rPr>
        <w:t xml:space="preserve">Dit artikel over de plaatsing in een justitiële inrichting voor terbeschikkingstelling </w:t>
      </w:r>
      <w:r w:rsidR="00DD67C7" w:rsidRPr="001976BE">
        <w:rPr>
          <w:rFonts w:ascii="Garamond" w:hAnsi="Garamond"/>
          <w:sz w:val="20"/>
          <w:szCs w:val="20"/>
        </w:rPr>
        <w:t xml:space="preserve">bij gebrekkige ontwikkeling of </w:t>
      </w:r>
      <w:r w:rsidR="006735F4">
        <w:rPr>
          <w:rFonts w:ascii="Garamond" w:hAnsi="Garamond"/>
          <w:sz w:val="20"/>
          <w:szCs w:val="20"/>
        </w:rPr>
        <w:t>psychische</w:t>
      </w:r>
      <w:r w:rsidR="006735F4" w:rsidRPr="001976BE">
        <w:rPr>
          <w:rFonts w:ascii="Garamond" w:hAnsi="Garamond"/>
          <w:sz w:val="20"/>
          <w:szCs w:val="20"/>
        </w:rPr>
        <w:t xml:space="preserve"> </w:t>
      </w:r>
      <w:r w:rsidR="00DD67C7" w:rsidRPr="001976BE">
        <w:rPr>
          <w:rFonts w:ascii="Garamond" w:hAnsi="Garamond"/>
          <w:sz w:val="20"/>
          <w:szCs w:val="20"/>
        </w:rPr>
        <w:t xml:space="preserve">stoornis </w:t>
      </w:r>
      <w:r w:rsidR="005C7BC4" w:rsidRPr="001976BE">
        <w:rPr>
          <w:rFonts w:ascii="Garamond" w:hAnsi="Garamond"/>
          <w:sz w:val="20"/>
          <w:szCs w:val="20"/>
        </w:rPr>
        <w:t>wordt overgenomen in</w:t>
      </w:r>
      <w:r w:rsidR="00DD67C7" w:rsidRPr="001976BE">
        <w:rPr>
          <w:rFonts w:ascii="Garamond" w:hAnsi="Garamond"/>
          <w:sz w:val="20"/>
          <w:szCs w:val="20"/>
        </w:rPr>
        <w:t xml:space="preserve"> de</w:t>
      </w:r>
      <w:r w:rsidR="005C7BC4" w:rsidRPr="001976BE">
        <w:rPr>
          <w:rFonts w:ascii="Garamond" w:hAnsi="Garamond"/>
          <w:sz w:val="20"/>
          <w:szCs w:val="20"/>
        </w:rPr>
        <w:t xml:space="preserve"> artikel</w:t>
      </w:r>
      <w:r w:rsidR="00DD67C7" w:rsidRPr="001976BE">
        <w:rPr>
          <w:rFonts w:ascii="Garamond" w:hAnsi="Garamond"/>
          <w:sz w:val="20"/>
          <w:szCs w:val="20"/>
        </w:rPr>
        <w:t>en</w:t>
      </w:r>
      <w:r w:rsidR="005C7BC4" w:rsidRPr="001976BE">
        <w:rPr>
          <w:rFonts w:ascii="Garamond" w:hAnsi="Garamond"/>
          <w:sz w:val="20"/>
          <w:szCs w:val="20"/>
        </w:rPr>
        <w:t xml:space="preserve"> </w:t>
      </w:r>
      <w:r w:rsidR="00DD67C7" w:rsidRPr="001976BE">
        <w:rPr>
          <w:rFonts w:ascii="Garamond" w:hAnsi="Garamond"/>
          <w:sz w:val="20"/>
          <w:szCs w:val="20"/>
        </w:rPr>
        <w:t xml:space="preserve">6:2:9 en 6:2:10 </w:t>
      </w:r>
      <w:r w:rsidR="005C7BC4" w:rsidRPr="001976BE">
        <w:rPr>
          <w:rFonts w:ascii="Garamond" w:hAnsi="Garamond"/>
          <w:sz w:val="20"/>
          <w:szCs w:val="20"/>
        </w:rPr>
        <w:t>van het nieuwe Boek 6 - Tenuitvoerlegging.</w:t>
      </w:r>
    </w:p>
    <w:p w:rsidR="003B1856" w:rsidRPr="001976BE" w:rsidRDefault="003B1856" w:rsidP="00E57192">
      <w:pPr>
        <w:spacing w:line="320" w:lineRule="exact"/>
        <w:rPr>
          <w:rFonts w:ascii="Garamond" w:hAnsi="Garamond"/>
          <w:i/>
          <w:sz w:val="20"/>
          <w:szCs w:val="20"/>
        </w:rPr>
      </w:pPr>
    </w:p>
    <w:p w:rsidR="00052E2E" w:rsidRPr="001976BE" w:rsidRDefault="00052E2E" w:rsidP="00E57192">
      <w:pPr>
        <w:spacing w:line="320" w:lineRule="exact"/>
        <w:rPr>
          <w:rFonts w:ascii="Garamond" w:hAnsi="Garamond"/>
          <w:i/>
          <w:sz w:val="20"/>
          <w:szCs w:val="20"/>
          <w:u w:val="single"/>
        </w:rPr>
      </w:pPr>
      <w:r w:rsidRPr="001976BE">
        <w:rPr>
          <w:rFonts w:ascii="Garamond" w:hAnsi="Garamond"/>
          <w:i/>
          <w:sz w:val="20"/>
          <w:szCs w:val="20"/>
          <w:u w:val="single"/>
        </w:rPr>
        <w:t>Onderdeel B</w:t>
      </w:r>
    </w:p>
    <w:p w:rsidR="00052E2E" w:rsidRPr="001976BE" w:rsidRDefault="00052E2E" w:rsidP="00E57192">
      <w:pPr>
        <w:spacing w:line="320" w:lineRule="exact"/>
        <w:rPr>
          <w:rFonts w:ascii="Garamond" w:hAnsi="Garamond"/>
          <w:i/>
          <w:sz w:val="20"/>
          <w:szCs w:val="20"/>
        </w:rPr>
      </w:pPr>
    </w:p>
    <w:p w:rsidR="00A90D1B" w:rsidRPr="00627D96" w:rsidRDefault="00A90D1B" w:rsidP="00A90D1B">
      <w:pPr>
        <w:spacing w:line="320" w:lineRule="exact"/>
        <w:rPr>
          <w:rFonts w:ascii="Garamond" w:hAnsi="Garamond"/>
          <w:sz w:val="20"/>
          <w:szCs w:val="20"/>
        </w:rPr>
      </w:pPr>
      <w:r w:rsidRPr="00627D96">
        <w:rPr>
          <w:rFonts w:ascii="Garamond" w:hAnsi="Garamond"/>
          <w:sz w:val="20"/>
          <w:szCs w:val="20"/>
        </w:rPr>
        <w:t>Het vierde en vijfde lid van artikel 14b kunnen komen te vervallen</w:t>
      </w:r>
      <w:r w:rsidR="00ED5F9D">
        <w:rPr>
          <w:rFonts w:ascii="Garamond" w:hAnsi="Garamond"/>
          <w:sz w:val="20"/>
          <w:szCs w:val="20"/>
        </w:rPr>
        <w:t>, zo merkte het openbaar ministerie in zijn advies op</w:t>
      </w:r>
      <w:r w:rsidRPr="00627D96">
        <w:rPr>
          <w:rFonts w:ascii="Garamond" w:hAnsi="Garamond"/>
          <w:sz w:val="20"/>
          <w:szCs w:val="20"/>
        </w:rPr>
        <w:t>. Het vierde lid ziet op de tenuitvoerlegging en is overgenomen in het voorgesteld artikel 6:1:18 Sv. Het huidige vijfde lid, waarin wordt bepaald dat de proeftijd niet loopt op het moment dat de veroordeelde rechtens zijn vrijheid is ontnomen, kan komen te vervallen aangezien deze stuiting van de proeftijd als onderdeel van de tenuitvoerlegging wordt geregeld in het voorgestelde artikel 6:1:17 Sv.</w:t>
      </w:r>
    </w:p>
    <w:p w:rsidR="00E63F8D" w:rsidRPr="001976BE" w:rsidRDefault="00E63F8D" w:rsidP="00E57192">
      <w:pPr>
        <w:spacing w:line="320" w:lineRule="exact"/>
        <w:rPr>
          <w:rFonts w:ascii="Garamond" w:hAnsi="Garamond"/>
          <w:sz w:val="20"/>
          <w:szCs w:val="20"/>
        </w:rPr>
      </w:pPr>
    </w:p>
    <w:p w:rsidR="00052E2E" w:rsidRPr="001976BE" w:rsidRDefault="00052E2E" w:rsidP="00E57192">
      <w:pPr>
        <w:spacing w:line="320" w:lineRule="exact"/>
        <w:rPr>
          <w:rFonts w:ascii="Garamond" w:hAnsi="Garamond"/>
          <w:i/>
          <w:sz w:val="20"/>
          <w:szCs w:val="20"/>
          <w:u w:val="single"/>
        </w:rPr>
      </w:pPr>
      <w:r w:rsidRPr="001976BE">
        <w:rPr>
          <w:rFonts w:ascii="Garamond" w:hAnsi="Garamond"/>
          <w:i/>
          <w:sz w:val="20"/>
          <w:szCs w:val="20"/>
          <w:u w:val="single"/>
        </w:rPr>
        <w:t>Onderdeel C</w:t>
      </w:r>
    </w:p>
    <w:p w:rsidR="00052E2E" w:rsidRDefault="00052E2E" w:rsidP="00E57192">
      <w:pPr>
        <w:spacing w:line="320" w:lineRule="exact"/>
        <w:rPr>
          <w:rFonts w:ascii="Garamond" w:hAnsi="Garamond"/>
          <w:sz w:val="20"/>
          <w:szCs w:val="20"/>
        </w:rPr>
      </w:pPr>
    </w:p>
    <w:p w:rsidR="00E82E35" w:rsidRDefault="00896319" w:rsidP="00713AE3">
      <w:pPr>
        <w:spacing w:line="320" w:lineRule="exact"/>
        <w:rPr>
          <w:rFonts w:ascii="Garamond" w:hAnsi="Garamond"/>
          <w:sz w:val="20"/>
          <w:szCs w:val="20"/>
        </w:rPr>
      </w:pPr>
      <w:r>
        <w:rPr>
          <w:rFonts w:ascii="Garamond" w:hAnsi="Garamond"/>
          <w:sz w:val="20"/>
          <w:szCs w:val="20"/>
        </w:rPr>
        <w:t xml:space="preserve">In het </w:t>
      </w:r>
      <w:r w:rsidRPr="00855B8F">
        <w:rPr>
          <w:rFonts w:ascii="Garamond" w:hAnsi="Garamond"/>
          <w:i/>
          <w:sz w:val="20"/>
          <w:szCs w:val="20"/>
        </w:rPr>
        <w:t>eerste lid</w:t>
      </w:r>
      <w:r>
        <w:rPr>
          <w:rFonts w:ascii="Garamond" w:hAnsi="Garamond"/>
          <w:sz w:val="20"/>
          <w:szCs w:val="20"/>
        </w:rPr>
        <w:t xml:space="preserve"> van artikel 14c Sr wordt </w:t>
      </w:r>
      <w:r w:rsidR="007B5073">
        <w:rPr>
          <w:rFonts w:ascii="Garamond" w:hAnsi="Garamond"/>
          <w:sz w:val="20"/>
          <w:szCs w:val="20"/>
        </w:rPr>
        <w:t xml:space="preserve">ten eerste </w:t>
      </w:r>
      <w:r>
        <w:rPr>
          <w:rFonts w:ascii="Garamond" w:hAnsi="Garamond"/>
          <w:sz w:val="20"/>
          <w:szCs w:val="20"/>
        </w:rPr>
        <w:t xml:space="preserve">gecorrigeerd voor de verwijzing naar artikel 14d Sr. </w:t>
      </w:r>
      <w:r w:rsidR="00CC0234">
        <w:rPr>
          <w:rFonts w:ascii="Garamond" w:hAnsi="Garamond"/>
          <w:sz w:val="20"/>
          <w:szCs w:val="20"/>
        </w:rPr>
        <w:t xml:space="preserve">Ten tweede </w:t>
      </w:r>
      <w:r w:rsidR="007B5073">
        <w:rPr>
          <w:rFonts w:ascii="Garamond" w:hAnsi="Garamond"/>
          <w:sz w:val="20"/>
          <w:szCs w:val="20"/>
        </w:rPr>
        <w:t xml:space="preserve">wordt </w:t>
      </w:r>
      <w:r w:rsidR="00CC0234">
        <w:rPr>
          <w:rFonts w:ascii="Garamond" w:hAnsi="Garamond"/>
          <w:sz w:val="20"/>
          <w:szCs w:val="20"/>
        </w:rPr>
        <w:t xml:space="preserve">in dit eerste lid – op grond van het advies 3RO en </w:t>
      </w:r>
      <w:r w:rsidR="007B5073">
        <w:rPr>
          <w:rFonts w:ascii="Garamond" w:hAnsi="Garamond"/>
          <w:sz w:val="20"/>
          <w:szCs w:val="20"/>
        </w:rPr>
        <w:t xml:space="preserve">net als in </w:t>
      </w:r>
      <w:r w:rsidR="00CC0234">
        <w:rPr>
          <w:rFonts w:ascii="Garamond" w:hAnsi="Garamond"/>
          <w:sz w:val="20"/>
          <w:szCs w:val="20"/>
        </w:rPr>
        <w:t>het voor</w:t>
      </w:r>
      <w:r w:rsidR="00CC0234">
        <w:rPr>
          <w:rFonts w:ascii="Garamond" w:hAnsi="Garamond"/>
          <w:sz w:val="20"/>
          <w:szCs w:val="20"/>
        </w:rPr>
        <w:softHyphen/>
        <w:t xml:space="preserve">gestelde </w:t>
      </w:r>
      <w:r w:rsidR="007B5073">
        <w:rPr>
          <w:rFonts w:ascii="Garamond" w:hAnsi="Garamond"/>
          <w:sz w:val="20"/>
          <w:szCs w:val="20"/>
        </w:rPr>
        <w:t>artikel 6:</w:t>
      </w:r>
      <w:r w:rsidR="00121321">
        <w:rPr>
          <w:rFonts w:ascii="Garamond" w:hAnsi="Garamond"/>
          <w:sz w:val="20"/>
          <w:szCs w:val="20"/>
        </w:rPr>
        <w:t>3</w:t>
      </w:r>
      <w:r w:rsidR="007B5073">
        <w:rPr>
          <w:rFonts w:ascii="Garamond" w:hAnsi="Garamond"/>
          <w:sz w:val="20"/>
          <w:szCs w:val="20"/>
        </w:rPr>
        <w:t>:</w:t>
      </w:r>
      <w:r w:rsidR="00121321">
        <w:rPr>
          <w:rFonts w:ascii="Garamond" w:hAnsi="Garamond"/>
          <w:sz w:val="20"/>
          <w:szCs w:val="20"/>
        </w:rPr>
        <w:t>14</w:t>
      </w:r>
      <w:r w:rsidR="00CC0234">
        <w:rPr>
          <w:rFonts w:ascii="Garamond" w:hAnsi="Garamond"/>
          <w:sz w:val="20"/>
          <w:szCs w:val="20"/>
        </w:rPr>
        <w:t>, derde lid,</w:t>
      </w:r>
      <w:r w:rsidR="007B5073">
        <w:rPr>
          <w:rFonts w:ascii="Garamond" w:hAnsi="Garamond"/>
          <w:sz w:val="20"/>
          <w:szCs w:val="20"/>
        </w:rPr>
        <w:t xml:space="preserve"> Sv </w:t>
      </w:r>
      <w:r w:rsidR="00CC0234">
        <w:rPr>
          <w:rFonts w:ascii="Garamond" w:hAnsi="Garamond"/>
          <w:sz w:val="20"/>
          <w:szCs w:val="20"/>
        </w:rPr>
        <w:t xml:space="preserve">– </w:t>
      </w:r>
      <w:r w:rsidR="007B5073">
        <w:rPr>
          <w:rFonts w:ascii="Garamond" w:hAnsi="Garamond"/>
          <w:sz w:val="20"/>
          <w:szCs w:val="20"/>
        </w:rPr>
        <w:t>voorgesteld dat onder medewerking verlenen aan reclas</w:t>
      </w:r>
      <w:r w:rsidR="00CC0234">
        <w:rPr>
          <w:rFonts w:ascii="Garamond" w:hAnsi="Garamond"/>
          <w:sz w:val="20"/>
          <w:szCs w:val="20"/>
        </w:rPr>
        <w:softHyphen/>
      </w:r>
      <w:r w:rsidR="007B5073">
        <w:rPr>
          <w:rFonts w:ascii="Garamond" w:hAnsi="Garamond"/>
          <w:sz w:val="20"/>
          <w:szCs w:val="20"/>
        </w:rPr>
        <w:t>se</w:t>
      </w:r>
      <w:r w:rsidR="00CC0234">
        <w:rPr>
          <w:rFonts w:ascii="Garamond" w:hAnsi="Garamond"/>
          <w:sz w:val="20"/>
          <w:szCs w:val="20"/>
        </w:rPr>
        <w:softHyphen/>
      </w:r>
      <w:r w:rsidR="007B5073">
        <w:rPr>
          <w:rFonts w:ascii="Garamond" w:hAnsi="Garamond"/>
          <w:sz w:val="20"/>
          <w:szCs w:val="20"/>
        </w:rPr>
        <w:t>rings</w:t>
      </w:r>
      <w:r w:rsidR="00CC0234">
        <w:rPr>
          <w:rFonts w:ascii="Garamond" w:hAnsi="Garamond"/>
          <w:sz w:val="20"/>
          <w:szCs w:val="20"/>
        </w:rPr>
        <w:softHyphen/>
      </w:r>
      <w:r w:rsidR="007B5073">
        <w:rPr>
          <w:rFonts w:ascii="Garamond" w:hAnsi="Garamond"/>
          <w:sz w:val="20"/>
          <w:szCs w:val="20"/>
        </w:rPr>
        <w:t xml:space="preserve">toezicht </w:t>
      </w:r>
      <w:r w:rsidR="00CC0234">
        <w:rPr>
          <w:rFonts w:ascii="Garamond" w:hAnsi="Garamond"/>
          <w:sz w:val="20"/>
          <w:szCs w:val="20"/>
        </w:rPr>
        <w:t xml:space="preserve">mede melding bij de reclasseringsinstelling moet worden begrepen. </w:t>
      </w:r>
      <w:r>
        <w:rPr>
          <w:rFonts w:ascii="Garamond" w:hAnsi="Garamond"/>
          <w:sz w:val="20"/>
          <w:szCs w:val="20"/>
        </w:rPr>
        <w:t>Ver</w:t>
      </w:r>
      <w:r>
        <w:rPr>
          <w:rFonts w:ascii="Garamond" w:hAnsi="Garamond"/>
          <w:sz w:val="20"/>
          <w:szCs w:val="20"/>
        </w:rPr>
        <w:softHyphen/>
        <w:t>der worden a</w:t>
      </w:r>
      <w:r w:rsidR="00713AE3" w:rsidRPr="001976BE">
        <w:rPr>
          <w:rFonts w:ascii="Garamond" w:hAnsi="Garamond"/>
          <w:sz w:val="20"/>
          <w:szCs w:val="20"/>
        </w:rPr>
        <w:t>an artikel 14c Sr worden twee</w:t>
      </w:r>
      <w:r w:rsidR="005606E7" w:rsidRPr="001976BE">
        <w:rPr>
          <w:rFonts w:ascii="Garamond" w:hAnsi="Garamond"/>
          <w:sz w:val="20"/>
          <w:szCs w:val="20"/>
        </w:rPr>
        <w:t xml:space="preserve"> leden </w:t>
      </w:r>
      <w:r w:rsidR="00713AE3" w:rsidRPr="001976BE">
        <w:rPr>
          <w:rFonts w:ascii="Garamond" w:hAnsi="Garamond"/>
          <w:sz w:val="20"/>
          <w:szCs w:val="20"/>
        </w:rPr>
        <w:t xml:space="preserve">toegevoegd </w:t>
      </w:r>
      <w:r w:rsidR="005606E7" w:rsidRPr="001976BE">
        <w:rPr>
          <w:rFonts w:ascii="Garamond" w:hAnsi="Garamond"/>
          <w:sz w:val="20"/>
          <w:szCs w:val="20"/>
        </w:rPr>
        <w:t xml:space="preserve">die </w:t>
      </w:r>
      <w:r w:rsidR="00713AE3" w:rsidRPr="001976BE">
        <w:rPr>
          <w:rFonts w:ascii="Garamond" w:hAnsi="Garamond"/>
          <w:sz w:val="20"/>
          <w:szCs w:val="20"/>
        </w:rPr>
        <w:t xml:space="preserve">thans onderdeel uitmaken </w:t>
      </w:r>
      <w:r w:rsidR="00F8229C" w:rsidRPr="001976BE">
        <w:rPr>
          <w:rFonts w:ascii="Garamond" w:hAnsi="Garamond"/>
          <w:sz w:val="20"/>
          <w:szCs w:val="20"/>
        </w:rPr>
        <w:t xml:space="preserve">van </w:t>
      </w:r>
      <w:r w:rsidR="00713AE3" w:rsidRPr="001976BE">
        <w:rPr>
          <w:rFonts w:ascii="Garamond" w:hAnsi="Garamond"/>
          <w:sz w:val="20"/>
          <w:szCs w:val="20"/>
        </w:rPr>
        <w:t xml:space="preserve">de artikelen 14d en 14f. </w:t>
      </w:r>
    </w:p>
    <w:p w:rsidR="00E82E35" w:rsidRDefault="00E82E35" w:rsidP="00713AE3">
      <w:pPr>
        <w:spacing w:line="320" w:lineRule="exact"/>
        <w:rPr>
          <w:rFonts w:ascii="Garamond" w:hAnsi="Garamond"/>
          <w:sz w:val="20"/>
          <w:szCs w:val="20"/>
        </w:rPr>
      </w:pPr>
    </w:p>
    <w:p w:rsidR="008C08B1" w:rsidRDefault="00F8229C" w:rsidP="00713AE3">
      <w:pPr>
        <w:spacing w:line="320" w:lineRule="exact"/>
        <w:rPr>
          <w:rFonts w:ascii="Garamond" w:hAnsi="Garamond"/>
          <w:sz w:val="20"/>
          <w:szCs w:val="20"/>
        </w:rPr>
      </w:pPr>
      <w:r w:rsidRPr="001976BE">
        <w:rPr>
          <w:rFonts w:ascii="Garamond" w:hAnsi="Garamond"/>
          <w:sz w:val="20"/>
          <w:szCs w:val="20"/>
        </w:rPr>
        <w:t xml:space="preserve">Het </w:t>
      </w:r>
      <w:r w:rsidRPr="00E82E35">
        <w:rPr>
          <w:rFonts w:ascii="Garamond" w:hAnsi="Garamond"/>
          <w:i/>
          <w:sz w:val="20"/>
          <w:szCs w:val="20"/>
        </w:rPr>
        <w:t>vijfde lid</w:t>
      </w:r>
      <w:r w:rsidRPr="001976BE">
        <w:rPr>
          <w:rFonts w:ascii="Garamond" w:hAnsi="Garamond"/>
          <w:sz w:val="20"/>
          <w:szCs w:val="20"/>
        </w:rPr>
        <w:t xml:space="preserve"> is gebaseerd op artikel 14d, tweede lid, eerste volzin. Wat met dit wijzigingsvoorstel vervalt</w:t>
      </w:r>
      <w:r w:rsidR="00896319">
        <w:rPr>
          <w:rFonts w:ascii="Garamond" w:hAnsi="Garamond"/>
          <w:sz w:val="20"/>
          <w:szCs w:val="20"/>
        </w:rPr>
        <w:t>,</w:t>
      </w:r>
      <w:r w:rsidRPr="001976BE">
        <w:rPr>
          <w:rFonts w:ascii="Garamond" w:hAnsi="Garamond"/>
          <w:sz w:val="20"/>
          <w:szCs w:val="20"/>
        </w:rPr>
        <w:t xml:space="preserve"> is dat de rechter een specifieke reclasseringsinstelling kan aan</w:t>
      </w:r>
      <w:r w:rsidR="00896319">
        <w:rPr>
          <w:rFonts w:ascii="Garamond" w:hAnsi="Garamond"/>
          <w:sz w:val="20"/>
          <w:szCs w:val="20"/>
        </w:rPr>
        <w:softHyphen/>
      </w:r>
      <w:r w:rsidRPr="001976BE">
        <w:rPr>
          <w:rFonts w:ascii="Garamond" w:hAnsi="Garamond"/>
          <w:sz w:val="20"/>
          <w:szCs w:val="20"/>
        </w:rPr>
        <w:t xml:space="preserve">wijzen. Deze beslissing </w:t>
      </w:r>
      <w:r w:rsidR="008B641E" w:rsidRPr="001976BE">
        <w:rPr>
          <w:rFonts w:ascii="Garamond" w:hAnsi="Garamond"/>
          <w:sz w:val="20"/>
          <w:szCs w:val="20"/>
        </w:rPr>
        <w:t xml:space="preserve">betreft </w:t>
      </w:r>
      <w:r w:rsidRPr="001976BE">
        <w:rPr>
          <w:rFonts w:ascii="Garamond" w:hAnsi="Garamond"/>
          <w:sz w:val="20"/>
          <w:szCs w:val="20"/>
        </w:rPr>
        <w:t xml:space="preserve">de wijze van tenuitvoerlegging van de </w:t>
      </w:r>
      <w:r w:rsidR="008B641E" w:rsidRPr="001976BE">
        <w:rPr>
          <w:rFonts w:ascii="Garamond" w:hAnsi="Garamond"/>
          <w:sz w:val="20"/>
          <w:szCs w:val="20"/>
        </w:rPr>
        <w:t xml:space="preserve">opgelegde </w:t>
      </w:r>
      <w:r w:rsidRPr="001976BE">
        <w:rPr>
          <w:rFonts w:ascii="Garamond" w:hAnsi="Garamond"/>
          <w:sz w:val="20"/>
          <w:szCs w:val="20"/>
        </w:rPr>
        <w:t xml:space="preserve">straf </w:t>
      </w:r>
      <w:r w:rsidR="008B641E" w:rsidRPr="001976BE">
        <w:rPr>
          <w:rFonts w:ascii="Garamond" w:hAnsi="Garamond"/>
          <w:sz w:val="20"/>
          <w:szCs w:val="20"/>
        </w:rPr>
        <w:t xml:space="preserve">en </w:t>
      </w:r>
      <w:r w:rsidRPr="001976BE">
        <w:rPr>
          <w:rFonts w:ascii="Garamond" w:hAnsi="Garamond"/>
          <w:sz w:val="20"/>
          <w:szCs w:val="20"/>
        </w:rPr>
        <w:t xml:space="preserve">wordt </w:t>
      </w:r>
      <w:r w:rsidR="008B641E" w:rsidRPr="001976BE">
        <w:rPr>
          <w:rFonts w:ascii="Garamond" w:hAnsi="Garamond"/>
          <w:sz w:val="20"/>
          <w:szCs w:val="20"/>
        </w:rPr>
        <w:t xml:space="preserve">– </w:t>
      </w:r>
      <w:r w:rsidRPr="001976BE">
        <w:rPr>
          <w:rFonts w:ascii="Garamond" w:hAnsi="Garamond"/>
          <w:sz w:val="20"/>
          <w:szCs w:val="20"/>
        </w:rPr>
        <w:t xml:space="preserve">net als het overige deel van het huidige artikel 14d </w:t>
      </w:r>
      <w:r w:rsidR="008B641E" w:rsidRPr="001976BE">
        <w:rPr>
          <w:rFonts w:ascii="Garamond" w:hAnsi="Garamond"/>
          <w:sz w:val="20"/>
          <w:szCs w:val="20"/>
        </w:rPr>
        <w:t xml:space="preserve">– </w:t>
      </w:r>
      <w:r w:rsidRPr="001976BE">
        <w:rPr>
          <w:rFonts w:ascii="Garamond" w:hAnsi="Garamond"/>
          <w:sz w:val="20"/>
          <w:szCs w:val="20"/>
        </w:rPr>
        <w:t xml:space="preserve">geregeld in het nieuwe Boek 6. </w:t>
      </w:r>
      <w:r w:rsidR="000B6D50">
        <w:rPr>
          <w:rFonts w:ascii="Garamond" w:hAnsi="Garamond"/>
          <w:sz w:val="20"/>
          <w:szCs w:val="20"/>
        </w:rPr>
        <w:t xml:space="preserve">De </w:t>
      </w:r>
      <w:r w:rsidR="008C08B1">
        <w:rPr>
          <w:rFonts w:ascii="Garamond" w:hAnsi="Garamond"/>
          <w:sz w:val="20"/>
          <w:szCs w:val="20"/>
        </w:rPr>
        <w:t>3RO is het eens met deze wijziging aangezien deze formulering recht doet aan zowel de huidige als de be</w:t>
      </w:r>
      <w:r w:rsidR="008C08B1">
        <w:rPr>
          <w:rFonts w:ascii="Garamond" w:hAnsi="Garamond"/>
          <w:sz w:val="20"/>
          <w:szCs w:val="20"/>
        </w:rPr>
        <w:softHyphen/>
        <w:t>oogde praktijk. In de praktijk worden reclasseringsopdrachten door het AICE verzonden aan een geza</w:t>
      </w:r>
      <w:r w:rsidR="00CC0234">
        <w:rPr>
          <w:rFonts w:ascii="Garamond" w:hAnsi="Garamond"/>
          <w:sz w:val="20"/>
          <w:szCs w:val="20"/>
        </w:rPr>
        <w:softHyphen/>
      </w:r>
      <w:r w:rsidR="008C08B1">
        <w:rPr>
          <w:rFonts w:ascii="Garamond" w:hAnsi="Garamond"/>
          <w:sz w:val="20"/>
          <w:szCs w:val="20"/>
        </w:rPr>
        <w:t>men</w:t>
      </w:r>
      <w:r w:rsidR="00CC0234">
        <w:rPr>
          <w:rFonts w:ascii="Garamond" w:hAnsi="Garamond"/>
          <w:sz w:val="20"/>
          <w:szCs w:val="20"/>
        </w:rPr>
        <w:softHyphen/>
      </w:r>
      <w:r w:rsidR="008C08B1">
        <w:rPr>
          <w:rFonts w:ascii="Garamond" w:hAnsi="Garamond"/>
          <w:sz w:val="20"/>
          <w:szCs w:val="20"/>
        </w:rPr>
        <w:t>lijk ‘instroompunt’ van de drie reclasseringsorganisaties. Daar wordt aan de hand van de cliëntkenmerken en volumeafspraken bepaald welke reclasseringsorganisatie de opdracht gaat uitvoeren.</w:t>
      </w:r>
    </w:p>
    <w:p w:rsidR="008C08B1" w:rsidRDefault="008C08B1" w:rsidP="00713AE3">
      <w:pPr>
        <w:spacing w:line="320" w:lineRule="exact"/>
        <w:rPr>
          <w:rFonts w:ascii="Garamond" w:hAnsi="Garamond"/>
          <w:sz w:val="20"/>
          <w:szCs w:val="20"/>
        </w:rPr>
      </w:pPr>
    </w:p>
    <w:p w:rsidR="00E63F8D" w:rsidRPr="001976BE" w:rsidRDefault="00F8229C" w:rsidP="00713AE3">
      <w:pPr>
        <w:spacing w:line="320" w:lineRule="exact"/>
        <w:rPr>
          <w:rFonts w:ascii="Garamond" w:hAnsi="Garamond"/>
          <w:sz w:val="20"/>
          <w:szCs w:val="20"/>
        </w:rPr>
      </w:pPr>
      <w:r w:rsidRPr="001976BE">
        <w:rPr>
          <w:rFonts w:ascii="Garamond" w:hAnsi="Garamond"/>
          <w:sz w:val="20"/>
          <w:szCs w:val="20"/>
        </w:rPr>
        <w:t xml:space="preserve">Het </w:t>
      </w:r>
      <w:r w:rsidRPr="00CB03F3">
        <w:rPr>
          <w:rFonts w:ascii="Garamond" w:hAnsi="Garamond"/>
          <w:i/>
          <w:sz w:val="20"/>
          <w:szCs w:val="20"/>
        </w:rPr>
        <w:t>zesde lid</w:t>
      </w:r>
      <w:r w:rsidRPr="001976BE">
        <w:rPr>
          <w:rFonts w:ascii="Garamond" w:hAnsi="Garamond"/>
          <w:sz w:val="20"/>
          <w:szCs w:val="20"/>
        </w:rPr>
        <w:t xml:space="preserve"> is het huidige tweede lid van artikel 14f</w:t>
      </w:r>
      <w:r w:rsidR="00550F69">
        <w:rPr>
          <w:rFonts w:ascii="Garamond" w:hAnsi="Garamond"/>
          <w:sz w:val="20"/>
          <w:szCs w:val="20"/>
        </w:rPr>
        <w:t xml:space="preserve"> Sr</w:t>
      </w:r>
      <w:r w:rsidRPr="001976BE">
        <w:rPr>
          <w:rFonts w:ascii="Garamond" w:hAnsi="Garamond"/>
          <w:sz w:val="20"/>
          <w:szCs w:val="20"/>
        </w:rPr>
        <w:t xml:space="preserve">. </w:t>
      </w:r>
    </w:p>
    <w:p w:rsidR="004227C2" w:rsidRPr="001976BE" w:rsidRDefault="004227C2" w:rsidP="00E57192">
      <w:pPr>
        <w:spacing w:line="320" w:lineRule="exact"/>
        <w:rPr>
          <w:rFonts w:ascii="Garamond" w:hAnsi="Garamond"/>
          <w:sz w:val="20"/>
          <w:szCs w:val="20"/>
        </w:rPr>
      </w:pPr>
    </w:p>
    <w:p w:rsidR="00052E2E" w:rsidRPr="001976BE" w:rsidRDefault="00052E2E" w:rsidP="00E57192">
      <w:pPr>
        <w:spacing w:line="320" w:lineRule="exact"/>
        <w:rPr>
          <w:rFonts w:ascii="Garamond" w:hAnsi="Garamond"/>
          <w:i/>
          <w:sz w:val="20"/>
          <w:szCs w:val="20"/>
          <w:u w:val="single"/>
        </w:rPr>
      </w:pPr>
      <w:r w:rsidRPr="001976BE">
        <w:rPr>
          <w:rFonts w:ascii="Garamond" w:hAnsi="Garamond"/>
          <w:i/>
          <w:sz w:val="20"/>
          <w:szCs w:val="20"/>
          <w:u w:val="single"/>
        </w:rPr>
        <w:t>Onderdeel D</w:t>
      </w:r>
    </w:p>
    <w:p w:rsidR="00052E2E" w:rsidRPr="001976BE" w:rsidRDefault="00052E2E" w:rsidP="00E57192">
      <w:pPr>
        <w:spacing w:line="320" w:lineRule="exact"/>
        <w:rPr>
          <w:rFonts w:ascii="Garamond" w:hAnsi="Garamond"/>
          <w:sz w:val="20"/>
          <w:szCs w:val="20"/>
        </w:rPr>
      </w:pPr>
    </w:p>
    <w:p w:rsidR="00417AF5" w:rsidRPr="001976BE" w:rsidRDefault="00417AF5" w:rsidP="00E57192">
      <w:pPr>
        <w:spacing w:line="320" w:lineRule="exact"/>
        <w:rPr>
          <w:rFonts w:ascii="Garamond" w:hAnsi="Garamond"/>
          <w:sz w:val="20"/>
          <w:szCs w:val="20"/>
        </w:rPr>
      </w:pPr>
      <w:r w:rsidRPr="001976BE">
        <w:rPr>
          <w:rFonts w:ascii="Garamond" w:hAnsi="Garamond"/>
          <w:sz w:val="20"/>
          <w:szCs w:val="20"/>
        </w:rPr>
        <w:t>Het toezicht op de naleving van voorwaarden wordt geregeld in het voorgestelde Boek 6 Sv (onder meer in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w:t>
      </w:r>
      <w:r w:rsidR="00E57192" w:rsidRPr="001976BE">
        <w:rPr>
          <w:rFonts w:ascii="Garamond" w:hAnsi="Garamond"/>
          <w:sz w:val="20"/>
          <w:szCs w:val="20"/>
        </w:rPr>
        <w:t>Artikel 14d</w:t>
      </w:r>
      <w:r w:rsidRPr="001976BE">
        <w:rPr>
          <w:rFonts w:ascii="Garamond" w:hAnsi="Garamond"/>
          <w:sz w:val="20"/>
          <w:szCs w:val="20"/>
        </w:rPr>
        <w:t xml:space="preserve"> </w:t>
      </w:r>
      <w:r w:rsidR="00550F69">
        <w:rPr>
          <w:rFonts w:ascii="Garamond" w:hAnsi="Garamond"/>
          <w:sz w:val="20"/>
          <w:szCs w:val="20"/>
        </w:rPr>
        <w:t xml:space="preserve">Sr </w:t>
      </w:r>
      <w:r w:rsidRPr="001976BE">
        <w:rPr>
          <w:rFonts w:ascii="Garamond" w:hAnsi="Garamond"/>
          <w:sz w:val="20"/>
          <w:szCs w:val="20"/>
        </w:rPr>
        <w:t xml:space="preserve">kan om deze reden komen te vervallen. </w:t>
      </w:r>
    </w:p>
    <w:p w:rsidR="00E57192" w:rsidRPr="001976BE" w:rsidRDefault="00E57192" w:rsidP="00E57192">
      <w:pPr>
        <w:spacing w:line="320" w:lineRule="exact"/>
        <w:rPr>
          <w:rFonts w:ascii="Garamond" w:hAnsi="Garamond"/>
          <w:i/>
          <w:sz w:val="20"/>
          <w:szCs w:val="20"/>
        </w:rPr>
      </w:pPr>
    </w:p>
    <w:p w:rsidR="00D53429" w:rsidRPr="001976BE" w:rsidRDefault="00D53429" w:rsidP="00D53429">
      <w:pPr>
        <w:spacing w:line="320" w:lineRule="exact"/>
        <w:rPr>
          <w:rFonts w:ascii="Garamond" w:hAnsi="Garamond"/>
          <w:i/>
          <w:sz w:val="20"/>
          <w:szCs w:val="20"/>
          <w:u w:val="single"/>
        </w:rPr>
      </w:pPr>
      <w:r w:rsidRPr="001976BE">
        <w:rPr>
          <w:rFonts w:ascii="Garamond" w:hAnsi="Garamond"/>
          <w:i/>
          <w:sz w:val="20"/>
          <w:szCs w:val="20"/>
          <w:u w:val="single"/>
        </w:rPr>
        <w:t>Onderdeel E</w:t>
      </w:r>
    </w:p>
    <w:p w:rsidR="00D53429" w:rsidRPr="001976BE" w:rsidRDefault="00D53429" w:rsidP="00E57192">
      <w:pPr>
        <w:spacing w:line="320" w:lineRule="exact"/>
        <w:rPr>
          <w:rFonts w:ascii="Garamond" w:hAnsi="Garamond"/>
          <w:i/>
          <w:sz w:val="20"/>
          <w:szCs w:val="20"/>
        </w:rPr>
      </w:pPr>
    </w:p>
    <w:p w:rsidR="00F646BF" w:rsidRPr="001976BE" w:rsidRDefault="00F646BF" w:rsidP="00E57192">
      <w:pPr>
        <w:spacing w:line="320" w:lineRule="exact"/>
        <w:rPr>
          <w:rFonts w:ascii="Garamond" w:hAnsi="Garamond"/>
          <w:sz w:val="20"/>
          <w:szCs w:val="20"/>
        </w:rPr>
      </w:pPr>
      <w:r w:rsidRPr="001976BE">
        <w:rPr>
          <w:rFonts w:ascii="Garamond" w:hAnsi="Garamond"/>
          <w:sz w:val="20"/>
          <w:szCs w:val="20"/>
        </w:rPr>
        <w:t>De mogelijkheid van de rechter om in eerste aanleg bevolen dadelijke uitvoerbaarheid van een straf op te heffen wordt algemeen geregeld in het voorgestelde artikel 6:6:</w:t>
      </w:r>
      <w:r w:rsidR="00FD221F" w:rsidRPr="001976BE">
        <w:rPr>
          <w:rFonts w:ascii="Garamond" w:hAnsi="Garamond"/>
          <w:sz w:val="20"/>
          <w:szCs w:val="20"/>
        </w:rPr>
        <w:t>6</w:t>
      </w:r>
      <w:r w:rsidRPr="001976BE">
        <w:rPr>
          <w:rFonts w:ascii="Garamond" w:hAnsi="Garamond"/>
          <w:sz w:val="20"/>
          <w:szCs w:val="20"/>
        </w:rPr>
        <w:t xml:space="preserve"> Sv. Het huidige tweede van artikel 14e kan om deze reden komen te vervallen. In het restant van de bepaling – het huidige eerste lid – wordt met deze wijziging gecorrigeerd voor de verwijzing naar artikel 14d</w:t>
      </w:r>
      <w:r w:rsidR="00F908EB">
        <w:rPr>
          <w:rFonts w:ascii="Garamond" w:hAnsi="Garamond"/>
          <w:sz w:val="20"/>
          <w:szCs w:val="20"/>
        </w:rPr>
        <w:t xml:space="preserve"> Sr</w:t>
      </w:r>
      <w:r w:rsidRPr="001976BE">
        <w:rPr>
          <w:rFonts w:ascii="Garamond" w:hAnsi="Garamond"/>
          <w:sz w:val="20"/>
          <w:szCs w:val="20"/>
        </w:rPr>
        <w:t>, dat op grond van dit voorstel vervalt.</w:t>
      </w:r>
    </w:p>
    <w:p w:rsidR="00F646BF" w:rsidRPr="001976BE" w:rsidRDefault="00F646BF" w:rsidP="00E57192">
      <w:pPr>
        <w:spacing w:line="320" w:lineRule="exact"/>
        <w:rPr>
          <w:rFonts w:ascii="Garamond" w:hAnsi="Garamond"/>
          <w:i/>
          <w:sz w:val="20"/>
          <w:szCs w:val="20"/>
        </w:rPr>
      </w:pPr>
    </w:p>
    <w:p w:rsidR="00D53429" w:rsidRPr="001976BE" w:rsidRDefault="00D53429" w:rsidP="00D53429">
      <w:pPr>
        <w:spacing w:line="320" w:lineRule="exact"/>
        <w:rPr>
          <w:rFonts w:ascii="Garamond" w:hAnsi="Garamond"/>
          <w:i/>
          <w:sz w:val="20"/>
          <w:szCs w:val="20"/>
          <w:u w:val="single"/>
        </w:rPr>
      </w:pPr>
      <w:r w:rsidRPr="001976BE">
        <w:rPr>
          <w:rFonts w:ascii="Garamond" w:hAnsi="Garamond"/>
          <w:i/>
          <w:sz w:val="20"/>
          <w:szCs w:val="20"/>
          <w:u w:val="single"/>
        </w:rPr>
        <w:t>Onderdeel F</w:t>
      </w:r>
    </w:p>
    <w:p w:rsidR="000419B3" w:rsidRPr="001976BE" w:rsidRDefault="000419B3" w:rsidP="00E57192">
      <w:pPr>
        <w:spacing w:line="320" w:lineRule="exact"/>
        <w:rPr>
          <w:rFonts w:ascii="Garamond" w:hAnsi="Garamond"/>
          <w:i/>
          <w:sz w:val="20"/>
          <w:szCs w:val="20"/>
        </w:rPr>
      </w:pPr>
    </w:p>
    <w:p w:rsidR="004227C2" w:rsidRPr="001976BE" w:rsidRDefault="001E0F9E" w:rsidP="00E57192">
      <w:pPr>
        <w:spacing w:line="320" w:lineRule="exact"/>
        <w:rPr>
          <w:rFonts w:ascii="Garamond" w:hAnsi="Garamond"/>
          <w:sz w:val="20"/>
          <w:szCs w:val="20"/>
        </w:rPr>
      </w:pPr>
      <w:r w:rsidRPr="001976BE">
        <w:rPr>
          <w:rFonts w:ascii="Garamond" w:hAnsi="Garamond"/>
          <w:sz w:val="20"/>
          <w:szCs w:val="20"/>
        </w:rPr>
        <w:t>Op grond van dit onderdeel vervallen d</w:t>
      </w:r>
      <w:r w:rsidR="004227C2" w:rsidRPr="001976BE">
        <w:rPr>
          <w:rFonts w:ascii="Garamond" w:hAnsi="Garamond"/>
          <w:sz w:val="20"/>
          <w:szCs w:val="20"/>
        </w:rPr>
        <w:t>e artikelen 14f tot en met 16, 19 en 22a</w:t>
      </w:r>
      <w:r w:rsidR="007E7E81">
        <w:rPr>
          <w:rFonts w:ascii="Garamond" w:hAnsi="Garamond"/>
          <w:sz w:val="20"/>
          <w:szCs w:val="20"/>
        </w:rPr>
        <w:t xml:space="preserve"> Sr</w:t>
      </w:r>
      <w:r w:rsidR="004227C2" w:rsidRPr="001976BE">
        <w:rPr>
          <w:rFonts w:ascii="Garamond" w:hAnsi="Garamond"/>
          <w:sz w:val="20"/>
          <w:szCs w:val="20"/>
        </w:rPr>
        <w:t>.</w:t>
      </w:r>
      <w:r w:rsidR="00D51F00" w:rsidRPr="001976BE">
        <w:rPr>
          <w:rFonts w:ascii="Garamond" w:hAnsi="Garamond"/>
          <w:sz w:val="20"/>
          <w:szCs w:val="20"/>
        </w:rPr>
        <w:t xml:space="preserve"> Hieronder wordt per cluster van samenhangende b</w:t>
      </w:r>
      <w:r w:rsidR="00F74DF9" w:rsidRPr="001976BE">
        <w:rPr>
          <w:rFonts w:ascii="Garamond" w:hAnsi="Garamond"/>
          <w:sz w:val="20"/>
          <w:szCs w:val="20"/>
        </w:rPr>
        <w:t>epalingen een toelichting gegeven.</w:t>
      </w:r>
    </w:p>
    <w:p w:rsidR="00F74DF9" w:rsidRPr="001976BE" w:rsidRDefault="00F74DF9" w:rsidP="00E57192">
      <w:pPr>
        <w:spacing w:line="320" w:lineRule="exact"/>
        <w:rPr>
          <w:rFonts w:ascii="Garamond" w:hAnsi="Garamond"/>
          <w:i/>
          <w:sz w:val="20"/>
          <w:szCs w:val="20"/>
        </w:rPr>
      </w:pPr>
    </w:p>
    <w:p w:rsidR="00F74DF9" w:rsidRPr="001976BE" w:rsidRDefault="00F74DF9" w:rsidP="00E57192">
      <w:pPr>
        <w:spacing w:line="320" w:lineRule="exact"/>
        <w:rPr>
          <w:rFonts w:ascii="Garamond" w:hAnsi="Garamond"/>
          <w:i/>
          <w:sz w:val="20"/>
          <w:szCs w:val="20"/>
        </w:rPr>
      </w:pPr>
      <w:r w:rsidRPr="001976BE">
        <w:rPr>
          <w:rFonts w:ascii="Garamond" w:hAnsi="Garamond"/>
          <w:i/>
          <w:sz w:val="20"/>
          <w:szCs w:val="20"/>
        </w:rPr>
        <w:t>Artikel 14f Sr</w:t>
      </w:r>
    </w:p>
    <w:p w:rsidR="004227C2" w:rsidRPr="001976BE" w:rsidRDefault="00C928FC" w:rsidP="00E57192">
      <w:pPr>
        <w:spacing w:line="320" w:lineRule="exact"/>
        <w:rPr>
          <w:rFonts w:ascii="Garamond" w:hAnsi="Garamond"/>
          <w:sz w:val="20"/>
          <w:szCs w:val="20"/>
        </w:rPr>
      </w:pPr>
      <w:r w:rsidRPr="001976BE">
        <w:rPr>
          <w:rFonts w:ascii="Garamond" w:hAnsi="Garamond"/>
          <w:sz w:val="20"/>
          <w:szCs w:val="20"/>
        </w:rPr>
        <w:t xml:space="preserve">De mogelijkheid van verlenging </w:t>
      </w:r>
      <w:r w:rsidR="001E302C" w:rsidRPr="001976BE">
        <w:rPr>
          <w:rFonts w:ascii="Garamond" w:hAnsi="Garamond"/>
          <w:sz w:val="20"/>
          <w:szCs w:val="20"/>
        </w:rPr>
        <w:t xml:space="preserve">door de rechter </w:t>
      </w:r>
      <w:r w:rsidRPr="001976BE">
        <w:rPr>
          <w:rFonts w:ascii="Garamond" w:hAnsi="Garamond"/>
          <w:sz w:val="20"/>
          <w:szCs w:val="20"/>
        </w:rPr>
        <w:t xml:space="preserve">van de proeftijd van een bijzondere voorwaarde die is gesteld bij een voorwaardelijke straf (artikel 14f, eerste lid, Sr) is overgenomen in </w:t>
      </w:r>
      <w:r w:rsidR="00F55276" w:rsidRPr="001976BE">
        <w:rPr>
          <w:rFonts w:ascii="Garamond" w:hAnsi="Garamond"/>
          <w:sz w:val="20"/>
          <w:szCs w:val="20"/>
        </w:rPr>
        <w:t xml:space="preserve">het vierde lid van artikel 14b Sr, en in </w:t>
      </w:r>
      <w:r w:rsidR="00F432A7" w:rsidRPr="001976BE">
        <w:rPr>
          <w:rFonts w:ascii="Garamond" w:hAnsi="Garamond"/>
          <w:sz w:val="20"/>
          <w:szCs w:val="20"/>
        </w:rPr>
        <w:t xml:space="preserve">de </w:t>
      </w:r>
      <w:r w:rsidRPr="001976BE">
        <w:rPr>
          <w:rFonts w:ascii="Garamond" w:hAnsi="Garamond"/>
          <w:sz w:val="20"/>
          <w:szCs w:val="20"/>
        </w:rPr>
        <w:t>artikel</w:t>
      </w:r>
      <w:r w:rsidR="00F432A7" w:rsidRPr="001976BE">
        <w:rPr>
          <w:rFonts w:ascii="Garamond" w:hAnsi="Garamond"/>
          <w:sz w:val="20"/>
          <w:szCs w:val="20"/>
        </w:rPr>
        <w:t>en</w:t>
      </w:r>
      <w:r w:rsidRPr="001976BE">
        <w:rPr>
          <w:rFonts w:ascii="Garamond" w:hAnsi="Garamond"/>
          <w:sz w:val="20"/>
          <w:szCs w:val="20"/>
        </w:rPr>
        <w:t xml:space="preserve"> 6:1:1</w:t>
      </w:r>
      <w:r w:rsidR="0079750A" w:rsidRPr="001976BE">
        <w:rPr>
          <w:rFonts w:ascii="Garamond" w:hAnsi="Garamond"/>
          <w:sz w:val="20"/>
          <w:szCs w:val="20"/>
        </w:rPr>
        <w:t>8</w:t>
      </w:r>
      <w:r w:rsidRPr="001976BE">
        <w:rPr>
          <w:rFonts w:ascii="Garamond" w:hAnsi="Garamond"/>
          <w:sz w:val="20"/>
          <w:szCs w:val="20"/>
        </w:rPr>
        <w:t xml:space="preserve"> </w:t>
      </w:r>
      <w:r w:rsidR="00F432A7" w:rsidRPr="001976BE">
        <w:rPr>
          <w:rFonts w:ascii="Garamond" w:hAnsi="Garamond"/>
          <w:sz w:val="20"/>
          <w:szCs w:val="20"/>
        </w:rPr>
        <w:t>en 6:6:</w:t>
      </w:r>
      <w:r w:rsidR="00976879">
        <w:rPr>
          <w:rFonts w:ascii="Garamond" w:hAnsi="Garamond"/>
          <w:sz w:val="20"/>
          <w:szCs w:val="20"/>
        </w:rPr>
        <w:t>19</w:t>
      </w:r>
      <w:r w:rsidR="00F432A7" w:rsidRPr="001976BE">
        <w:rPr>
          <w:rFonts w:ascii="Garamond" w:hAnsi="Garamond"/>
          <w:sz w:val="20"/>
          <w:szCs w:val="20"/>
        </w:rPr>
        <w:t xml:space="preserve"> </w:t>
      </w:r>
      <w:r w:rsidRPr="001976BE">
        <w:rPr>
          <w:rFonts w:ascii="Garamond" w:hAnsi="Garamond"/>
          <w:sz w:val="20"/>
          <w:szCs w:val="20"/>
        </w:rPr>
        <w:t>Sv.</w:t>
      </w:r>
      <w:r w:rsidR="001E302C" w:rsidRPr="001976BE">
        <w:rPr>
          <w:rFonts w:ascii="Garamond" w:hAnsi="Garamond"/>
          <w:sz w:val="20"/>
          <w:szCs w:val="20"/>
        </w:rPr>
        <w:t xml:space="preserve"> In het eerstgenoemde artikel is in het tweede lid materieel bepaald dat verlenging door de rechter mogelijk is, het als tweede genoemde artikel maakt onderdeel uit van de procedure waarin tot deze beslissing wordt gekomen.</w:t>
      </w:r>
    </w:p>
    <w:p w:rsidR="00C928FC" w:rsidRPr="001976BE" w:rsidRDefault="00C928FC" w:rsidP="00E57192">
      <w:pPr>
        <w:spacing w:line="320" w:lineRule="exact"/>
        <w:rPr>
          <w:rFonts w:ascii="Garamond" w:hAnsi="Garamond"/>
          <w:sz w:val="20"/>
          <w:szCs w:val="20"/>
        </w:rPr>
      </w:pPr>
    </w:p>
    <w:p w:rsidR="00F74DF9" w:rsidRPr="001976BE" w:rsidRDefault="00F74DF9" w:rsidP="00E57192">
      <w:pPr>
        <w:spacing w:line="320" w:lineRule="exact"/>
        <w:rPr>
          <w:rFonts w:ascii="Garamond" w:hAnsi="Garamond"/>
          <w:i/>
          <w:sz w:val="20"/>
          <w:szCs w:val="20"/>
        </w:rPr>
      </w:pPr>
      <w:r w:rsidRPr="001976BE">
        <w:rPr>
          <w:rFonts w:ascii="Garamond" w:hAnsi="Garamond"/>
          <w:i/>
          <w:sz w:val="20"/>
          <w:szCs w:val="20"/>
        </w:rPr>
        <w:t>Artikelen 14fa tot en met 14l Sr</w:t>
      </w:r>
    </w:p>
    <w:p w:rsidR="00F74DF9" w:rsidRPr="001976BE" w:rsidRDefault="00617C9E" w:rsidP="00E57192">
      <w:pPr>
        <w:spacing w:line="320" w:lineRule="exact"/>
        <w:rPr>
          <w:rFonts w:ascii="Garamond" w:hAnsi="Garamond"/>
          <w:sz w:val="20"/>
          <w:szCs w:val="20"/>
        </w:rPr>
      </w:pPr>
      <w:r w:rsidRPr="001976BE">
        <w:rPr>
          <w:rFonts w:ascii="Garamond" w:hAnsi="Garamond"/>
          <w:sz w:val="20"/>
          <w:szCs w:val="20"/>
        </w:rPr>
        <w:t>De reactie die volgt op de constatering dat de veroordeelde een bijzondere voorwaarde niet naleeft, wordt geregeld in het nieuwe Boek 6 over de tenuitvoerlegging. De aanhouding (huidig artikel 14fa, eerste en tweede lid, Sr) wordt geregeld in artikel 6:3:1</w:t>
      </w:r>
      <w:r w:rsidR="00121321">
        <w:rPr>
          <w:rFonts w:ascii="Garamond" w:hAnsi="Garamond"/>
          <w:sz w:val="20"/>
          <w:szCs w:val="20"/>
        </w:rPr>
        <w:t>5</w:t>
      </w:r>
      <w:r w:rsidRPr="001976BE">
        <w:rPr>
          <w:rFonts w:ascii="Garamond" w:hAnsi="Garamond"/>
          <w:sz w:val="20"/>
          <w:szCs w:val="20"/>
        </w:rPr>
        <w:t xml:space="preserve"> Sv. De rechterlijke reactie op niet-naleving (huidige artikelen 14g tot en met 14l Sr) wordt geregeld in </w:t>
      </w:r>
      <w:r w:rsidR="00812EC9">
        <w:rPr>
          <w:rFonts w:ascii="Garamond" w:hAnsi="Garamond"/>
          <w:sz w:val="20"/>
          <w:szCs w:val="20"/>
        </w:rPr>
        <w:t>hoofdstuk</w:t>
      </w:r>
      <w:r w:rsidR="00812EC9" w:rsidRPr="001976BE" w:rsidDel="00812EC9">
        <w:rPr>
          <w:rFonts w:ascii="Garamond" w:hAnsi="Garamond"/>
          <w:sz w:val="20"/>
          <w:szCs w:val="20"/>
        </w:rPr>
        <w:t xml:space="preserve"> </w:t>
      </w:r>
      <w:r w:rsidRPr="001976BE">
        <w:rPr>
          <w:rFonts w:ascii="Garamond" w:hAnsi="Garamond"/>
          <w:sz w:val="20"/>
          <w:szCs w:val="20"/>
        </w:rPr>
        <w:t>6 van het nieuwe Boek 6.</w:t>
      </w:r>
    </w:p>
    <w:p w:rsidR="00E7269A" w:rsidRPr="001976BE" w:rsidRDefault="00E7269A" w:rsidP="00E57192">
      <w:pPr>
        <w:spacing w:line="320" w:lineRule="exact"/>
        <w:rPr>
          <w:rFonts w:ascii="Garamond" w:hAnsi="Garamond"/>
          <w:sz w:val="20"/>
          <w:szCs w:val="20"/>
        </w:rPr>
      </w:pPr>
    </w:p>
    <w:p w:rsidR="00942CCA" w:rsidRPr="001976BE" w:rsidRDefault="00E57192" w:rsidP="00E57192">
      <w:pPr>
        <w:spacing w:line="320" w:lineRule="exact"/>
        <w:rPr>
          <w:rFonts w:ascii="Garamond" w:hAnsi="Garamond"/>
          <w:sz w:val="20"/>
          <w:szCs w:val="20"/>
        </w:rPr>
      </w:pPr>
      <w:r w:rsidRPr="001976BE">
        <w:rPr>
          <w:rFonts w:ascii="Garamond" w:hAnsi="Garamond"/>
          <w:i/>
          <w:sz w:val="20"/>
          <w:szCs w:val="20"/>
        </w:rPr>
        <w:t>Artikel</w:t>
      </w:r>
      <w:r w:rsidR="00942CCA" w:rsidRPr="001976BE">
        <w:rPr>
          <w:rFonts w:ascii="Garamond" w:hAnsi="Garamond"/>
          <w:i/>
          <w:sz w:val="20"/>
          <w:szCs w:val="20"/>
        </w:rPr>
        <w:t>en</w:t>
      </w:r>
      <w:r w:rsidRPr="001976BE">
        <w:rPr>
          <w:rFonts w:ascii="Garamond" w:hAnsi="Garamond"/>
          <w:i/>
          <w:sz w:val="20"/>
          <w:szCs w:val="20"/>
        </w:rPr>
        <w:t xml:space="preserve"> 15</w:t>
      </w:r>
      <w:r w:rsidR="00942CCA" w:rsidRPr="001976BE">
        <w:rPr>
          <w:rFonts w:ascii="Garamond" w:hAnsi="Garamond"/>
          <w:i/>
          <w:sz w:val="20"/>
          <w:szCs w:val="20"/>
        </w:rPr>
        <w:t xml:space="preserve"> tot en met 15l Sr</w:t>
      </w:r>
    </w:p>
    <w:p w:rsidR="000D6801" w:rsidRPr="001976BE" w:rsidRDefault="000D6801" w:rsidP="000D6801">
      <w:pPr>
        <w:spacing w:line="320" w:lineRule="exact"/>
        <w:rPr>
          <w:rFonts w:ascii="Garamond" w:hAnsi="Garamond"/>
          <w:sz w:val="20"/>
          <w:szCs w:val="20"/>
        </w:rPr>
      </w:pPr>
      <w:r w:rsidRPr="001976BE">
        <w:rPr>
          <w:rFonts w:ascii="Garamond" w:hAnsi="Garamond"/>
          <w:sz w:val="20"/>
          <w:szCs w:val="20"/>
        </w:rPr>
        <w:t xml:space="preserve">De regeling van de voorwaardelijke invrijheidstelling (artikelen 15 tot en met 15l Sr) wordt – als onderdeel van de tenuitvoerlegging van een gevangenisstraf – in haar geheel verplaatst naar het voorgestelde Boek 6. Wij verwijzen ook naar paragraaf </w:t>
      </w:r>
      <w:r w:rsidRPr="001976BE">
        <w:rPr>
          <w:rFonts w:ascii="Garamond" w:hAnsi="Garamond"/>
          <w:sz w:val="20"/>
          <w:szCs w:val="20"/>
        </w:rPr>
        <w:fldChar w:fldCharType="begin"/>
      </w:r>
      <w:r w:rsidRPr="001976BE">
        <w:rPr>
          <w:rFonts w:ascii="Garamond" w:hAnsi="Garamond"/>
          <w:sz w:val="20"/>
          <w:szCs w:val="20"/>
        </w:rPr>
        <w:instrText xml:space="preserve"> REF _Ref369602500 \r \h </w:instrText>
      </w:r>
      <w:r w:rsidR="001976BE">
        <w:rPr>
          <w:rFonts w:ascii="Garamond" w:hAnsi="Garamond"/>
          <w:sz w:val="20"/>
          <w:szCs w:val="20"/>
        </w:rPr>
        <w:instrText xml:space="preserve">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5.3.4</w:t>
      </w:r>
      <w:r w:rsidRPr="001976BE">
        <w:rPr>
          <w:rFonts w:ascii="Garamond" w:hAnsi="Garamond"/>
          <w:sz w:val="20"/>
          <w:szCs w:val="20"/>
        </w:rPr>
        <w:fldChar w:fldCharType="end"/>
      </w:r>
      <w:r w:rsidRPr="001976BE">
        <w:rPr>
          <w:rFonts w:ascii="Garamond" w:hAnsi="Garamond"/>
          <w:sz w:val="20"/>
          <w:szCs w:val="20"/>
        </w:rPr>
        <w:t xml:space="preserve"> van het algemeen deel van deze toelichting.</w:t>
      </w:r>
    </w:p>
    <w:p w:rsidR="00942CCA" w:rsidRPr="001976BE" w:rsidRDefault="00942CCA" w:rsidP="00E57192">
      <w:pPr>
        <w:spacing w:line="320" w:lineRule="exact"/>
        <w:rPr>
          <w:rFonts w:ascii="Garamond" w:hAnsi="Garamond"/>
          <w:i/>
          <w:sz w:val="20"/>
          <w:szCs w:val="20"/>
        </w:rPr>
      </w:pPr>
    </w:p>
    <w:p w:rsidR="00013498" w:rsidRPr="001976BE" w:rsidRDefault="00013498" w:rsidP="00E57192">
      <w:pPr>
        <w:spacing w:line="320" w:lineRule="exact"/>
        <w:rPr>
          <w:rFonts w:ascii="Garamond" w:hAnsi="Garamond"/>
          <w:i/>
          <w:sz w:val="20"/>
          <w:szCs w:val="20"/>
        </w:rPr>
      </w:pPr>
      <w:r w:rsidRPr="001976BE">
        <w:rPr>
          <w:rFonts w:ascii="Garamond" w:hAnsi="Garamond"/>
          <w:i/>
          <w:sz w:val="20"/>
          <w:szCs w:val="20"/>
        </w:rPr>
        <w:t>Artikel 16 Sr</w:t>
      </w:r>
    </w:p>
    <w:p w:rsidR="00E7269A" w:rsidRPr="001976BE" w:rsidRDefault="00DD10B9" w:rsidP="00E7269A">
      <w:pPr>
        <w:spacing w:line="320" w:lineRule="exact"/>
        <w:rPr>
          <w:rFonts w:ascii="Garamond" w:hAnsi="Garamond"/>
          <w:sz w:val="20"/>
          <w:szCs w:val="20"/>
        </w:rPr>
      </w:pPr>
      <w:r w:rsidRPr="001976BE">
        <w:rPr>
          <w:rFonts w:ascii="Garamond" w:hAnsi="Garamond"/>
          <w:sz w:val="20"/>
          <w:szCs w:val="20"/>
        </w:rPr>
        <w:t>Deze delegatiebepaling voor het nader regelen van reclasseringswerkzaamheden wordt over</w:t>
      </w:r>
      <w:r w:rsidR="00621AC6">
        <w:rPr>
          <w:rFonts w:ascii="Garamond" w:hAnsi="Garamond"/>
          <w:sz w:val="20"/>
          <w:szCs w:val="20"/>
        </w:rPr>
        <w:softHyphen/>
      </w:r>
      <w:r w:rsidRPr="001976BE">
        <w:rPr>
          <w:rFonts w:ascii="Garamond" w:hAnsi="Garamond"/>
          <w:sz w:val="20"/>
          <w:szCs w:val="20"/>
        </w:rPr>
        <w:t>ge</w:t>
      </w:r>
      <w:r w:rsidR="00621AC6">
        <w:rPr>
          <w:rFonts w:ascii="Garamond" w:hAnsi="Garamond"/>
          <w:sz w:val="20"/>
          <w:szCs w:val="20"/>
        </w:rPr>
        <w:softHyphen/>
      </w:r>
      <w:r w:rsidRPr="001976BE">
        <w:rPr>
          <w:rFonts w:ascii="Garamond" w:hAnsi="Garamond"/>
          <w:sz w:val="20"/>
          <w:szCs w:val="20"/>
        </w:rPr>
        <w:t>nomen in artikel 6:1:1</w:t>
      </w:r>
      <w:r w:rsidR="006D00F2" w:rsidRPr="001976BE">
        <w:rPr>
          <w:rFonts w:ascii="Garamond" w:hAnsi="Garamond"/>
          <w:sz w:val="20"/>
          <w:szCs w:val="20"/>
        </w:rPr>
        <w:t>5</w:t>
      </w:r>
      <w:r w:rsidRPr="001976BE">
        <w:rPr>
          <w:rFonts w:ascii="Garamond" w:hAnsi="Garamond"/>
          <w:sz w:val="20"/>
          <w:szCs w:val="20"/>
        </w:rPr>
        <w:t xml:space="preserve"> Sv.</w:t>
      </w:r>
    </w:p>
    <w:p w:rsidR="00013498" w:rsidRPr="001976BE" w:rsidRDefault="00013498" w:rsidP="00E57192">
      <w:pPr>
        <w:spacing w:line="320" w:lineRule="exact"/>
        <w:rPr>
          <w:rFonts w:ascii="Garamond" w:hAnsi="Garamond"/>
          <w:i/>
          <w:sz w:val="20"/>
          <w:szCs w:val="20"/>
        </w:rPr>
      </w:pPr>
    </w:p>
    <w:p w:rsidR="00013498" w:rsidRPr="001976BE" w:rsidRDefault="00013498" w:rsidP="00013498">
      <w:pPr>
        <w:spacing w:line="320" w:lineRule="exact"/>
        <w:rPr>
          <w:rFonts w:ascii="Garamond" w:hAnsi="Garamond"/>
          <w:i/>
          <w:sz w:val="20"/>
          <w:szCs w:val="20"/>
        </w:rPr>
      </w:pPr>
      <w:r w:rsidRPr="001976BE">
        <w:rPr>
          <w:rFonts w:ascii="Garamond" w:hAnsi="Garamond"/>
          <w:i/>
          <w:sz w:val="20"/>
          <w:szCs w:val="20"/>
        </w:rPr>
        <w:t>Artikel 19 Sr</w:t>
      </w:r>
    </w:p>
    <w:p w:rsidR="00E7269A" w:rsidRPr="001976BE" w:rsidRDefault="00162F12" w:rsidP="00E7269A">
      <w:pPr>
        <w:spacing w:line="320" w:lineRule="exact"/>
        <w:rPr>
          <w:rFonts w:ascii="Garamond" w:hAnsi="Garamond"/>
          <w:sz w:val="20"/>
          <w:szCs w:val="20"/>
        </w:rPr>
      </w:pPr>
      <w:r w:rsidRPr="001976BE">
        <w:rPr>
          <w:rFonts w:ascii="Garamond" w:hAnsi="Garamond"/>
          <w:sz w:val="20"/>
          <w:szCs w:val="20"/>
        </w:rPr>
        <w:t>Voor de toelichting bij het schrappen van deze schakelbepaling verwijzen wij naar de toelichting in dit artikelsgewijs deel bij het schrappen van artikel 13 Sr.</w:t>
      </w:r>
    </w:p>
    <w:p w:rsidR="00013498" w:rsidRPr="001976BE" w:rsidRDefault="00013498" w:rsidP="00E57192">
      <w:pPr>
        <w:spacing w:line="320" w:lineRule="exact"/>
        <w:rPr>
          <w:rFonts w:ascii="Garamond" w:hAnsi="Garamond"/>
          <w:i/>
          <w:sz w:val="20"/>
          <w:szCs w:val="20"/>
        </w:rPr>
      </w:pPr>
    </w:p>
    <w:p w:rsidR="00013498" w:rsidRPr="001976BE" w:rsidRDefault="00013498" w:rsidP="00013498">
      <w:pPr>
        <w:spacing w:line="320" w:lineRule="exact"/>
        <w:rPr>
          <w:rFonts w:ascii="Garamond" w:hAnsi="Garamond"/>
          <w:i/>
          <w:sz w:val="20"/>
          <w:szCs w:val="20"/>
        </w:rPr>
      </w:pPr>
      <w:r w:rsidRPr="001976BE">
        <w:rPr>
          <w:rFonts w:ascii="Garamond" w:hAnsi="Garamond"/>
          <w:i/>
          <w:sz w:val="20"/>
          <w:szCs w:val="20"/>
        </w:rPr>
        <w:t>Artikel 22a Sr</w:t>
      </w:r>
    </w:p>
    <w:p w:rsidR="00013498" w:rsidRPr="001976BE" w:rsidRDefault="00013498" w:rsidP="00013498">
      <w:pPr>
        <w:spacing w:line="320" w:lineRule="exact"/>
        <w:rPr>
          <w:rFonts w:ascii="Garamond" w:hAnsi="Garamond"/>
          <w:sz w:val="20"/>
          <w:szCs w:val="20"/>
        </w:rPr>
      </w:pPr>
      <w:r w:rsidRPr="001976BE">
        <w:rPr>
          <w:rFonts w:ascii="Garamond" w:hAnsi="Garamond"/>
          <w:sz w:val="20"/>
          <w:szCs w:val="20"/>
        </w:rPr>
        <w:t>In artikel 22a Sr is bepaald dat het hoofd van het departement van Veiligheid en Justitie – gedoeld wordt op de minister – onder abnormale omstandigheden, zoals oorlogsdreiging, kan bepalen dat vrijheidsstraffen buiten Nederland ten uitvoer kunnen worden gelegd</w:t>
      </w:r>
      <w:r w:rsidRPr="001976BE">
        <w:rPr>
          <w:rFonts w:ascii="Garamond" w:hAnsi="Garamond"/>
          <w:i/>
          <w:sz w:val="20"/>
          <w:szCs w:val="20"/>
        </w:rPr>
        <w:t>.</w:t>
      </w:r>
      <w:r w:rsidRPr="001976BE">
        <w:rPr>
          <w:rFonts w:ascii="Garamond" w:hAnsi="Garamond"/>
          <w:sz w:val="20"/>
          <w:szCs w:val="20"/>
        </w:rPr>
        <w:t xml:space="preserve"> Deze bepaling wordt met dit wetsvoorstel geschrapt en keert niet terug in Boek 6 Sv. Dat door de rechter gewezen vonnissen binnen het gehele Koninkrijk ten uitvoer kunnen worden gelegd, is namelijk reeds expliciet geregeld in artikel 40 van het Statuut voor het Koninkrijk der Nederlanden.</w:t>
      </w:r>
    </w:p>
    <w:p w:rsidR="00FA6EF7" w:rsidRPr="001976BE" w:rsidRDefault="00FA6EF7" w:rsidP="00E57192">
      <w:pPr>
        <w:spacing w:line="320" w:lineRule="exact"/>
        <w:rPr>
          <w:rFonts w:ascii="Garamond" w:hAnsi="Garamond"/>
          <w:i/>
          <w:sz w:val="20"/>
          <w:szCs w:val="20"/>
        </w:rPr>
      </w:pPr>
    </w:p>
    <w:p w:rsidR="00614D8E" w:rsidRPr="001976BE" w:rsidRDefault="00614D8E" w:rsidP="00E57192">
      <w:pPr>
        <w:spacing w:line="320" w:lineRule="exact"/>
        <w:rPr>
          <w:rFonts w:ascii="Garamond" w:hAnsi="Garamond"/>
          <w:i/>
          <w:sz w:val="20"/>
          <w:szCs w:val="20"/>
          <w:u w:val="single"/>
        </w:rPr>
      </w:pPr>
      <w:r w:rsidRPr="001976BE">
        <w:rPr>
          <w:rFonts w:ascii="Garamond" w:hAnsi="Garamond"/>
          <w:i/>
          <w:sz w:val="20"/>
          <w:szCs w:val="20"/>
          <w:u w:val="single"/>
        </w:rPr>
        <w:t>Onderdeel G</w:t>
      </w:r>
    </w:p>
    <w:p w:rsidR="00614D8E" w:rsidRPr="001976BE" w:rsidRDefault="00614D8E" w:rsidP="00E57192">
      <w:pPr>
        <w:spacing w:line="320" w:lineRule="exact"/>
        <w:rPr>
          <w:rFonts w:ascii="Garamond" w:hAnsi="Garamond"/>
          <w:i/>
          <w:sz w:val="20"/>
          <w:szCs w:val="20"/>
        </w:rPr>
      </w:pPr>
    </w:p>
    <w:p w:rsidR="00614D8E" w:rsidRPr="001976BE" w:rsidRDefault="00E57586" w:rsidP="00291784">
      <w:pPr>
        <w:spacing w:line="320" w:lineRule="exact"/>
        <w:rPr>
          <w:rFonts w:ascii="Garamond" w:hAnsi="Garamond"/>
          <w:sz w:val="20"/>
          <w:szCs w:val="20"/>
        </w:rPr>
      </w:pPr>
      <w:r w:rsidRPr="001976BE">
        <w:rPr>
          <w:rFonts w:ascii="Garamond" w:hAnsi="Garamond"/>
          <w:sz w:val="20"/>
          <w:szCs w:val="20"/>
        </w:rPr>
        <w:t>In a</w:t>
      </w:r>
      <w:r w:rsidR="00614D8E" w:rsidRPr="001976BE">
        <w:rPr>
          <w:rFonts w:ascii="Garamond" w:hAnsi="Garamond"/>
          <w:sz w:val="20"/>
          <w:szCs w:val="20"/>
        </w:rPr>
        <w:t xml:space="preserve">rtikel 22b </w:t>
      </w:r>
      <w:r w:rsidR="001D74C2" w:rsidRPr="001976BE">
        <w:rPr>
          <w:rFonts w:ascii="Garamond" w:hAnsi="Garamond"/>
          <w:sz w:val="20"/>
          <w:szCs w:val="20"/>
        </w:rPr>
        <w:t xml:space="preserve">Sr </w:t>
      </w:r>
      <w:r w:rsidRPr="001976BE">
        <w:rPr>
          <w:rFonts w:ascii="Garamond" w:hAnsi="Garamond"/>
          <w:sz w:val="20"/>
          <w:szCs w:val="20"/>
        </w:rPr>
        <w:t>wordt gecorrigeerd voor de verwijzing naar artikel 22g</w:t>
      </w:r>
      <w:r w:rsidR="001D74C2" w:rsidRPr="001976BE">
        <w:rPr>
          <w:rFonts w:ascii="Garamond" w:hAnsi="Garamond"/>
          <w:sz w:val="20"/>
          <w:szCs w:val="20"/>
        </w:rPr>
        <w:t xml:space="preserve"> Sr</w:t>
      </w:r>
      <w:r w:rsidR="00291784" w:rsidRPr="001976BE">
        <w:rPr>
          <w:rFonts w:ascii="Garamond" w:hAnsi="Garamond"/>
          <w:sz w:val="20"/>
          <w:szCs w:val="20"/>
        </w:rPr>
        <w:t xml:space="preserve">, dat wordt vervangen door artikel 6:3:3 </w:t>
      </w:r>
      <w:r w:rsidR="001D74C2" w:rsidRPr="001976BE">
        <w:rPr>
          <w:rFonts w:ascii="Garamond" w:hAnsi="Garamond"/>
          <w:sz w:val="20"/>
          <w:szCs w:val="20"/>
        </w:rPr>
        <w:t>Sv</w:t>
      </w:r>
      <w:r w:rsidR="00291784" w:rsidRPr="001976BE">
        <w:rPr>
          <w:rFonts w:ascii="Garamond" w:hAnsi="Garamond"/>
          <w:sz w:val="20"/>
          <w:szCs w:val="20"/>
        </w:rPr>
        <w:t>.</w:t>
      </w:r>
    </w:p>
    <w:p w:rsidR="00291784" w:rsidRPr="001976BE" w:rsidRDefault="00291784" w:rsidP="00291784">
      <w:pPr>
        <w:spacing w:line="320" w:lineRule="exact"/>
        <w:rPr>
          <w:rFonts w:ascii="Garamond" w:hAnsi="Garamond"/>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419B3" w:rsidRPr="001976BE">
        <w:rPr>
          <w:rFonts w:ascii="Garamond" w:hAnsi="Garamond"/>
          <w:i/>
          <w:sz w:val="20"/>
          <w:szCs w:val="20"/>
          <w:u w:val="single"/>
        </w:rPr>
        <w:t>H</w:t>
      </w:r>
    </w:p>
    <w:p w:rsidR="00581AC8" w:rsidRPr="001976BE" w:rsidRDefault="00581AC8" w:rsidP="00E57192">
      <w:pPr>
        <w:spacing w:line="320" w:lineRule="exact"/>
        <w:rPr>
          <w:rFonts w:ascii="Garamond" w:hAnsi="Garamond"/>
          <w:i/>
          <w:sz w:val="20"/>
          <w:szCs w:val="20"/>
        </w:rPr>
      </w:pPr>
    </w:p>
    <w:p w:rsidR="00E57192" w:rsidRPr="001976BE" w:rsidRDefault="00A56293" w:rsidP="00185766">
      <w:pPr>
        <w:spacing w:line="320" w:lineRule="exact"/>
        <w:rPr>
          <w:rFonts w:ascii="Garamond" w:hAnsi="Garamond"/>
          <w:sz w:val="20"/>
          <w:szCs w:val="20"/>
        </w:rPr>
      </w:pPr>
      <w:r w:rsidRPr="001976BE">
        <w:rPr>
          <w:rFonts w:ascii="Garamond" w:hAnsi="Garamond"/>
          <w:sz w:val="20"/>
          <w:szCs w:val="20"/>
        </w:rPr>
        <w:t xml:space="preserve">Zoals </w:t>
      </w:r>
      <w:r w:rsidR="00185766" w:rsidRPr="001976BE">
        <w:rPr>
          <w:rFonts w:ascii="Garamond" w:hAnsi="Garamond"/>
          <w:sz w:val="20"/>
          <w:szCs w:val="20"/>
        </w:rPr>
        <w:t xml:space="preserve">in het artikelsgewijs deel van deze memorie van toelichting is </w:t>
      </w:r>
      <w:r w:rsidRPr="001976BE">
        <w:rPr>
          <w:rFonts w:ascii="Garamond" w:hAnsi="Garamond"/>
          <w:sz w:val="20"/>
          <w:szCs w:val="20"/>
        </w:rPr>
        <w:t xml:space="preserve">toegelicht </w:t>
      </w:r>
      <w:r w:rsidR="001D74C2" w:rsidRPr="001976BE">
        <w:rPr>
          <w:rFonts w:ascii="Garamond" w:hAnsi="Garamond"/>
          <w:sz w:val="20"/>
          <w:szCs w:val="20"/>
        </w:rPr>
        <w:t xml:space="preserve">bij </w:t>
      </w:r>
      <w:r w:rsidR="00185766" w:rsidRPr="001976BE">
        <w:rPr>
          <w:rFonts w:ascii="Garamond" w:hAnsi="Garamond"/>
          <w:sz w:val="20"/>
          <w:szCs w:val="20"/>
        </w:rPr>
        <w:t>het voor</w:t>
      </w:r>
      <w:r w:rsidR="00ED1C72">
        <w:rPr>
          <w:rFonts w:ascii="Garamond" w:hAnsi="Garamond"/>
          <w:sz w:val="20"/>
          <w:szCs w:val="20"/>
        </w:rPr>
        <w:softHyphen/>
      </w:r>
      <w:r w:rsidR="00185766" w:rsidRPr="001976BE">
        <w:rPr>
          <w:rFonts w:ascii="Garamond" w:hAnsi="Garamond"/>
          <w:sz w:val="20"/>
          <w:szCs w:val="20"/>
        </w:rPr>
        <w:t>ge</w:t>
      </w:r>
      <w:r w:rsidR="00ED1C72">
        <w:rPr>
          <w:rFonts w:ascii="Garamond" w:hAnsi="Garamond"/>
          <w:sz w:val="20"/>
          <w:szCs w:val="20"/>
        </w:rPr>
        <w:softHyphen/>
      </w:r>
      <w:r w:rsidR="00185766" w:rsidRPr="001976BE">
        <w:rPr>
          <w:rFonts w:ascii="Garamond" w:hAnsi="Garamond"/>
          <w:sz w:val="20"/>
          <w:szCs w:val="20"/>
        </w:rPr>
        <w:t>stel</w:t>
      </w:r>
      <w:r w:rsidR="00ED1C72">
        <w:rPr>
          <w:rFonts w:ascii="Garamond" w:hAnsi="Garamond"/>
          <w:sz w:val="20"/>
          <w:szCs w:val="20"/>
        </w:rPr>
        <w:softHyphen/>
      </w:r>
      <w:r w:rsidR="00185766" w:rsidRPr="001976BE">
        <w:rPr>
          <w:rFonts w:ascii="Garamond" w:hAnsi="Garamond"/>
          <w:sz w:val="20"/>
          <w:szCs w:val="20"/>
        </w:rPr>
        <w:t>de artikel 6:3:1 Sv</w:t>
      </w:r>
      <w:r w:rsidRPr="001976BE">
        <w:rPr>
          <w:rFonts w:ascii="Garamond" w:hAnsi="Garamond"/>
          <w:sz w:val="20"/>
          <w:szCs w:val="20"/>
        </w:rPr>
        <w:t xml:space="preserve"> wordt </w:t>
      </w:r>
      <w:r w:rsidR="00185766" w:rsidRPr="001976BE">
        <w:rPr>
          <w:rFonts w:ascii="Garamond" w:hAnsi="Garamond"/>
          <w:sz w:val="20"/>
          <w:szCs w:val="20"/>
        </w:rPr>
        <w:t xml:space="preserve">beoogd </w:t>
      </w:r>
      <w:r w:rsidRPr="001976BE">
        <w:rPr>
          <w:rFonts w:ascii="Garamond" w:hAnsi="Garamond"/>
          <w:sz w:val="20"/>
          <w:szCs w:val="20"/>
        </w:rPr>
        <w:t>de mogelijkheid te schrappen om de termijn waarbinnen een taak</w:t>
      </w:r>
      <w:r w:rsidR="00ED1C72">
        <w:rPr>
          <w:rFonts w:ascii="Garamond" w:hAnsi="Garamond"/>
          <w:sz w:val="20"/>
          <w:szCs w:val="20"/>
        </w:rPr>
        <w:softHyphen/>
      </w:r>
      <w:r w:rsidRPr="001976BE">
        <w:rPr>
          <w:rFonts w:ascii="Garamond" w:hAnsi="Garamond"/>
          <w:sz w:val="20"/>
          <w:szCs w:val="20"/>
        </w:rPr>
        <w:t>straf moet worden uitgevoerd te verlengen. In plaats daarvan wordt voorzien in een langere standaard</w:t>
      </w:r>
      <w:r w:rsidRPr="001976BE">
        <w:rPr>
          <w:rFonts w:ascii="Garamond" w:hAnsi="Garamond"/>
          <w:sz w:val="20"/>
          <w:szCs w:val="20"/>
        </w:rPr>
        <w:softHyphen/>
        <w:t>termijn. Dit heeft tot gevolg dat van a</w:t>
      </w:r>
      <w:r w:rsidR="00E57192" w:rsidRPr="001976BE">
        <w:rPr>
          <w:rFonts w:ascii="Garamond" w:hAnsi="Garamond"/>
          <w:sz w:val="20"/>
          <w:szCs w:val="20"/>
        </w:rPr>
        <w:t>rtikel 22c</w:t>
      </w:r>
      <w:r w:rsidRPr="001976BE">
        <w:rPr>
          <w:rFonts w:ascii="Garamond" w:hAnsi="Garamond"/>
          <w:sz w:val="20"/>
          <w:szCs w:val="20"/>
        </w:rPr>
        <w:t xml:space="preserve"> het </w:t>
      </w:r>
      <w:r w:rsidR="00E57192" w:rsidRPr="001976BE">
        <w:rPr>
          <w:rFonts w:ascii="Garamond" w:hAnsi="Garamond"/>
          <w:sz w:val="20"/>
          <w:szCs w:val="20"/>
        </w:rPr>
        <w:t xml:space="preserve">derde </w:t>
      </w:r>
      <w:r w:rsidR="000419B3" w:rsidRPr="001976BE">
        <w:rPr>
          <w:rFonts w:ascii="Garamond" w:hAnsi="Garamond"/>
          <w:sz w:val="20"/>
          <w:szCs w:val="20"/>
        </w:rPr>
        <w:t xml:space="preserve">en vierde </w:t>
      </w:r>
      <w:r w:rsidR="00E57192" w:rsidRPr="001976BE">
        <w:rPr>
          <w:rFonts w:ascii="Garamond" w:hAnsi="Garamond"/>
          <w:sz w:val="20"/>
          <w:szCs w:val="20"/>
        </w:rPr>
        <w:t xml:space="preserve">lid </w:t>
      </w:r>
      <w:r w:rsidRPr="001976BE">
        <w:rPr>
          <w:rFonts w:ascii="Garamond" w:hAnsi="Garamond"/>
          <w:sz w:val="20"/>
          <w:szCs w:val="20"/>
        </w:rPr>
        <w:t>kunnen komen te vervallen.</w:t>
      </w:r>
    </w:p>
    <w:p w:rsidR="00E57192" w:rsidRPr="001976BE" w:rsidRDefault="00E57192" w:rsidP="00E57192">
      <w:pPr>
        <w:spacing w:line="320" w:lineRule="exact"/>
        <w:rPr>
          <w:rFonts w:ascii="Garamond" w:hAnsi="Garamond"/>
          <w:sz w:val="20"/>
          <w:szCs w:val="20"/>
        </w:rPr>
      </w:pPr>
    </w:p>
    <w:p w:rsidR="00581AC8" w:rsidRPr="001976BE" w:rsidRDefault="00581AC8" w:rsidP="00581AC8">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6A7D58" w:rsidRPr="001976BE">
        <w:rPr>
          <w:rFonts w:ascii="Garamond" w:hAnsi="Garamond"/>
          <w:i/>
          <w:sz w:val="20"/>
          <w:szCs w:val="20"/>
          <w:u w:val="single"/>
        </w:rPr>
        <w:t>I</w:t>
      </w:r>
    </w:p>
    <w:p w:rsidR="00581AC8" w:rsidRPr="001976BE" w:rsidRDefault="00581AC8" w:rsidP="00E57192">
      <w:pPr>
        <w:spacing w:line="320" w:lineRule="exact"/>
        <w:rPr>
          <w:rFonts w:ascii="Garamond" w:hAnsi="Garamond"/>
          <w:sz w:val="20"/>
          <w:szCs w:val="20"/>
        </w:rPr>
      </w:pPr>
    </w:p>
    <w:p w:rsidR="006A7D58" w:rsidRPr="001976BE" w:rsidRDefault="00DB69B8" w:rsidP="006A7D58">
      <w:pPr>
        <w:spacing w:line="320" w:lineRule="exact"/>
        <w:rPr>
          <w:rFonts w:ascii="Garamond" w:hAnsi="Garamond"/>
          <w:sz w:val="20"/>
          <w:szCs w:val="20"/>
        </w:rPr>
      </w:pPr>
      <w:r w:rsidRPr="001976BE">
        <w:rPr>
          <w:rFonts w:ascii="Garamond" w:hAnsi="Garamond"/>
          <w:sz w:val="20"/>
          <w:szCs w:val="20"/>
        </w:rPr>
        <w:t>De vermindering van de vervangende hechtenis naar rato van het deel van de taakstraf dat wel is verricht wordt – als onderdeel van de tenuitvoerlegging – geregeld in artikel 6:3:3. Het vierde lid van a</w:t>
      </w:r>
      <w:r w:rsidR="006A7D58" w:rsidRPr="001976BE">
        <w:rPr>
          <w:rFonts w:ascii="Garamond" w:hAnsi="Garamond"/>
          <w:sz w:val="20"/>
          <w:szCs w:val="20"/>
        </w:rPr>
        <w:t>rtikel 22d</w:t>
      </w:r>
      <w:r w:rsidRPr="001976BE">
        <w:rPr>
          <w:rFonts w:ascii="Garamond" w:hAnsi="Garamond"/>
          <w:sz w:val="20"/>
          <w:szCs w:val="20"/>
        </w:rPr>
        <w:t xml:space="preserve"> kan om deze reden komen te vervallen.</w:t>
      </w:r>
    </w:p>
    <w:p w:rsidR="006A7D58" w:rsidRPr="001976BE" w:rsidRDefault="006A7D58" w:rsidP="00E57192">
      <w:pPr>
        <w:spacing w:line="320" w:lineRule="exact"/>
        <w:rPr>
          <w:rFonts w:ascii="Garamond" w:hAnsi="Garamond"/>
          <w:sz w:val="20"/>
          <w:szCs w:val="20"/>
        </w:rPr>
      </w:pPr>
    </w:p>
    <w:p w:rsidR="006A7D58" w:rsidRPr="001976BE" w:rsidRDefault="006A7D58" w:rsidP="00E57192">
      <w:pPr>
        <w:spacing w:line="320" w:lineRule="exact"/>
        <w:rPr>
          <w:rFonts w:ascii="Garamond" w:hAnsi="Garamond"/>
          <w:i/>
          <w:sz w:val="20"/>
          <w:szCs w:val="20"/>
          <w:u w:val="single"/>
        </w:rPr>
      </w:pPr>
      <w:r w:rsidRPr="001976BE">
        <w:rPr>
          <w:rFonts w:ascii="Garamond" w:hAnsi="Garamond"/>
          <w:i/>
          <w:sz w:val="20"/>
          <w:szCs w:val="20"/>
          <w:u w:val="single"/>
        </w:rPr>
        <w:t>Onderdeel J</w:t>
      </w:r>
    </w:p>
    <w:p w:rsidR="00DB69B8" w:rsidRPr="001976BE" w:rsidRDefault="00DB69B8" w:rsidP="00360A9D">
      <w:pPr>
        <w:spacing w:line="320" w:lineRule="exact"/>
        <w:rPr>
          <w:rFonts w:ascii="Garamond" w:hAnsi="Garamond"/>
          <w:sz w:val="20"/>
          <w:szCs w:val="20"/>
        </w:rPr>
      </w:pPr>
    </w:p>
    <w:p w:rsidR="003D1143" w:rsidRPr="001976BE" w:rsidRDefault="00360A9D" w:rsidP="003D1143">
      <w:pPr>
        <w:spacing w:line="320" w:lineRule="exact"/>
        <w:rPr>
          <w:rFonts w:ascii="Garamond" w:hAnsi="Garamond"/>
          <w:sz w:val="20"/>
          <w:szCs w:val="20"/>
        </w:rPr>
      </w:pPr>
      <w:r w:rsidRPr="001976BE">
        <w:rPr>
          <w:rFonts w:ascii="Garamond" w:hAnsi="Garamond"/>
          <w:sz w:val="20"/>
          <w:szCs w:val="20"/>
        </w:rPr>
        <w:t>De</w:t>
      </w:r>
      <w:r w:rsidR="00DB69B8" w:rsidRPr="001976BE">
        <w:rPr>
          <w:rFonts w:ascii="Garamond" w:hAnsi="Garamond"/>
          <w:sz w:val="20"/>
          <w:szCs w:val="20"/>
        </w:rPr>
        <w:t>ze</w:t>
      </w:r>
      <w:r w:rsidRPr="001976BE">
        <w:rPr>
          <w:rFonts w:ascii="Garamond" w:hAnsi="Garamond"/>
          <w:sz w:val="20"/>
          <w:szCs w:val="20"/>
        </w:rPr>
        <w:t xml:space="preserve"> </w:t>
      </w:r>
      <w:r w:rsidR="00DB69B8" w:rsidRPr="001976BE">
        <w:rPr>
          <w:rFonts w:ascii="Garamond" w:hAnsi="Garamond"/>
          <w:sz w:val="20"/>
          <w:szCs w:val="20"/>
        </w:rPr>
        <w:t>bepalingen die zien op de tenuitvoerlegging van taakstraffen (</w:t>
      </w:r>
      <w:r w:rsidRPr="001976BE">
        <w:rPr>
          <w:rFonts w:ascii="Garamond" w:hAnsi="Garamond"/>
          <w:sz w:val="20"/>
          <w:szCs w:val="20"/>
        </w:rPr>
        <w:t>artikelen 22e tot en met 22k</w:t>
      </w:r>
      <w:r w:rsidR="00F2165F" w:rsidRPr="001976BE">
        <w:rPr>
          <w:rFonts w:ascii="Garamond" w:hAnsi="Garamond"/>
          <w:sz w:val="20"/>
          <w:szCs w:val="20"/>
        </w:rPr>
        <w:t xml:space="preserve"> Sr</w:t>
      </w:r>
      <w:r w:rsidR="00DB69B8" w:rsidRPr="001976BE">
        <w:rPr>
          <w:rFonts w:ascii="Garamond" w:hAnsi="Garamond"/>
          <w:sz w:val="20"/>
          <w:szCs w:val="20"/>
        </w:rPr>
        <w:t xml:space="preserve">) worden overgenomen in </w:t>
      </w:r>
      <w:r w:rsidR="003D1143" w:rsidRPr="001976BE">
        <w:rPr>
          <w:rFonts w:ascii="Garamond" w:hAnsi="Garamond"/>
          <w:sz w:val="20"/>
          <w:szCs w:val="20"/>
        </w:rPr>
        <w:t>het voorgestelde nieuwe Boek 6</w:t>
      </w:r>
      <w:r w:rsidR="00E8152E" w:rsidRPr="001976BE">
        <w:rPr>
          <w:rFonts w:ascii="Garamond" w:hAnsi="Garamond"/>
          <w:sz w:val="20"/>
          <w:szCs w:val="20"/>
        </w:rPr>
        <w:t xml:space="preserve"> en kunnen vervallen uit het Wetboek van Strafrecht</w:t>
      </w:r>
      <w:r w:rsidR="003D1143" w:rsidRPr="001976BE">
        <w:rPr>
          <w:rFonts w:ascii="Garamond" w:hAnsi="Garamond"/>
          <w:sz w:val="20"/>
          <w:szCs w:val="20"/>
        </w:rPr>
        <w:t>. Voor de inhoudelijke wijzigingen bij deze bepalingen verwijzen wij graag naar de toelichting bij de artikelen 6:3:2 tot en met 6:3:6 en 6:6:3</w:t>
      </w:r>
      <w:r w:rsidR="00EB11FB">
        <w:rPr>
          <w:rFonts w:ascii="Garamond" w:hAnsi="Garamond"/>
          <w:sz w:val="20"/>
          <w:szCs w:val="20"/>
        </w:rPr>
        <w:t>1</w:t>
      </w:r>
      <w:r w:rsidR="003D1143" w:rsidRPr="001976BE">
        <w:rPr>
          <w:rFonts w:ascii="Garamond" w:hAnsi="Garamond"/>
          <w:sz w:val="20"/>
          <w:szCs w:val="20"/>
        </w:rPr>
        <w:t xml:space="preserve"> Sv. </w:t>
      </w:r>
    </w:p>
    <w:p w:rsidR="00073089" w:rsidRPr="001976BE" w:rsidRDefault="00073089" w:rsidP="00E57192">
      <w:pPr>
        <w:spacing w:line="320" w:lineRule="exact"/>
        <w:rPr>
          <w:rFonts w:ascii="Garamond" w:hAnsi="Garamond"/>
          <w:i/>
          <w:sz w:val="20"/>
          <w:szCs w:val="20"/>
        </w:rPr>
      </w:pPr>
    </w:p>
    <w:p w:rsidR="005228DE" w:rsidRPr="001976BE" w:rsidRDefault="005228DE" w:rsidP="005228DE">
      <w:pPr>
        <w:spacing w:line="320" w:lineRule="exact"/>
        <w:rPr>
          <w:rFonts w:ascii="Garamond" w:hAnsi="Garamond"/>
          <w:i/>
          <w:sz w:val="20"/>
          <w:szCs w:val="20"/>
          <w:u w:val="single"/>
        </w:rPr>
      </w:pPr>
      <w:r w:rsidRPr="001976BE">
        <w:rPr>
          <w:rFonts w:ascii="Garamond" w:hAnsi="Garamond"/>
          <w:i/>
          <w:sz w:val="20"/>
          <w:szCs w:val="20"/>
          <w:u w:val="single"/>
        </w:rPr>
        <w:t>Onderdeel K</w:t>
      </w:r>
    </w:p>
    <w:p w:rsidR="005228DE" w:rsidRPr="001976BE" w:rsidRDefault="005228DE" w:rsidP="005228DE">
      <w:pPr>
        <w:spacing w:line="320" w:lineRule="exact"/>
        <w:rPr>
          <w:rFonts w:ascii="Garamond" w:hAnsi="Garamond"/>
          <w:sz w:val="20"/>
          <w:szCs w:val="20"/>
        </w:rPr>
      </w:pPr>
    </w:p>
    <w:p w:rsidR="00411BC1" w:rsidRPr="001976BE" w:rsidRDefault="004465EB" w:rsidP="00116F6A">
      <w:pPr>
        <w:spacing w:line="320" w:lineRule="exact"/>
        <w:rPr>
          <w:rFonts w:ascii="Garamond" w:hAnsi="Garamond"/>
          <w:sz w:val="20"/>
          <w:szCs w:val="20"/>
        </w:rPr>
      </w:pPr>
      <w:r w:rsidRPr="001976BE">
        <w:rPr>
          <w:rFonts w:ascii="Garamond" w:hAnsi="Garamond"/>
          <w:sz w:val="20"/>
          <w:szCs w:val="20"/>
        </w:rPr>
        <w:t>In a</w:t>
      </w:r>
      <w:r w:rsidR="005228DE" w:rsidRPr="001976BE">
        <w:rPr>
          <w:rFonts w:ascii="Garamond" w:hAnsi="Garamond"/>
          <w:sz w:val="20"/>
          <w:szCs w:val="20"/>
        </w:rPr>
        <w:t xml:space="preserve">rtikel 23, eerste lid, </w:t>
      </w:r>
      <w:r w:rsidR="005C183F" w:rsidRPr="001976BE">
        <w:rPr>
          <w:rFonts w:ascii="Garamond" w:hAnsi="Garamond"/>
          <w:sz w:val="20"/>
          <w:szCs w:val="20"/>
        </w:rPr>
        <w:t xml:space="preserve">Sr </w:t>
      </w:r>
      <w:r w:rsidRPr="001976BE">
        <w:rPr>
          <w:rFonts w:ascii="Garamond" w:hAnsi="Garamond"/>
          <w:sz w:val="20"/>
          <w:szCs w:val="20"/>
        </w:rPr>
        <w:t xml:space="preserve">wordt gewijzigd dat de Minister van Veiligheid en Justitie de termijn stelt waarbinnen het geldboetevonnis moet zijn voldaan. </w:t>
      </w:r>
      <w:r w:rsidR="00116F6A" w:rsidRPr="001976BE">
        <w:rPr>
          <w:rFonts w:ascii="Garamond" w:hAnsi="Garamond"/>
          <w:sz w:val="20"/>
          <w:szCs w:val="20"/>
        </w:rPr>
        <w:t xml:space="preserve">Dat de rechterlijke uitspraak verplicht tot betaling van de opgelegde geldboete behoeft geen expliciete regeling in deze bepaling over de termijn van betaling en komt met </w:t>
      </w:r>
      <w:r w:rsidRPr="001976BE">
        <w:rPr>
          <w:rFonts w:ascii="Garamond" w:hAnsi="Garamond"/>
          <w:sz w:val="20"/>
          <w:szCs w:val="20"/>
        </w:rPr>
        <w:t xml:space="preserve">deze wijziging </w:t>
      </w:r>
      <w:r w:rsidR="00116F6A" w:rsidRPr="001976BE">
        <w:rPr>
          <w:rFonts w:ascii="Garamond" w:hAnsi="Garamond"/>
          <w:sz w:val="20"/>
          <w:szCs w:val="20"/>
        </w:rPr>
        <w:t>te vervallen.</w:t>
      </w:r>
    </w:p>
    <w:p w:rsidR="004465EB" w:rsidRPr="001976BE" w:rsidRDefault="004465EB" w:rsidP="005228DE">
      <w:pPr>
        <w:spacing w:line="320" w:lineRule="exact"/>
        <w:rPr>
          <w:rFonts w:ascii="Garamond" w:hAnsi="Garamond"/>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Onderdeel</w:t>
      </w:r>
      <w:r w:rsidR="005228DE" w:rsidRPr="001976BE">
        <w:rPr>
          <w:rFonts w:ascii="Garamond" w:hAnsi="Garamond"/>
          <w:i/>
          <w:sz w:val="20"/>
          <w:szCs w:val="20"/>
          <w:u w:val="single"/>
        </w:rPr>
        <w:t xml:space="preserve"> L</w:t>
      </w:r>
    </w:p>
    <w:p w:rsidR="00671D4C" w:rsidRPr="001976BE" w:rsidRDefault="00671D4C" w:rsidP="00E57192">
      <w:pPr>
        <w:spacing w:line="320" w:lineRule="exact"/>
        <w:rPr>
          <w:rFonts w:ascii="Garamond" w:hAnsi="Garamond"/>
          <w:sz w:val="20"/>
          <w:szCs w:val="20"/>
        </w:rPr>
      </w:pPr>
    </w:p>
    <w:p w:rsidR="00116F6A" w:rsidRPr="001976BE" w:rsidRDefault="005F62DC" w:rsidP="00E57192">
      <w:pPr>
        <w:spacing w:line="320" w:lineRule="exact"/>
        <w:rPr>
          <w:rFonts w:ascii="Garamond" w:hAnsi="Garamond"/>
          <w:sz w:val="20"/>
          <w:szCs w:val="20"/>
        </w:rPr>
      </w:pPr>
      <w:r w:rsidRPr="001976BE">
        <w:rPr>
          <w:rFonts w:ascii="Garamond" w:hAnsi="Garamond"/>
          <w:sz w:val="20"/>
          <w:szCs w:val="20"/>
        </w:rPr>
        <w:t xml:space="preserve">Artikel 24b </w:t>
      </w:r>
      <w:r w:rsidR="00F2165F" w:rsidRPr="001976BE">
        <w:rPr>
          <w:rFonts w:ascii="Garamond" w:hAnsi="Garamond"/>
          <w:sz w:val="20"/>
          <w:szCs w:val="20"/>
        </w:rPr>
        <w:t xml:space="preserve">Sr </w:t>
      </w:r>
      <w:r w:rsidRPr="001976BE">
        <w:rPr>
          <w:rFonts w:ascii="Garamond" w:hAnsi="Garamond"/>
          <w:sz w:val="20"/>
          <w:szCs w:val="20"/>
        </w:rPr>
        <w:t>kan komen te vervallen omdat h</w:t>
      </w:r>
      <w:r w:rsidR="00671D4C" w:rsidRPr="001976BE">
        <w:rPr>
          <w:rFonts w:ascii="Garamond" w:hAnsi="Garamond"/>
          <w:sz w:val="20"/>
          <w:szCs w:val="20"/>
        </w:rPr>
        <w:t xml:space="preserve">et bepaalde </w:t>
      </w:r>
      <w:r w:rsidR="00F2165F" w:rsidRPr="001976BE">
        <w:rPr>
          <w:rFonts w:ascii="Garamond" w:hAnsi="Garamond"/>
          <w:sz w:val="20"/>
          <w:szCs w:val="20"/>
        </w:rPr>
        <w:t xml:space="preserve">over de gevolgen van het in verzuim blijven bij de betaling </w:t>
      </w:r>
      <w:r w:rsidR="00671D4C" w:rsidRPr="001976BE">
        <w:rPr>
          <w:rFonts w:ascii="Garamond" w:hAnsi="Garamond"/>
          <w:sz w:val="20"/>
          <w:szCs w:val="20"/>
        </w:rPr>
        <w:t xml:space="preserve">wordt overgenomen in het voorgestelde artikel </w:t>
      </w:r>
      <w:r w:rsidR="00116F6A" w:rsidRPr="001976BE">
        <w:rPr>
          <w:rFonts w:ascii="Garamond" w:hAnsi="Garamond"/>
          <w:sz w:val="20"/>
          <w:szCs w:val="20"/>
        </w:rPr>
        <w:t>6:4:2</w:t>
      </w:r>
      <w:r w:rsidR="00F2165F" w:rsidRPr="001976BE">
        <w:rPr>
          <w:rFonts w:ascii="Garamond" w:hAnsi="Garamond"/>
          <w:sz w:val="20"/>
          <w:szCs w:val="20"/>
        </w:rPr>
        <w:t xml:space="preserve"> Sv</w:t>
      </w:r>
      <w:r w:rsidR="00671D4C" w:rsidRPr="001976BE">
        <w:rPr>
          <w:rFonts w:ascii="Garamond" w:hAnsi="Garamond"/>
          <w:sz w:val="20"/>
          <w:szCs w:val="20"/>
        </w:rPr>
        <w:t>. Wij verwijzen naar de toelichting op die bepaling.</w:t>
      </w:r>
    </w:p>
    <w:p w:rsidR="00E57192" w:rsidRPr="001976BE" w:rsidRDefault="00E57192" w:rsidP="00E57192">
      <w:pPr>
        <w:spacing w:line="320" w:lineRule="exact"/>
        <w:rPr>
          <w:rFonts w:ascii="Garamond" w:hAnsi="Garamond"/>
          <w:sz w:val="20"/>
          <w:szCs w:val="20"/>
        </w:rPr>
      </w:pPr>
    </w:p>
    <w:p w:rsidR="00297E31" w:rsidRPr="001976BE" w:rsidRDefault="00297E31" w:rsidP="00E57192">
      <w:pPr>
        <w:spacing w:line="320" w:lineRule="exact"/>
        <w:rPr>
          <w:rFonts w:ascii="Garamond" w:hAnsi="Garamond"/>
          <w:i/>
          <w:sz w:val="20"/>
          <w:szCs w:val="20"/>
          <w:u w:val="single"/>
        </w:rPr>
      </w:pPr>
      <w:r w:rsidRPr="001976BE">
        <w:rPr>
          <w:rFonts w:ascii="Garamond" w:hAnsi="Garamond"/>
          <w:i/>
          <w:sz w:val="20"/>
          <w:szCs w:val="20"/>
          <w:u w:val="single"/>
        </w:rPr>
        <w:t>Onderdeel M</w:t>
      </w:r>
    </w:p>
    <w:p w:rsidR="00297E31" w:rsidRPr="001976BE" w:rsidRDefault="00297E31" w:rsidP="00297E31">
      <w:pPr>
        <w:spacing w:line="320" w:lineRule="exact"/>
        <w:rPr>
          <w:rFonts w:ascii="Garamond" w:hAnsi="Garamond"/>
          <w:sz w:val="20"/>
          <w:szCs w:val="20"/>
        </w:rPr>
      </w:pPr>
    </w:p>
    <w:p w:rsidR="00297E31" w:rsidRPr="001976BE" w:rsidRDefault="00664BC0" w:rsidP="00E57192">
      <w:pPr>
        <w:spacing w:line="320" w:lineRule="exact"/>
        <w:rPr>
          <w:rFonts w:ascii="Garamond" w:hAnsi="Garamond"/>
          <w:sz w:val="20"/>
          <w:szCs w:val="20"/>
        </w:rPr>
      </w:pPr>
      <w:r w:rsidRPr="001976BE">
        <w:rPr>
          <w:rFonts w:ascii="Garamond" w:hAnsi="Garamond"/>
          <w:sz w:val="20"/>
          <w:szCs w:val="20"/>
        </w:rPr>
        <w:t>Het</w:t>
      </w:r>
      <w:r w:rsidR="00CD6EB1" w:rsidRPr="001976BE">
        <w:rPr>
          <w:rFonts w:ascii="Garamond" w:hAnsi="Garamond"/>
          <w:sz w:val="20"/>
          <w:szCs w:val="20"/>
        </w:rPr>
        <w:t>geen</w:t>
      </w:r>
      <w:r w:rsidRPr="001976BE">
        <w:rPr>
          <w:rFonts w:ascii="Garamond" w:hAnsi="Garamond"/>
          <w:sz w:val="20"/>
          <w:szCs w:val="20"/>
        </w:rPr>
        <w:t xml:space="preserve"> in het vierde tot en met zesde lid van a</w:t>
      </w:r>
      <w:r w:rsidR="00297E31" w:rsidRPr="001976BE">
        <w:rPr>
          <w:rFonts w:ascii="Garamond" w:hAnsi="Garamond"/>
          <w:sz w:val="20"/>
          <w:szCs w:val="20"/>
        </w:rPr>
        <w:t xml:space="preserve">rtikel 24c </w:t>
      </w:r>
      <w:r w:rsidR="00CD6EB1" w:rsidRPr="001976BE">
        <w:rPr>
          <w:rFonts w:ascii="Garamond" w:hAnsi="Garamond"/>
          <w:sz w:val="20"/>
          <w:szCs w:val="20"/>
        </w:rPr>
        <w:t xml:space="preserve">Sr is bepaald over de vervangende hechtenis </w:t>
      </w:r>
      <w:r w:rsidRPr="001976BE">
        <w:rPr>
          <w:rFonts w:ascii="Garamond" w:hAnsi="Garamond"/>
          <w:sz w:val="20"/>
          <w:szCs w:val="20"/>
        </w:rPr>
        <w:t>wordt op grond van dit wets</w:t>
      </w:r>
      <w:r w:rsidR="005C183F" w:rsidRPr="001976BE">
        <w:rPr>
          <w:rFonts w:ascii="Garamond" w:hAnsi="Garamond"/>
          <w:sz w:val="20"/>
          <w:szCs w:val="20"/>
        </w:rPr>
        <w:softHyphen/>
      </w:r>
      <w:r w:rsidRPr="001976BE">
        <w:rPr>
          <w:rFonts w:ascii="Garamond" w:hAnsi="Garamond"/>
          <w:sz w:val="20"/>
          <w:szCs w:val="20"/>
        </w:rPr>
        <w:t>voorstel overgenomen in artikel 6:4:</w:t>
      </w:r>
      <w:r w:rsidR="00C53A9D">
        <w:rPr>
          <w:rFonts w:ascii="Garamond" w:hAnsi="Garamond"/>
          <w:sz w:val="20"/>
          <w:szCs w:val="20"/>
        </w:rPr>
        <w:t>7</w:t>
      </w:r>
      <w:r w:rsidRPr="001976BE">
        <w:rPr>
          <w:rFonts w:ascii="Garamond" w:hAnsi="Garamond"/>
          <w:sz w:val="20"/>
          <w:szCs w:val="20"/>
        </w:rPr>
        <w:t xml:space="preserve"> Sv. Deze leden kunnen om deze reden komen te vervallen.</w:t>
      </w:r>
    </w:p>
    <w:p w:rsidR="00664BC0" w:rsidRPr="001976BE" w:rsidRDefault="00664BC0" w:rsidP="00E57192">
      <w:pPr>
        <w:spacing w:line="320" w:lineRule="exact"/>
        <w:rPr>
          <w:rFonts w:ascii="Garamond" w:hAnsi="Garamond"/>
          <w:sz w:val="20"/>
          <w:szCs w:val="20"/>
        </w:rPr>
      </w:pPr>
    </w:p>
    <w:p w:rsidR="00297E31" w:rsidRPr="001976BE" w:rsidRDefault="00297E31" w:rsidP="00E57192">
      <w:pPr>
        <w:spacing w:line="320" w:lineRule="exact"/>
        <w:rPr>
          <w:rFonts w:ascii="Garamond" w:hAnsi="Garamond"/>
          <w:i/>
          <w:sz w:val="20"/>
          <w:szCs w:val="20"/>
          <w:u w:val="single"/>
        </w:rPr>
      </w:pPr>
      <w:r w:rsidRPr="001976BE">
        <w:rPr>
          <w:rFonts w:ascii="Garamond" w:hAnsi="Garamond"/>
          <w:i/>
          <w:sz w:val="20"/>
          <w:szCs w:val="20"/>
          <w:u w:val="single"/>
        </w:rPr>
        <w:t>Onderdeel N</w:t>
      </w:r>
    </w:p>
    <w:p w:rsidR="00297E31" w:rsidRPr="001976BE" w:rsidRDefault="00297E31" w:rsidP="00E57192">
      <w:pPr>
        <w:spacing w:line="320" w:lineRule="exact"/>
        <w:rPr>
          <w:rFonts w:ascii="Garamond" w:hAnsi="Garamond"/>
          <w:sz w:val="20"/>
          <w:szCs w:val="20"/>
        </w:rPr>
      </w:pPr>
    </w:p>
    <w:p w:rsidR="00297E31" w:rsidRPr="001976BE" w:rsidRDefault="002B2315" w:rsidP="002B2315">
      <w:pPr>
        <w:spacing w:line="320" w:lineRule="exact"/>
        <w:rPr>
          <w:rFonts w:ascii="Garamond" w:hAnsi="Garamond"/>
          <w:sz w:val="20"/>
          <w:szCs w:val="20"/>
        </w:rPr>
      </w:pPr>
      <w:r w:rsidRPr="001976BE">
        <w:rPr>
          <w:rFonts w:ascii="Garamond" w:hAnsi="Garamond"/>
          <w:sz w:val="20"/>
          <w:szCs w:val="20"/>
        </w:rPr>
        <w:t xml:space="preserve">De aanvang van een vrijheidsstraf wordt bepaald in </w:t>
      </w:r>
      <w:r w:rsidR="00294D35" w:rsidRPr="001976BE">
        <w:rPr>
          <w:rFonts w:ascii="Garamond" w:hAnsi="Garamond"/>
          <w:sz w:val="20"/>
          <w:szCs w:val="20"/>
        </w:rPr>
        <w:t xml:space="preserve">het voorgestelde </w:t>
      </w:r>
      <w:r w:rsidRPr="001976BE">
        <w:rPr>
          <w:rFonts w:ascii="Garamond" w:hAnsi="Garamond"/>
          <w:sz w:val="20"/>
          <w:szCs w:val="20"/>
        </w:rPr>
        <w:t>artikel 6:2:</w:t>
      </w:r>
      <w:r w:rsidR="009F5453">
        <w:rPr>
          <w:rFonts w:ascii="Garamond" w:hAnsi="Garamond"/>
          <w:sz w:val="20"/>
          <w:szCs w:val="20"/>
        </w:rPr>
        <w:t>2</w:t>
      </w:r>
      <w:r w:rsidRPr="001976BE">
        <w:rPr>
          <w:rFonts w:ascii="Garamond" w:hAnsi="Garamond"/>
          <w:sz w:val="20"/>
          <w:szCs w:val="20"/>
        </w:rPr>
        <w:t xml:space="preserve"> Sv. </w:t>
      </w:r>
      <w:r w:rsidR="00297E31" w:rsidRPr="001976BE">
        <w:rPr>
          <w:rFonts w:ascii="Garamond" w:hAnsi="Garamond"/>
          <w:sz w:val="20"/>
          <w:szCs w:val="20"/>
        </w:rPr>
        <w:t xml:space="preserve">Artikel 26 </w:t>
      </w:r>
      <w:r w:rsidR="007E7E81">
        <w:rPr>
          <w:rFonts w:ascii="Garamond" w:hAnsi="Garamond"/>
          <w:sz w:val="20"/>
          <w:szCs w:val="20"/>
        </w:rPr>
        <w:t xml:space="preserve">Sr </w:t>
      </w:r>
      <w:r w:rsidRPr="001976BE">
        <w:rPr>
          <w:rFonts w:ascii="Garamond" w:hAnsi="Garamond"/>
          <w:sz w:val="20"/>
          <w:szCs w:val="20"/>
        </w:rPr>
        <w:t xml:space="preserve">kan komen te </w:t>
      </w:r>
      <w:r w:rsidR="00297E31" w:rsidRPr="001976BE">
        <w:rPr>
          <w:rFonts w:ascii="Garamond" w:hAnsi="Garamond"/>
          <w:sz w:val="20"/>
          <w:szCs w:val="20"/>
        </w:rPr>
        <w:t>verval</w:t>
      </w:r>
      <w:r w:rsidRPr="001976BE">
        <w:rPr>
          <w:rFonts w:ascii="Garamond" w:hAnsi="Garamond"/>
          <w:sz w:val="20"/>
          <w:szCs w:val="20"/>
        </w:rPr>
        <w:t>len</w:t>
      </w:r>
      <w:r w:rsidR="00297E31" w:rsidRPr="001976BE">
        <w:rPr>
          <w:rFonts w:ascii="Garamond" w:hAnsi="Garamond"/>
          <w:sz w:val="20"/>
          <w:szCs w:val="20"/>
        </w:rPr>
        <w:t>.</w:t>
      </w:r>
    </w:p>
    <w:p w:rsidR="00297E31" w:rsidRPr="001976BE" w:rsidRDefault="00297E31" w:rsidP="00E57192">
      <w:pPr>
        <w:spacing w:line="320" w:lineRule="exact"/>
        <w:rPr>
          <w:rFonts w:ascii="Garamond" w:hAnsi="Garamond"/>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297E31" w:rsidRPr="001976BE">
        <w:rPr>
          <w:rFonts w:ascii="Garamond" w:hAnsi="Garamond"/>
          <w:i/>
          <w:sz w:val="20"/>
          <w:szCs w:val="20"/>
          <w:u w:val="single"/>
        </w:rPr>
        <w:t>O</w:t>
      </w:r>
    </w:p>
    <w:p w:rsidR="00581AC8" w:rsidRPr="001976BE" w:rsidRDefault="00581AC8" w:rsidP="00E57192">
      <w:pPr>
        <w:spacing w:line="320" w:lineRule="exact"/>
        <w:rPr>
          <w:rFonts w:ascii="Garamond" w:hAnsi="Garamond"/>
          <w:i/>
          <w:sz w:val="20"/>
          <w:szCs w:val="20"/>
          <w:u w:val="single"/>
        </w:rPr>
      </w:pPr>
    </w:p>
    <w:p w:rsidR="00E57192" w:rsidRPr="001976BE" w:rsidRDefault="00E57192" w:rsidP="00E57192">
      <w:pPr>
        <w:spacing w:line="320" w:lineRule="exact"/>
        <w:rPr>
          <w:rFonts w:ascii="Garamond" w:hAnsi="Garamond"/>
          <w:sz w:val="20"/>
          <w:szCs w:val="20"/>
        </w:rPr>
      </w:pPr>
      <w:r w:rsidRPr="001976BE">
        <w:rPr>
          <w:rFonts w:ascii="Garamond" w:hAnsi="Garamond"/>
          <w:sz w:val="20"/>
          <w:szCs w:val="20"/>
        </w:rPr>
        <w:t xml:space="preserve">De voorgestelde wijziging van artikel 27 </w:t>
      </w:r>
      <w:r w:rsidR="00F81ECE" w:rsidRPr="001976BE">
        <w:rPr>
          <w:rFonts w:ascii="Garamond" w:hAnsi="Garamond"/>
          <w:sz w:val="20"/>
          <w:szCs w:val="20"/>
        </w:rPr>
        <w:t xml:space="preserve">Sr </w:t>
      </w:r>
      <w:r w:rsidRPr="001976BE">
        <w:rPr>
          <w:rFonts w:ascii="Garamond" w:hAnsi="Garamond"/>
          <w:sz w:val="20"/>
          <w:szCs w:val="20"/>
        </w:rPr>
        <w:t>houdt verband met de vernummering van het huidige artikel 578b Sv. Buiten deze correctie van de verwijzing is de bepaling ongewijzigd.</w:t>
      </w:r>
    </w:p>
    <w:p w:rsidR="00E57192" w:rsidRPr="001976BE" w:rsidRDefault="00E57192" w:rsidP="00E57192">
      <w:pPr>
        <w:spacing w:line="320" w:lineRule="exact"/>
        <w:rPr>
          <w:rFonts w:ascii="Garamond" w:hAnsi="Garamond"/>
          <w:sz w:val="20"/>
          <w:szCs w:val="20"/>
        </w:rPr>
      </w:pPr>
    </w:p>
    <w:p w:rsidR="00E007A8" w:rsidRPr="001976BE" w:rsidRDefault="00E007A8" w:rsidP="00E007A8">
      <w:pPr>
        <w:spacing w:line="320" w:lineRule="exact"/>
        <w:rPr>
          <w:rFonts w:ascii="Garamond" w:hAnsi="Garamond"/>
          <w:i/>
          <w:sz w:val="20"/>
          <w:szCs w:val="20"/>
        </w:rPr>
      </w:pPr>
      <w:r w:rsidRPr="001976BE">
        <w:rPr>
          <w:rFonts w:ascii="Garamond" w:hAnsi="Garamond"/>
          <w:i/>
          <w:sz w:val="20"/>
          <w:szCs w:val="20"/>
          <w:u w:val="single"/>
        </w:rPr>
        <w:t xml:space="preserve">Onderdeel </w:t>
      </w:r>
      <w:r w:rsidRPr="001976BE">
        <w:rPr>
          <w:rFonts w:ascii="Garamond" w:hAnsi="Garamond"/>
          <w:i/>
          <w:sz w:val="20"/>
          <w:szCs w:val="20"/>
        </w:rPr>
        <w:t>P</w:t>
      </w:r>
    </w:p>
    <w:p w:rsidR="00E007A8" w:rsidRPr="001976BE" w:rsidRDefault="00E007A8" w:rsidP="00E007A8">
      <w:pPr>
        <w:spacing w:line="320" w:lineRule="exact"/>
        <w:rPr>
          <w:rFonts w:ascii="Garamond" w:hAnsi="Garamond"/>
          <w:sz w:val="20"/>
          <w:szCs w:val="20"/>
        </w:rPr>
      </w:pPr>
    </w:p>
    <w:p w:rsidR="00E007A8" w:rsidRPr="001976BE" w:rsidRDefault="00294D35" w:rsidP="00E007A8">
      <w:pPr>
        <w:spacing w:line="320" w:lineRule="exact"/>
        <w:rPr>
          <w:rFonts w:ascii="Garamond" w:hAnsi="Garamond"/>
          <w:sz w:val="20"/>
          <w:szCs w:val="20"/>
        </w:rPr>
      </w:pPr>
      <w:r w:rsidRPr="001976BE">
        <w:rPr>
          <w:rFonts w:ascii="Garamond" w:hAnsi="Garamond"/>
          <w:sz w:val="20"/>
          <w:szCs w:val="20"/>
        </w:rPr>
        <w:t xml:space="preserve">De aftrek van buitenlandse detentie wordt geregeld in het voorgestelde artikel 6:2:7 Sv. </w:t>
      </w:r>
      <w:r w:rsidR="00E007A8" w:rsidRPr="001976BE">
        <w:rPr>
          <w:rFonts w:ascii="Garamond" w:hAnsi="Garamond"/>
          <w:sz w:val="20"/>
          <w:szCs w:val="20"/>
        </w:rPr>
        <w:t xml:space="preserve">Artikel 27a </w:t>
      </w:r>
      <w:r w:rsidRPr="001976BE">
        <w:rPr>
          <w:rFonts w:ascii="Garamond" w:hAnsi="Garamond"/>
          <w:sz w:val="20"/>
          <w:szCs w:val="20"/>
        </w:rPr>
        <w:t xml:space="preserve">Sr kan komen te </w:t>
      </w:r>
      <w:r w:rsidR="00E007A8" w:rsidRPr="001976BE">
        <w:rPr>
          <w:rFonts w:ascii="Garamond" w:hAnsi="Garamond"/>
          <w:sz w:val="20"/>
          <w:szCs w:val="20"/>
        </w:rPr>
        <w:t>verval</w:t>
      </w:r>
      <w:r w:rsidRPr="001976BE">
        <w:rPr>
          <w:rFonts w:ascii="Garamond" w:hAnsi="Garamond"/>
          <w:sz w:val="20"/>
          <w:szCs w:val="20"/>
        </w:rPr>
        <w:t>len</w:t>
      </w:r>
      <w:r w:rsidR="00E007A8" w:rsidRPr="001976BE">
        <w:rPr>
          <w:rFonts w:ascii="Garamond" w:hAnsi="Garamond"/>
          <w:sz w:val="20"/>
          <w:szCs w:val="20"/>
        </w:rPr>
        <w:t>.</w:t>
      </w:r>
    </w:p>
    <w:p w:rsidR="00E007A8" w:rsidRPr="001976BE" w:rsidRDefault="00E007A8" w:rsidP="00E007A8">
      <w:pPr>
        <w:spacing w:line="320" w:lineRule="exact"/>
        <w:rPr>
          <w:rFonts w:ascii="Garamond" w:hAnsi="Garamond"/>
          <w:sz w:val="20"/>
          <w:szCs w:val="20"/>
        </w:rPr>
      </w:pPr>
    </w:p>
    <w:p w:rsidR="00E007A8" w:rsidRPr="001976BE" w:rsidRDefault="00E007A8" w:rsidP="00E007A8">
      <w:pPr>
        <w:spacing w:line="320" w:lineRule="exact"/>
        <w:rPr>
          <w:rFonts w:ascii="Garamond" w:hAnsi="Garamond"/>
          <w:i/>
          <w:sz w:val="20"/>
          <w:szCs w:val="20"/>
          <w:u w:val="single"/>
        </w:rPr>
      </w:pPr>
      <w:r w:rsidRPr="001976BE">
        <w:rPr>
          <w:rFonts w:ascii="Garamond" w:hAnsi="Garamond"/>
          <w:i/>
          <w:sz w:val="20"/>
          <w:szCs w:val="20"/>
          <w:u w:val="single"/>
        </w:rPr>
        <w:t>Onderdel</w:t>
      </w:r>
      <w:r w:rsidR="00DD4E5A" w:rsidRPr="001976BE">
        <w:rPr>
          <w:rFonts w:ascii="Garamond" w:hAnsi="Garamond"/>
          <w:i/>
          <w:sz w:val="20"/>
          <w:szCs w:val="20"/>
          <w:u w:val="single"/>
        </w:rPr>
        <w:t>en</w:t>
      </w:r>
      <w:r w:rsidRPr="001976BE">
        <w:rPr>
          <w:rFonts w:ascii="Garamond" w:hAnsi="Garamond"/>
          <w:i/>
          <w:sz w:val="20"/>
          <w:szCs w:val="20"/>
          <w:u w:val="single"/>
        </w:rPr>
        <w:t xml:space="preserve"> Q</w:t>
      </w:r>
      <w:r w:rsidR="00DD4E5A" w:rsidRPr="001976BE">
        <w:rPr>
          <w:rFonts w:ascii="Garamond" w:hAnsi="Garamond"/>
          <w:i/>
          <w:sz w:val="20"/>
          <w:szCs w:val="20"/>
          <w:u w:val="single"/>
        </w:rPr>
        <w:t xml:space="preserve"> en R</w:t>
      </w:r>
    </w:p>
    <w:p w:rsidR="00E007A8" w:rsidRPr="001976BE" w:rsidRDefault="00E007A8" w:rsidP="00E007A8">
      <w:pPr>
        <w:spacing w:line="320" w:lineRule="exact"/>
        <w:rPr>
          <w:rFonts w:ascii="Garamond" w:hAnsi="Garamond"/>
          <w:sz w:val="20"/>
          <w:szCs w:val="20"/>
        </w:rPr>
      </w:pPr>
    </w:p>
    <w:p w:rsidR="00DD4E5A" w:rsidRPr="001976BE" w:rsidRDefault="00DD4E5A" w:rsidP="00DD4E5A">
      <w:pPr>
        <w:spacing w:line="320" w:lineRule="exact"/>
        <w:rPr>
          <w:rFonts w:ascii="Garamond" w:hAnsi="Garamond"/>
          <w:sz w:val="20"/>
          <w:szCs w:val="20"/>
        </w:rPr>
      </w:pPr>
      <w:r w:rsidRPr="001976BE">
        <w:rPr>
          <w:rFonts w:ascii="Garamond" w:hAnsi="Garamond"/>
          <w:sz w:val="20"/>
          <w:szCs w:val="20"/>
        </w:rPr>
        <w:t>Het toezicht op de naleving door de veroordeelde van de ontzetting van het recht om een bepaald ambt te bekleden of een bepaald beroep uit te oefenen wordt onderdeel van de algemene toezichtsbepaling voorgesteld in artikel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Het huidige artikel 32 </w:t>
      </w:r>
      <w:r w:rsidR="00E46085" w:rsidRPr="001976BE">
        <w:rPr>
          <w:rFonts w:ascii="Garamond" w:hAnsi="Garamond"/>
          <w:sz w:val="20"/>
          <w:szCs w:val="20"/>
        </w:rPr>
        <w:t xml:space="preserve">Sr </w:t>
      </w:r>
      <w:r w:rsidRPr="001976BE">
        <w:rPr>
          <w:rFonts w:ascii="Garamond" w:hAnsi="Garamond"/>
          <w:sz w:val="20"/>
          <w:szCs w:val="20"/>
        </w:rPr>
        <w:t xml:space="preserve">kan om deze reden komen te vervallen, met dien verstande dat de mogelijkheid voor de rechter om een reclasseringsinstelling aan te wijzen als vierde lid aan </w:t>
      </w:r>
      <w:r w:rsidR="00E007A8" w:rsidRPr="001976BE">
        <w:rPr>
          <w:rFonts w:ascii="Garamond" w:hAnsi="Garamond"/>
          <w:sz w:val="20"/>
          <w:szCs w:val="20"/>
        </w:rPr>
        <w:t xml:space="preserve">artikel 28 </w:t>
      </w:r>
      <w:r w:rsidRPr="001976BE">
        <w:rPr>
          <w:rFonts w:ascii="Garamond" w:hAnsi="Garamond"/>
          <w:sz w:val="20"/>
          <w:szCs w:val="20"/>
        </w:rPr>
        <w:t xml:space="preserve">Sr </w:t>
      </w:r>
      <w:r w:rsidR="00E007A8" w:rsidRPr="001976BE">
        <w:rPr>
          <w:rFonts w:ascii="Garamond" w:hAnsi="Garamond"/>
          <w:sz w:val="20"/>
          <w:szCs w:val="20"/>
        </w:rPr>
        <w:t>wordt toegevoegd</w:t>
      </w:r>
      <w:r w:rsidRPr="001976BE">
        <w:rPr>
          <w:rFonts w:ascii="Garamond" w:hAnsi="Garamond"/>
          <w:sz w:val="20"/>
          <w:szCs w:val="20"/>
        </w:rPr>
        <w:t>.</w:t>
      </w:r>
    </w:p>
    <w:p w:rsidR="00E007A8" w:rsidRPr="001976BE" w:rsidRDefault="00E007A8" w:rsidP="00E007A8">
      <w:pPr>
        <w:spacing w:line="320" w:lineRule="exact"/>
        <w:rPr>
          <w:rFonts w:ascii="Garamond" w:hAnsi="Garamond"/>
          <w:sz w:val="20"/>
          <w:szCs w:val="20"/>
        </w:rPr>
      </w:pPr>
    </w:p>
    <w:p w:rsidR="00E007A8" w:rsidRPr="001976BE" w:rsidRDefault="00E007A8" w:rsidP="00E007A8">
      <w:pPr>
        <w:spacing w:line="320" w:lineRule="exact"/>
        <w:rPr>
          <w:rFonts w:ascii="Garamond" w:hAnsi="Garamond"/>
          <w:i/>
          <w:sz w:val="20"/>
          <w:szCs w:val="20"/>
          <w:u w:val="single"/>
        </w:rPr>
      </w:pPr>
      <w:r w:rsidRPr="001976BE">
        <w:rPr>
          <w:rFonts w:ascii="Garamond" w:hAnsi="Garamond"/>
          <w:i/>
          <w:sz w:val="20"/>
          <w:szCs w:val="20"/>
          <w:u w:val="single"/>
        </w:rPr>
        <w:t>Onderdeel S</w:t>
      </w:r>
    </w:p>
    <w:p w:rsidR="00E007A8" w:rsidRPr="001976BE" w:rsidRDefault="00E007A8" w:rsidP="00E007A8">
      <w:pPr>
        <w:spacing w:line="320" w:lineRule="exact"/>
        <w:rPr>
          <w:rFonts w:ascii="Garamond" w:hAnsi="Garamond"/>
          <w:sz w:val="20"/>
          <w:szCs w:val="20"/>
        </w:rPr>
      </w:pPr>
    </w:p>
    <w:p w:rsidR="00D24EA8" w:rsidRPr="001976BE" w:rsidRDefault="00D24EA8" w:rsidP="00E007A8">
      <w:pPr>
        <w:spacing w:line="320" w:lineRule="exact"/>
        <w:rPr>
          <w:rFonts w:ascii="Garamond" w:hAnsi="Garamond"/>
          <w:sz w:val="20"/>
          <w:szCs w:val="20"/>
        </w:rPr>
      </w:pPr>
      <w:r w:rsidRPr="001976BE">
        <w:rPr>
          <w:rFonts w:ascii="Garamond" w:hAnsi="Garamond"/>
          <w:sz w:val="20"/>
          <w:szCs w:val="20"/>
        </w:rPr>
        <w:t>In het derde lid van a</w:t>
      </w:r>
      <w:r w:rsidR="00E007A8" w:rsidRPr="001976BE">
        <w:rPr>
          <w:rFonts w:ascii="Garamond" w:hAnsi="Garamond"/>
          <w:sz w:val="20"/>
          <w:szCs w:val="20"/>
        </w:rPr>
        <w:t>rtikel 34</w:t>
      </w:r>
      <w:r w:rsidRPr="001976BE">
        <w:rPr>
          <w:rFonts w:ascii="Garamond" w:hAnsi="Garamond"/>
          <w:sz w:val="20"/>
          <w:szCs w:val="20"/>
        </w:rPr>
        <w:t xml:space="preserve"> </w:t>
      </w:r>
      <w:r w:rsidR="00E46085" w:rsidRPr="001976BE">
        <w:rPr>
          <w:rFonts w:ascii="Garamond" w:hAnsi="Garamond"/>
          <w:sz w:val="20"/>
          <w:szCs w:val="20"/>
        </w:rPr>
        <w:t xml:space="preserve">Sr </w:t>
      </w:r>
      <w:r w:rsidRPr="001976BE">
        <w:rPr>
          <w:rFonts w:ascii="Garamond" w:hAnsi="Garamond"/>
          <w:sz w:val="20"/>
          <w:szCs w:val="20"/>
        </w:rPr>
        <w:t>wordt gecorrigeerd voor verwijzingen naar verplaatste bepalingen.</w:t>
      </w:r>
    </w:p>
    <w:p w:rsidR="00E007A8" w:rsidRPr="001976BE" w:rsidRDefault="00E007A8" w:rsidP="00E007A8">
      <w:pPr>
        <w:spacing w:line="320" w:lineRule="exact"/>
        <w:rPr>
          <w:rFonts w:ascii="Garamond" w:hAnsi="Garamond"/>
          <w:sz w:val="20"/>
          <w:szCs w:val="20"/>
        </w:rPr>
      </w:pPr>
    </w:p>
    <w:p w:rsidR="00E007A8" w:rsidRPr="001976BE" w:rsidRDefault="00E007A8" w:rsidP="00E007A8">
      <w:pPr>
        <w:spacing w:line="320" w:lineRule="exact"/>
        <w:rPr>
          <w:rFonts w:ascii="Garamond" w:hAnsi="Garamond"/>
          <w:i/>
          <w:sz w:val="20"/>
          <w:szCs w:val="20"/>
          <w:u w:val="single"/>
        </w:rPr>
      </w:pPr>
      <w:r w:rsidRPr="001976BE">
        <w:rPr>
          <w:rFonts w:ascii="Garamond" w:hAnsi="Garamond"/>
          <w:i/>
          <w:sz w:val="20"/>
          <w:szCs w:val="20"/>
          <w:u w:val="single"/>
        </w:rPr>
        <w:t>Onderdel</w:t>
      </w:r>
      <w:r w:rsidR="00F10A50" w:rsidRPr="001976BE">
        <w:rPr>
          <w:rFonts w:ascii="Garamond" w:hAnsi="Garamond"/>
          <w:i/>
          <w:sz w:val="20"/>
          <w:szCs w:val="20"/>
          <w:u w:val="single"/>
        </w:rPr>
        <w:t>en</w:t>
      </w:r>
      <w:r w:rsidRPr="001976BE">
        <w:rPr>
          <w:rFonts w:ascii="Garamond" w:hAnsi="Garamond"/>
          <w:i/>
          <w:sz w:val="20"/>
          <w:szCs w:val="20"/>
          <w:u w:val="single"/>
        </w:rPr>
        <w:t xml:space="preserve"> T</w:t>
      </w:r>
      <w:r w:rsidR="00F10A50" w:rsidRPr="001976BE">
        <w:rPr>
          <w:rFonts w:ascii="Garamond" w:hAnsi="Garamond"/>
          <w:i/>
          <w:sz w:val="20"/>
          <w:szCs w:val="20"/>
          <w:u w:val="single"/>
        </w:rPr>
        <w:t xml:space="preserve"> en V</w:t>
      </w:r>
    </w:p>
    <w:p w:rsidR="00E007A8" w:rsidRPr="001976BE" w:rsidRDefault="00E007A8" w:rsidP="00E007A8">
      <w:pPr>
        <w:spacing w:line="320" w:lineRule="exact"/>
        <w:rPr>
          <w:rFonts w:ascii="Garamond" w:hAnsi="Garamond"/>
          <w:sz w:val="20"/>
          <w:szCs w:val="20"/>
        </w:rPr>
      </w:pPr>
    </w:p>
    <w:p w:rsidR="00E007A8" w:rsidRPr="001976BE" w:rsidRDefault="00552DE9" w:rsidP="00552DE9">
      <w:pPr>
        <w:spacing w:line="320" w:lineRule="exact"/>
        <w:rPr>
          <w:rFonts w:ascii="Garamond" w:hAnsi="Garamond"/>
          <w:sz w:val="20"/>
          <w:szCs w:val="20"/>
        </w:rPr>
      </w:pPr>
      <w:r w:rsidRPr="001976BE">
        <w:rPr>
          <w:rFonts w:ascii="Garamond" w:hAnsi="Garamond"/>
          <w:sz w:val="20"/>
          <w:szCs w:val="20"/>
        </w:rPr>
        <w:t xml:space="preserve">De kosten en baten van de tenuitvoerlegging worden </w:t>
      </w:r>
      <w:r w:rsidR="00F10A50" w:rsidRPr="001976BE">
        <w:rPr>
          <w:rFonts w:ascii="Garamond" w:hAnsi="Garamond"/>
          <w:sz w:val="20"/>
          <w:szCs w:val="20"/>
        </w:rPr>
        <w:t xml:space="preserve">algemeen </w:t>
      </w:r>
      <w:r w:rsidRPr="001976BE">
        <w:rPr>
          <w:rFonts w:ascii="Garamond" w:hAnsi="Garamond"/>
          <w:sz w:val="20"/>
          <w:szCs w:val="20"/>
        </w:rPr>
        <w:t>geregeld in het voorgestelde artikel 6:1:1</w:t>
      </w:r>
      <w:r w:rsidR="001E19ED">
        <w:rPr>
          <w:rFonts w:ascii="Garamond" w:hAnsi="Garamond"/>
          <w:sz w:val="20"/>
          <w:szCs w:val="20"/>
        </w:rPr>
        <w:t>2</w:t>
      </w:r>
      <w:r w:rsidRPr="001976BE">
        <w:rPr>
          <w:rFonts w:ascii="Garamond" w:hAnsi="Garamond"/>
          <w:sz w:val="20"/>
          <w:szCs w:val="20"/>
        </w:rPr>
        <w:t xml:space="preserve"> Sv. </w:t>
      </w:r>
      <w:r w:rsidR="00F10A50" w:rsidRPr="001976BE">
        <w:rPr>
          <w:rFonts w:ascii="Garamond" w:hAnsi="Garamond"/>
          <w:sz w:val="20"/>
          <w:szCs w:val="20"/>
        </w:rPr>
        <w:t>De a</w:t>
      </w:r>
      <w:r w:rsidR="00E007A8" w:rsidRPr="001976BE">
        <w:rPr>
          <w:rFonts w:ascii="Garamond" w:hAnsi="Garamond"/>
          <w:sz w:val="20"/>
          <w:szCs w:val="20"/>
        </w:rPr>
        <w:t>rtikel 35</w:t>
      </w:r>
      <w:r w:rsidRPr="001976BE">
        <w:rPr>
          <w:rFonts w:ascii="Garamond" w:hAnsi="Garamond"/>
          <w:sz w:val="20"/>
          <w:szCs w:val="20"/>
        </w:rPr>
        <w:t xml:space="preserve"> </w:t>
      </w:r>
      <w:r w:rsidR="00F10A50" w:rsidRPr="001976BE">
        <w:rPr>
          <w:rFonts w:ascii="Garamond" w:hAnsi="Garamond"/>
          <w:sz w:val="20"/>
          <w:szCs w:val="20"/>
        </w:rPr>
        <w:t xml:space="preserve">en 36a </w:t>
      </w:r>
      <w:r w:rsidR="00E46085" w:rsidRPr="001976BE">
        <w:rPr>
          <w:rFonts w:ascii="Garamond" w:hAnsi="Garamond"/>
          <w:sz w:val="20"/>
          <w:szCs w:val="20"/>
        </w:rPr>
        <w:t xml:space="preserve">Sr </w:t>
      </w:r>
      <w:r w:rsidR="00F10A50" w:rsidRPr="001976BE">
        <w:rPr>
          <w:rFonts w:ascii="Garamond" w:hAnsi="Garamond"/>
          <w:sz w:val="20"/>
          <w:szCs w:val="20"/>
        </w:rPr>
        <w:t xml:space="preserve">kunnen </w:t>
      </w:r>
      <w:r w:rsidRPr="001976BE">
        <w:rPr>
          <w:rFonts w:ascii="Garamond" w:hAnsi="Garamond"/>
          <w:sz w:val="20"/>
          <w:szCs w:val="20"/>
        </w:rPr>
        <w:t>op grond hiervan komen te</w:t>
      </w:r>
      <w:r w:rsidR="00E007A8" w:rsidRPr="001976BE">
        <w:rPr>
          <w:rFonts w:ascii="Garamond" w:hAnsi="Garamond"/>
          <w:sz w:val="20"/>
          <w:szCs w:val="20"/>
        </w:rPr>
        <w:t xml:space="preserve"> verval</w:t>
      </w:r>
      <w:r w:rsidRPr="001976BE">
        <w:rPr>
          <w:rFonts w:ascii="Garamond" w:hAnsi="Garamond"/>
          <w:sz w:val="20"/>
          <w:szCs w:val="20"/>
        </w:rPr>
        <w:t>len</w:t>
      </w:r>
      <w:r w:rsidR="00E007A8" w:rsidRPr="001976BE">
        <w:rPr>
          <w:rFonts w:ascii="Garamond" w:hAnsi="Garamond"/>
          <w:sz w:val="20"/>
          <w:szCs w:val="20"/>
        </w:rPr>
        <w:t>.</w:t>
      </w:r>
    </w:p>
    <w:p w:rsidR="00E007A8" w:rsidRPr="001976BE" w:rsidRDefault="00E007A8" w:rsidP="00E57192">
      <w:pPr>
        <w:spacing w:line="320" w:lineRule="exact"/>
        <w:rPr>
          <w:rFonts w:ascii="Garamond" w:hAnsi="Garamond"/>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E007A8" w:rsidRPr="001976BE">
        <w:rPr>
          <w:rFonts w:ascii="Garamond" w:hAnsi="Garamond"/>
          <w:i/>
          <w:sz w:val="20"/>
          <w:szCs w:val="20"/>
          <w:u w:val="single"/>
        </w:rPr>
        <w:t>U</w:t>
      </w:r>
    </w:p>
    <w:p w:rsidR="00581AC8" w:rsidRPr="001976BE" w:rsidRDefault="00581AC8" w:rsidP="00E57192">
      <w:pPr>
        <w:spacing w:line="320" w:lineRule="exact"/>
        <w:rPr>
          <w:rFonts w:ascii="Garamond" w:hAnsi="Garamond"/>
          <w:i/>
          <w:sz w:val="20"/>
          <w:szCs w:val="20"/>
          <w:u w:val="single"/>
        </w:rPr>
      </w:pPr>
    </w:p>
    <w:p w:rsidR="00E57192" w:rsidRPr="001976BE" w:rsidRDefault="00F10A50" w:rsidP="00F10A50">
      <w:pPr>
        <w:spacing w:line="320" w:lineRule="exact"/>
        <w:rPr>
          <w:rFonts w:ascii="Garamond" w:hAnsi="Garamond"/>
          <w:i/>
          <w:sz w:val="20"/>
          <w:szCs w:val="20"/>
        </w:rPr>
      </w:pPr>
      <w:r w:rsidRPr="001976BE">
        <w:rPr>
          <w:rFonts w:ascii="Garamond" w:hAnsi="Garamond"/>
          <w:sz w:val="20"/>
          <w:szCs w:val="20"/>
        </w:rPr>
        <w:t xml:space="preserve">De inning van de kosten van openbaarmaking </w:t>
      </w:r>
      <w:r w:rsidR="000B5181" w:rsidRPr="001976BE">
        <w:rPr>
          <w:rFonts w:ascii="Garamond" w:hAnsi="Garamond"/>
          <w:sz w:val="20"/>
          <w:szCs w:val="20"/>
        </w:rPr>
        <w:t xml:space="preserve">is tenuitvoerlegging en </w:t>
      </w:r>
      <w:r w:rsidRPr="001976BE">
        <w:rPr>
          <w:rFonts w:ascii="Garamond" w:hAnsi="Garamond"/>
          <w:sz w:val="20"/>
          <w:szCs w:val="20"/>
        </w:rPr>
        <w:t>wordt geregeld in het voorgestelde artikel 6:5:2 Sv. H</w:t>
      </w:r>
      <w:r w:rsidR="00552DE9" w:rsidRPr="001976BE">
        <w:rPr>
          <w:rFonts w:ascii="Garamond" w:hAnsi="Garamond"/>
          <w:sz w:val="20"/>
          <w:szCs w:val="20"/>
        </w:rPr>
        <w:t xml:space="preserve">et derde lid van artikel 36 Sr </w:t>
      </w:r>
      <w:r w:rsidRPr="001976BE">
        <w:rPr>
          <w:rFonts w:ascii="Garamond" w:hAnsi="Garamond"/>
          <w:sz w:val="20"/>
          <w:szCs w:val="20"/>
        </w:rPr>
        <w:t xml:space="preserve">kan hiermee komen te vervallen. </w:t>
      </w:r>
    </w:p>
    <w:p w:rsidR="00D848AB" w:rsidRPr="001976BE" w:rsidRDefault="00D848AB" w:rsidP="00E57192">
      <w:pPr>
        <w:spacing w:line="320" w:lineRule="exact"/>
        <w:rPr>
          <w:rFonts w:ascii="Garamond" w:hAnsi="Garamond"/>
          <w:i/>
          <w:sz w:val="20"/>
          <w:szCs w:val="20"/>
          <w:u w:val="single"/>
        </w:rPr>
      </w:pPr>
    </w:p>
    <w:p w:rsidR="00D848AB" w:rsidRPr="001976BE" w:rsidRDefault="00D848AB" w:rsidP="00D848AB">
      <w:pPr>
        <w:spacing w:line="320" w:lineRule="exact"/>
        <w:rPr>
          <w:rFonts w:ascii="Garamond" w:hAnsi="Garamond"/>
          <w:i/>
          <w:sz w:val="20"/>
          <w:szCs w:val="20"/>
          <w:u w:val="single"/>
        </w:rPr>
      </w:pPr>
      <w:r w:rsidRPr="001976BE">
        <w:rPr>
          <w:rFonts w:ascii="Garamond" w:hAnsi="Garamond"/>
          <w:i/>
          <w:sz w:val="20"/>
          <w:szCs w:val="20"/>
          <w:u w:val="single"/>
        </w:rPr>
        <w:t>Onderdeel W</w:t>
      </w:r>
    </w:p>
    <w:p w:rsidR="00D848AB" w:rsidRPr="001976BE" w:rsidRDefault="00D848AB" w:rsidP="00D848AB">
      <w:pPr>
        <w:spacing w:line="320" w:lineRule="exact"/>
        <w:rPr>
          <w:rFonts w:ascii="Garamond" w:hAnsi="Garamond"/>
          <w:i/>
          <w:sz w:val="20"/>
          <w:szCs w:val="20"/>
        </w:rPr>
      </w:pPr>
    </w:p>
    <w:p w:rsidR="00616C0E" w:rsidRDefault="00E57192" w:rsidP="00E57192">
      <w:pPr>
        <w:spacing w:line="320" w:lineRule="exact"/>
        <w:rPr>
          <w:rFonts w:ascii="Garamond" w:hAnsi="Garamond"/>
          <w:sz w:val="20"/>
          <w:szCs w:val="20"/>
        </w:rPr>
      </w:pPr>
      <w:r w:rsidRPr="001976BE">
        <w:rPr>
          <w:rFonts w:ascii="Garamond" w:hAnsi="Garamond"/>
          <w:sz w:val="20"/>
          <w:szCs w:val="20"/>
        </w:rPr>
        <w:t xml:space="preserve">Deze wijziging </w:t>
      </w:r>
      <w:r w:rsidR="00D848AB" w:rsidRPr="001976BE">
        <w:rPr>
          <w:rFonts w:ascii="Garamond" w:hAnsi="Garamond"/>
          <w:sz w:val="20"/>
          <w:szCs w:val="20"/>
        </w:rPr>
        <w:t>van artikel 36</w:t>
      </w:r>
      <w:r w:rsidR="00D848AB" w:rsidRPr="008D5F45">
        <w:rPr>
          <w:rFonts w:ascii="Garamond" w:hAnsi="Garamond"/>
          <w:sz w:val="20"/>
          <w:szCs w:val="20"/>
        </w:rPr>
        <w:t>e</w:t>
      </w:r>
      <w:r w:rsidR="008D5F45">
        <w:rPr>
          <w:rFonts w:ascii="Garamond" w:hAnsi="Garamond"/>
          <w:sz w:val="20"/>
          <w:szCs w:val="20"/>
        </w:rPr>
        <w:t>, tiende</w:t>
      </w:r>
      <w:r w:rsidR="00D848AB" w:rsidRPr="001976BE">
        <w:rPr>
          <w:rFonts w:ascii="Garamond" w:hAnsi="Garamond"/>
          <w:sz w:val="20"/>
          <w:szCs w:val="20"/>
        </w:rPr>
        <w:t xml:space="preserve"> </w:t>
      </w:r>
      <w:r w:rsidR="008D5F45">
        <w:rPr>
          <w:rFonts w:ascii="Garamond" w:hAnsi="Garamond"/>
          <w:sz w:val="20"/>
          <w:szCs w:val="20"/>
        </w:rPr>
        <w:t xml:space="preserve">lid, </w:t>
      </w:r>
      <w:r w:rsidR="00D848AB" w:rsidRPr="001976BE">
        <w:rPr>
          <w:rFonts w:ascii="Garamond" w:hAnsi="Garamond"/>
          <w:sz w:val="20"/>
          <w:szCs w:val="20"/>
        </w:rPr>
        <w:t xml:space="preserve">Sr </w:t>
      </w:r>
      <w:r w:rsidR="008D5F45">
        <w:rPr>
          <w:rFonts w:ascii="Garamond" w:hAnsi="Garamond"/>
          <w:sz w:val="20"/>
          <w:szCs w:val="20"/>
        </w:rPr>
        <w:t xml:space="preserve">volgt uit de vervanging van </w:t>
      </w:r>
      <w:r w:rsidR="00FC2920">
        <w:rPr>
          <w:rFonts w:ascii="Garamond" w:hAnsi="Garamond"/>
          <w:sz w:val="20"/>
          <w:szCs w:val="20"/>
        </w:rPr>
        <w:t>‘</w:t>
      </w:r>
      <w:r w:rsidR="008D5F45">
        <w:rPr>
          <w:rFonts w:ascii="Garamond" w:hAnsi="Garamond"/>
          <w:sz w:val="20"/>
          <w:szCs w:val="20"/>
        </w:rPr>
        <w:t>lijfsdwang</w:t>
      </w:r>
      <w:r w:rsidR="00FC2920">
        <w:rPr>
          <w:rFonts w:ascii="Garamond" w:hAnsi="Garamond"/>
          <w:sz w:val="20"/>
          <w:szCs w:val="20"/>
        </w:rPr>
        <w:t>’</w:t>
      </w:r>
      <w:r w:rsidR="008D5F45">
        <w:rPr>
          <w:rFonts w:ascii="Garamond" w:hAnsi="Garamond"/>
          <w:sz w:val="20"/>
          <w:szCs w:val="20"/>
        </w:rPr>
        <w:t xml:space="preserve"> door </w:t>
      </w:r>
      <w:r w:rsidR="00FC2920">
        <w:rPr>
          <w:rFonts w:ascii="Garamond" w:hAnsi="Garamond"/>
          <w:sz w:val="20"/>
          <w:szCs w:val="20"/>
        </w:rPr>
        <w:t>‘</w:t>
      </w:r>
      <w:r w:rsidR="008D5F45">
        <w:rPr>
          <w:rFonts w:ascii="Garamond" w:hAnsi="Garamond"/>
          <w:sz w:val="20"/>
          <w:szCs w:val="20"/>
        </w:rPr>
        <w:t>gijzeling</w:t>
      </w:r>
      <w:r w:rsidR="00FC2920">
        <w:rPr>
          <w:rFonts w:ascii="Garamond" w:hAnsi="Garamond"/>
          <w:sz w:val="20"/>
          <w:szCs w:val="20"/>
        </w:rPr>
        <w:t>’</w:t>
      </w:r>
      <w:r w:rsidR="008D5F45">
        <w:rPr>
          <w:rFonts w:ascii="Garamond" w:hAnsi="Garamond"/>
          <w:sz w:val="20"/>
          <w:szCs w:val="20"/>
        </w:rPr>
        <w:t xml:space="preserve"> als pressiemiddel om veroordeelden tot betaling van een ontnemingsmaatregel te bewegen. </w:t>
      </w:r>
      <w:r w:rsidR="00071752">
        <w:rPr>
          <w:rFonts w:ascii="Garamond" w:hAnsi="Garamond"/>
          <w:sz w:val="20"/>
          <w:szCs w:val="20"/>
        </w:rPr>
        <w:t>Thans kan – na rechterlijk verlof – tot drie jaar lijfsdwang worden toegepast</w:t>
      </w:r>
      <w:r w:rsidR="00071752" w:rsidRPr="00071752">
        <w:rPr>
          <w:rFonts w:ascii="Garamond" w:hAnsi="Garamond"/>
          <w:sz w:val="20"/>
          <w:szCs w:val="20"/>
        </w:rPr>
        <w:t xml:space="preserve"> </w:t>
      </w:r>
      <w:r w:rsidR="00071752">
        <w:rPr>
          <w:rFonts w:ascii="Garamond" w:hAnsi="Garamond"/>
          <w:sz w:val="20"/>
          <w:szCs w:val="20"/>
        </w:rPr>
        <w:t>indien een veroor</w:t>
      </w:r>
      <w:r w:rsidR="00071752">
        <w:rPr>
          <w:rFonts w:ascii="Garamond" w:hAnsi="Garamond"/>
          <w:sz w:val="20"/>
          <w:szCs w:val="20"/>
        </w:rPr>
        <w:softHyphen/>
        <w:t>deelde na pogingen verhaal te nemen niet aan de betalingsverplichting vol</w:t>
      </w:r>
      <w:r w:rsidR="00071752">
        <w:rPr>
          <w:rFonts w:ascii="Garamond" w:hAnsi="Garamond"/>
          <w:sz w:val="20"/>
          <w:szCs w:val="20"/>
        </w:rPr>
        <w:softHyphen/>
        <w:t>doet. Op grond van de voorgestelde bepaling bepaalt d</w:t>
      </w:r>
      <w:r w:rsidR="00FA4D2D">
        <w:rPr>
          <w:rFonts w:ascii="Garamond" w:hAnsi="Garamond"/>
          <w:sz w:val="20"/>
          <w:szCs w:val="20"/>
        </w:rPr>
        <w:t xml:space="preserve">e rechter </w:t>
      </w:r>
      <w:r w:rsidR="00603690">
        <w:rPr>
          <w:rFonts w:ascii="Garamond" w:hAnsi="Garamond"/>
          <w:sz w:val="20"/>
          <w:szCs w:val="20"/>
        </w:rPr>
        <w:t xml:space="preserve">voor </w:t>
      </w:r>
      <w:r w:rsidR="00071752">
        <w:rPr>
          <w:rFonts w:ascii="Garamond" w:hAnsi="Garamond"/>
          <w:sz w:val="20"/>
          <w:szCs w:val="20"/>
        </w:rPr>
        <w:t xml:space="preserve">een dergelijk geval </w:t>
      </w:r>
      <w:r w:rsidR="00616C0E">
        <w:rPr>
          <w:rFonts w:ascii="Garamond" w:hAnsi="Garamond"/>
          <w:sz w:val="20"/>
          <w:szCs w:val="20"/>
        </w:rPr>
        <w:t>dat tot drie jaar gijzeling kan wor</w:t>
      </w:r>
      <w:r w:rsidR="00071752">
        <w:rPr>
          <w:rFonts w:ascii="Garamond" w:hAnsi="Garamond"/>
          <w:sz w:val="20"/>
          <w:szCs w:val="20"/>
        </w:rPr>
        <w:softHyphen/>
      </w:r>
      <w:r w:rsidR="00616C0E">
        <w:rPr>
          <w:rFonts w:ascii="Garamond" w:hAnsi="Garamond"/>
          <w:sz w:val="20"/>
          <w:szCs w:val="20"/>
        </w:rPr>
        <w:t xml:space="preserve">den </w:t>
      </w:r>
      <w:r w:rsidR="003709D0">
        <w:rPr>
          <w:rFonts w:ascii="Garamond" w:hAnsi="Garamond"/>
          <w:sz w:val="20"/>
          <w:szCs w:val="20"/>
        </w:rPr>
        <w:t>gevorderd</w:t>
      </w:r>
      <w:r w:rsidR="00616C0E">
        <w:rPr>
          <w:rFonts w:ascii="Garamond" w:hAnsi="Garamond"/>
          <w:sz w:val="20"/>
          <w:szCs w:val="20"/>
        </w:rPr>
        <w:t xml:space="preserve">. </w:t>
      </w:r>
      <w:r w:rsidR="00A645F8">
        <w:rPr>
          <w:rFonts w:ascii="Garamond" w:hAnsi="Garamond"/>
          <w:sz w:val="20"/>
          <w:szCs w:val="20"/>
        </w:rPr>
        <w:t xml:space="preserve">De vordering </w:t>
      </w:r>
      <w:r w:rsidR="00616C0E">
        <w:rPr>
          <w:rFonts w:ascii="Garamond" w:hAnsi="Garamond"/>
          <w:sz w:val="20"/>
          <w:szCs w:val="20"/>
        </w:rPr>
        <w:t xml:space="preserve">tot toepassing van gijzeling wordt </w:t>
      </w:r>
      <w:r w:rsidR="00A645F8">
        <w:rPr>
          <w:rFonts w:ascii="Garamond" w:hAnsi="Garamond"/>
          <w:sz w:val="20"/>
          <w:szCs w:val="20"/>
        </w:rPr>
        <w:t xml:space="preserve">geregeld </w:t>
      </w:r>
      <w:r w:rsidR="000E436E">
        <w:rPr>
          <w:rFonts w:ascii="Garamond" w:hAnsi="Garamond"/>
          <w:sz w:val="20"/>
          <w:szCs w:val="20"/>
        </w:rPr>
        <w:t>in artikel 6:</w:t>
      </w:r>
      <w:r w:rsidR="00A645F8">
        <w:rPr>
          <w:rFonts w:ascii="Garamond" w:hAnsi="Garamond"/>
          <w:sz w:val="20"/>
          <w:szCs w:val="20"/>
        </w:rPr>
        <w:t>6</w:t>
      </w:r>
      <w:r w:rsidR="000E436E">
        <w:rPr>
          <w:rFonts w:ascii="Garamond" w:hAnsi="Garamond"/>
          <w:sz w:val="20"/>
          <w:szCs w:val="20"/>
        </w:rPr>
        <w:t>:</w:t>
      </w:r>
      <w:r w:rsidR="00A645F8">
        <w:rPr>
          <w:rFonts w:ascii="Garamond" w:hAnsi="Garamond"/>
          <w:sz w:val="20"/>
          <w:szCs w:val="20"/>
        </w:rPr>
        <w:t>2</w:t>
      </w:r>
      <w:r w:rsidR="003F6F29">
        <w:rPr>
          <w:rFonts w:ascii="Garamond" w:hAnsi="Garamond"/>
          <w:sz w:val="20"/>
          <w:szCs w:val="20"/>
        </w:rPr>
        <w:t>5</w:t>
      </w:r>
      <w:r w:rsidR="000E436E">
        <w:rPr>
          <w:rFonts w:ascii="Garamond" w:hAnsi="Garamond"/>
          <w:sz w:val="20"/>
          <w:szCs w:val="20"/>
        </w:rPr>
        <w:t xml:space="preserve"> Sv en </w:t>
      </w:r>
      <w:r w:rsidR="00616C0E">
        <w:rPr>
          <w:rFonts w:ascii="Garamond" w:hAnsi="Garamond"/>
          <w:sz w:val="20"/>
          <w:szCs w:val="20"/>
        </w:rPr>
        <w:t xml:space="preserve">nader toegelicht </w:t>
      </w:r>
      <w:r w:rsidR="00603690">
        <w:rPr>
          <w:rFonts w:ascii="Garamond" w:hAnsi="Garamond"/>
          <w:sz w:val="20"/>
          <w:szCs w:val="20"/>
        </w:rPr>
        <w:t xml:space="preserve">in de </w:t>
      </w:r>
      <w:r w:rsidR="00616C0E">
        <w:rPr>
          <w:rFonts w:ascii="Garamond" w:hAnsi="Garamond"/>
          <w:sz w:val="20"/>
          <w:szCs w:val="20"/>
        </w:rPr>
        <w:t xml:space="preserve">bij </w:t>
      </w:r>
      <w:r w:rsidR="000E436E">
        <w:rPr>
          <w:rFonts w:ascii="Garamond" w:hAnsi="Garamond"/>
          <w:sz w:val="20"/>
          <w:szCs w:val="20"/>
        </w:rPr>
        <w:t xml:space="preserve">dat artikel gegeven </w:t>
      </w:r>
      <w:r w:rsidR="00616C0E">
        <w:rPr>
          <w:rFonts w:ascii="Garamond" w:hAnsi="Garamond"/>
          <w:sz w:val="20"/>
          <w:szCs w:val="20"/>
        </w:rPr>
        <w:t>toe</w:t>
      </w:r>
      <w:r w:rsidR="00071752">
        <w:rPr>
          <w:rFonts w:ascii="Garamond" w:hAnsi="Garamond"/>
          <w:sz w:val="20"/>
          <w:szCs w:val="20"/>
        </w:rPr>
        <w:softHyphen/>
      </w:r>
      <w:r w:rsidR="00616C0E">
        <w:rPr>
          <w:rFonts w:ascii="Garamond" w:hAnsi="Garamond"/>
          <w:sz w:val="20"/>
          <w:szCs w:val="20"/>
        </w:rPr>
        <w:t>lichting</w:t>
      </w:r>
      <w:r w:rsidR="000E436E">
        <w:rPr>
          <w:rFonts w:ascii="Garamond" w:hAnsi="Garamond"/>
          <w:sz w:val="20"/>
          <w:szCs w:val="20"/>
        </w:rPr>
        <w:t>.</w:t>
      </w:r>
      <w:r w:rsidR="00616C0E">
        <w:rPr>
          <w:rFonts w:ascii="Garamond" w:hAnsi="Garamond"/>
          <w:sz w:val="20"/>
          <w:szCs w:val="20"/>
        </w:rPr>
        <w:t xml:space="preserve"> </w:t>
      </w:r>
    </w:p>
    <w:p w:rsidR="008D5F45" w:rsidRPr="001976BE" w:rsidRDefault="008D5F45" w:rsidP="00E57192">
      <w:pPr>
        <w:spacing w:line="320" w:lineRule="exact"/>
        <w:rPr>
          <w:rFonts w:ascii="Garamond" w:hAnsi="Garamond"/>
          <w:i/>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B51BEA" w:rsidRPr="001976BE">
        <w:rPr>
          <w:rFonts w:ascii="Garamond" w:hAnsi="Garamond"/>
          <w:i/>
          <w:sz w:val="20"/>
          <w:szCs w:val="20"/>
          <w:u w:val="single"/>
        </w:rPr>
        <w:t>X</w:t>
      </w:r>
    </w:p>
    <w:p w:rsidR="00581AC8" w:rsidRPr="001976BE" w:rsidRDefault="00581AC8" w:rsidP="00E57192">
      <w:pPr>
        <w:spacing w:line="320" w:lineRule="exact"/>
        <w:rPr>
          <w:rFonts w:ascii="Garamond" w:hAnsi="Garamond"/>
          <w:i/>
          <w:sz w:val="20"/>
          <w:szCs w:val="20"/>
          <w:u w:val="single"/>
        </w:rPr>
      </w:pPr>
    </w:p>
    <w:p w:rsidR="0021761B" w:rsidRDefault="00817512" w:rsidP="00603690">
      <w:pPr>
        <w:spacing w:line="320" w:lineRule="exact"/>
        <w:rPr>
          <w:rFonts w:ascii="Garamond" w:hAnsi="Garamond"/>
          <w:sz w:val="20"/>
          <w:szCs w:val="20"/>
        </w:rPr>
      </w:pPr>
      <w:r w:rsidRPr="001976BE">
        <w:rPr>
          <w:rFonts w:ascii="Garamond" w:hAnsi="Garamond"/>
          <w:sz w:val="20"/>
          <w:szCs w:val="20"/>
        </w:rPr>
        <w:t>De inning van opgelegde schadevergoedingsmaatregelen</w:t>
      </w:r>
      <w:r w:rsidR="006A44E0" w:rsidRPr="001976BE">
        <w:rPr>
          <w:rFonts w:ascii="Garamond" w:hAnsi="Garamond"/>
          <w:sz w:val="20"/>
          <w:szCs w:val="20"/>
        </w:rPr>
        <w:t xml:space="preserve">, thans geregeld in het vierde tot en met </w:t>
      </w:r>
      <w:r w:rsidR="00603690">
        <w:rPr>
          <w:rFonts w:ascii="Garamond" w:hAnsi="Garamond"/>
          <w:sz w:val="20"/>
          <w:szCs w:val="20"/>
        </w:rPr>
        <w:t>achtst</w:t>
      </w:r>
      <w:r w:rsidR="006A44E0" w:rsidRPr="001976BE">
        <w:rPr>
          <w:rFonts w:ascii="Garamond" w:hAnsi="Garamond"/>
          <w:sz w:val="20"/>
          <w:szCs w:val="20"/>
        </w:rPr>
        <w:t>e lid van 36f Sr,</w:t>
      </w:r>
      <w:r w:rsidRPr="001976BE">
        <w:rPr>
          <w:rFonts w:ascii="Garamond" w:hAnsi="Garamond"/>
          <w:sz w:val="20"/>
          <w:szCs w:val="20"/>
        </w:rPr>
        <w:t xml:space="preserve"> wordt – als onderdeel van de tenuitvoerlegging van strafrechtelijke beslis</w:t>
      </w:r>
      <w:r w:rsidR="00603690">
        <w:rPr>
          <w:rFonts w:ascii="Garamond" w:hAnsi="Garamond"/>
          <w:sz w:val="20"/>
          <w:szCs w:val="20"/>
        </w:rPr>
        <w:softHyphen/>
      </w:r>
      <w:r w:rsidRPr="001976BE">
        <w:rPr>
          <w:rFonts w:ascii="Garamond" w:hAnsi="Garamond"/>
          <w:sz w:val="20"/>
          <w:szCs w:val="20"/>
        </w:rPr>
        <w:t xml:space="preserve">singen – geregeld in </w:t>
      </w:r>
      <w:r w:rsidR="00812EC9">
        <w:rPr>
          <w:rFonts w:ascii="Garamond" w:hAnsi="Garamond"/>
          <w:sz w:val="20"/>
          <w:szCs w:val="20"/>
        </w:rPr>
        <w:t>het</w:t>
      </w:r>
      <w:r w:rsidR="00812EC9" w:rsidRPr="001976BE">
        <w:rPr>
          <w:rFonts w:ascii="Garamond" w:hAnsi="Garamond"/>
          <w:sz w:val="20"/>
          <w:szCs w:val="20"/>
        </w:rPr>
        <w:t xml:space="preserve"> </w:t>
      </w:r>
      <w:r w:rsidR="00603690">
        <w:rPr>
          <w:rFonts w:ascii="Garamond" w:hAnsi="Garamond"/>
          <w:sz w:val="20"/>
          <w:szCs w:val="20"/>
        </w:rPr>
        <w:t xml:space="preserve">vierde </w:t>
      </w:r>
      <w:r w:rsidR="00812EC9">
        <w:rPr>
          <w:rFonts w:ascii="Garamond" w:hAnsi="Garamond"/>
          <w:sz w:val="20"/>
          <w:szCs w:val="20"/>
        </w:rPr>
        <w:t>hoofdstuk</w:t>
      </w:r>
      <w:r w:rsidR="00812EC9" w:rsidDel="00812EC9">
        <w:rPr>
          <w:rFonts w:ascii="Garamond" w:hAnsi="Garamond"/>
          <w:sz w:val="20"/>
          <w:szCs w:val="20"/>
        </w:rPr>
        <w:t xml:space="preserve"> </w:t>
      </w:r>
      <w:r w:rsidR="00603690">
        <w:rPr>
          <w:rFonts w:ascii="Garamond" w:hAnsi="Garamond"/>
          <w:sz w:val="20"/>
          <w:szCs w:val="20"/>
        </w:rPr>
        <w:t>van Boek 6</w:t>
      </w:r>
      <w:r w:rsidRPr="001976BE">
        <w:rPr>
          <w:rFonts w:ascii="Garamond" w:hAnsi="Garamond"/>
          <w:sz w:val="20"/>
          <w:szCs w:val="20"/>
        </w:rPr>
        <w:t>.</w:t>
      </w:r>
      <w:r w:rsidR="00B952C7" w:rsidRPr="001976BE">
        <w:rPr>
          <w:rFonts w:ascii="Garamond" w:hAnsi="Garamond"/>
          <w:sz w:val="20"/>
          <w:szCs w:val="20"/>
        </w:rPr>
        <w:t xml:space="preserve"> </w:t>
      </w:r>
      <w:r w:rsidR="00603690">
        <w:rPr>
          <w:rFonts w:ascii="Garamond" w:hAnsi="Garamond"/>
          <w:sz w:val="20"/>
          <w:szCs w:val="20"/>
        </w:rPr>
        <w:t xml:space="preserve">Door in het </w:t>
      </w:r>
      <w:r w:rsidR="00603690" w:rsidRPr="00B16F15">
        <w:rPr>
          <w:rFonts w:ascii="Garamond" w:hAnsi="Garamond"/>
          <w:i/>
          <w:sz w:val="20"/>
          <w:szCs w:val="20"/>
        </w:rPr>
        <w:t>vierde lid</w:t>
      </w:r>
      <w:r w:rsidR="00603690">
        <w:rPr>
          <w:rFonts w:ascii="Garamond" w:hAnsi="Garamond"/>
          <w:sz w:val="20"/>
          <w:szCs w:val="20"/>
        </w:rPr>
        <w:t xml:space="preserve"> artikel 24a Sr van over</w:t>
      </w:r>
      <w:r w:rsidR="00603690">
        <w:rPr>
          <w:rFonts w:ascii="Garamond" w:hAnsi="Garamond"/>
          <w:sz w:val="20"/>
          <w:szCs w:val="20"/>
        </w:rPr>
        <w:softHyphen/>
        <w:t>een</w:t>
      </w:r>
      <w:r w:rsidR="00603690">
        <w:rPr>
          <w:rFonts w:ascii="Garamond" w:hAnsi="Garamond"/>
          <w:sz w:val="20"/>
          <w:szCs w:val="20"/>
        </w:rPr>
        <w:softHyphen/>
        <w:t xml:space="preserve">komstige toepassing te verklaren, </w:t>
      </w:r>
      <w:r w:rsidR="00B952C7" w:rsidRPr="001976BE">
        <w:rPr>
          <w:rFonts w:ascii="Garamond" w:hAnsi="Garamond"/>
          <w:sz w:val="20"/>
          <w:szCs w:val="20"/>
        </w:rPr>
        <w:t xml:space="preserve">blijft behouden dat de rechter in </w:t>
      </w:r>
      <w:r w:rsidR="00603690">
        <w:rPr>
          <w:rFonts w:ascii="Garamond" w:hAnsi="Garamond"/>
          <w:sz w:val="20"/>
          <w:szCs w:val="20"/>
        </w:rPr>
        <w:t xml:space="preserve">zijn </w:t>
      </w:r>
      <w:r w:rsidR="00B952C7" w:rsidRPr="001976BE">
        <w:rPr>
          <w:rFonts w:ascii="Garamond" w:hAnsi="Garamond"/>
          <w:sz w:val="20"/>
          <w:szCs w:val="20"/>
        </w:rPr>
        <w:t xml:space="preserve">uitspraak kan bepalen dat de schadevergoedingsmaatregel in termijnen kan worden betaald. </w:t>
      </w:r>
    </w:p>
    <w:p w:rsidR="0021761B" w:rsidRDefault="0021761B" w:rsidP="00603690">
      <w:pPr>
        <w:spacing w:line="320" w:lineRule="exact"/>
        <w:rPr>
          <w:rFonts w:ascii="Garamond" w:hAnsi="Garamond"/>
          <w:sz w:val="20"/>
          <w:szCs w:val="20"/>
        </w:rPr>
      </w:pPr>
    </w:p>
    <w:p w:rsidR="00110012" w:rsidRDefault="006A7F15" w:rsidP="003E7635">
      <w:pPr>
        <w:spacing w:line="320" w:lineRule="exact"/>
        <w:rPr>
          <w:rFonts w:ascii="Garamond" w:hAnsi="Garamond"/>
          <w:sz w:val="20"/>
          <w:szCs w:val="20"/>
        </w:rPr>
      </w:pPr>
      <w:r>
        <w:rPr>
          <w:rFonts w:ascii="Garamond" w:hAnsi="Garamond"/>
          <w:sz w:val="20"/>
          <w:szCs w:val="20"/>
        </w:rPr>
        <w:t xml:space="preserve">Het voorgestelde </w:t>
      </w:r>
      <w:r w:rsidRPr="00B16F15">
        <w:rPr>
          <w:rFonts w:ascii="Garamond" w:hAnsi="Garamond"/>
          <w:i/>
          <w:sz w:val="20"/>
          <w:szCs w:val="20"/>
        </w:rPr>
        <w:t>vijfde lid</w:t>
      </w:r>
      <w:r>
        <w:rPr>
          <w:rFonts w:ascii="Garamond" w:hAnsi="Garamond"/>
          <w:sz w:val="20"/>
          <w:szCs w:val="20"/>
        </w:rPr>
        <w:t xml:space="preserve"> ver</w:t>
      </w:r>
      <w:r>
        <w:rPr>
          <w:rFonts w:ascii="Garamond" w:hAnsi="Garamond"/>
          <w:sz w:val="20"/>
          <w:szCs w:val="20"/>
        </w:rPr>
        <w:softHyphen/>
        <w:t xml:space="preserve">vangt </w:t>
      </w:r>
      <w:r w:rsidR="0021761B">
        <w:rPr>
          <w:rFonts w:ascii="Garamond" w:hAnsi="Garamond"/>
          <w:sz w:val="20"/>
          <w:szCs w:val="20"/>
        </w:rPr>
        <w:t xml:space="preserve">materieel </w:t>
      </w:r>
      <w:r>
        <w:rPr>
          <w:rFonts w:ascii="Garamond" w:hAnsi="Garamond"/>
          <w:sz w:val="20"/>
          <w:szCs w:val="20"/>
        </w:rPr>
        <w:t>het huidige zevende lid</w:t>
      </w:r>
      <w:r w:rsidR="00DD436A">
        <w:rPr>
          <w:rFonts w:ascii="Garamond" w:hAnsi="Garamond"/>
          <w:sz w:val="20"/>
          <w:szCs w:val="20"/>
        </w:rPr>
        <w:t>.</w:t>
      </w:r>
      <w:r w:rsidR="0021761B">
        <w:rPr>
          <w:rFonts w:ascii="Garamond" w:hAnsi="Garamond"/>
          <w:sz w:val="20"/>
          <w:szCs w:val="20"/>
        </w:rPr>
        <w:t xml:space="preserve"> In </w:t>
      </w:r>
      <w:r w:rsidR="00252A30">
        <w:rPr>
          <w:rFonts w:ascii="Garamond" w:hAnsi="Garamond"/>
          <w:sz w:val="20"/>
          <w:szCs w:val="20"/>
        </w:rPr>
        <w:t xml:space="preserve">het </w:t>
      </w:r>
      <w:r w:rsidR="0021761B">
        <w:rPr>
          <w:rFonts w:ascii="Garamond" w:hAnsi="Garamond"/>
          <w:sz w:val="20"/>
          <w:szCs w:val="20"/>
        </w:rPr>
        <w:t xml:space="preserve">huidige </w:t>
      </w:r>
      <w:r w:rsidR="00252A30">
        <w:rPr>
          <w:rFonts w:ascii="Garamond" w:hAnsi="Garamond"/>
          <w:sz w:val="20"/>
          <w:szCs w:val="20"/>
        </w:rPr>
        <w:t xml:space="preserve">artikel </w:t>
      </w:r>
      <w:r w:rsidR="00252A30" w:rsidRPr="00252A30">
        <w:rPr>
          <w:rFonts w:ascii="Garamond" w:hAnsi="Garamond"/>
          <w:sz w:val="20"/>
          <w:szCs w:val="20"/>
        </w:rPr>
        <w:t xml:space="preserve">36f, zevende lid, Sr </w:t>
      </w:r>
      <w:r w:rsidR="0021761B">
        <w:rPr>
          <w:rFonts w:ascii="Garamond" w:hAnsi="Garamond"/>
          <w:sz w:val="20"/>
          <w:szCs w:val="20"/>
        </w:rPr>
        <w:t xml:space="preserve">wordt de regeling van toepassing van vervangende hechtenis (of vervangende jeugddetentie) bij niet volledig verhaal van geldboetevonnissen van overeenkomstige toepassing verklaard voor </w:t>
      </w:r>
      <w:r w:rsidR="000078CD">
        <w:rPr>
          <w:rFonts w:ascii="Garamond" w:hAnsi="Garamond"/>
          <w:sz w:val="20"/>
          <w:szCs w:val="20"/>
        </w:rPr>
        <w:t>de inning van schadevergoedingsmaatregelen</w:t>
      </w:r>
      <w:r w:rsidR="00252A30">
        <w:rPr>
          <w:rFonts w:ascii="Garamond" w:hAnsi="Garamond"/>
          <w:sz w:val="20"/>
          <w:szCs w:val="20"/>
        </w:rPr>
        <w:t xml:space="preserve">. Hierbij is bepaald </w:t>
      </w:r>
      <w:r w:rsidR="000078CD">
        <w:rPr>
          <w:rFonts w:ascii="Garamond" w:hAnsi="Garamond"/>
          <w:sz w:val="20"/>
          <w:szCs w:val="20"/>
        </w:rPr>
        <w:t xml:space="preserve">dat toepassing van vervangende hechtenis de verplichting tot betaling van schadevergoeding aan het slachtoffer </w:t>
      </w:r>
      <w:r w:rsidR="000078CD" w:rsidRPr="004B061A">
        <w:rPr>
          <w:rFonts w:ascii="Garamond" w:hAnsi="Garamond"/>
          <w:i/>
          <w:sz w:val="20"/>
          <w:szCs w:val="20"/>
        </w:rPr>
        <w:t>niet</w:t>
      </w:r>
      <w:r w:rsidR="000078CD">
        <w:rPr>
          <w:rFonts w:ascii="Garamond" w:hAnsi="Garamond"/>
          <w:sz w:val="20"/>
          <w:szCs w:val="20"/>
        </w:rPr>
        <w:t xml:space="preserve"> opheft.</w:t>
      </w:r>
      <w:r w:rsidR="004900FD">
        <w:rPr>
          <w:rFonts w:ascii="Garamond" w:hAnsi="Garamond"/>
          <w:sz w:val="20"/>
          <w:szCs w:val="20"/>
        </w:rPr>
        <w:t xml:space="preserve"> </w:t>
      </w:r>
      <w:r w:rsidR="004B061A">
        <w:rPr>
          <w:rFonts w:ascii="Garamond" w:hAnsi="Garamond"/>
          <w:sz w:val="20"/>
          <w:szCs w:val="20"/>
        </w:rPr>
        <w:t>V</w:t>
      </w:r>
      <w:r w:rsidR="006B5FA3" w:rsidRPr="004B061A">
        <w:rPr>
          <w:rFonts w:ascii="Garamond" w:hAnsi="Garamond"/>
          <w:sz w:val="20"/>
          <w:szCs w:val="20"/>
        </w:rPr>
        <w:t xml:space="preserve">ervangende hechtenis </w:t>
      </w:r>
      <w:r w:rsidR="004B061A">
        <w:rPr>
          <w:rFonts w:ascii="Garamond" w:hAnsi="Garamond"/>
          <w:sz w:val="20"/>
          <w:szCs w:val="20"/>
        </w:rPr>
        <w:t xml:space="preserve">is in deze zin </w:t>
      </w:r>
      <w:r w:rsidR="007C311C">
        <w:rPr>
          <w:rFonts w:ascii="Garamond" w:hAnsi="Garamond"/>
          <w:sz w:val="20"/>
          <w:szCs w:val="20"/>
        </w:rPr>
        <w:t>g</w:t>
      </w:r>
      <w:r w:rsidR="006B5FA3" w:rsidRPr="004B061A">
        <w:rPr>
          <w:rFonts w:ascii="Garamond" w:hAnsi="Garamond"/>
          <w:sz w:val="20"/>
          <w:szCs w:val="20"/>
        </w:rPr>
        <w:t>een logische term</w:t>
      </w:r>
      <w:r w:rsidR="004B061A">
        <w:rPr>
          <w:rFonts w:ascii="Garamond" w:hAnsi="Garamond"/>
          <w:sz w:val="20"/>
          <w:szCs w:val="20"/>
        </w:rPr>
        <w:t xml:space="preserve"> en geeft </w:t>
      </w:r>
      <w:r w:rsidR="00051884" w:rsidRPr="004B061A">
        <w:rPr>
          <w:rFonts w:ascii="Garamond" w:hAnsi="Garamond"/>
          <w:sz w:val="20"/>
          <w:szCs w:val="20"/>
        </w:rPr>
        <w:t>ten onrechte as</w:t>
      </w:r>
      <w:r w:rsidR="004B061A">
        <w:rPr>
          <w:rFonts w:ascii="Garamond" w:hAnsi="Garamond"/>
          <w:sz w:val="20"/>
          <w:szCs w:val="20"/>
        </w:rPr>
        <w:softHyphen/>
      </w:r>
      <w:r w:rsidR="00051884" w:rsidRPr="004B061A">
        <w:rPr>
          <w:rFonts w:ascii="Garamond" w:hAnsi="Garamond"/>
          <w:sz w:val="20"/>
          <w:szCs w:val="20"/>
        </w:rPr>
        <w:t>so</w:t>
      </w:r>
      <w:r w:rsidR="004B061A">
        <w:rPr>
          <w:rFonts w:ascii="Garamond" w:hAnsi="Garamond"/>
          <w:sz w:val="20"/>
          <w:szCs w:val="20"/>
        </w:rPr>
        <w:softHyphen/>
      </w:r>
      <w:r w:rsidR="00051884" w:rsidRPr="004B061A">
        <w:rPr>
          <w:rFonts w:ascii="Garamond" w:hAnsi="Garamond"/>
          <w:sz w:val="20"/>
          <w:szCs w:val="20"/>
        </w:rPr>
        <w:t xml:space="preserve">ciaties met bestraffing. </w:t>
      </w:r>
      <w:r w:rsidR="004B061A">
        <w:rPr>
          <w:rFonts w:ascii="Garamond" w:hAnsi="Garamond"/>
          <w:sz w:val="20"/>
          <w:szCs w:val="20"/>
        </w:rPr>
        <w:t xml:space="preserve">Om deze reden </w:t>
      </w:r>
      <w:r w:rsidR="00802981">
        <w:rPr>
          <w:rFonts w:ascii="Garamond" w:hAnsi="Garamond"/>
          <w:sz w:val="20"/>
          <w:szCs w:val="20"/>
        </w:rPr>
        <w:t xml:space="preserve">en op grond van het advies van het openbaar ministerie </w:t>
      </w:r>
      <w:r w:rsidR="0032534F">
        <w:rPr>
          <w:rFonts w:ascii="Garamond" w:hAnsi="Garamond"/>
          <w:sz w:val="20"/>
          <w:szCs w:val="20"/>
        </w:rPr>
        <w:t>het stelsel van de inning van de schadevergoedings- en de ontnemingsmaatregel te vereen</w:t>
      </w:r>
      <w:r w:rsidR="0032534F">
        <w:rPr>
          <w:rFonts w:ascii="Garamond" w:hAnsi="Garamond"/>
          <w:sz w:val="20"/>
          <w:szCs w:val="20"/>
        </w:rPr>
        <w:softHyphen/>
        <w:t>vou</w:t>
      </w:r>
      <w:r w:rsidR="0032534F">
        <w:rPr>
          <w:rFonts w:ascii="Garamond" w:hAnsi="Garamond"/>
          <w:sz w:val="20"/>
          <w:szCs w:val="20"/>
        </w:rPr>
        <w:softHyphen/>
        <w:t xml:space="preserve">digen </w:t>
      </w:r>
      <w:r w:rsidR="004B061A">
        <w:rPr>
          <w:rFonts w:ascii="Garamond" w:hAnsi="Garamond"/>
          <w:sz w:val="20"/>
          <w:szCs w:val="20"/>
        </w:rPr>
        <w:t xml:space="preserve">wordt </w:t>
      </w:r>
      <w:r w:rsidR="004B061A" w:rsidRPr="004B061A">
        <w:rPr>
          <w:rFonts w:ascii="Garamond" w:hAnsi="Garamond"/>
          <w:sz w:val="20"/>
          <w:szCs w:val="20"/>
        </w:rPr>
        <w:t xml:space="preserve">voorgesteld </w:t>
      </w:r>
      <w:r w:rsidR="00051884" w:rsidRPr="004B061A">
        <w:rPr>
          <w:rFonts w:ascii="Garamond" w:hAnsi="Garamond"/>
          <w:sz w:val="20"/>
          <w:szCs w:val="20"/>
        </w:rPr>
        <w:t>de vervangende hechtenis bij de scha</w:t>
      </w:r>
      <w:r w:rsidR="007C311C">
        <w:rPr>
          <w:rFonts w:ascii="Garamond" w:hAnsi="Garamond"/>
          <w:sz w:val="20"/>
          <w:szCs w:val="20"/>
        </w:rPr>
        <w:softHyphen/>
      </w:r>
      <w:r w:rsidR="00051884" w:rsidRPr="004B061A">
        <w:rPr>
          <w:rFonts w:ascii="Garamond" w:hAnsi="Garamond"/>
          <w:sz w:val="20"/>
          <w:szCs w:val="20"/>
        </w:rPr>
        <w:t>de</w:t>
      </w:r>
      <w:r w:rsidR="007C311C">
        <w:rPr>
          <w:rFonts w:ascii="Garamond" w:hAnsi="Garamond"/>
          <w:sz w:val="20"/>
          <w:szCs w:val="20"/>
        </w:rPr>
        <w:softHyphen/>
      </w:r>
      <w:r w:rsidR="00051884" w:rsidRPr="004B061A">
        <w:rPr>
          <w:rFonts w:ascii="Garamond" w:hAnsi="Garamond"/>
          <w:sz w:val="20"/>
          <w:szCs w:val="20"/>
        </w:rPr>
        <w:t xml:space="preserve">vergoedingsmaatregel </w:t>
      </w:r>
      <w:r w:rsidR="004B061A" w:rsidRPr="004B061A">
        <w:rPr>
          <w:rFonts w:ascii="Garamond" w:hAnsi="Garamond"/>
          <w:sz w:val="20"/>
          <w:szCs w:val="20"/>
        </w:rPr>
        <w:t xml:space="preserve">te </w:t>
      </w:r>
      <w:r w:rsidR="00051884" w:rsidRPr="004B061A">
        <w:rPr>
          <w:rFonts w:ascii="Garamond" w:hAnsi="Garamond"/>
          <w:sz w:val="20"/>
          <w:szCs w:val="20"/>
        </w:rPr>
        <w:t>ver</w:t>
      </w:r>
      <w:r w:rsidR="0032534F">
        <w:rPr>
          <w:rFonts w:ascii="Garamond" w:hAnsi="Garamond"/>
          <w:sz w:val="20"/>
          <w:szCs w:val="20"/>
        </w:rPr>
        <w:softHyphen/>
      </w:r>
      <w:r w:rsidR="00051884" w:rsidRPr="004B061A">
        <w:rPr>
          <w:rFonts w:ascii="Garamond" w:hAnsi="Garamond"/>
          <w:sz w:val="20"/>
          <w:szCs w:val="20"/>
        </w:rPr>
        <w:t>vang</w:t>
      </w:r>
      <w:r w:rsidR="004B061A" w:rsidRPr="004B061A">
        <w:rPr>
          <w:rFonts w:ascii="Garamond" w:hAnsi="Garamond"/>
          <w:sz w:val="20"/>
          <w:szCs w:val="20"/>
        </w:rPr>
        <w:t>en</w:t>
      </w:r>
      <w:r w:rsidR="00051884" w:rsidRPr="004B061A">
        <w:rPr>
          <w:rFonts w:ascii="Garamond" w:hAnsi="Garamond"/>
          <w:sz w:val="20"/>
          <w:szCs w:val="20"/>
        </w:rPr>
        <w:t xml:space="preserve"> door gijzeling</w:t>
      </w:r>
      <w:r w:rsidR="007C311C">
        <w:rPr>
          <w:rFonts w:ascii="Garamond" w:hAnsi="Garamond"/>
          <w:sz w:val="20"/>
          <w:szCs w:val="20"/>
        </w:rPr>
        <w:t xml:space="preserve">. In combinatie met de </w:t>
      </w:r>
      <w:r w:rsidR="001A0DA5">
        <w:rPr>
          <w:rFonts w:ascii="Garamond" w:hAnsi="Garamond"/>
          <w:sz w:val="20"/>
          <w:szCs w:val="20"/>
        </w:rPr>
        <w:t xml:space="preserve">vervanging van de term lijfsdwang door gijzeling bij de ontnemingsmaatregel (zie </w:t>
      </w:r>
      <w:r w:rsidR="00110012">
        <w:rPr>
          <w:rFonts w:ascii="Garamond" w:hAnsi="Garamond"/>
          <w:sz w:val="20"/>
          <w:szCs w:val="20"/>
        </w:rPr>
        <w:t xml:space="preserve">de </w:t>
      </w:r>
      <w:r w:rsidR="001A0DA5">
        <w:rPr>
          <w:rFonts w:ascii="Garamond" w:hAnsi="Garamond"/>
          <w:sz w:val="20"/>
          <w:szCs w:val="20"/>
        </w:rPr>
        <w:t>voorgestelde wijziging van arti</w:t>
      </w:r>
      <w:r w:rsidR="00710897">
        <w:rPr>
          <w:rFonts w:ascii="Garamond" w:hAnsi="Garamond"/>
          <w:sz w:val="20"/>
          <w:szCs w:val="20"/>
        </w:rPr>
        <w:softHyphen/>
      </w:r>
      <w:r w:rsidR="001A0DA5">
        <w:rPr>
          <w:rFonts w:ascii="Garamond" w:hAnsi="Garamond"/>
          <w:sz w:val="20"/>
          <w:szCs w:val="20"/>
        </w:rPr>
        <w:t>kel 36e Sr</w:t>
      </w:r>
      <w:r w:rsidR="00110012">
        <w:rPr>
          <w:rFonts w:ascii="Garamond" w:hAnsi="Garamond"/>
          <w:sz w:val="20"/>
          <w:szCs w:val="20"/>
        </w:rPr>
        <w:t xml:space="preserve"> en de daarbij gegeven toelichting</w:t>
      </w:r>
      <w:r w:rsidR="001A0DA5">
        <w:rPr>
          <w:rFonts w:ascii="Garamond" w:hAnsi="Garamond"/>
          <w:sz w:val="20"/>
          <w:szCs w:val="20"/>
        </w:rPr>
        <w:t xml:space="preserve">) wordt </w:t>
      </w:r>
      <w:r w:rsidR="00F12CA3">
        <w:rPr>
          <w:rFonts w:ascii="Garamond" w:hAnsi="Garamond"/>
          <w:sz w:val="20"/>
          <w:szCs w:val="20"/>
        </w:rPr>
        <w:t xml:space="preserve">bereikt dat </w:t>
      </w:r>
      <w:r w:rsidR="00710897">
        <w:rPr>
          <w:rFonts w:ascii="Garamond" w:hAnsi="Garamond"/>
          <w:sz w:val="20"/>
          <w:szCs w:val="20"/>
        </w:rPr>
        <w:t>in alle gevallen dat vrijheids</w:t>
      </w:r>
      <w:r w:rsidR="00710897">
        <w:rPr>
          <w:rFonts w:ascii="Garamond" w:hAnsi="Garamond"/>
          <w:sz w:val="20"/>
          <w:szCs w:val="20"/>
        </w:rPr>
        <w:softHyphen/>
        <w:t>bene</w:t>
      </w:r>
      <w:r w:rsidR="00DF2937">
        <w:rPr>
          <w:rFonts w:ascii="Garamond" w:hAnsi="Garamond"/>
          <w:sz w:val="20"/>
          <w:szCs w:val="20"/>
        </w:rPr>
        <w:softHyphen/>
      </w:r>
      <w:r w:rsidR="00710897">
        <w:rPr>
          <w:rFonts w:ascii="Garamond" w:hAnsi="Garamond"/>
          <w:sz w:val="20"/>
          <w:szCs w:val="20"/>
        </w:rPr>
        <w:t xml:space="preserve">ming als pressiemiddel tot betaling </w:t>
      </w:r>
      <w:r w:rsidR="003046CB">
        <w:rPr>
          <w:rFonts w:ascii="Garamond" w:hAnsi="Garamond"/>
          <w:sz w:val="20"/>
          <w:szCs w:val="20"/>
        </w:rPr>
        <w:t xml:space="preserve">kan </w:t>
      </w:r>
      <w:r w:rsidR="00710897">
        <w:rPr>
          <w:rFonts w:ascii="Garamond" w:hAnsi="Garamond"/>
          <w:sz w:val="20"/>
          <w:szCs w:val="20"/>
        </w:rPr>
        <w:t>word</w:t>
      </w:r>
      <w:r w:rsidR="003046CB">
        <w:rPr>
          <w:rFonts w:ascii="Garamond" w:hAnsi="Garamond"/>
          <w:sz w:val="20"/>
          <w:szCs w:val="20"/>
        </w:rPr>
        <w:t>en</w:t>
      </w:r>
      <w:r w:rsidR="00710897">
        <w:rPr>
          <w:rFonts w:ascii="Garamond" w:hAnsi="Garamond"/>
          <w:sz w:val="20"/>
          <w:szCs w:val="20"/>
        </w:rPr>
        <w:t xml:space="preserve"> ingezet</w:t>
      </w:r>
      <w:r w:rsidR="004A20F8">
        <w:rPr>
          <w:rFonts w:ascii="Garamond" w:hAnsi="Garamond"/>
          <w:sz w:val="20"/>
          <w:szCs w:val="20"/>
        </w:rPr>
        <w:t>, uniform wordt</w:t>
      </w:r>
      <w:r w:rsidR="00710897">
        <w:rPr>
          <w:rFonts w:ascii="Garamond" w:hAnsi="Garamond"/>
          <w:sz w:val="20"/>
          <w:szCs w:val="20"/>
        </w:rPr>
        <w:t xml:space="preserve"> gesproken over gij</w:t>
      </w:r>
      <w:r w:rsidR="004A20F8">
        <w:rPr>
          <w:rFonts w:ascii="Garamond" w:hAnsi="Garamond"/>
          <w:sz w:val="20"/>
          <w:szCs w:val="20"/>
        </w:rPr>
        <w:softHyphen/>
      </w:r>
      <w:r w:rsidR="00710897">
        <w:rPr>
          <w:rFonts w:ascii="Garamond" w:hAnsi="Garamond"/>
          <w:sz w:val="20"/>
          <w:szCs w:val="20"/>
        </w:rPr>
        <w:t>ze</w:t>
      </w:r>
      <w:r w:rsidR="004A20F8">
        <w:rPr>
          <w:rFonts w:ascii="Garamond" w:hAnsi="Garamond"/>
          <w:sz w:val="20"/>
          <w:szCs w:val="20"/>
        </w:rPr>
        <w:softHyphen/>
      </w:r>
      <w:r w:rsidR="00710897">
        <w:rPr>
          <w:rFonts w:ascii="Garamond" w:hAnsi="Garamond"/>
          <w:sz w:val="20"/>
          <w:szCs w:val="20"/>
        </w:rPr>
        <w:t>ling.</w:t>
      </w:r>
      <w:r w:rsidR="00EA0127">
        <w:rPr>
          <w:rFonts w:ascii="Garamond" w:hAnsi="Garamond"/>
          <w:sz w:val="20"/>
          <w:szCs w:val="20"/>
        </w:rPr>
        <w:t xml:space="preserve"> Dit is het geval bij de inning van de ontnemingsmaatregel, van de schadevergoedings</w:t>
      </w:r>
      <w:r w:rsidR="004A20F8">
        <w:rPr>
          <w:rFonts w:ascii="Garamond" w:hAnsi="Garamond"/>
          <w:sz w:val="20"/>
          <w:szCs w:val="20"/>
        </w:rPr>
        <w:softHyphen/>
      </w:r>
      <w:r w:rsidR="00EA0127">
        <w:rPr>
          <w:rFonts w:ascii="Garamond" w:hAnsi="Garamond"/>
          <w:sz w:val="20"/>
          <w:szCs w:val="20"/>
        </w:rPr>
        <w:t>maatregel, van in een strafbeschikking opge</w:t>
      </w:r>
      <w:r w:rsidR="0032534F">
        <w:rPr>
          <w:rFonts w:ascii="Garamond" w:hAnsi="Garamond"/>
          <w:sz w:val="20"/>
          <w:szCs w:val="20"/>
        </w:rPr>
        <w:softHyphen/>
      </w:r>
      <w:r w:rsidR="00EA0127">
        <w:rPr>
          <w:rFonts w:ascii="Garamond" w:hAnsi="Garamond"/>
          <w:sz w:val="20"/>
          <w:szCs w:val="20"/>
        </w:rPr>
        <w:t>legde geldboeten en van beschikkingen in het kader van de Wahv.</w:t>
      </w:r>
      <w:r w:rsidR="00DF2937">
        <w:rPr>
          <w:rFonts w:ascii="Garamond" w:hAnsi="Garamond"/>
          <w:sz w:val="20"/>
          <w:szCs w:val="20"/>
        </w:rPr>
        <w:t xml:space="preserve"> Hierbij geldt telkens dat b</w:t>
      </w:r>
      <w:r w:rsidR="00DF2937" w:rsidRPr="00DF2937">
        <w:rPr>
          <w:rFonts w:ascii="Garamond" w:hAnsi="Garamond"/>
          <w:sz w:val="20"/>
          <w:szCs w:val="20"/>
        </w:rPr>
        <w:t>ij het bepalen van de duur voor elke volle € 25 van het opgeleg</w:t>
      </w:r>
      <w:r w:rsidR="00ED2C10">
        <w:rPr>
          <w:rFonts w:ascii="Garamond" w:hAnsi="Garamond"/>
          <w:sz w:val="20"/>
          <w:szCs w:val="20"/>
        </w:rPr>
        <w:softHyphen/>
      </w:r>
      <w:r w:rsidR="00DF2937" w:rsidRPr="00DF2937">
        <w:rPr>
          <w:rFonts w:ascii="Garamond" w:hAnsi="Garamond"/>
          <w:sz w:val="20"/>
          <w:szCs w:val="20"/>
        </w:rPr>
        <w:t xml:space="preserve">de bedrag niet meer dan één dag </w:t>
      </w:r>
      <w:r w:rsidR="00DF2937">
        <w:rPr>
          <w:rFonts w:ascii="Garamond" w:hAnsi="Garamond"/>
          <w:sz w:val="20"/>
          <w:szCs w:val="20"/>
        </w:rPr>
        <w:t xml:space="preserve">wordt </w:t>
      </w:r>
      <w:r w:rsidR="00DF2937" w:rsidRPr="00DF2937">
        <w:rPr>
          <w:rFonts w:ascii="Garamond" w:hAnsi="Garamond"/>
          <w:sz w:val="20"/>
          <w:szCs w:val="20"/>
        </w:rPr>
        <w:t xml:space="preserve">gerekend. </w:t>
      </w:r>
      <w:r w:rsidR="00ED2C10">
        <w:rPr>
          <w:rFonts w:ascii="Garamond" w:hAnsi="Garamond"/>
          <w:sz w:val="20"/>
          <w:szCs w:val="20"/>
        </w:rPr>
        <w:t>Voor de schadevergoedingsmaatregel wordt d</w:t>
      </w:r>
      <w:r w:rsidR="00DF2937" w:rsidRPr="00DF2937">
        <w:rPr>
          <w:rFonts w:ascii="Garamond" w:hAnsi="Garamond"/>
          <w:sz w:val="20"/>
          <w:szCs w:val="20"/>
        </w:rPr>
        <w:t xml:space="preserve">e </w:t>
      </w:r>
      <w:r w:rsidR="00ED2C10">
        <w:rPr>
          <w:rFonts w:ascii="Garamond" w:hAnsi="Garamond"/>
          <w:sz w:val="20"/>
          <w:szCs w:val="20"/>
        </w:rPr>
        <w:t xml:space="preserve">totale </w:t>
      </w:r>
      <w:r w:rsidR="00DF2937" w:rsidRPr="00DF2937">
        <w:rPr>
          <w:rFonts w:ascii="Garamond" w:hAnsi="Garamond"/>
          <w:sz w:val="20"/>
          <w:szCs w:val="20"/>
        </w:rPr>
        <w:t xml:space="preserve">duur </w:t>
      </w:r>
      <w:r w:rsidR="00ED2C10">
        <w:rPr>
          <w:rFonts w:ascii="Garamond" w:hAnsi="Garamond"/>
          <w:sz w:val="20"/>
          <w:szCs w:val="20"/>
        </w:rPr>
        <w:t>van de gijzeling be</w:t>
      </w:r>
      <w:r w:rsidR="0032534F">
        <w:rPr>
          <w:rFonts w:ascii="Garamond" w:hAnsi="Garamond"/>
          <w:sz w:val="20"/>
          <w:szCs w:val="20"/>
        </w:rPr>
        <w:softHyphen/>
      </w:r>
      <w:r w:rsidR="00ED2C10">
        <w:rPr>
          <w:rFonts w:ascii="Garamond" w:hAnsi="Garamond"/>
          <w:sz w:val="20"/>
          <w:szCs w:val="20"/>
        </w:rPr>
        <w:t xml:space="preserve">grensd </w:t>
      </w:r>
      <w:r w:rsidR="00354647">
        <w:rPr>
          <w:rFonts w:ascii="Garamond" w:hAnsi="Garamond"/>
          <w:sz w:val="20"/>
          <w:szCs w:val="20"/>
        </w:rPr>
        <w:t xml:space="preserve">op </w:t>
      </w:r>
      <w:r w:rsidR="00DF2937" w:rsidRPr="00DF2937">
        <w:rPr>
          <w:rFonts w:ascii="Garamond" w:hAnsi="Garamond"/>
          <w:sz w:val="20"/>
          <w:szCs w:val="20"/>
        </w:rPr>
        <w:t>één jaar</w:t>
      </w:r>
      <w:r w:rsidR="003E7635">
        <w:rPr>
          <w:rFonts w:ascii="Garamond" w:hAnsi="Garamond"/>
          <w:sz w:val="20"/>
          <w:szCs w:val="20"/>
        </w:rPr>
        <w:t>. Op dit punt wordt dus geen wijziging voorge</w:t>
      </w:r>
      <w:r w:rsidR="003E7635">
        <w:rPr>
          <w:rFonts w:ascii="Garamond" w:hAnsi="Garamond"/>
          <w:sz w:val="20"/>
          <w:szCs w:val="20"/>
        </w:rPr>
        <w:softHyphen/>
        <w:t xml:space="preserve">steld ten opzichte van </w:t>
      </w:r>
      <w:r w:rsidR="00ED2C10">
        <w:rPr>
          <w:rFonts w:ascii="Garamond" w:hAnsi="Garamond"/>
          <w:sz w:val="20"/>
          <w:szCs w:val="20"/>
        </w:rPr>
        <w:t>de maxi</w:t>
      </w:r>
      <w:r w:rsidR="0032534F">
        <w:rPr>
          <w:rFonts w:ascii="Garamond" w:hAnsi="Garamond"/>
          <w:sz w:val="20"/>
          <w:szCs w:val="20"/>
        </w:rPr>
        <w:softHyphen/>
      </w:r>
      <w:r w:rsidR="00ED2C10">
        <w:rPr>
          <w:rFonts w:ascii="Garamond" w:hAnsi="Garamond"/>
          <w:sz w:val="20"/>
          <w:szCs w:val="20"/>
        </w:rPr>
        <w:t>male duur</w:t>
      </w:r>
      <w:r w:rsidR="003E7635">
        <w:rPr>
          <w:rFonts w:ascii="Garamond" w:hAnsi="Garamond"/>
          <w:sz w:val="20"/>
          <w:szCs w:val="20"/>
        </w:rPr>
        <w:t xml:space="preserve"> van de huidige vervangende hechtenis</w:t>
      </w:r>
      <w:r w:rsidR="00DF2937" w:rsidRPr="00DF2937">
        <w:rPr>
          <w:rFonts w:ascii="Garamond" w:hAnsi="Garamond"/>
          <w:sz w:val="20"/>
          <w:szCs w:val="20"/>
        </w:rPr>
        <w:t>.</w:t>
      </w:r>
      <w:r w:rsidR="00F15440">
        <w:rPr>
          <w:rFonts w:ascii="Garamond" w:hAnsi="Garamond"/>
          <w:sz w:val="20"/>
          <w:szCs w:val="20"/>
        </w:rPr>
        <w:t xml:space="preserve"> De bevoegdheid tot het bevelen </w:t>
      </w:r>
      <w:r w:rsidR="00CD29CB">
        <w:rPr>
          <w:rFonts w:ascii="Garamond" w:hAnsi="Garamond"/>
          <w:sz w:val="20"/>
          <w:szCs w:val="20"/>
        </w:rPr>
        <w:t xml:space="preserve">of vorderen </w:t>
      </w:r>
      <w:r w:rsidR="00F15440">
        <w:rPr>
          <w:rFonts w:ascii="Garamond" w:hAnsi="Garamond"/>
          <w:sz w:val="20"/>
          <w:szCs w:val="20"/>
        </w:rPr>
        <w:t>van gijze</w:t>
      </w:r>
      <w:r w:rsidR="0032534F">
        <w:rPr>
          <w:rFonts w:ascii="Garamond" w:hAnsi="Garamond"/>
          <w:sz w:val="20"/>
          <w:szCs w:val="20"/>
        </w:rPr>
        <w:softHyphen/>
      </w:r>
      <w:r w:rsidR="00F15440">
        <w:rPr>
          <w:rFonts w:ascii="Garamond" w:hAnsi="Garamond"/>
          <w:sz w:val="20"/>
          <w:szCs w:val="20"/>
        </w:rPr>
        <w:t xml:space="preserve">ling bij </w:t>
      </w:r>
      <w:r w:rsidR="00CD29CB">
        <w:rPr>
          <w:rFonts w:ascii="Garamond" w:hAnsi="Garamond"/>
          <w:sz w:val="20"/>
          <w:szCs w:val="20"/>
        </w:rPr>
        <w:t xml:space="preserve">respectievelijk </w:t>
      </w:r>
      <w:r w:rsidR="00F15440">
        <w:rPr>
          <w:rFonts w:ascii="Garamond" w:hAnsi="Garamond"/>
          <w:sz w:val="20"/>
          <w:szCs w:val="20"/>
        </w:rPr>
        <w:t xml:space="preserve">de schadevergoedings- en de ontnemingsmaatregel wordt geregeld in </w:t>
      </w:r>
      <w:r w:rsidR="00CD29CB">
        <w:rPr>
          <w:rFonts w:ascii="Garamond" w:hAnsi="Garamond"/>
          <w:sz w:val="20"/>
          <w:szCs w:val="20"/>
        </w:rPr>
        <w:t xml:space="preserve">de </w:t>
      </w:r>
      <w:r w:rsidR="00F15440">
        <w:rPr>
          <w:rFonts w:ascii="Garamond" w:hAnsi="Garamond"/>
          <w:sz w:val="20"/>
          <w:szCs w:val="20"/>
        </w:rPr>
        <w:t>artikel</w:t>
      </w:r>
      <w:r w:rsidR="00CD29CB">
        <w:rPr>
          <w:rFonts w:ascii="Garamond" w:hAnsi="Garamond"/>
          <w:sz w:val="20"/>
          <w:szCs w:val="20"/>
        </w:rPr>
        <w:t>en</w:t>
      </w:r>
      <w:r w:rsidR="00F15440">
        <w:rPr>
          <w:rFonts w:ascii="Garamond" w:hAnsi="Garamond"/>
          <w:sz w:val="20"/>
          <w:szCs w:val="20"/>
        </w:rPr>
        <w:t xml:space="preserve"> 6:4:1</w:t>
      </w:r>
      <w:r w:rsidR="00804F81">
        <w:rPr>
          <w:rFonts w:ascii="Garamond" w:hAnsi="Garamond"/>
          <w:sz w:val="20"/>
          <w:szCs w:val="20"/>
        </w:rPr>
        <w:t>9</w:t>
      </w:r>
      <w:r w:rsidR="00F15440">
        <w:rPr>
          <w:rFonts w:ascii="Garamond" w:hAnsi="Garamond"/>
          <w:sz w:val="20"/>
          <w:szCs w:val="20"/>
        </w:rPr>
        <w:t xml:space="preserve"> Sv </w:t>
      </w:r>
      <w:r w:rsidR="00CD29CB">
        <w:rPr>
          <w:rFonts w:ascii="Garamond" w:hAnsi="Garamond"/>
          <w:sz w:val="20"/>
          <w:szCs w:val="20"/>
        </w:rPr>
        <w:t xml:space="preserve">en 6:6:25 Sv, </w:t>
      </w:r>
      <w:r w:rsidR="00F15440">
        <w:rPr>
          <w:rFonts w:ascii="Garamond" w:hAnsi="Garamond"/>
          <w:sz w:val="20"/>
          <w:szCs w:val="20"/>
        </w:rPr>
        <w:t>en aldaar toegelicht.</w:t>
      </w:r>
    </w:p>
    <w:p w:rsidR="00B952C7" w:rsidRPr="001976BE" w:rsidRDefault="00B952C7" w:rsidP="00817512">
      <w:pPr>
        <w:spacing w:line="320" w:lineRule="exact"/>
        <w:rPr>
          <w:rFonts w:ascii="Garamond" w:hAnsi="Garamond"/>
          <w:sz w:val="20"/>
          <w:szCs w:val="20"/>
        </w:rPr>
      </w:pPr>
    </w:p>
    <w:p w:rsidR="00B51BEA" w:rsidRPr="001976BE" w:rsidRDefault="00B51BEA" w:rsidP="00B51BEA">
      <w:pPr>
        <w:spacing w:line="320" w:lineRule="exact"/>
        <w:rPr>
          <w:rFonts w:ascii="Garamond" w:hAnsi="Garamond"/>
          <w:i/>
          <w:sz w:val="20"/>
          <w:szCs w:val="20"/>
          <w:u w:val="single"/>
        </w:rPr>
      </w:pPr>
      <w:r w:rsidRPr="001976BE">
        <w:rPr>
          <w:rFonts w:ascii="Garamond" w:hAnsi="Garamond"/>
          <w:i/>
          <w:sz w:val="20"/>
          <w:szCs w:val="20"/>
          <w:u w:val="single"/>
        </w:rPr>
        <w:t>Onderdeel Y</w:t>
      </w:r>
    </w:p>
    <w:p w:rsidR="00B51BEA" w:rsidRPr="001976BE" w:rsidRDefault="00B51BEA" w:rsidP="00E57192">
      <w:pPr>
        <w:spacing w:line="320" w:lineRule="exact"/>
        <w:rPr>
          <w:rFonts w:ascii="Garamond" w:hAnsi="Garamond"/>
          <w:i/>
          <w:sz w:val="20"/>
          <w:szCs w:val="20"/>
          <w:u w:val="single"/>
        </w:rPr>
      </w:pPr>
    </w:p>
    <w:p w:rsidR="004C4D21" w:rsidRPr="001976BE" w:rsidRDefault="004C4D21" w:rsidP="004C4D21">
      <w:pPr>
        <w:spacing w:line="320" w:lineRule="exact"/>
        <w:rPr>
          <w:rFonts w:ascii="Garamond" w:hAnsi="Garamond"/>
          <w:sz w:val="20"/>
          <w:szCs w:val="20"/>
        </w:rPr>
      </w:pPr>
      <w:r w:rsidRPr="001976BE">
        <w:rPr>
          <w:rFonts w:ascii="Garamond" w:hAnsi="Garamond"/>
          <w:sz w:val="20"/>
          <w:szCs w:val="20"/>
        </w:rPr>
        <w:t xml:space="preserve">Voor het bepaalde in het eerste lid van artikel 37c Sr geldt hetzelfde als voor het bepaalde in artikel 11 Sr: de eigenstandige wettelijke regeling van de verpleging van overheidswege en de rechtspositie van ter beschikking gestelden in de Beginselenwet verpleging ter beschikking gestelden behoeft geen grondslag in een regeling van hetzelfde niveau. </w:t>
      </w:r>
      <w:r w:rsidR="00E34BCF" w:rsidRPr="001976BE">
        <w:rPr>
          <w:rFonts w:ascii="Garamond" w:hAnsi="Garamond"/>
          <w:sz w:val="20"/>
          <w:szCs w:val="20"/>
        </w:rPr>
        <w:t xml:space="preserve">Het tweede lid van artikel 37c wordt overgenomen in artikel 6:2:17 Sv. </w:t>
      </w:r>
      <w:r w:rsidRPr="001976BE">
        <w:rPr>
          <w:rFonts w:ascii="Garamond" w:hAnsi="Garamond"/>
          <w:sz w:val="20"/>
          <w:szCs w:val="20"/>
        </w:rPr>
        <w:t>O</w:t>
      </w:r>
      <w:r w:rsidR="00C62459" w:rsidRPr="001976BE">
        <w:rPr>
          <w:rFonts w:ascii="Garamond" w:hAnsi="Garamond"/>
          <w:sz w:val="20"/>
          <w:szCs w:val="20"/>
        </w:rPr>
        <w:t>p deze gronden</w:t>
      </w:r>
      <w:r w:rsidRPr="001976BE">
        <w:rPr>
          <w:rFonts w:ascii="Garamond" w:hAnsi="Garamond"/>
          <w:sz w:val="20"/>
          <w:szCs w:val="20"/>
        </w:rPr>
        <w:t xml:space="preserve"> wordt voorgesteld artikel </w:t>
      </w:r>
      <w:r w:rsidR="00C62459" w:rsidRPr="001976BE">
        <w:rPr>
          <w:rFonts w:ascii="Garamond" w:hAnsi="Garamond"/>
          <w:sz w:val="20"/>
          <w:szCs w:val="20"/>
        </w:rPr>
        <w:t>37c</w:t>
      </w:r>
      <w:r w:rsidRPr="001976BE">
        <w:rPr>
          <w:rFonts w:ascii="Garamond" w:hAnsi="Garamond"/>
          <w:sz w:val="20"/>
          <w:szCs w:val="20"/>
        </w:rPr>
        <w:t xml:space="preserve"> </w:t>
      </w:r>
      <w:r w:rsidR="00C62459" w:rsidRPr="001976BE">
        <w:rPr>
          <w:rFonts w:ascii="Garamond" w:hAnsi="Garamond"/>
          <w:sz w:val="20"/>
          <w:szCs w:val="20"/>
        </w:rPr>
        <w:t xml:space="preserve">Sr </w:t>
      </w:r>
      <w:r w:rsidRPr="001976BE">
        <w:rPr>
          <w:rFonts w:ascii="Garamond" w:hAnsi="Garamond"/>
          <w:sz w:val="20"/>
          <w:szCs w:val="20"/>
        </w:rPr>
        <w:t>te schrappen.</w:t>
      </w:r>
    </w:p>
    <w:p w:rsidR="004C4D21" w:rsidRPr="001976BE" w:rsidRDefault="004C4D21" w:rsidP="004C4D21">
      <w:pPr>
        <w:spacing w:line="320" w:lineRule="exact"/>
        <w:rPr>
          <w:rFonts w:ascii="Garamond" w:hAnsi="Garamond"/>
          <w:i/>
          <w:sz w:val="20"/>
          <w:szCs w:val="20"/>
        </w:rPr>
      </w:pPr>
    </w:p>
    <w:p w:rsidR="009628D5" w:rsidRPr="001976BE" w:rsidRDefault="00743442" w:rsidP="004C4D21">
      <w:pPr>
        <w:spacing w:line="320" w:lineRule="exact"/>
        <w:rPr>
          <w:rFonts w:ascii="Garamond" w:hAnsi="Garamond"/>
          <w:sz w:val="20"/>
          <w:szCs w:val="20"/>
        </w:rPr>
      </w:pPr>
      <w:r w:rsidRPr="001976BE">
        <w:rPr>
          <w:rFonts w:ascii="Garamond" w:hAnsi="Garamond"/>
          <w:sz w:val="20"/>
          <w:szCs w:val="20"/>
        </w:rPr>
        <w:t>De procedurele bepalingen van a</w:t>
      </w:r>
      <w:r w:rsidR="009628D5" w:rsidRPr="001976BE">
        <w:rPr>
          <w:rFonts w:ascii="Garamond" w:hAnsi="Garamond"/>
          <w:sz w:val="20"/>
          <w:szCs w:val="20"/>
        </w:rPr>
        <w:t>rtikel 37d</w:t>
      </w:r>
      <w:r w:rsidRPr="001976BE">
        <w:rPr>
          <w:rFonts w:ascii="Garamond" w:hAnsi="Garamond"/>
          <w:sz w:val="20"/>
          <w:szCs w:val="20"/>
        </w:rPr>
        <w:t xml:space="preserve"> en 37e Sr worden inhoudelijk overgenomen in de artikelen 6:2:16 en 6:1:1</w:t>
      </w:r>
      <w:r w:rsidR="001E19ED">
        <w:rPr>
          <w:rFonts w:ascii="Garamond" w:hAnsi="Garamond"/>
          <w:sz w:val="20"/>
          <w:szCs w:val="20"/>
        </w:rPr>
        <w:t>2</w:t>
      </w:r>
      <w:r w:rsidRPr="001976BE">
        <w:rPr>
          <w:rFonts w:ascii="Garamond" w:hAnsi="Garamond"/>
          <w:sz w:val="20"/>
          <w:szCs w:val="20"/>
        </w:rPr>
        <w:t xml:space="preserve"> Sv en kunnen worden geschrapt uit het Wetboek van Strafrecht.</w:t>
      </w:r>
    </w:p>
    <w:p w:rsidR="00743442" w:rsidRPr="001976BE" w:rsidRDefault="00743442" w:rsidP="004C4D21">
      <w:pPr>
        <w:spacing w:line="320" w:lineRule="exact"/>
        <w:rPr>
          <w:rFonts w:ascii="Garamond" w:hAnsi="Garamond"/>
          <w:i/>
          <w:sz w:val="20"/>
          <w:szCs w:val="20"/>
        </w:rPr>
      </w:pPr>
    </w:p>
    <w:p w:rsidR="009C1378" w:rsidRPr="001976BE" w:rsidRDefault="009C1378" w:rsidP="00E57192">
      <w:pPr>
        <w:spacing w:line="320" w:lineRule="exact"/>
        <w:rPr>
          <w:rFonts w:ascii="Garamond" w:hAnsi="Garamond"/>
          <w:i/>
          <w:sz w:val="20"/>
          <w:szCs w:val="20"/>
          <w:u w:val="single"/>
        </w:rPr>
      </w:pPr>
      <w:r w:rsidRPr="001976BE">
        <w:rPr>
          <w:rFonts w:ascii="Garamond" w:hAnsi="Garamond"/>
          <w:i/>
          <w:sz w:val="20"/>
          <w:szCs w:val="20"/>
          <w:u w:val="single"/>
        </w:rPr>
        <w:t>Onderdeel Z</w:t>
      </w:r>
    </w:p>
    <w:p w:rsidR="009C1378" w:rsidRPr="001976BE" w:rsidRDefault="009C1378" w:rsidP="00E57192">
      <w:pPr>
        <w:spacing w:line="320" w:lineRule="exact"/>
        <w:rPr>
          <w:rFonts w:ascii="Garamond" w:hAnsi="Garamond"/>
          <w:i/>
          <w:sz w:val="20"/>
          <w:szCs w:val="20"/>
        </w:rPr>
      </w:pPr>
    </w:p>
    <w:p w:rsidR="001D1EDB" w:rsidRPr="001976BE" w:rsidRDefault="001D1EDB" w:rsidP="00E57192">
      <w:pPr>
        <w:spacing w:line="320" w:lineRule="exact"/>
        <w:rPr>
          <w:rFonts w:ascii="Garamond" w:hAnsi="Garamond"/>
          <w:sz w:val="20"/>
          <w:szCs w:val="20"/>
        </w:rPr>
      </w:pPr>
      <w:r w:rsidRPr="001976BE">
        <w:rPr>
          <w:rFonts w:ascii="Garamond" w:hAnsi="Garamond"/>
          <w:sz w:val="20"/>
          <w:szCs w:val="20"/>
        </w:rPr>
        <w:t>In de artikelen 6:1:8 en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wordt voor ambtenaren en instellingen die zijn belast met de ten</w:t>
      </w:r>
      <w:r w:rsidR="00F56B4D">
        <w:rPr>
          <w:rFonts w:ascii="Garamond" w:hAnsi="Garamond"/>
          <w:sz w:val="20"/>
          <w:szCs w:val="20"/>
        </w:rPr>
        <w:softHyphen/>
      </w:r>
      <w:r w:rsidRPr="001976BE">
        <w:rPr>
          <w:rFonts w:ascii="Garamond" w:hAnsi="Garamond"/>
          <w:sz w:val="20"/>
          <w:szCs w:val="20"/>
        </w:rPr>
        <w:t xml:space="preserve">uitvoerlegging of met het </w:t>
      </w:r>
      <w:r w:rsidR="0098626F">
        <w:rPr>
          <w:rFonts w:ascii="Garamond" w:hAnsi="Garamond"/>
          <w:sz w:val="20"/>
          <w:szCs w:val="20"/>
        </w:rPr>
        <w:t xml:space="preserve">toezicht op de naleving en de begeleiding van de verdachte of </w:t>
      </w:r>
      <w:r w:rsidRPr="001976BE">
        <w:rPr>
          <w:rFonts w:ascii="Garamond" w:hAnsi="Garamond"/>
          <w:sz w:val="20"/>
          <w:szCs w:val="20"/>
        </w:rPr>
        <w:t>de veroordeelde</w:t>
      </w:r>
      <w:r w:rsidR="00327712">
        <w:rPr>
          <w:rFonts w:ascii="Garamond" w:hAnsi="Garamond"/>
          <w:sz w:val="20"/>
          <w:szCs w:val="20"/>
        </w:rPr>
        <w:t>,</w:t>
      </w:r>
      <w:r w:rsidRPr="001976BE">
        <w:rPr>
          <w:rFonts w:ascii="Garamond" w:hAnsi="Garamond"/>
          <w:sz w:val="20"/>
          <w:szCs w:val="20"/>
        </w:rPr>
        <w:t xml:space="preserve"> algemeen bepaald dat de identiteit van de </w:t>
      </w:r>
      <w:r w:rsidR="0098626F">
        <w:rPr>
          <w:rFonts w:ascii="Garamond" w:hAnsi="Garamond"/>
          <w:sz w:val="20"/>
          <w:szCs w:val="20"/>
        </w:rPr>
        <w:t>betrokkene</w:t>
      </w:r>
      <w:r w:rsidR="0098626F" w:rsidRPr="001976BE">
        <w:rPr>
          <w:rFonts w:ascii="Garamond" w:hAnsi="Garamond"/>
          <w:sz w:val="20"/>
          <w:szCs w:val="20"/>
        </w:rPr>
        <w:t xml:space="preserve"> </w:t>
      </w:r>
      <w:r w:rsidRPr="001976BE">
        <w:rPr>
          <w:rFonts w:ascii="Garamond" w:hAnsi="Garamond"/>
          <w:sz w:val="20"/>
          <w:szCs w:val="20"/>
        </w:rPr>
        <w:t>wordt vastgesteld op de wijze bedoeld in artikel 27a Sv. De specifieke bepaling in artikel 38, tweede lid, tweede volzin, Sv kan om deze reden komen te vervallen.</w:t>
      </w:r>
    </w:p>
    <w:p w:rsidR="00F23E50" w:rsidRPr="001976BE" w:rsidRDefault="00F23E50" w:rsidP="00E57192">
      <w:pPr>
        <w:spacing w:line="320" w:lineRule="exact"/>
        <w:rPr>
          <w:rFonts w:ascii="Garamond" w:hAnsi="Garamond"/>
          <w:sz w:val="20"/>
          <w:szCs w:val="20"/>
        </w:rPr>
      </w:pPr>
    </w:p>
    <w:p w:rsidR="009C1378" w:rsidRPr="001976BE" w:rsidRDefault="00F23E50" w:rsidP="00F23E50">
      <w:pPr>
        <w:spacing w:line="320" w:lineRule="exact"/>
        <w:rPr>
          <w:rFonts w:ascii="Garamond" w:hAnsi="Garamond"/>
          <w:sz w:val="20"/>
          <w:szCs w:val="20"/>
        </w:rPr>
      </w:pPr>
      <w:r w:rsidRPr="001976BE">
        <w:rPr>
          <w:rFonts w:ascii="Garamond" w:hAnsi="Garamond"/>
          <w:sz w:val="20"/>
          <w:szCs w:val="20"/>
        </w:rPr>
        <w:t>Als gevolg van samenlopende wijzigingen heeft artikel 38 Sr thans twee vijfde leden (Stb. 2010, 270). Het vijfde lid dat begint met “</w:t>
      </w:r>
      <w:r w:rsidR="009C1378" w:rsidRPr="001976BE">
        <w:rPr>
          <w:rFonts w:ascii="Garamond" w:hAnsi="Garamond"/>
          <w:sz w:val="20"/>
          <w:szCs w:val="20"/>
        </w:rPr>
        <w:t xml:space="preserve">In het geval als bedoeld” </w:t>
      </w:r>
      <w:r w:rsidRPr="001976BE">
        <w:rPr>
          <w:rFonts w:ascii="Garamond" w:hAnsi="Garamond"/>
          <w:sz w:val="20"/>
          <w:szCs w:val="20"/>
        </w:rPr>
        <w:t xml:space="preserve">ziet op een rechterlijke procedure tijdens de tenuitvoerlegging, te regelen in </w:t>
      </w:r>
      <w:r w:rsidR="00812EC9">
        <w:rPr>
          <w:rFonts w:ascii="Garamond" w:hAnsi="Garamond"/>
          <w:sz w:val="20"/>
          <w:szCs w:val="20"/>
        </w:rPr>
        <w:t>hoofdstuk</w:t>
      </w:r>
      <w:r w:rsidR="00812EC9" w:rsidRPr="001976BE" w:rsidDel="00812EC9">
        <w:rPr>
          <w:rFonts w:ascii="Garamond" w:hAnsi="Garamond"/>
          <w:sz w:val="20"/>
          <w:szCs w:val="20"/>
        </w:rPr>
        <w:t xml:space="preserve"> </w:t>
      </w:r>
      <w:r w:rsidRPr="001976BE">
        <w:rPr>
          <w:rFonts w:ascii="Garamond" w:hAnsi="Garamond"/>
          <w:sz w:val="20"/>
          <w:szCs w:val="20"/>
        </w:rPr>
        <w:t>6 van Boek 6 Sv, en kan hier komen te vervallen.</w:t>
      </w:r>
    </w:p>
    <w:p w:rsidR="00F23E50" w:rsidRPr="001976BE" w:rsidRDefault="00F23E50" w:rsidP="009E1815">
      <w:pPr>
        <w:spacing w:line="320" w:lineRule="exact"/>
        <w:rPr>
          <w:rFonts w:ascii="Garamond" w:hAnsi="Garamond"/>
          <w:sz w:val="20"/>
          <w:szCs w:val="20"/>
        </w:rPr>
      </w:pPr>
    </w:p>
    <w:p w:rsidR="009C1378" w:rsidRPr="001976BE" w:rsidRDefault="009E1815" w:rsidP="007A0D88">
      <w:pPr>
        <w:spacing w:line="320" w:lineRule="exact"/>
        <w:rPr>
          <w:rFonts w:ascii="Garamond" w:hAnsi="Garamond"/>
          <w:sz w:val="20"/>
          <w:szCs w:val="20"/>
        </w:rPr>
      </w:pPr>
      <w:r w:rsidRPr="001976BE">
        <w:rPr>
          <w:rFonts w:ascii="Garamond" w:hAnsi="Garamond"/>
          <w:sz w:val="20"/>
          <w:szCs w:val="20"/>
        </w:rPr>
        <w:t>De bevoegdheid van de rechter die kennisneemt van het hoger beroep om de dadelijke uitvoerbaarheid die in eerste aanleg wordt bevolen op te heffen wordt in artikel 6:</w:t>
      </w:r>
      <w:r w:rsidR="007A0D88" w:rsidRPr="001976BE">
        <w:rPr>
          <w:rFonts w:ascii="Garamond" w:hAnsi="Garamond"/>
          <w:sz w:val="20"/>
          <w:szCs w:val="20"/>
        </w:rPr>
        <w:t>6:</w:t>
      </w:r>
      <w:r w:rsidR="00FD221F" w:rsidRPr="001976BE">
        <w:rPr>
          <w:rFonts w:ascii="Garamond" w:hAnsi="Garamond"/>
          <w:sz w:val="20"/>
          <w:szCs w:val="20"/>
        </w:rPr>
        <w:t>6</w:t>
      </w:r>
      <w:r w:rsidRPr="001976BE">
        <w:rPr>
          <w:rFonts w:ascii="Garamond" w:hAnsi="Garamond"/>
          <w:sz w:val="20"/>
          <w:szCs w:val="20"/>
        </w:rPr>
        <w:t xml:space="preserve"> Sv algemeen geregeld. Om deze reden kan het </w:t>
      </w:r>
      <w:r w:rsidR="009C1378" w:rsidRPr="001976BE">
        <w:rPr>
          <w:rFonts w:ascii="Garamond" w:hAnsi="Garamond"/>
          <w:sz w:val="20"/>
          <w:szCs w:val="20"/>
        </w:rPr>
        <w:t>achtste lid</w:t>
      </w:r>
      <w:r w:rsidRPr="001976BE">
        <w:rPr>
          <w:rFonts w:ascii="Garamond" w:hAnsi="Garamond"/>
          <w:sz w:val="20"/>
          <w:szCs w:val="20"/>
        </w:rPr>
        <w:t xml:space="preserve"> van artikel 38 Sr komen te vervallen</w:t>
      </w:r>
      <w:r w:rsidR="009C1378" w:rsidRPr="001976BE">
        <w:rPr>
          <w:rFonts w:ascii="Garamond" w:hAnsi="Garamond"/>
          <w:sz w:val="20"/>
          <w:szCs w:val="20"/>
        </w:rPr>
        <w:t>.</w:t>
      </w:r>
    </w:p>
    <w:p w:rsidR="009C1378" w:rsidRPr="001976BE" w:rsidRDefault="009C1378" w:rsidP="00E57192">
      <w:pPr>
        <w:spacing w:line="320" w:lineRule="exact"/>
        <w:rPr>
          <w:rFonts w:ascii="Garamond" w:hAnsi="Garamond"/>
          <w:i/>
          <w:sz w:val="20"/>
          <w:szCs w:val="20"/>
          <w:u w:val="single"/>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Onderdel</w:t>
      </w:r>
      <w:r w:rsidR="00CB7CF9" w:rsidRPr="001976BE">
        <w:rPr>
          <w:rFonts w:ascii="Garamond" w:hAnsi="Garamond"/>
          <w:i/>
          <w:sz w:val="20"/>
          <w:szCs w:val="20"/>
          <w:u w:val="single"/>
        </w:rPr>
        <w:t>en</w:t>
      </w:r>
      <w:r w:rsidRPr="001976BE">
        <w:rPr>
          <w:rFonts w:ascii="Garamond" w:hAnsi="Garamond"/>
          <w:i/>
          <w:sz w:val="20"/>
          <w:szCs w:val="20"/>
          <w:u w:val="single"/>
        </w:rPr>
        <w:t xml:space="preserve"> </w:t>
      </w:r>
      <w:r w:rsidR="00B51BEA" w:rsidRPr="001976BE">
        <w:rPr>
          <w:rFonts w:ascii="Garamond" w:hAnsi="Garamond"/>
          <w:i/>
          <w:sz w:val="20"/>
          <w:szCs w:val="20"/>
          <w:u w:val="single"/>
        </w:rPr>
        <w:t>AA</w:t>
      </w:r>
    </w:p>
    <w:p w:rsidR="00581AC8" w:rsidRPr="001976BE" w:rsidRDefault="00581AC8" w:rsidP="00E57192">
      <w:pPr>
        <w:spacing w:line="320" w:lineRule="exact"/>
        <w:rPr>
          <w:rFonts w:ascii="Garamond" w:hAnsi="Garamond"/>
          <w:i/>
          <w:sz w:val="20"/>
          <w:szCs w:val="20"/>
          <w:u w:val="single"/>
        </w:rPr>
      </w:pPr>
    </w:p>
    <w:p w:rsidR="00E57192" w:rsidRPr="001976BE" w:rsidRDefault="00C95288" w:rsidP="00C95288">
      <w:pPr>
        <w:spacing w:line="320" w:lineRule="exact"/>
        <w:rPr>
          <w:rFonts w:ascii="Garamond" w:hAnsi="Garamond"/>
          <w:sz w:val="20"/>
          <w:szCs w:val="20"/>
        </w:rPr>
      </w:pPr>
      <w:r w:rsidRPr="001976BE">
        <w:rPr>
          <w:rFonts w:ascii="Garamond" w:hAnsi="Garamond"/>
          <w:sz w:val="20"/>
          <w:szCs w:val="20"/>
        </w:rPr>
        <w:t>Het toezicht op de naleving van vrijheidsbeperkende voorwaarden wordt algemeen geregeld in artikel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Hieruit volgt dat </w:t>
      </w:r>
      <w:r w:rsidR="00CB7CF9" w:rsidRPr="001976BE">
        <w:rPr>
          <w:rFonts w:ascii="Garamond" w:hAnsi="Garamond"/>
          <w:sz w:val="20"/>
          <w:szCs w:val="20"/>
        </w:rPr>
        <w:t xml:space="preserve">artikel 38a, derde lid, Sr </w:t>
      </w:r>
      <w:r w:rsidRPr="001976BE">
        <w:rPr>
          <w:rFonts w:ascii="Garamond" w:hAnsi="Garamond"/>
          <w:sz w:val="20"/>
          <w:szCs w:val="20"/>
        </w:rPr>
        <w:t>k</w:t>
      </w:r>
      <w:r w:rsidR="007013E9" w:rsidRPr="001976BE">
        <w:rPr>
          <w:rFonts w:ascii="Garamond" w:hAnsi="Garamond"/>
          <w:sz w:val="20"/>
          <w:szCs w:val="20"/>
        </w:rPr>
        <w:t>a</w:t>
      </w:r>
      <w:r w:rsidRPr="001976BE">
        <w:rPr>
          <w:rFonts w:ascii="Garamond" w:hAnsi="Garamond"/>
          <w:sz w:val="20"/>
          <w:szCs w:val="20"/>
        </w:rPr>
        <w:t>n vervallen.</w:t>
      </w:r>
    </w:p>
    <w:p w:rsidR="00C95288" w:rsidRPr="001976BE" w:rsidRDefault="00C95288" w:rsidP="00C95288">
      <w:pPr>
        <w:spacing w:line="320" w:lineRule="exact"/>
        <w:rPr>
          <w:rFonts w:ascii="Garamond" w:hAnsi="Garamond"/>
          <w:sz w:val="20"/>
          <w:szCs w:val="20"/>
        </w:rPr>
      </w:pPr>
    </w:p>
    <w:p w:rsidR="00CB7CF9" w:rsidRPr="001976BE" w:rsidRDefault="00CB7CF9" w:rsidP="00CB7CF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BB</w:t>
      </w:r>
    </w:p>
    <w:p w:rsidR="00CB7CF9" w:rsidRPr="001976BE" w:rsidRDefault="00CB7CF9" w:rsidP="00CB7CF9">
      <w:pPr>
        <w:spacing w:line="320" w:lineRule="exact"/>
        <w:rPr>
          <w:rFonts w:ascii="Garamond" w:hAnsi="Garamond"/>
          <w:sz w:val="20"/>
          <w:szCs w:val="20"/>
        </w:rPr>
      </w:pPr>
    </w:p>
    <w:p w:rsidR="00E02822" w:rsidRPr="001976BE" w:rsidRDefault="00CB7CF9" w:rsidP="008B6022">
      <w:pPr>
        <w:spacing w:line="320" w:lineRule="exact"/>
        <w:rPr>
          <w:rFonts w:ascii="Garamond" w:hAnsi="Garamond"/>
          <w:sz w:val="20"/>
          <w:szCs w:val="20"/>
        </w:rPr>
      </w:pPr>
      <w:r w:rsidRPr="001976BE">
        <w:rPr>
          <w:rFonts w:ascii="Garamond" w:hAnsi="Garamond"/>
          <w:sz w:val="20"/>
          <w:szCs w:val="20"/>
        </w:rPr>
        <w:t>De artikelen 38b, 38c, 38f, 38g, 38h, 38i, 38k, 38l, 38la</w:t>
      </w:r>
      <w:r w:rsidR="003203CF" w:rsidRPr="001976BE">
        <w:rPr>
          <w:rFonts w:ascii="Garamond" w:hAnsi="Garamond"/>
          <w:sz w:val="20"/>
          <w:szCs w:val="20"/>
        </w:rPr>
        <w:t xml:space="preserve"> en</w:t>
      </w:r>
      <w:r w:rsidRPr="001976BE">
        <w:rPr>
          <w:rFonts w:ascii="Garamond" w:hAnsi="Garamond"/>
          <w:sz w:val="20"/>
          <w:szCs w:val="20"/>
        </w:rPr>
        <w:t xml:space="preserve"> 38lb</w:t>
      </w:r>
      <w:r w:rsidR="003203CF" w:rsidRPr="001976BE">
        <w:rPr>
          <w:rFonts w:ascii="Garamond" w:hAnsi="Garamond"/>
          <w:sz w:val="20"/>
          <w:szCs w:val="20"/>
        </w:rPr>
        <w:t xml:space="preserve"> Sr</w:t>
      </w:r>
      <w:r w:rsidRPr="001976BE">
        <w:rPr>
          <w:rFonts w:ascii="Garamond" w:hAnsi="Garamond"/>
          <w:sz w:val="20"/>
          <w:szCs w:val="20"/>
        </w:rPr>
        <w:t xml:space="preserve">, </w:t>
      </w:r>
      <w:r w:rsidR="00E02822" w:rsidRPr="001976BE">
        <w:rPr>
          <w:rFonts w:ascii="Garamond" w:hAnsi="Garamond"/>
          <w:sz w:val="20"/>
          <w:szCs w:val="20"/>
        </w:rPr>
        <w:t>zien op de tenuitvoer</w:t>
      </w:r>
      <w:r w:rsidR="008B6022" w:rsidRPr="001976BE">
        <w:rPr>
          <w:rFonts w:ascii="Garamond" w:hAnsi="Garamond"/>
          <w:sz w:val="20"/>
          <w:szCs w:val="20"/>
        </w:rPr>
        <w:softHyphen/>
      </w:r>
      <w:r w:rsidR="00E02822" w:rsidRPr="001976BE">
        <w:rPr>
          <w:rFonts w:ascii="Garamond" w:hAnsi="Garamond"/>
          <w:sz w:val="20"/>
          <w:szCs w:val="20"/>
        </w:rPr>
        <w:t xml:space="preserve">legging van </w:t>
      </w:r>
      <w:r w:rsidR="003203CF" w:rsidRPr="001976BE">
        <w:rPr>
          <w:rFonts w:ascii="Garamond" w:hAnsi="Garamond"/>
          <w:sz w:val="20"/>
          <w:szCs w:val="20"/>
        </w:rPr>
        <w:t xml:space="preserve">de </w:t>
      </w:r>
      <w:r w:rsidR="00E02822" w:rsidRPr="001976BE">
        <w:rPr>
          <w:rFonts w:ascii="Garamond" w:hAnsi="Garamond"/>
          <w:sz w:val="20"/>
          <w:szCs w:val="20"/>
        </w:rPr>
        <w:t>ter beschikking stelling</w:t>
      </w:r>
      <w:r w:rsidR="003203CF" w:rsidRPr="001976BE">
        <w:rPr>
          <w:rFonts w:ascii="Garamond" w:hAnsi="Garamond"/>
          <w:sz w:val="20"/>
          <w:szCs w:val="20"/>
        </w:rPr>
        <w:t xml:space="preserve"> en op de (rechterlijke) beslissingen die in dat verband kunnen worden genomen</w:t>
      </w:r>
      <w:r w:rsidRPr="001976BE">
        <w:rPr>
          <w:rFonts w:ascii="Garamond" w:hAnsi="Garamond"/>
          <w:sz w:val="20"/>
          <w:szCs w:val="20"/>
        </w:rPr>
        <w:t>.</w:t>
      </w:r>
      <w:r w:rsidR="003203CF" w:rsidRPr="001976BE">
        <w:rPr>
          <w:rFonts w:ascii="Garamond" w:hAnsi="Garamond"/>
          <w:sz w:val="20"/>
          <w:szCs w:val="20"/>
        </w:rPr>
        <w:t xml:space="preserve"> Deze bepalingen keren </w:t>
      </w:r>
      <w:r w:rsidR="008B6022" w:rsidRPr="001976BE">
        <w:rPr>
          <w:rFonts w:ascii="Garamond" w:hAnsi="Garamond"/>
          <w:sz w:val="20"/>
          <w:szCs w:val="20"/>
        </w:rPr>
        <w:t xml:space="preserve">materieel </w:t>
      </w:r>
      <w:r w:rsidR="003203CF" w:rsidRPr="001976BE">
        <w:rPr>
          <w:rFonts w:ascii="Garamond" w:hAnsi="Garamond"/>
          <w:sz w:val="20"/>
          <w:szCs w:val="20"/>
        </w:rPr>
        <w:t xml:space="preserve">terug in </w:t>
      </w:r>
      <w:r w:rsidR="008B6022" w:rsidRPr="001976BE">
        <w:rPr>
          <w:rFonts w:ascii="Garamond" w:hAnsi="Garamond"/>
          <w:sz w:val="20"/>
          <w:szCs w:val="20"/>
        </w:rPr>
        <w:t>de artikelen</w:t>
      </w:r>
      <w:r w:rsidR="003203CF" w:rsidRPr="001976BE">
        <w:rPr>
          <w:rFonts w:ascii="Garamond" w:hAnsi="Garamond"/>
          <w:sz w:val="20"/>
          <w:szCs w:val="20"/>
        </w:rPr>
        <w:t xml:space="preserve"> </w:t>
      </w:r>
      <w:r w:rsidR="00E02822" w:rsidRPr="001976BE">
        <w:rPr>
          <w:rFonts w:ascii="Garamond" w:hAnsi="Garamond"/>
          <w:sz w:val="20"/>
          <w:szCs w:val="20"/>
        </w:rPr>
        <w:t>6:1:8</w:t>
      </w:r>
      <w:r w:rsidR="008B6022" w:rsidRPr="001976BE">
        <w:rPr>
          <w:rFonts w:ascii="Garamond" w:hAnsi="Garamond"/>
          <w:sz w:val="20"/>
          <w:szCs w:val="20"/>
        </w:rPr>
        <w:t>,</w:t>
      </w:r>
      <w:r w:rsidR="003203CF" w:rsidRPr="001976BE">
        <w:rPr>
          <w:rFonts w:ascii="Garamond" w:hAnsi="Garamond"/>
          <w:sz w:val="20"/>
          <w:szCs w:val="20"/>
        </w:rPr>
        <w:t xml:space="preserve"> </w:t>
      </w:r>
      <w:r w:rsidR="008B6022" w:rsidRPr="001976BE">
        <w:rPr>
          <w:rFonts w:ascii="Garamond" w:hAnsi="Garamond"/>
          <w:sz w:val="20"/>
          <w:szCs w:val="20"/>
        </w:rPr>
        <w:t>6:1:2</w:t>
      </w:r>
      <w:r w:rsidR="006F1471">
        <w:rPr>
          <w:rFonts w:ascii="Garamond" w:hAnsi="Garamond"/>
          <w:sz w:val="20"/>
          <w:szCs w:val="20"/>
        </w:rPr>
        <w:t>3</w:t>
      </w:r>
      <w:r w:rsidR="008B6022" w:rsidRPr="001976BE">
        <w:rPr>
          <w:rFonts w:ascii="Garamond" w:hAnsi="Garamond"/>
          <w:sz w:val="20"/>
          <w:szCs w:val="20"/>
        </w:rPr>
        <w:t>, 6:2:19, 6:2:20, 6:6:</w:t>
      </w:r>
      <w:r w:rsidR="00FD221F" w:rsidRPr="001976BE">
        <w:rPr>
          <w:rFonts w:ascii="Garamond" w:hAnsi="Garamond"/>
          <w:sz w:val="20"/>
          <w:szCs w:val="20"/>
        </w:rPr>
        <w:t>3</w:t>
      </w:r>
      <w:r w:rsidR="008B6022" w:rsidRPr="001976BE">
        <w:rPr>
          <w:rFonts w:ascii="Garamond" w:hAnsi="Garamond"/>
          <w:sz w:val="20"/>
          <w:szCs w:val="20"/>
        </w:rPr>
        <w:t>, 6:6:</w:t>
      </w:r>
      <w:r w:rsidR="00FD221F" w:rsidRPr="001976BE">
        <w:rPr>
          <w:rFonts w:ascii="Garamond" w:hAnsi="Garamond"/>
          <w:sz w:val="20"/>
          <w:szCs w:val="20"/>
        </w:rPr>
        <w:t>6</w:t>
      </w:r>
      <w:r w:rsidR="008B6022" w:rsidRPr="001976BE">
        <w:rPr>
          <w:rFonts w:ascii="Garamond" w:hAnsi="Garamond"/>
          <w:sz w:val="20"/>
          <w:szCs w:val="20"/>
        </w:rPr>
        <w:t>, 6:6:</w:t>
      </w:r>
      <w:r w:rsidR="001B5BED">
        <w:rPr>
          <w:rFonts w:ascii="Garamond" w:hAnsi="Garamond"/>
          <w:sz w:val="20"/>
          <w:szCs w:val="20"/>
        </w:rPr>
        <w:t>7</w:t>
      </w:r>
      <w:r w:rsidR="008B6022" w:rsidRPr="001976BE">
        <w:rPr>
          <w:rFonts w:ascii="Garamond" w:hAnsi="Garamond"/>
          <w:sz w:val="20"/>
          <w:szCs w:val="20"/>
        </w:rPr>
        <w:t xml:space="preserve">, </w:t>
      </w:r>
      <w:r w:rsidR="00A27317" w:rsidRPr="001976BE">
        <w:rPr>
          <w:rFonts w:ascii="Garamond" w:hAnsi="Garamond"/>
          <w:sz w:val="20"/>
          <w:szCs w:val="20"/>
        </w:rPr>
        <w:t>6:6:</w:t>
      </w:r>
      <w:r w:rsidR="001B5BED">
        <w:rPr>
          <w:rFonts w:ascii="Garamond" w:hAnsi="Garamond"/>
          <w:sz w:val="20"/>
          <w:szCs w:val="20"/>
        </w:rPr>
        <w:t>9</w:t>
      </w:r>
      <w:r w:rsidR="00A27317" w:rsidRPr="001976BE">
        <w:rPr>
          <w:rFonts w:ascii="Garamond" w:hAnsi="Garamond"/>
          <w:sz w:val="20"/>
          <w:szCs w:val="20"/>
        </w:rPr>
        <w:t xml:space="preserve">, </w:t>
      </w:r>
      <w:r w:rsidR="008B6022" w:rsidRPr="001976BE">
        <w:rPr>
          <w:rFonts w:ascii="Garamond" w:hAnsi="Garamond"/>
          <w:sz w:val="20"/>
          <w:szCs w:val="20"/>
        </w:rPr>
        <w:t>6:6:</w:t>
      </w:r>
      <w:r w:rsidR="00D618D7" w:rsidRPr="001976BE">
        <w:rPr>
          <w:rFonts w:ascii="Garamond" w:hAnsi="Garamond"/>
          <w:sz w:val="20"/>
          <w:szCs w:val="20"/>
        </w:rPr>
        <w:t>1</w:t>
      </w:r>
      <w:r w:rsidR="001B5BED">
        <w:rPr>
          <w:rFonts w:ascii="Garamond" w:hAnsi="Garamond"/>
          <w:sz w:val="20"/>
          <w:szCs w:val="20"/>
        </w:rPr>
        <w:t>0</w:t>
      </w:r>
      <w:r w:rsidR="00C547C7" w:rsidRPr="001976BE">
        <w:rPr>
          <w:rFonts w:ascii="Garamond" w:hAnsi="Garamond"/>
          <w:sz w:val="20"/>
          <w:szCs w:val="20"/>
        </w:rPr>
        <w:t xml:space="preserve"> en</w:t>
      </w:r>
      <w:r w:rsidR="008B6022" w:rsidRPr="001976BE">
        <w:rPr>
          <w:rFonts w:ascii="Garamond" w:hAnsi="Garamond"/>
          <w:sz w:val="20"/>
          <w:szCs w:val="20"/>
        </w:rPr>
        <w:t xml:space="preserve"> 6:6:2</w:t>
      </w:r>
      <w:r w:rsidR="00A02F0C">
        <w:rPr>
          <w:rFonts w:ascii="Garamond" w:hAnsi="Garamond"/>
          <w:sz w:val="20"/>
          <w:szCs w:val="20"/>
        </w:rPr>
        <w:t>2</w:t>
      </w:r>
      <w:r w:rsidR="00A27317" w:rsidRPr="001976BE">
        <w:rPr>
          <w:rFonts w:ascii="Garamond" w:hAnsi="Garamond"/>
          <w:sz w:val="20"/>
          <w:szCs w:val="20"/>
        </w:rPr>
        <w:t xml:space="preserve"> </w:t>
      </w:r>
      <w:r w:rsidR="00E02822" w:rsidRPr="001976BE">
        <w:rPr>
          <w:rFonts w:ascii="Garamond" w:hAnsi="Garamond"/>
          <w:sz w:val="20"/>
          <w:szCs w:val="20"/>
        </w:rPr>
        <w:t>Sv</w:t>
      </w:r>
      <w:r w:rsidR="00A27317" w:rsidRPr="001976BE">
        <w:rPr>
          <w:rFonts w:ascii="Garamond" w:hAnsi="Garamond"/>
          <w:sz w:val="20"/>
          <w:szCs w:val="20"/>
        </w:rPr>
        <w:t>,</w:t>
      </w:r>
      <w:r w:rsidR="008B6022" w:rsidRPr="001976BE">
        <w:rPr>
          <w:rFonts w:ascii="Garamond" w:hAnsi="Garamond"/>
          <w:sz w:val="20"/>
          <w:szCs w:val="20"/>
        </w:rPr>
        <w:t xml:space="preserve"> en kunnen hier vervallen.</w:t>
      </w:r>
    </w:p>
    <w:p w:rsidR="00E02822" w:rsidRPr="001976BE" w:rsidRDefault="00E02822" w:rsidP="00E02822">
      <w:pPr>
        <w:spacing w:line="320" w:lineRule="exact"/>
        <w:rPr>
          <w:rFonts w:ascii="Garamond" w:hAnsi="Garamond"/>
          <w:sz w:val="20"/>
          <w:szCs w:val="20"/>
        </w:rPr>
      </w:pPr>
    </w:p>
    <w:p w:rsidR="005E6DD2" w:rsidRPr="001976BE" w:rsidRDefault="008B6022" w:rsidP="00E02822">
      <w:pPr>
        <w:spacing w:line="320" w:lineRule="exact"/>
        <w:rPr>
          <w:rFonts w:ascii="Garamond" w:hAnsi="Garamond"/>
          <w:sz w:val="20"/>
          <w:szCs w:val="20"/>
        </w:rPr>
      </w:pPr>
      <w:r w:rsidRPr="001976BE">
        <w:rPr>
          <w:rFonts w:ascii="Garamond" w:hAnsi="Garamond"/>
          <w:sz w:val="20"/>
          <w:szCs w:val="20"/>
        </w:rPr>
        <w:t>De artikelen 38o, 38q, 38r, 38s, 38t en 38u Sr zien op de tenuitvoerlegging van de maatregel van plaatsing in een inrichting voor stelselmatige daders en op de (rechterlijke) beslissingen die in dat verband kunnen worden genomen.</w:t>
      </w:r>
      <w:r w:rsidR="005E6DD2" w:rsidRPr="001976BE">
        <w:rPr>
          <w:rFonts w:ascii="Garamond" w:hAnsi="Garamond"/>
          <w:sz w:val="20"/>
          <w:szCs w:val="20"/>
        </w:rPr>
        <w:t xml:space="preserve"> Deze bepalingen keren materieel terug in de artikelen 6:1:6, 6:1:8, 6:1:1</w:t>
      </w:r>
      <w:r w:rsidR="00F355B0">
        <w:rPr>
          <w:rFonts w:ascii="Garamond" w:hAnsi="Garamond"/>
          <w:sz w:val="20"/>
          <w:szCs w:val="20"/>
        </w:rPr>
        <w:t>0</w:t>
      </w:r>
      <w:r w:rsidR="005E6DD2" w:rsidRPr="001976BE">
        <w:rPr>
          <w:rFonts w:ascii="Garamond" w:hAnsi="Garamond"/>
          <w:sz w:val="20"/>
          <w:szCs w:val="20"/>
        </w:rPr>
        <w:t>, 6:1:2</w:t>
      </w:r>
      <w:r w:rsidR="006F1471">
        <w:rPr>
          <w:rFonts w:ascii="Garamond" w:hAnsi="Garamond"/>
          <w:sz w:val="20"/>
          <w:szCs w:val="20"/>
        </w:rPr>
        <w:t>3</w:t>
      </w:r>
      <w:r w:rsidR="005E6DD2" w:rsidRPr="001976BE">
        <w:rPr>
          <w:rFonts w:ascii="Garamond" w:hAnsi="Garamond"/>
          <w:sz w:val="20"/>
          <w:szCs w:val="20"/>
        </w:rPr>
        <w:t xml:space="preserve">, 6:2:21, </w:t>
      </w:r>
      <w:r w:rsidR="00A27317" w:rsidRPr="001976BE">
        <w:rPr>
          <w:rFonts w:ascii="Garamond" w:hAnsi="Garamond"/>
          <w:sz w:val="20"/>
          <w:szCs w:val="20"/>
        </w:rPr>
        <w:t>6:6:</w:t>
      </w:r>
      <w:r w:rsidR="001B5BED">
        <w:rPr>
          <w:rFonts w:ascii="Garamond" w:hAnsi="Garamond"/>
          <w:sz w:val="20"/>
          <w:szCs w:val="20"/>
        </w:rPr>
        <w:t>9</w:t>
      </w:r>
      <w:r w:rsidR="00C547C7" w:rsidRPr="001976BE">
        <w:rPr>
          <w:rFonts w:ascii="Garamond" w:hAnsi="Garamond"/>
          <w:sz w:val="20"/>
          <w:szCs w:val="20"/>
        </w:rPr>
        <w:t xml:space="preserve"> en</w:t>
      </w:r>
      <w:r w:rsidR="00A27317" w:rsidRPr="001976BE">
        <w:rPr>
          <w:rFonts w:ascii="Garamond" w:hAnsi="Garamond"/>
          <w:sz w:val="20"/>
          <w:szCs w:val="20"/>
        </w:rPr>
        <w:t xml:space="preserve"> </w:t>
      </w:r>
      <w:r w:rsidR="005E6DD2" w:rsidRPr="001976BE">
        <w:rPr>
          <w:rFonts w:ascii="Garamond" w:hAnsi="Garamond"/>
          <w:sz w:val="20"/>
          <w:szCs w:val="20"/>
        </w:rPr>
        <w:t>6:6:2</w:t>
      </w:r>
      <w:r w:rsidR="00A02F0C">
        <w:rPr>
          <w:rFonts w:ascii="Garamond" w:hAnsi="Garamond"/>
          <w:sz w:val="20"/>
          <w:szCs w:val="20"/>
        </w:rPr>
        <w:t>2</w:t>
      </w:r>
      <w:r w:rsidR="00A27317" w:rsidRPr="001976BE">
        <w:rPr>
          <w:rFonts w:ascii="Garamond" w:hAnsi="Garamond"/>
          <w:sz w:val="20"/>
          <w:szCs w:val="20"/>
        </w:rPr>
        <w:t xml:space="preserve"> </w:t>
      </w:r>
      <w:r w:rsidR="005E6DD2" w:rsidRPr="001976BE">
        <w:rPr>
          <w:rFonts w:ascii="Garamond" w:hAnsi="Garamond"/>
          <w:sz w:val="20"/>
          <w:szCs w:val="20"/>
        </w:rPr>
        <w:t>Sv en kunnen hier vervallen.</w:t>
      </w:r>
    </w:p>
    <w:p w:rsidR="008B6022" w:rsidRPr="001976BE" w:rsidRDefault="008B6022" w:rsidP="00E02822">
      <w:pPr>
        <w:spacing w:line="320" w:lineRule="exact"/>
        <w:rPr>
          <w:rFonts w:ascii="Garamond" w:hAnsi="Garamond"/>
          <w:sz w:val="20"/>
          <w:szCs w:val="20"/>
        </w:rPr>
      </w:pPr>
    </w:p>
    <w:p w:rsidR="00E02822" w:rsidRPr="001976BE" w:rsidRDefault="00650374" w:rsidP="00E02822">
      <w:pPr>
        <w:spacing w:line="320" w:lineRule="exact"/>
        <w:rPr>
          <w:rFonts w:ascii="Garamond" w:hAnsi="Garamond"/>
          <w:sz w:val="20"/>
          <w:szCs w:val="20"/>
        </w:rPr>
      </w:pPr>
      <w:r w:rsidRPr="001976BE">
        <w:rPr>
          <w:rFonts w:ascii="Garamond" w:hAnsi="Garamond"/>
          <w:sz w:val="20"/>
          <w:szCs w:val="20"/>
        </w:rPr>
        <w:t xml:space="preserve">De artikelen </w:t>
      </w:r>
      <w:r w:rsidR="00E02822" w:rsidRPr="001976BE">
        <w:rPr>
          <w:rFonts w:ascii="Garamond" w:hAnsi="Garamond"/>
          <w:sz w:val="20"/>
          <w:szCs w:val="20"/>
        </w:rPr>
        <w:t>38x en 38ij</w:t>
      </w:r>
      <w:r w:rsidR="008B6022" w:rsidRPr="001976BE">
        <w:rPr>
          <w:rFonts w:ascii="Garamond" w:hAnsi="Garamond"/>
          <w:sz w:val="20"/>
          <w:szCs w:val="20"/>
        </w:rPr>
        <w:t xml:space="preserve"> Sr</w:t>
      </w:r>
      <w:r w:rsidRPr="001976BE">
        <w:rPr>
          <w:rFonts w:ascii="Garamond" w:hAnsi="Garamond"/>
          <w:sz w:val="20"/>
          <w:szCs w:val="20"/>
        </w:rPr>
        <w:t xml:space="preserve"> zien op het niet-naleven van een rechterlijke vrijheidsbeperkende maatregel en de schadevergoeding die in dat kader kan worden uitgekeerd in het geval dat er schade is geleden vanwege een in dat verband ten onrechte ondergane vrijheidsbeneming. Deze bepalingen zijn overgenomen in de algemene regeling van het toezicht op de naleving en van het uitkeren van schadevergoeding. Om deze reden kunnen deze bepalingen op deze plaats vervallen.</w:t>
      </w:r>
    </w:p>
    <w:p w:rsidR="00E02822" w:rsidRPr="001976BE" w:rsidRDefault="00E02822" w:rsidP="00E02822">
      <w:pPr>
        <w:spacing w:line="320" w:lineRule="exact"/>
        <w:rPr>
          <w:rFonts w:ascii="Garamond" w:hAnsi="Garamond"/>
          <w:sz w:val="20"/>
          <w:szCs w:val="20"/>
        </w:rPr>
      </w:pPr>
    </w:p>
    <w:p w:rsidR="00CB7CF9" w:rsidRPr="001976BE" w:rsidRDefault="00CB7CF9" w:rsidP="00CB7CF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CC</w:t>
      </w:r>
    </w:p>
    <w:p w:rsidR="00CB7CF9" w:rsidRPr="001976BE" w:rsidRDefault="00CB7CF9" w:rsidP="00CB7CF9">
      <w:pPr>
        <w:spacing w:line="320" w:lineRule="exact"/>
        <w:rPr>
          <w:rFonts w:ascii="Garamond" w:hAnsi="Garamond"/>
          <w:sz w:val="20"/>
          <w:szCs w:val="20"/>
        </w:rPr>
      </w:pPr>
    </w:p>
    <w:p w:rsidR="00CB7CF9" w:rsidRPr="001976BE" w:rsidRDefault="00CB7CF9" w:rsidP="00CB7CF9">
      <w:pPr>
        <w:spacing w:line="320" w:lineRule="exact"/>
        <w:rPr>
          <w:rFonts w:ascii="Garamond" w:hAnsi="Garamond"/>
          <w:sz w:val="20"/>
          <w:szCs w:val="20"/>
        </w:rPr>
      </w:pPr>
      <w:r w:rsidRPr="001976BE">
        <w:rPr>
          <w:rFonts w:ascii="Garamond" w:hAnsi="Garamond"/>
          <w:sz w:val="20"/>
          <w:szCs w:val="20"/>
        </w:rPr>
        <w:t xml:space="preserve">In artikel 38e </w:t>
      </w:r>
      <w:r w:rsidR="001B572C" w:rsidRPr="001976BE">
        <w:rPr>
          <w:rFonts w:ascii="Garamond" w:hAnsi="Garamond"/>
          <w:sz w:val="20"/>
          <w:szCs w:val="20"/>
        </w:rPr>
        <w:t xml:space="preserve">Sr </w:t>
      </w:r>
      <w:r w:rsidRPr="001976BE">
        <w:rPr>
          <w:rFonts w:ascii="Garamond" w:hAnsi="Garamond"/>
          <w:sz w:val="20"/>
          <w:szCs w:val="20"/>
        </w:rPr>
        <w:t xml:space="preserve">wordt </w:t>
      </w:r>
      <w:r w:rsidR="001B572C" w:rsidRPr="001976BE">
        <w:rPr>
          <w:rFonts w:ascii="Garamond" w:hAnsi="Garamond"/>
          <w:sz w:val="20"/>
          <w:szCs w:val="20"/>
        </w:rPr>
        <w:t xml:space="preserve">gecorrigeerd voor de </w:t>
      </w:r>
      <w:r w:rsidRPr="001976BE">
        <w:rPr>
          <w:rFonts w:ascii="Garamond" w:hAnsi="Garamond"/>
          <w:sz w:val="20"/>
          <w:szCs w:val="20"/>
        </w:rPr>
        <w:t xml:space="preserve">verwijzing naar </w:t>
      </w:r>
      <w:r w:rsidR="001B572C" w:rsidRPr="001976BE">
        <w:rPr>
          <w:rFonts w:ascii="Garamond" w:hAnsi="Garamond"/>
          <w:sz w:val="20"/>
          <w:szCs w:val="20"/>
        </w:rPr>
        <w:t xml:space="preserve">het vervallen </w:t>
      </w:r>
      <w:r w:rsidRPr="001976BE">
        <w:rPr>
          <w:rFonts w:ascii="Garamond" w:hAnsi="Garamond"/>
          <w:sz w:val="20"/>
          <w:szCs w:val="20"/>
        </w:rPr>
        <w:t>artikel 38c</w:t>
      </w:r>
      <w:r w:rsidR="001B572C" w:rsidRPr="001976BE">
        <w:rPr>
          <w:rFonts w:ascii="Garamond" w:hAnsi="Garamond"/>
          <w:sz w:val="20"/>
          <w:szCs w:val="20"/>
        </w:rPr>
        <w:t xml:space="preserve"> Sr.</w:t>
      </w:r>
    </w:p>
    <w:p w:rsidR="00CB7CF9" w:rsidRPr="001976BE" w:rsidRDefault="00CB7CF9" w:rsidP="00CB7CF9">
      <w:pPr>
        <w:spacing w:line="320" w:lineRule="exact"/>
        <w:rPr>
          <w:rFonts w:ascii="Garamond" w:hAnsi="Garamond"/>
          <w:sz w:val="20"/>
          <w:szCs w:val="20"/>
        </w:rPr>
      </w:pPr>
    </w:p>
    <w:p w:rsidR="00CB7CF9" w:rsidRPr="001976BE" w:rsidRDefault="00CB7CF9" w:rsidP="00CB7CF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DD</w:t>
      </w:r>
    </w:p>
    <w:p w:rsidR="00CB7CF9" w:rsidRPr="001976BE" w:rsidRDefault="00CB7CF9" w:rsidP="00CB7CF9">
      <w:pPr>
        <w:spacing w:line="320" w:lineRule="exact"/>
        <w:rPr>
          <w:rFonts w:ascii="Garamond" w:hAnsi="Garamond"/>
          <w:sz w:val="20"/>
          <w:szCs w:val="20"/>
        </w:rPr>
      </w:pPr>
    </w:p>
    <w:p w:rsidR="003E458A" w:rsidRPr="001976BE" w:rsidRDefault="003E458A" w:rsidP="003E458A">
      <w:pPr>
        <w:spacing w:line="320" w:lineRule="exact"/>
        <w:rPr>
          <w:rFonts w:ascii="Garamond" w:hAnsi="Garamond"/>
          <w:sz w:val="20"/>
          <w:szCs w:val="20"/>
        </w:rPr>
      </w:pPr>
      <w:r w:rsidRPr="001976BE">
        <w:rPr>
          <w:rFonts w:ascii="Garamond" w:hAnsi="Garamond"/>
          <w:sz w:val="20"/>
          <w:szCs w:val="20"/>
        </w:rPr>
        <w:t>In a</w:t>
      </w:r>
      <w:r w:rsidR="00CB7CF9" w:rsidRPr="001976BE">
        <w:rPr>
          <w:rFonts w:ascii="Garamond" w:hAnsi="Garamond"/>
          <w:sz w:val="20"/>
          <w:szCs w:val="20"/>
        </w:rPr>
        <w:t xml:space="preserve">rtikel 38j </w:t>
      </w:r>
      <w:r w:rsidRPr="001976BE">
        <w:rPr>
          <w:rFonts w:ascii="Garamond" w:hAnsi="Garamond"/>
          <w:sz w:val="20"/>
          <w:szCs w:val="20"/>
        </w:rPr>
        <w:t>Sr kan het derde lid vervallen omdat in artikel 6:2:18, tweede lid, Sv wordt bepaald dat een terbeschikkingstelling vervalt bij het onherroepelijk worden van een rechterlijke uit</w:t>
      </w:r>
      <w:r w:rsidR="001964A7">
        <w:rPr>
          <w:rFonts w:ascii="Garamond" w:hAnsi="Garamond"/>
          <w:sz w:val="20"/>
          <w:szCs w:val="20"/>
        </w:rPr>
        <w:softHyphen/>
      </w:r>
      <w:r w:rsidRPr="001976BE">
        <w:rPr>
          <w:rFonts w:ascii="Garamond" w:hAnsi="Garamond"/>
          <w:sz w:val="20"/>
          <w:szCs w:val="20"/>
        </w:rPr>
        <w:t>spraak waarbij dezelfde persoon wederom ter beschikking wordt gesteld.</w:t>
      </w:r>
    </w:p>
    <w:p w:rsidR="00E66D01" w:rsidRPr="001976BE" w:rsidRDefault="00E66D01" w:rsidP="00CB7CF9">
      <w:pPr>
        <w:spacing w:line="320" w:lineRule="exact"/>
        <w:rPr>
          <w:rFonts w:ascii="Garamond" w:hAnsi="Garamond"/>
          <w:sz w:val="20"/>
          <w:szCs w:val="20"/>
        </w:rPr>
      </w:pPr>
    </w:p>
    <w:p w:rsidR="00CB7CF9" w:rsidRPr="001976BE" w:rsidRDefault="00CB7CF9" w:rsidP="00CB7CF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EE</w:t>
      </w:r>
    </w:p>
    <w:p w:rsidR="00CB7CF9" w:rsidRPr="001976BE" w:rsidRDefault="00CB7CF9" w:rsidP="00CB7CF9">
      <w:pPr>
        <w:spacing w:line="320" w:lineRule="exact"/>
        <w:rPr>
          <w:rFonts w:ascii="Garamond" w:hAnsi="Garamond"/>
          <w:sz w:val="20"/>
          <w:szCs w:val="20"/>
        </w:rPr>
      </w:pPr>
    </w:p>
    <w:p w:rsidR="00CB7CF9" w:rsidRPr="001976BE" w:rsidRDefault="00CB7CF9" w:rsidP="007013E9">
      <w:pPr>
        <w:spacing w:line="320" w:lineRule="exact"/>
        <w:rPr>
          <w:rFonts w:ascii="Garamond" w:hAnsi="Garamond"/>
          <w:sz w:val="20"/>
          <w:szCs w:val="20"/>
        </w:rPr>
      </w:pPr>
      <w:r w:rsidRPr="001976BE">
        <w:rPr>
          <w:rFonts w:ascii="Garamond" w:hAnsi="Garamond"/>
          <w:sz w:val="20"/>
          <w:szCs w:val="20"/>
        </w:rPr>
        <w:t xml:space="preserve">Aan artikel 38n </w:t>
      </w:r>
      <w:r w:rsidR="002C77B3">
        <w:rPr>
          <w:rFonts w:ascii="Garamond" w:hAnsi="Garamond"/>
          <w:sz w:val="20"/>
          <w:szCs w:val="20"/>
        </w:rPr>
        <w:t xml:space="preserve">Sr </w:t>
      </w:r>
      <w:r w:rsidRPr="001976BE">
        <w:rPr>
          <w:rFonts w:ascii="Garamond" w:hAnsi="Garamond"/>
          <w:sz w:val="20"/>
          <w:szCs w:val="20"/>
        </w:rPr>
        <w:t>wordt een derde lid toegevoegd</w:t>
      </w:r>
      <w:r w:rsidR="007013E9" w:rsidRPr="001976BE">
        <w:rPr>
          <w:rFonts w:ascii="Garamond" w:hAnsi="Garamond"/>
          <w:sz w:val="20"/>
          <w:szCs w:val="20"/>
        </w:rPr>
        <w:t xml:space="preserve">. Hierin wordt het eerste lid van artikel 38s Sr overgenomen, voor zover dit ziet op de materiële mogelijkheid van de rechter om te beslissen tot een </w:t>
      </w:r>
      <w:r w:rsidRPr="001976BE">
        <w:rPr>
          <w:rFonts w:ascii="Garamond" w:hAnsi="Garamond"/>
          <w:sz w:val="20"/>
          <w:szCs w:val="20"/>
        </w:rPr>
        <w:t>tussentijdse beoordeling van de noodzaak van de voortzetting van de tenuitvoerlegging van de maatregel</w:t>
      </w:r>
      <w:r w:rsidR="007013E9" w:rsidRPr="001976BE">
        <w:rPr>
          <w:rFonts w:ascii="Garamond" w:hAnsi="Garamond"/>
          <w:sz w:val="20"/>
          <w:szCs w:val="20"/>
        </w:rPr>
        <w:t xml:space="preserve"> van plaatsing in een inrichting voor stelselmatige daders</w:t>
      </w:r>
      <w:r w:rsidRPr="001976BE">
        <w:rPr>
          <w:rFonts w:ascii="Garamond" w:hAnsi="Garamond"/>
          <w:sz w:val="20"/>
          <w:szCs w:val="20"/>
        </w:rPr>
        <w:t xml:space="preserve">. </w:t>
      </w:r>
    </w:p>
    <w:p w:rsidR="007013E9" w:rsidRPr="001976BE" w:rsidRDefault="007013E9" w:rsidP="00E57192">
      <w:pPr>
        <w:spacing w:line="320" w:lineRule="exact"/>
        <w:rPr>
          <w:rFonts w:ascii="Garamond" w:hAnsi="Garamond"/>
          <w:sz w:val="20"/>
          <w:szCs w:val="20"/>
        </w:rPr>
      </w:pPr>
    </w:p>
    <w:p w:rsidR="007013E9" w:rsidRPr="001976BE" w:rsidRDefault="007013E9" w:rsidP="007013E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FF</w:t>
      </w:r>
    </w:p>
    <w:p w:rsidR="007013E9" w:rsidRPr="001976BE" w:rsidRDefault="007013E9" w:rsidP="00E57192">
      <w:pPr>
        <w:spacing w:line="320" w:lineRule="exact"/>
        <w:rPr>
          <w:rFonts w:ascii="Garamond" w:hAnsi="Garamond"/>
          <w:sz w:val="20"/>
          <w:szCs w:val="20"/>
        </w:rPr>
      </w:pPr>
    </w:p>
    <w:p w:rsidR="007013E9" w:rsidRPr="001976BE" w:rsidRDefault="007013E9" w:rsidP="007013E9">
      <w:pPr>
        <w:spacing w:line="320" w:lineRule="exact"/>
        <w:rPr>
          <w:rFonts w:ascii="Garamond" w:hAnsi="Garamond"/>
          <w:sz w:val="20"/>
          <w:szCs w:val="20"/>
        </w:rPr>
      </w:pPr>
      <w:r w:rsidRPr="001976BE">
        <w:rPr>
          <w:rFonts w:ascii="Garamond" w:hAnsi="Garamond"/>
          <w:sz w:val="20"/>
          <w:szCs w:val="20"/>
        </w:rPr>
        <w:t>Het toezicht op de naleving van vrijheidsbeperkende voorwaarden en de identiteitsvaststelling daarbij worden algemeen geregeld in artikel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De grondslag voor nadere regels wordt overgenomen in artikel 6:2:22 Sv. Hieruit volgt dat van artikel 38p het vierde en zevende lid, Sr kunnen vervallen.</w:t>
      </w:r>
    </w:p>
    <w:p w:rsidR="007013E9" w:rsidRPr="001976BE" w:rsidRDefault="007013E9" w:rsidP="00E57192">
      <w:pPr>
        <w:spacing w:line="320" w:lineRule="exact"/>
        <w:rPr>
          <w:rFonts w:ascii="Garamond" w:hAnsi="Garamond"/>
          <w:sz w:val="20"/>
          <w:szCs w:val="20"/>
        </w:rPr>
      </w:pPr>
    </w:p>
    <w:p w:rsidR="00CB7CF9" w:rsidRPr="001976BE" w:rsidRDefault="00CB7CF9" w:rsidP="00CB7CF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GG</w:t>
      </w:r>
    </w:p>
    <w:p w:rsidR="00CB7CF9" w:rsidRPr="001976BE" w:rsidRDefault="00CB7CF9" w:rsidP="00CB7CF9">
      <w:pPr>
        <w:spacing w:line="320" w:lineRule="exact"/>
        <w:rPr>
          <w:rFonts w:ascii="Garamond" w:hAnsi="Garamond"/>
          <w:sz w:val="20"/>
          <w:szCs w:val="20"/>
        </w:rPr>
      </w:pPr>
    </w:p>
    <w:p w:rsidR="00CB7CF9" w:rsidRPr="001976BE" w:rsidRDefault="00D22620" w:rsidP="00CB7CF9">
      <w:pPr>
        <w:spacing w:line="320" w:lineRule="exact"/>
        <w:rPr>
          <w:rFonts w:ascii="Garamond" w:hAnsi="Garamond"/>
          <w:sz w:val="20"/>
          <w:szCs w:val="20"/>
        </w:rPr>
      </w:pPr>
      <w:r w:rsidRPr="001976BE">
        <w:rPr>
          <w:rFonts w:ascii="Garamond" w:hAnsi="Garamond"/>
          <w:sz w:val="20"/>
          <w:szCs w:val="20"/>
        </w:rPr>
        <w:t>De bevoegdheid van de rechter om een bevel tot dadelijke uitvoerbaarheid op te heffen op het moment dat de rechter in hoger beroep kennisneemt van de zaak, wordt algemeen geregeld in artikel 6:6:</w:t>
      </w:r>
      <w:r w:rsidR="00FD221F" w:rsidRPr="001976BE">
        <w:rPr>
          <w:rFonts w:ascii="Garamond" w:hAnsi="Garamond"/>
          <w:sz w:val="20"/>
          <w:szCs w:val="20"/>
        </w:rPr>
        <w:t>6</w:t>
      </w:r>
      <w:r w:rsidRPr="001976BE">
        <w:rPr>
          <w:rFonts w:ascii="Garamond" w:hAnsi="Garamond"/>
          <w:sz w:val="20"/>
          <w:szCs w:val="20"/>
        </w:rPr>
        <w:t xml:space="preserve"> Sv. </w:t>
      </w:r>
      <w:r w:rsidR="00CB7CF9" w:rsidRPr="001976BE">
        <w:rPr>
          <w:rFonts w:ascii="Garamond" w:hAnsi="Garamond"/>
          <w:sz w:val="20"/>
          <w:szCs w:val="20"/>
        </w:rPr>
        <w:t xml:space="preserve">In artikel 38v </w:t>
      </w:r>
      <w:r w:rsidRPr="001976BE">
        <w:rPr>
          <w:rFonts w:ascii="Garamond" w:hAnsi="Garamond"/>
          <w:sz w:val="20"/>
          <w:szCs w:val="20"/>
        </w:rPr>
        <w:t xml:space="preserve">kan daarom </w:t>
      </w:r>
      <w:r w:rsidR="00CB7CF9" w:rsidRPr="001976BE">
        <w:rPr>
          <w:rFonts w:ascii="Garamond" w:hAnsi="Garamond"/>
          <w:sz w:val="20"/>
          <w:szCs w:val="20"/>
        </w:rPr>
        <w:t>het vijfde lid</w:t>
      </w:r>
      <w:r w:rsidRPr="001976BE">
        <w:rPr>
          <w:rFonts w:ascii="Garamond" w:hAnsi="Garamond"/>
          <w:sz w:val="20"/>
          <w:szCs w:val="20"/>
        </w:rPr>
        <w:t xml:space="preserve"> vervallen</w:t>
      </w:r>
      <w:r w:rsidR="00CB7CF9" w:rsidRPr="001976BE">
        <w:rPr>
          <w:rFonts w:ascii="Garamond" w:hAnsi="Garamond"/>
          <w:sz w:val="20"/>
          <w:szCs w:val="20"/>
        </w:rPr>
        <w:t>.</w:t>
      </w:r>
    </w:p>
    <w:p w:rsidR="00CB7CF9" w:rsidRPr="001976BE" w:rsidRDefault="00CB7CF9" w:rsidP="00CB7CF9">
      <w:pPr>
        <w:spacing w:line="320" w:lineRule="exact"/>
        <w:rPr>
          <w:rFonts w:ascii="Garamond" w:hAnsi="Garamond"/>
          <w:sz w:val="20"/>
          <w:szCs w:val="20"/>
        </w:rPr>
      </w:pPr>
    </w:p>
    <w:p w:rsidR="00CB7CF9" w:rsidRPr="001976BE" w:rsidRDefault="00CB7CF9" w:rsidP="00CB7CF9">
      <w:pPr>
        <w:spacing w:line="320" w:lineRule="exact"/>
        <w:ind w:left="270" w:hanging="270"/>
        <w:rPr>
          <w:rFonts w:ascii="Garamond" w:hAnsi="Garamond"/>
          <w:i/>
          <w:sz w:val="20"/>
          <w:szCs w:val="20"/>
          <w:u w:val="single"/>
        </w:rPr>
      </w:pPr>
      <w:r w:rsidRPr="001976BE">
        <w:rPr>
          <w:rFonts w:ascii="Garamond" w:hAnsi="Garamond"/>
          <w:i/>
          <w:sz w:val="20"/>
          <w:szCs w:val="20"/>
          <w:u w:val="single"/>
        </w:rPr>
        <w:t>Onderdeel HH</w:t>
      </w:r>
    </w:p>
    <w:p w:rsidR="00CB7CF9" w:rsidRPr="001976BE" w:rsidRDefault="00CB7CF9" w:rsidP="00CB7CF9">
      <w:pPr>
        <w:spacing w:line="320" w:lineRule="exact"/>
        <w:rPr>
          <w:rFonts w:ascii="Garamond" w:hAnsi="Garamond"/>
          <w:sz w:val="20"/>
          <w:szCs w:val="20"/>
        </w:rPr>
      </w:pPr>
    </w:p>
    <w:p w:rsidR="003A3B60" w:rsidRPr="001976BE" w:rsidRDefault="008A35BB" w:rsidP="00CB7CF9">
      <w:pPr>
        <w:spacing w:line="320" w:lineRule="exact"/>
        <w:rPr>
          <w:rFonts w:ascii="Garamond" w:hAnsi="Garamond"/>
          <w:sz w:val="20"/>
          <w:szCs w:val="20"/>
        </w:rPr>
      </w:pPr>
      <w:r w:rsidRPr="001976BE">
        <w:rPr>
          <w:rFonts w:ascii="Garamond" w:hAnsi="Garamond"/>
          <w:sz w:val="20"/>
          <w:szCs w:val="20"/>
        </w:rPr>
        <w:t xml:space="preserve">De transactie is inmiddels voor het grootste deel </w:t>
      </w:r>
      <w:r w:rsidR="004349E4" w:rsidRPr="001976BE">
        <w:rPr>
          <w:rFonts w:ascii="Garamond" w:hAnsi="Garamond"/>
          <w:sz w:val="20"/>
          <w:szCs w:val="20"/>
        </w:rPr>
        <w:t xml:space="preserve">omgezet in </w:t>
      </w:r>
      <w:r w:rsidRPr="001976BE">
        <w:rPr>
          <w:rFonts w:ascii="Garamond" w:hAnsi="Garamond"/>
          <w:sz w:val="20"/>
          <w:szCs w:val="20"/>
        </w:rPr>
        <w:t xml:space="preserve">de strafbeschikking. De gefaseerde invoering van de strafbeschikking wordt naar verwachting </w:t>
      </w:r>
      <w:r w:rsidR="00CE4705" w:rsidRPr="001976BE">
        <w:rPr>
          <w:rFonts w:ascii="Garamond" w:hAnsi="Garamond"/>
          <w:sz w:val="20"/>
          <w:szCs w:val="20"/>
        </w:rPr>
        <w:t xml:space="preserve">uiterlijk </w:t>
      </w:r>
      <w:r w:rsidRPr="001976BE">
        <w:rPr>
          <w:rFonts w:ascii="Garamond" w:hAnsi="Garamond"/>
          <w:sz w:val="20"/>
          <w:szCs w:val="20"/>
        </w:rPr>
        <w:t>in 201</w:t>
      </w:r>
      <w:r w:rsidR="00CE4705" w:rsidRPr="001976BE">
        <w:rPr>
          <w:rFonts w:ascii="Garamond" w:hAnsi="Garamond"/>
          <w:sz w:val="20"/>
          <w:szCs w:val="20"/>
        </w:rPr>
        <w:t>5</w:t>
      </w:r>
      <w:r w:rsidRPr="001976BE">
        <w:rPr>
          <w:rFonts w:ascii="Garamond" w:hAnsi="Garamond"/>
          <w:sz w:val="20"/>
          <w:szCs w:val="20"/>
        </w:rPr>
        <w:t xml:space="preserve"> afgerond. </w:t>
      </w:r>
      <w:r w:rsidR="006F5B8B" w:rsidRPr="001976BE">
        <w:rPr>
          <w:rFonts w:ascii="Garamond" w:hAnsi="Garamond"/>
          <w:sz w:val="20"/>
          <w:szCs w:val="20"/>
        </w:rPr>
        <w:t>Zoals aan</w:t>
      </w:r>
      <w:r w:rsidR="00621898">
        <w:rPr>
          <w:rFonts w:ascii="Garamond" w:hAnsi="Garamond"/>
          <w:sz w:val="20"/>
          <w:szCs w:val="20"/>
        </w:rPr>
        <w:softHyphen/>
      </w:r>
      <w:r w:rsidR="006F5B8B" w:rsidRPr="001976BE">
        <w:rPr>
          <w:rFonts w:ascii="Garamond" w:hAnsi="Garamond"/>
          <w:sz w:val="20"/>
          <w:szCs w:val="20"/>
        </w:rPr>
        <w:t>gekondigd bij de behandeling van de Wet OM-afdoening blijft d</w:t>
      </w:r>
      <w:r w:rsidRPr="001976BE">
        <w:rPr>
          <w:rFonts w:ascii="Garamond" w:hAnsi="Garamond"/>
          <w:sz w:val="20"/>
          <w:szCs w:val="20"/>
        </w:rPr>
        <w:t xml:space="preserve">e transactiebevoegdheid van de officier van justitie </w:t>
      </w:r>
      <w:r w:rsidR="006F5B8B" w:rsidRPr="001976BE">
        <w:rPr>
          <w:rFonts w:ascii="Garamond" w:hAnsi="Garamond"/>
          <w:sz w:val="20"/>
          <w:szCs w:val="20"/>
        </w:rPr>
        <w:t>in elk geval tot na de evaluatie van de Wet OM-afdoening naast de straf</w:t>
      </w:r>
      <w:r w:rsidR="00621898">
        <w:rPr>
          <w:rFonts w:ascii="Garamond" w:hAnsi="Garamond"/>
          <w:sz w:val="20"/>
          <w:szCs w:val="20"/>
        </w:rPr>
        <w:softHyphen/>
      </w:r>
      <w:r w:rsidR="006F5B8B" w:rsidRPr="001976BE">
        <w:rPr>
          <w:rFonts w:ascii="Garamond" w:hAnsi="Garamond"/>
          <w:sz w:val="20"/>
          <w:szCs w:val="20"/>
        </w:rPr>
        <w:t xml:space="preserve">beschikkingsbevoegdheid </w:t>
      </w:r>
      <w:r w:rsidR="004349E4" w:rsidRPr="001976BE">
        <w:rPr>
          <w:rFonts w:ascii="Garamond" w:hAnsi="Garamond"/>
          <w:sz w:val="20"/>
          <w:szCs w:val="20"/>
        </w:rPr>
        <w:t>bestaan</w:t>
      </w:r>
      <w:r w:rsidR="006F5B8B" w:rsidRPr="001976BE">
        <w:rPr>
          <w:rFonts w:ascii="Garamond" w:hAnsi="Garamond"/>
          <w:sz w:val="20"/>
          <w:szCs w:val="20"/>
        </w:rPr>
        <w:t xml:space="preserve"> (Kamerstukken I 2005/06, 29 849, C, blz. 22</w:t>
      </w:r>
      <w:r w:rsidR="00B550BE">
        <w:rPr>
          <w:rFonts w:ascii="Garamond" w:hAnsi="Garamond"/>
          <w:sz w:val="20"/>
          <w:szCs w:val="20"/>
        </w:rPr>
        <w:t xml:space="preserve">, </w:t>
      </w:r>
      <w:r w:rsidR="006F5B8B" w:rsidRPr="001976BE">
        <w:rPr>
          <w:rFonts w:ascii="Garamond" w:hAnsi="Garamond"/>
          <w:sz w:val="20"/>
          <w:szCs w:val="20"/>
        </w:rPr>
        <w:t>23)</w:t>
      </w:r>
      <w:r w:rsidR="004349E4" w:rsidRPr="001976BE">
        <w:rPr>
          <w:rFonts w:ascii="Garamond" w:hAnsi="Garamond"/>
          <w:sz w:val="20"/>
          <w:szCs w:val="20"/>
        </w:rPr>
        <w:t xml:space="preserve">. </w:t>
      </w:r>
      <w:r w:rsidR="006F5B8B" w:rsidRPr="001976BE">
        <w:rPr>
          <w:rFonts w:ascii="Garamond" w:hAnsi="Garamond"/>
          <w:sz w:val="20"/>
          <w:szCs w:val="20"/>
        </w:rPr>
        <w:t xml:space="preserve">Het blijft om deze reden relevant de tenuitvoerlegging van transacties te regelen. Deze voorschriften zijn voornamelijk vastgelegd in algemene maatregelen van bestuur en ministeriële regelingen. Voor de uitvoering van </w:t>
      </w:r>
      <w:r w:rsidR="003A3B60" w:rsidRPr="001976BE">
        <w:rPr>
          <w:rFonts w:ascii="Garamond" w:hAnsi="Garamond"/>
          <w:sz w:val="20"/>
          <w:szCs w:val="20"/>
        </w:rPr>
        <w:t xml:space="preserve">in een transactie overeengekomen </w:t>
      </w:r>
      <w:r w:rsidR="006F5B8B" w:rsidRPr="001976BE">
        <w:rPr>
          <w:rFonts w:ascii="Garamond" w:hAnsi="Garamond"/>
          <w:sz w:val="20"/>
          <w:szCs w:val="20"/>
        </w:rPr>
        <w:t xml:space="preserve">taakstraffen </w:t>
      </w:r>
      <w:r w:rsidR="003A3B60" w:rsidRPr="001976BE">
        <w:rPr>
          <w:rFonts w:ascii="Garamond" w:hAnsi="Garamond"/>
          <w:sz w:val="20"/>
          <w:szCs w:val="20"/>
        </w:rPr>
        <w:t xml:space="preserve">wordt </w:t>
      </w:r>
      <w:r w:rsidR="006F5B8B" w:rsidRPr="001976BE">
        <w:rPr>
          <w:rFonts w:ascii="Garamond" w:hAnsi="Garamond"/>
          <w:sz w:val="20"/>
          <w:szCs w:val="20"/>
        </w:rPr>
        <w:t xml:space="preserve">de </w:t>
      </w:r>
      <w:r w:rsidR="003A3B60" w:rsidRPr="001976BE">
        <w:rPr>
          <w:rFonts w:ascii="Garamond" w:hAnsi="Garamond"/>
          <w:sz w:val="20"/>
          <w:szCs w:val="20"/>
        </w:rPr>
        <w:t xml:space="preserve">wettelijke </w:t>
      </w:r>
      <w:r w:rsidR="006F5B8B" w:rsidRPr="001976BE">
        <w:rPr>
          <w:rFonts w:ascii="Garamond" w:hAnsi="Garamond"/>
          <w:sz w:val="20"/>
          <w:szCs w:val="20"/>
        </w:rPr>
        <w:t xml:space="preserve">regeling </w:t>
      </w:r>
      <w:r w:rsidR="003A3B60" w:rsidRPr="001976BE">
        <w:rPr>
          <w:rFonts w:ascii="Garamond" w:hAnsi="Garamond"/>
          <w:sz w:val="20"/>
          <w:szCs w:val="20"/>
        </w:rPr>
        <w:t>van de uitvoering van bij rechterlijke uitspraak opgelegde taakstraffen van overeen</w:t>
      </w:r>
      <w:r w:rsidR="003A3B60" w:rsidRPr="001976BE">
        <w:rPr>
          <w:rFonts w:ascii="Garamond" w:hAnsi="Garamond"/>
          <w:sz w:val="20"/>
          <w:szCs w:val="20"/>
        </w:rPr>
        <w:softHyphen/>
        <w:t>komstige toepassing verklaard. Met de voorgestelde wijziging van het vierde lid van a</w:t>
      </w:r>
      <w:r w:rsidR="00CB7CF9" w:rsidRPr="001976BE">
        <w:rPr>
          <w:rFonts w:ascii="Garamond" w:hAnsi="Garamond"/>
          <w:sz w:val="20"/>
          <w:szCs w:val="20"/>
        </w:rPr>
        <w:t>rtikel 74</w:t>
      </w:r>
      <w:r w:rsidR="003A3B60" w:rsidRPr="001976BE">
        <w:rPr>
          <w:rFonts w:ascii="Garamond" w:hAnsi="Garamond"/>
          <w:sz w:val="20"/>
          <w:szCs w:val="20"/>
        </w:rPr>
        <w:t xml:space="preserve"> Sr wordt gecorrigeerd voor de verplaatsing van de betreffende bepalingen naar Boek 6 Sv.</w:t>
      </w:r>
    </w:p>
    <w:p w:rsidR="003A3B60" w:rsidRDefault="003A3B60" w:rsidP="00CB7CF9">
      <w:pPr>
        <w:spacing w:line="320" w:lineRule="exact"/>
        <w:rPr>
          <w:rFonts w:ascii="Garamond" w:hAnsi="Garamond"/>
          <w:sz w:val="20"/>
          <w:szCs w:val="20"/>
        </w:rPr>
      </w:pPr>
    </w:p>
    <w:p w:rsidR="009C70DE" w:rsidRPr="001976BE" w:rsidRDefault="009C70DE" w:rsidP="009C70DE">
      <w:pPr>
        <w:spacing w:line="320" w:lineRule="exact"/>
        <w:rPr>
          <w:rFonts w:ascii="Garamond" w:hAnsi="Garamond"/>
          <w:i/>
          <w:sz w:val="20"/>
          <w:szCs w:val="20"/>
          <w:u w:val="single"/>
        </w:rPr>
      </w:pPr>
      <w:r w:rsidRPr="001976BE">
        <w:rPr>
          <w:rFonts w:ascii="Garamond" w:hAnsi="Garamond"/>
          <w:i/>
          <w:sz w:val="20"/>
          <w:szCs w:val="20"/>
          <w:u w:val="single"/>
        </w:rPr>
        <w:t>Onderdeel II</w:t>
      </w:r>
    </w:p>
    <w:p w:rsidR="00534540" w:rsidRPr="001976BE" w:rsidRDefault="00534540" w:rsidP="00534540">
      <w:pPr>
        <w:spacing w:line="320" w:lineRule="exact"/>
        <w:rPr>
          <w:rFonts w:ascii="Garamond" w:hAnsi="Garamond"/>
          <w:sz w:val="20"/>
          <w:szCs w:val="20"/>
        </w:rPr>
      </w:pPr>
      <w:r w:rsidRPr="001976BE">
        <w:rPr>
          <w:rFonts w:ascii="Garamond" w:hAnsi="Garamond"/>
          <w:sz w:val="20"/>
          <w:szCs w:val="20"/>
        </w:rPr>
        <w:t>Met de voorgestelde wijziging van het vierde lid van artikel 74</w:t>
      </w:r>
      <w:r>
        <w:rPr>
          <w:rFonts w:ascii="Garamond" w:hAnsi="Garamond"/>
          <w:sz w:val="20"/>
          <w:szCs w:val="20"/>
        </w:rPr>
        <w:t>b</w:t>
      </w:r>
      <w:r w:rsidRPr="001976BE">
        <w:rPr>
          <w:rFonts w:ascii="Garamond" w:hAnsi="Garamond"/>
          <w:sz w:val="20"/>
          <w:szCs w:val="20"/>
        </w:rPr>
        <w:t xml:space="preserve"> Sr wordt gecorrigeerd voor </w:t>
      </w:r>
      <w:r>
        <w:rPr>
          <w:rFonts w:ascii="Garamond" w:hAnsi="Garamond"/>
          <w:sz w:val="20"/>
          <w:szCs w:val="20"/>
        </w:rPr>
        <w:t xml:space="preserve">verwijzingen naar </w:t>
      </w:r>
      <w:r w:rsidRPr="001976BE">
        <w:rPr>
          <w:rFonts w:ascii="Garamond" w:hAnsi="Garamond"/>
          <w:sz w:val="20"/>
          <w:szCs w:val="20"/>
        </w:rPr>
        <w:t>verplaats</w:t>
      </w:r>
      <w:r>
        <w:rPr>
          <w:rFonts w:ascii="Garamond" w:hAnsi="Garamond"/>
          <w:sz w:val="20"/>
          <w:szCs w:val="20"/>
        </w:rPr>
        <w:t>te artikelen</w:t>
      </w:r>
      <w:r w:rsidRPr="001976BE">
        <w:rPr>
          <w:rFonts w:ascii="Garamond" w:hAnsi="Garamond"/>
          <w:sz w:val="20"/>
          <w:szCs w:val="20"/>
        </w:rPr>
        <w:t>.</w:t>
      </w:r>
    </w:p>
    <w:p w:rsidR="009C70DE" w:rsidRPr="001976BE" w:rsidRDefault="009C70DE" w:rsidP="00CB7CF9">
      <w:pPr>
        <w:spacing w:line="320" w:lineRule="exact"/>
        <w:rPr>
          <w:rFonts w:ascii="Garamond" w:hAnsi="Garamond"/>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5D2B84">
        <w:rPr>
          <w:rFonts w:ascii="Garamond" w:hAnsi="Garamond"/>
          <w:i/>
          <w:sz w:val="20"/>
          <w:szCs w:val="20"/>
          <w:u w:val="single"/>
        </w:rPr>
        <w:t>JJ</w:t>
      </w:r>
    </w:p>
    <w:p w:rsidR="00581AC8" w:rsidRPr="001976BE" w:rsidRDefault="00581AC8" w:rsidP="00E57192">
      <w:pPr>
        <w:spacing w:line="320" w:lineRule="exact"/>
        <w:rPr>
          <w:rFonts w:ascii="Garamond" w:hAnsi="Garamond"/>
          <w:i/>
          <w:sz w:val="20"/>
          <w:szCs w:val="20"/>
          <w:u w:val="single"/>
        </w:rPr>
      </w:pPr>
    </w:p>
    <w:p w:rsidR="00E57192" w:rsidRPr="001976BE" w:rsidRDefault="00E57192" w:rsidP="00E57192">
      <w:pPr>
        <w:spacing w:line="320" w:lineRule="exact"/>
        <w:rPr>
          <w:rFonts w:ascii="Garamond" w:hAnsi="Garamond"/>
          <w:i/>
          <w:sz w:val="20"/>
          <w:szCs w:val="20"/>
        </w:rPr>
      </w:pPr>
      <w:r w:rsidRPr="001976BE">
        <w:rPr>
          <w:rFonts w:ascii="Garamond" w:hAnsi="Garamond"/>
          <w:i/>
          <w:sz w:val="20"/>
          <w:szCs w:val="20"/>
        </w:rPr>
        <w:t>Artikel</w:t>
      </w:r>
      <w:r w:rsidR="003A3B60" w:rsidRPr="001976BE">
        <w:rPr>
          <w:rFonts w:ascii="Garamond" w:hAnsi="Garamond"/>
          <w:i/>
          <w:sz w:val="20"/>
          <w:szCs w:val="20"/>
        </w:rPr>
        <w:t>en</w:t>
      </w:r>
      <w:r w:rsidRPr="001976BE">
        <w:rPr>
          <w:rFonts w:ascii="Garamond" w:hAnsi="Garamond"/>
          <w:i/>
          <w:sz w:val="20"/>
          <w:szCs w:val="20"/>
        </w:rPr>
        <w:t xml:space="preserve"> 75, 76 en 7</w:t>
      </w:r>
      <w:r w:rsidR="003273E9" w:rsidRPr="001976BE">
        <w:rPr>
          <w:rFonts w:ascii="Garamond" w:hAnsi="Garamond"/>
          <w:i/>
          <w:sz w:val="20"/>
          <w:szCs w:val="20"/>
        </w:rPr>
        <w:t>6a</w:t>
      </w:r>
      <w:r w:rsidRPr="001976BE">
        <w:rPr>
          <w:rFonts w:ascii="Garamond" w:hAnsi="Garamond"/>
          <w:i/>
          <w:sz w:val="20"/>
          <w:szCs w:val="20"/>
        </w:rPr>
        <w:t xml:space="preserve"> Sr</w:t>
      </w:r>
    </w:p>
    <w:p w:rsidR="00E57192" w:rsidRPr="001976BE" w:rsidRDefault="00E57192" w:rsidP="00E57192">
      <w:pPr>
        <w:spacing w:line="320" w:lineRule="exact"/>
        <w:rPr>
          <w:rFonts w:ascii="Garamond" w:hAnsi="Garamond"/>
          <w:sz w:val="20"/>
          <w:szCs w:val="20"/>
        </w:rPr>
      </w:pPr>
      <w:r w:rsidRPr="001976BE">
        <w:rPr>
          <w:rFonts w:ascii="Garamond" w:hAnsi="Garamond"/>
          <w:sz w:val="20"/>
          <w:szCs w:val="20"/>
        </w:rPr>
        <w:t>Dit wetsvoorstel beoogt de bepalingen die zien op de tenuitvoerlegging van sancties te concen</w:t>
      </w:r>
      <w:r w:rsidRPr="001976BE">
        <w:rPr>
          <w:rFonts w:ascii="Garamond" w:hAnsi="Garamond"/>
          <w:sz w:val="20"/>
          <w:szCs w:val="20"/>
        </w:rPr>
        <w:softHyphen/>
        <w:t>treren in het Wetboek van Strafvordering. Vanuit deze gedachte zijn de bepalingen over het vervallen van het recht tot uitvoering van een straf of maatregel door de dood van de veroor</w:t>
      </w:r>
      <w:r w:rsidRPr="001976BE">
        <w:rPr>
          <w:rFonts w:ascii="Garamond" w:hAnsi="Garamond"/>
          <w:sz w:val="20"/>
          <w:szCs w:val="20"/>
        </w:rPr>
        <w:softHyphen/>
        <w:t>deelde (artikel 75) of door executieverjaring (artikel 76) opgenomen in het nieuwe boek 6 Sv, zodat deze bepalingen in het Wetboek van Strafrecht kunnen komen te vervallen. Ditzelfde geldt voor de gevolgen van overdracht aan een vreemde staat van het recht tot uitvoering van de straf (artikel 77). Met de voorgestelde wijziging van artikel 77 blijven de gevolgen van de overdracht van de strafvervolging aan een vreemde staat wel bepaald in het Wetboek van Strafrecht.</w:t>
      </w:r>
    </w:p>
    <w:p w:rsidR="00E57192" w:rsidRPr="001976BE" w:rsidRDefault="00E57192" w:rsidP="00E57192">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E34AF2">
        <w:rPr>
          <w:rFonts w:ascii="Garamond" w:hAnsi="Garamond"/>
          <w:i/>
          <w:sz w:val="20"/>
          <w:szCs w:val="20"/>
          <w:u w:val="single"/>
        </w:rPr>
        <w:t>KK</w:t>
      </w:r>
    </w:p>
    <w:p w:rsidR="003273E9" w:rsidRPr="001976BE" w:rsidRDefault="003273E9" w:rsidP="003273E9">
      <w:pPr>
        <w:spacing w:line="320" w:lineRule="exact"/>
        <w:rPr>
          <w:rFonts w:ascii="Garamond" w:hAnsi="Garamond"/>
          <w:sz w:val="20"/>
          <w:szCs w:val="20"/>
        </w:rPr>
      </w:pPr>
    </w:p>
    <w:p w:rsidR="003273E9" w:rsidRPr="001976BE" w:rsidRDefault="003273E9" w:rsidP="006D013B">
      <w:pPr>
        <w:spacing w:line="320" w:lineRule="exact"/>
        <w:rPr>
          <w:rFonts w:ascii="Garamond" w:hAnsi="Garamond"/>
          <w:sz w:val="20"/>
          <w:szCs w:val="20"/>
        </w:rPr>
      </w:pPr>
      <w:r w:rsidRPr="001976BE">
        <w:rPr>
          <w:rFonts w:ascii="Garamond" w:hAnsi="Garamond"/>
          <w:sz w:val="20"/>
          <w:szCs w:val="20"/>
        </w:rPr>
        <w:t xml:space="preserve">Zoals hierboven toegelicht wordt </w:t>
      </w:r>
      <w:r w:rsidR="006D013B" w:rsidRPr="001976BE">
        <w:rPr>
          <w:rFonts w:ascii="Garamond" w:hAnsi="Garamond"/>
          <w:sz w:val="20"/>
          <w:szCs w:val="20"/>
        </w:rPr>
        <w:t xml:space="preserve">het vervallen van het recht tot tenuitvoerlegging geregeld in het nieuwe Boek 6. Met </w:t>
      </w:r>
      <w:r w:rsidRPr="001976BE">
        <w:rPr>
          <w:rFonts w:ascii="Garamond" w:hAnsi="Garamond"/>
          <w:sz w:val="20"/>
          <w:szCs w:val="20"/>
        </w:rPr>
        <w:t xml:space="preserve">deze wijziging </w:t>
      </w:r>
      <w:r w:rsidR="006D013B" w:rsidRPr="001976BE">
        <w:rPr>
          <w:rFonts w:ascii="Garamond" w:hAnsi="Garamond"/>
          <w:sz w:val="20"/>
          <w:szCs w:val="20"/>
        </w:rPr>
        <w:t xml:space="preserve">van artikel 77 Sr blijft </w:t>
      </w:r>
      <w:r w:rsidRPr="001976BE">
        <w:rPr>
          <w:rFonts w:ascii="Garamond" w:hAnsi="Garamond"/>
          <w:sz w:val="20"/>
          <w:szCs w:val="20"/>
        </w:rPr>
        <w:t xml:space="preserve">het vervallen van het recht tot strafvordering </w:t>
      </w:r>
      <w:r w:rsidR="006D013B" w:rsidRPr="001976BE">
        <w:rPr>
          <w:rFonts w:ascii="Garamond" w:hAnsi="Garamond"/>
          <w:sz w:val="20"/>
          <w:szCs w:val="20"/>
        </w:rPr>
        <w:t>wel geregeld in het Wetboek van Strafrecht.</w:t>
      </w:r>
    </w:p>
    <w:p w:rsidR="006D013B" w:rsidRPr="001976BE" w:rsidRDefault="006D013B" w:rsidP="006D013B">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E34AF2">
        <w:rPr>
          <w:rFonts w:ascii="Garamond" w:hAnsi="Garamond"/>
          <w:i/>
          <w:sz w:val="20"/>
          <w:szCs w:val="20"/>
          <w:u w:val="single"/>
        </w:rPr>
        <w:t>LL</w:t>
      </w:r>
    </w:p>
    <w:p w:rsidR="00FE6D0C" w:rsidRDefault="00FE6D0C" w:rsidP="00FE6D0C">
      <w:pPr>
        <w:spacing w:line="320" w:lineRule="exact"/>
        <w:rPr>
          <w:rFonts w:ascii="Garamond" w:hAnsi="Garamond"/>
          <w:sz w:val="20"/>
          <w:szCs w:val="20"/>
        </w:rPr>
      </w:pPr>
    </w:p>
    <w:p w:rsidR="00FE6D0C" w:rsidRPr="001976BE" w:rsidRDefault="00FE6D0C" w:rsidP="00FE6D0C">
      <w:pPr>
        <w:spacing w:line="320" w:lineRule="exact"/>
        <w:rPr>
          <w:rFonts w:ascii="Garamond" w:hAnsi="Garamond"/>
          <w:sz w:val="20"/>
          <w:szCs w:val="20"/>
        </w:rPr>
      </w:pPr>
      <w:r w:rsidRPr="001976BE">
        <w:rPr>
          <w:rFonts w:ascii="Garamond" w:hAnsi="Garamond"/>
          <w:sz w:val="20"/>
          <w:szCs w:val="20"/>
        </w:rPr>
        <w:t>Met de voorgestelde wijziging van artikel 7</w:t>
      </w:r>
      <w:r>
        <w:rPr>
          <w:rFonts w:ascii="Garamond" w:hAnsi="Garamond"/>
          <w:sz w:val="20"/>
          <w:szCs w:val="20"/>
        </w:rPr>
        <w:t>7a</w:t>
      </w:r>
      <w:r w:rsidRPr="001976BE">
        <w:rPr>
          <w:rFonts w:ascii="Garamond" w:hAnsi="Garamond"/>
          <w:sz w:val="20"/>
          <w:szCs w:val="20"/>
        </w:rPr>
        <w:t xml:space="preserve"> Sr wordt gecorrigeerd voor </w:t>
      </w:r>
      <w:r>
        <w:rPr>
          <w:rFonts w:ascii="Garamond" w:hAnsi="Garamond"/>
          <w:sz w:val="20"/>
          <w:szCs w:val="20"/>
        </w:rPr>
        <w:t xml:space="preserve">verwijzingen naar </w:t>
      </w:r>
      <w:r w:rsidRPr="001976BE">
        <w:rPr>
          <w:rFonts w:ascii="Garamond" w:hAnsi="Garamond"/>
          <w:sz w:val="20"/>
          <w:szCs w:val="20"/>
        </w:rPr>
        <w:t>verplaats</w:t>
      </w:r>
      <w:r>
        <w:rPr>
          <w:rFonts w:ascii="Garamond" w:hAnsi="Garamond"/>
          <w:sz w:val="20"/>
          <w:szCs w:val="20"/>
        </w:rPr>
        <w:t>te artikelen</w:t>
      </w:r>
      <w:r w:rsidRPr="001976BE">
        <w:rPr>
          <w:rFonts w:ascii="Garamond" w:hAnsi="Garamond"/>
          <w:sz w:val="20"/>
          <w:szCs w:val="20"/>
        </w:rPr>
        <w:t>.</w:t>
      </w:r>
    </w:p>
    <w:p w:rsidR="00E34AF2" w:rsidRPr="001976BE" w:rsidRDefault="00E34AF2" w:rsidP="003273E9">
      <w:pPr>
        <w:spacing w:line="320" w:lineRule="exact"/>
        <w:rPr>
          <w:rFonts w:ascii="Garamond" w:hAnsi="Garamond"/>
          <w:sz w:val="20"/>
          <w:szCs w:val="20"/>
        </w:rPr>
      </w:pPr>
    </w:p>
    <w:p w:rsidR="00E34AF2" w:rsidRDefault="00E34AF2" w:rsidP="00E34AF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Pr>
          <w:rFonts w:ascii="Garamond" w:hAnsi="Garamond"/>
          <w:i/>
          <w:sz w:val="20"/>
          <w:szCs w:val="20"/>
          <w:u w:val="single"/>
        </w:rPr>
        <w:t>MM</w:t>
      </w:r>
    </w:p>
    <w:p w:rsidR="00E34AF2" w:rsidRPr="001976BE" w:rsidRDefault="00E34AF2" w:rsidP="00E34AF2">
      <w:pPr>
        <w:spacing w:line="320" w:lineRule="exact"/>
        <w:rPr>
          <w:rFonts w:ascii="Garamond" w:hAnsi="Garamond"/>
          <w:i/>
          <w:sz w:val="20"/>
          <w:szCs w:val="20"/>
          <w:u w:val="single"/>
        </w:rPr>
      </w:pPr>
    </w:p>
    <w:p w:rsidR="003273E9" w:rsidRPr="001976BE" w:rsidRDefault="00FE6D0C" w:rsidP="003273E9">
      <w:pPr>
        <w:spacing w:line="320" w:lineRule="exact"/>
        <w:rPr>
          <w:rFonts w:ascii="Garamond" w:hAnsi="Garamond"/>
          <w:sz w:val="20"/>
          <w:szCs w:val="20"/>
        </w:rPr>
      </w:pPr>
      <w:r w:rsidRPr="001976BE">
        <w:rPr>
          <w:rFonts w:ascii="Garamond" w:hAnsi="Garamond"/>
          <w:sz w:val="20"/>
          <w:szCs w:val="20"/>
        </w:rPr>
        <w:t xml:space="preserve">Met de voorgestelde wijziging van </w:t>
      </w:r>
      <w:r>
        <w:rPr>
          <w:rFonts w:ascii="Garamond" w:hAnsi="Garamond"/>
          <w:sz w:val="20"/>
          <w:szCs w:val="20"/>
        </w:rPr>
        <w:t xml:space="preserve">het eerste en tweede lid van </w:t>
      </w:r>
      <w:r w:rsidRPr="001976BE">
        <w:rPr>
          <w:rFonts w:ascii="Garamond" w:hAnsi="Garamond"/>
          <w:sz w:val="20"/>
          <w:szCs w:val="20"/>
        </w:rPr>
        <w:t>artikel 7</w:t>
      </w:r>
      <w:r>
        <w:rPr>
          <w:rFonts w:ascii="Garamond" w:hAnsi="Garamond"/>
          <w:sz w:val="20"/>
          <w:szCs w:val="20"/>
        </w:rPr>
        <w:t>7f</w:t>
      </w:r>
      <w:r w:rsidRPr="001976BE">
        <w:rPr>
          <w:rFonts w:ascii="Garamond" w:hAnsi="Garamond"/>
          <w:sz w:val="20"/>
          <w:szCs w:val="20"/>
        </w:rPr>
        <w:t xml:space="preserve"> Sr wordt gecorrigeerd voor </w:t>
      </w:r>
      <w:r>
        <w:rPr>
          <w:rFonts w:ascii="Garamond" w:hAnsi="Garamond"/>
          <w:sz w:val="20"/>
          <w:szCs w:val="20"/>
        </w:rPr>
        <w:t xml:space="preserve">verwijzingen naar </w:t>
      </w:r>
      <w:r w:rsidRPr="001976BE">
        <w:rPr>
          <w:rFonts w:ascii="Garamond" w:hAnsi="Garamond"/>
          <w:sz w:val="20"/>
          <w:szCs w:val="20"/>
        </w:rPr>
        <w:t>verplaats</w:t>
      </w:r>
      <w:r>
        <w:rPr>
          <w:rFonts w:ascii="Garamond" w:hAnsi="Garamond"/>
          <w:sz w:val="20"/>
          <w:szCs w:val="20"/>
        </w:rPr>
        <w:t>te artikelen</w:t>
      </w:r>
      <w:r w:rsidRPr="001976BE">
        <w:rPr>
          <w:rFonts w:ascii="Garamond" w:hAnsi="Garamond"/>
          <w:sz w:val="20"/>
          <w:szCs w:val="20"/>
        </w:rPr>
        <w:t>.</w:t>
      </w:r>
      <w:r>
        <w:rPr>
          <w:rFonts w:ascii="Garamond" w:hAnsi="Garamond"/>
          <w:sz w:val="20"/>
          <w:szCs w:val="20"/>
        </w:rPr>
        <w:t xml:space="preserve"> </w:t>
      </w:r>
      <w:r w:rsidR="00B67DFE" w:rsidRPr="001976BE">
        <w:rPr>
          <w:rFonts w:ascii="Garamond" w:hAnsi="Garamond"/>
          <w:sz w:val="20"/>
          <w:szCs w:val="20"/>
        </w:rPr>
        <w:t>Het derde lid van a</w:t>
      </w:r>
      <w:r w:rsidR="003273E9" w:rsidRPr="001976BE">
        <w:rPr>
          <w:rFonts w:ascii="Garamond" w:hAnsi="Garamond"/>
          <w:sz w:val="20"/>
          <w:szCs w:val="20"/>
        </w:rPr>
        <w:t>rtikel 77f</w:t>
      </w:r>
      <w:r w:rsidR="00B67DFE" w:rsidRPr="001976BE">
        <w:rPr>
          <w:rFonts w:ascii="Garamond" w:hAnsi="Garamond"/>
          <w:sz w:val="20"/>
          <w:szCs w:val="20"/>
        </w:rPr>
        <w:t xml:space="preserve"> Sr kan </w:t>
      </w:r>
      <w:r w:rsidR="003273E9" w:rsidRPr="001976BE">
        <w:rPr>
          <w:rFonts w:ascii="Garamond" w:hAnsi="Garamond"/>
          <w:sz w:val="20"/>
          <w:szCs w:val="20"/>
        </w:rPr>
        <w:t>verval</w:t>
      </w:r>
      <w:r w:rsidR="00B67DFE" w:rsidRPr="001976BE">
        <w:rPr>
          <w:rFonts w:ascii="Garamond" w:hAnsi="Garamond"/>
          <w:sz w:val="20"/>
          <w:szCs w:val="20"/>
        </w:rPr>
        <w:t>len aangezien de verplichting de identiteit tijdens de tenuitvoerlegging vast te stellen op de hier beschreven wijze volgt uit de algemene bepalingen in Boek 6 Sv.</w:t>
      </w:r>
    </w:p>
    <w:p w:rsidR="00E34AF2" w:rsidRPr="001976BE" w:rsidRDefault="00E34AF2"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774D80">
        <w:rPr>
          <w:rFonts w:ascii="Garamond" w:hAnsi="Garamond"/>
          <w:i/>
          <w:sz w:val="20"/>
          <w:szCs w:val="20"/>
          <w:u w:val="single"/>
        </w:rPr>
        <w:t>NN</w:t>
      </w:r>
    </w:p>
    <w:p w:rsidR="003273E9" w:rsidRPr="001976BE" w:rsidRDefault="003273E9" w:rsidP="003273E9">
      <w:pPr>
        <w:spacing w:line="320" w:lineRule="exact"/>
        <w:rPr>
          <w:rFonts w:ascii="Garamond" w:hAnsi="Garamond"/>
          <w:sz w:val="20"/>
          <w:szCs w:val="20"/>
        </w:rPr>
      </w:pPr>
    </w:p>
    <w:p w:rsidR="00A60D8B" w:rsidRPr="001976BE" w:rsidRDefault="00A60D8B" w:rsidP="003273E9">
      <w:pPr>
        <w:spacing w:line="320" w:lineRule="exact"/>
        <w:rPr>
          <w:rFonts w:ascii="Garamond" w:hAnsi="Garamond"/>
          <w:sz w:val="20"/>
          <w:szCs w:val="20"/>
        </w:rPr>
      </w:pPr>
      <w:r w:rsidRPr="001976BE">
        <w:rPr>
          <w:rFonts w:ascii="Garamond" w:hAnsi="Garamond"/>
          <w:sz w:val="20"/>
          <w:szCs w:val="20"/>
        </w:rPr>
        <w:t xml:space="preserve">In </w:t>
      </w:r>
      <w:r w:rsidR="003273E9" w:rsidRPr="001976BE">
        <w:rPr>
          <w:rFonts w:ascii="Garamond" w:hAnsi="Garamond"/>
          <w:sz w:val="20"/>
          <w:szCs w:val="20"/>
        </w:rPr>
        <w:t xml:space="preserve">artikel 77i Sr </w:t>
      </w:r>
      <w:r w:rsidR="00BA07B5" w:rsidRPr="001976BE">
        <w:rPr>
          <w:rFonts w:ascii="Garamond" w:hAnsi="Garamond"/>
          <w:sz w:val="20"/>
          <w:szCs w:val="20"/>
        </w:rPr>
        <w:t xml:space="preserve">kan </w:t>
      </w:r>
      <w:r w:rsidRPr="001976BE">
        <w:rPr>
          <w:rFonts w:ascii="Garamond" w:hAnsi="Garamond"/>
          <w:sz w:val="20"/>
          <w:szCs w:val="20"/>
        </w:rPr>
        <w:t xml:space="preserve">de verwijzing </w:t>
      </w:r>
      <w:r w:rsidR="003273E9" w:rsidRPr="001976BE">
        <w:rPr>
          <w:rFonts w:ascii="Garamond" w:hAnsi="Garamond"/>
          <w:sz w:val="20"/>
          <w:szCs w:val="20"/>
        </w:rPr>
        <w:t>naar artikel 26</w:t>
      </w:r>
      <w:r w:rsidRPr="001976BE">
        <w:rPr>
          <w:rFonts w:ascii="Garamond" w:hAnsi="Garamond"/>
          <w:sz w:val="20"/>
          <w:szCs w:val="20"/>
        </w:rPr>
        <w:t xml:space="preserve"> Sr </w:t>
      </w:r>
      <w:r w:rsidR="00BA07B5" w:rsidRPr="001976BE">
        <w:rPr>
          <w:rFonts w:ascii="Garamond" w:hAnsi="Garamond"/>
          <w:sz w:val="20"/>
          <w:szCs w:val="20"/>
        </w:rPr>
        <w:t xml:space="preserve">worden </w:t>
      </w:r>
      <w:r w:rsidRPr="001976BE">
        <w:rPr>
          <w:rFonts w:ascii="Garamond" w:hAnsi="Garamond"/>
          <w:sz w:val="20"/>
          <w:szCs w:val="20"/>
        </w:rPr>
        <w:t xml:space="preserve">geschrapt. </w:t>
      </w:r>
      <w:r w:rsidR="00BA07B5" w:rsidRPr="001976BE">
        <w:rPr>
          <w:rFonts w:ascii="Garamond" w:hAnsi="Garamond"/>
          <w:sz w:val="20"/>
          <w:szCs w:val="20"/>
        </w:rPr>
        <w:t>De ingangsdatum van gevangenisstraf en hechtenis wordt in artikel 6:2:2 Sv namelijk algemeen bepaald, ook voor jeugdigen.</w:t>
      </w:r>
    </w:p>
    <w:p w:rsidR="003273E9" w:rsidRPr="001976BE" w:rsidRDefault="003273E9"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BE10BC">
        <w:rPr>
          <w:rFonts w:ascii="Garamond" w:hAnsi="Garamond"/>
          <w:i/>
          <w:sz w:val="20"/>
          <w:szCs w:val="20"/>
          <w:u w:val="single"/>
        </w:rPr>
        <w:t>OO</w:t>
      </w:r>
    </w:p>
    <w:p w:rsidR="003273E9" w:rsidRPr="001976BE" w:rsidRDefault="003273E9" w:rsidP="003273E9">
      <w:pPr>
        <w:spacing w:line="320" w:lineRule="exact"/>
        <w:rPr>
          <w:rFonts w:ascii="Garamond" w:hAnsi="Garamond"/>
          <w:sz w:val="20"/>
          <w:szCs w:val="20"/>
        </w:rPr>
      </w:pPr>
    </w:p>
    <w:p w:rsidR="00623603" w:rsidRPr="001976BE" w:rsidRDefault="00623603" w:rsidP="00A43FC2">
      <w:pPr>
        <w:spacing w:line="320" w:lineRule="exact"/>
        <w:rPr>
          <w:rFonts w:ascii="Garamond" w:hAnsi="Garamond"/>
          <w:sz w:val="20"/>
          <w:szCs w:val="20"/>
        </w:rPr>
      </w:pPr>
      <w:r w:rsidRPr="001976BE">
        <w:rPr>
          <w:rFonts w:ascii="Garamond" w:hAnsi="Garamond"/>
          <w:sz w:val="20"/>
          <w:szCs w:val="20"/>
        </w:rPr>
        <w:t xml:space="preserve">Het bepaalde in </w:t>
      </w:r>
      <w:r w:rsidR="00B074CA" w:rsidRPr="001976BE">
        <w:rPr>
          <w:rFonts w:ascii="Garamond" w:hAnsi="Garamond"/>
          <w:sz w:val="20"/>
          <w:szCs w:val="20"/>
        </w:rPr>
        <w:t xml:space="preserve">artikel 77j Sr keert terug in het voorstel voor Boek 6 Sv. Het eerste en derde lid – over onderbreking van de tenuitvoerlegging van een vrijheidsstraf – worden overgenomen in artikel 6:2:4 Sv. De </w:t>
      </w:r>
      <w:r w:rsidR="00A43FC2" w:rsidRPr="001976BE">
        <w:rPr>
          <w:rFonts w:ascii="Garamond" w:hAnsi="Garamond"/>
          <w:sz w:val="20"/>
          <w:szCs w:val="20"/>
        </w:rPr>
        <w:t xml:space="preserve">delegatiebepaling uit het tweede lid van artikel 77j Sr staat in artikel 6:2:9 Sv. Het vierde en vijfde lid – over voorwaardelijke invrijheidstelling door de rechter bij jeugddetentie – </w:t>
      </w:r>
      <w:r w:rsidRPr="001976BE">
        <w:rPr>
          <w:rFonts w:ascii="Garamond" w:hAnsi="Garamond"/>
          <w:sz w:val="20"/>
          <w:szCs w:val="20"/>
        </w:rPr>
        <w:t>van artikel 77j Sr word</w:t>
      </w:r>
      <w:r w:rsidR="00A43FC2" w:rsidRPr="001976BE">
        <w:rPr>
          <w:rFonts w:ascii="Garamond" w:hAnsi="Garamond"/>
          <w:sz w:val="20"/>
          <w:szCs w:val="20"/>
        </w:rPr>
        <w:t>en</w:t>
      </w:r>
      <w:r w:rsidRPr="001976BE">
        <w:rPr>
          <w:rFonts w:ascii="Garamond" w:hAnsi="Garamond"/>
          <w:sz w:val="20"/>
          <w:szCs w:val="20"/>
        </w:rPr>
        <w:t xml:space="preserve"> overgenomen in artikel 6:6:2</w:t>
      </w:r>
      <w:r w:rsidR="00082426">
        <w:rPr>
          <w:rFonts w:ascii="Garamond" w:hAnsi="Garamond"/>
          <w:sz w:val="20"/>
          <w:szCs w:val="20"/>
        </w:rPr>
        <w:t>8</w:t>
      </w:r>
      <w:r w:rsidR="00F868AB" w:rsidRPr="001976BE">
        <w:rPr>
          <w:rFonts w:ascii="Garamond" w:hAnsi="Garamond"/>
          <w:sz w:val="20"/>
          <w:szCs w:val="20"/>
        </w:rPr>
        <w:t xml:space="preserve"> Sv</w:t>
      </w:r>
      <w:r w:rsidRPr="001976BE">
        <w:rPr>
          <w:rFonts w:ascii="Garamond" w:hAnsi="Garamond"/>
          <w:sz w:val="20"/>
          <w:szCs w:val="20"/>
        </w:rPr>
        <w:t xml:space="preserve">. </w:t>
      </w:r>
    </w:p>
    <w:p w:rsidR="00A43FC2" w:rsidRPr="001976BE" w:rsidRDefault="00A43FC2" w:rsidP="00A43FC2">
      <w:pPr>
        <w:spacing w:line="320" w:lineRule="exact"/>
        <w:rPr>
          <w:rFonts w:ascii="Garamond" w:hAnsi="Garamond"/>
          <w:sz w:val="20"/>
          <w:szCs w:val="20"/>
        </w:rPr>
      </w:pPr>
    </w:p>
    <w:p w:rsidR="00623603" w:rsidRPr="001976BE" w:rsidRDefault="00931BBB" w:rsidP="003273E9">
      <w:pPr>
        <w:spacing w:line="320" w:lineRule="exact"/>
        <w:rPr>
          <w:rFonts w:ascii="Garamond" w:hAnsi="Garamond"/>
          <w:sz w:val="20"/>
          <w:szCs w:val="20"/>
        </w:rPr>
      </w:pPr>
      <w:r w:rsidRPr="001976BE">
        <w:rPr>
          <w:rFonts w:ascii="Garamond" w:hAnsi="Garamond"/>
          <w:sz w:val="20"/>
          <w:szCs w:val="20"/>
        </w:rPr>
        <w:t xml:space="preserve">Het bepaalde in </w:t>
      </w:r>
      <w:r w:rsidR="003273E9" w:rsidRPr="001976BE">
        <w:rPr>
          <w:rFonts w:ascii="Garamond" w:hAnsi="Garamond"/>
          <w:sz w:val="20"/>
          <w:szCs w:val="20"/>
        </w:rPr>
        <w:t>artikel</w:t>
      </w:r>
      <w:r w:rsidRPr="001976BE">
        <w:rPr>
          <w:rFonts w:ascii="Garamond" w:hAnsi="Garamond"/>
          <w:sz w:val="20"/>
          <w:szCs w:val="20"/>
        </w:rPr>
        <w:t xml:space="preserve"> 77k Sr wordt overgenomen in </w:t>
      </w:r>
      <w:r w:rsidR="00812EC9">
        <w:rPr>
          <w:rFonts w:ascii="Garamond" w:hAnsi="Garamond"/>
          <w:sz w:val="20"/>
          <w:szCs w:val="20"/>
        </w:rPr>
        <w:t>hoofdstuk</w:t>
      </w:r>
      <w:r w:rsidR="00812EC9" w:rsidRPr="001976BE">
        <w:rPr>
          <w:rFonts w:ascii="Garamond" w:hAnsi="Garamond"/>
          <w:sz w:val="20"/>
          <w:szCs w:val="20"/>
        </w:rPr>
        <w:t xml:space="preserve"> </w:t>
      </w:r>
      <w:r w:rsidRPr="001976BE">
        <w:rPr>
          <w:rFonts w:ascii="Garamond" w:hAnsi="Garamond"/>
          <w:sz w:val="20"/>
          <w:szCs w:val="20"/>
        </w:rPr>
        <w:t>6 van Boek 6 Sv (artikel 6:6:</w:t>
      </w:r>
      <w:r w:rsidR="00082426">
        <w:rPr>
          <w:rFonts w:ascii="Garamond" w:hAnsi="Garamond"/>
          <w:sz w:val="20"/>
          <w:szCs w:val="20"/>
        </w:rPr>
        <w:t>29</w:t>
      </w:r>
      <w:r w:rsidRPr="001976BE">
        <w:rPr>
          <w:rFonts w:ascii="Garamond" w:hAnsi="Garamond"/>
          <w:sz w:val="20"/>
          <w:szCs w:val="20"/>
        </w:rPr>
        <w:t xml:space="preserve"> Sv). Dit betreft namelijk een rechterlijke beslissing inzake de tenuitvoerlegging van een opgelegde</w:t>
      </w:r>
      <w:r w:rsidR="00623603" w:rsidRPr="001976BE">
        <w:rPr>
          <w:rFonts w:ascii="Garamond" w:hAnsi="Garamond"/>
          <w:sz w:val="20"/>
          <w:szCs w:val="20"/>
        </w:rPr>
        <w:t xml:space="preserve"> straf. </w:t>
      </w:r>
    </w:p>
    <w:p w:rsidR="00623603" w:rsidRPr="001976BE" w:rsidRDefault="00623603" w:rsidP="003273E9">
      <w:pPr>
        <w:spacing w:line="320" w:lineRule="exact"/>
        <w:rPr>
          <w:rFonts w:ascii="Garamond" w:hAnsi="Garamond"/>
          <w:sz w:val="20"/>
          <w:szCs w:val="20"/>
        </w:rPr>
      </w:pPr>
    </w:p>
    <w:p w:rsidR="00931BBB" w:rsidRPr="001976BE" w:rsidRDefault="00A43FC2" w:rsidP="003273E9">
      <w:pPr>
        <w:spacing w:line="320" w:lineRule="exact"/>
        <w:rPr>
          <w:rFonts w:ascii="Garamond" w:hAnsi="Garamond"/>
          <w:sz w:val="20"/>
          <w:szCs w:val="20"/>
        </w:rPr>
      </w:pPr>
      <w:r w:rsidRPr="001976BE">
        <w:rPr>
          <w:rFonts w:ascii="Garamond" w:hAnsi="Garamond"/>
          <w:sz w:val="20"/>
          <w:szCs w:val="20"/>
        </w:rPr>
        <w:t xml:space="preserve">Gezien deze verschuiving naar het strafprocesrecht </w:t>
      </w:r>
      <w:r w:rsidR="00623603" w:rsidRPr="001976BE">
        <w:rPr>
          <w:rFonts w:ascii="Garamond" w:hAnsi="Garamond"/>
          <w:sz w:val="20"/>
          <w:szCs w:val="20"/>
        </w:rPr>
        <w:t>kunnen de artikel</w:t>
      </w:r>
      <w:r w:rsidR="002C77B3">
        <w:rPr>
          <w:rFonts w:ascii="Garamond" w:hAnsi="Garamond"/>
          <w:sz w:val="20"/>
          <w:szCs w:val="20"/>
        </w:rPr>
        <w:t>en</w:t>
      </w:r>
      <w:r w:rsidR="00623603" w:rsidRPr="001976BE">
        <w:rPr>
          <w:rFonts w:ascii="Garamond" w:hAnsi="Garamond"/>
          <w:sz w:val="20"/>
          <w:szCs w:val="20"/>
        </w:rPr>
        <w:t xml:space="preserve"> 77j en 77k Sr komen te vervallen.</w:t>
      </w:r>
    </w:p>
    <w:p w:rsidR="00623603" w:rsidRPr="001976BE" w:rsidRDefault="00623603" w:rsidP="006D013B">
      <w:pPr>
        <w:tabs>
          <w:tab w:val="left" w:pos="4395"/>
        </w:tabs>
        <w:spacing w:line="320" w:lineRule="exact"/>
        <w:rPr>
          <w:rFonts w:ascii="Garamond" w:hAnsi="Garamond"/>
          <w:sz w:val="20"/>
          <w:szCs w:val="20"/>
        </w:rPr>
      </w:pPr>
    </w:p>
    <w:p w:rsidR="003273E9" w:rsidRPr="001976BE" w:rsidRDefault="003273E9" w:rsidP="006D013B">
      <w:pPr>
        <w:tabs>
          <w:tab w:val="left" w:pos="4395"/>
        </w:tabs>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3B3CAD">
        <w:rPr>
          <w:rFonts w:ascii="Garamond" w:hAnsi="Garamond"/>
          <w:i/>
          <w:sz w:val="20"/>
          <w:szCs w:val="20"/>
          <w:u w:val="single"/>
        </w:rPr>
        <w:t>PP</w:t>
      </w:r>
    </w:p>
    <w:p w:rsidR="003273E9" w:rsidRPr="001976BE" w:rsidRDefault="003273E9" w:rsidP="006D013B">
      <w:pPr>
        <w:tabs>
          <w:tab w:val="left" w:pos="4395"/>
        </w:tabs>
        <w:spacing w:line="320" w:lineRule="exact"/>
        <w:rPr>
          <w:rFonts w:ascii="Garamond" w:hAnsi="Garamond"/>
          <w:sz w:val="20"/>
          <w:szCs w:val="20"/>
        </w:rPr>
      </w:pPr>
    </w:p>
    <w:p w:rsidR="002C70DB" w:rsidRPr="001976BE" w:rsidRDefault="002C70DB" w:rsidP="003273E9">
      <w:pPr>
        <w:spacing w:line="320" w:lineRule="exact"/>
        <w:rPr>
          <w:rFonts w:ascii="Garamond" w:hAnsi="Garamond"/>
          <w:sz w:val="20"/>
          <w:szCs w:val="20"/>
        </w:rPr>
      </w:pPr>
      <w:r w:rsidRPr="001976BE">
        <w:rPr>
          <w:rFonts w:ascii="Garamond" w:hAnsi="Garamond"/>
          <w:sz w:val="20"/>
          <w:szCs w:val="20"/>
        </w:rPr>
        <w:t>Het derde tot en met zevende lid van a</w:t>
      </w:r>
      <w:r w:rsidR="003273E9" w:rsidRPr="001976BE">
        <w:rPr>
          <w:rFonts w:ascii="Garamond" w:hAnsi="Garamond"/>
          <w:sz w:val="20"/>
          <w:szCs w:val="20"/>
        </w:rPr>
        <w:t>rtikel 77l</w:t>
      </w:r>
      <w:r w:rsidRPr="001976BE">
        <w:rPr>
          <w:rFonts w:ascii="Garamond" w:hAnsi="Garamond"/>
          <w:sz w:val="20"/>
          <w:szCs w:val="20"/>
        </w:rPr>
        <w:t xml:space="preserve"> Sr worden overgenomen in artikel 6:6:3</w:t>
      </w:r>
      <w:r w:rsidR="00082426">
        <w:rPr>
          <w:rFonts w:ascii="Garamond" w:hAnsi="Garamond"/>
          <w:sz w:val="20"/>
          <w:szCs w:val="20"/>
        </w:rPr>
        <w:t>0</w:t>
      </w:r>
      <w:r w:rsidRPr="001976BE">
        <w:rPr>
          <w:rFonts w:ascii="Garamond" w:hAnsi="Garamond"/>
          <w:sz w:val="20"/>
          <w:szCs w:val="20"/>
        </w:rPr>
        <w:t xml:space="preserve"> Sv.</w:t>
      </w:r>
    </w:p>
    <w:p w:rsidR="002C70DB" w:rsidRPr="001976BE" w:rsidRDefault="002C70DB"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BE7218">
        <w:rPr>
          <w:rFonts w:ascii="Garamond" w:hAnsi="Garamond"/>
          <w:i/>
          <w:sz w:val="20"/>
          <w:szCs w:val="20"/>
          <w:u w:val="single"/>
        </w:rPr>
        <w:t>QQ</w:t>
      </w:r>
    </w:p>
    <w:p w:rsidR="003273E9" w:rsidRPr="001976BE" w:rsidRDefault="003273E9" w:rsidP="003273E9">
      <w:pPr>
        <w:spacing w:line="320" w:lineRule="exact"/>
        <w:rPr>
          <w:rFonts w:ascii="Garamond" w:hAnsi="Garamond"/>
          <w:sz w:val="20"/>
          <w:szCs w:val="20"/>
        </w:rPr>
      </w:pPr>
    </w:p>
    <w:p w:rsidR="00BC508F" w:rsidRPr="001976BE" w:rsidRDefault="002C70DB" w:rsidP="002C70DB">
      <w:pPr>
        <w:spacing w:line="320" w:lineRule="exact"/>
        <w:rPr>
          <w:rFonts w:ascii="Garamond" w:hAnsi="Garamond"/>
          <w:sz w:val="20"/>
          <w:szCs w:val="20"/>
        </w:rPr>
      </w:pPr>
      <w:r w:rsidRPr="001976BE">
        <w:rPr>
          <w:rFonts w:ascii="Garamond" w:hAnsi="Garamond"/>
          <w:sz w:val="20"/>
          <w:szCs w:val="20"/>
        </w:rPr>
        <w:t xml:space="preserve">De onderdelen van </w:t>
      </w:r>
      <w:r w:rsidR="003273E9" w:rsidRPr="001976BE">
        <w:rPr>
          <w:rFonts w:ascii="Garamond" w:hAnsi="Garamond"/>
          <w:sz w:val="20"/>
          <w:szCs w:val="20"/>
        </w:rPr>
        <w:t xml:space="preserve">artikel 77m </w:t>
      </w:r>
      <w:r w:rsidRPr="001976BE">
        <w:rPr>
          <w:rFonts w:ascii="Garamond" w:hAnsi="Garamond"/>
          <w:sz w:val="20"/>
          <w:szCs w:val="20"/>
        </w:rPr>
        <w:t>Sr die zien op de tenuitvoerlegging van jeugdtaakstraffen kere</w:t>
      </w:r>
      <w:r w:rsidR="00BC508F" w:rsidRPr="001976BE">
        <w:rPr>
          <w:rFonts w:ascii="Garamond" w:hAnsi="Garamond"/>
          <w:sz w:val="20"/>
          <w:szCs w:val="20"/>
        </w:rPr>
        <w:t>n terug in het nieuwe Boek 6 Sv (artikel 6:1:2</w:t>
      </w:r>
      <w:r w:rsidR="006F1471">
        <w:rPr>
          <w:rFonts w:ascii="Garamond" w:hAnsi="Garamond"/>
          <w:sz w:val="20"/>
          <w:szCs w:val="20"/>
        </w:rPr>
        <w:t>3</w:t>
      </w:r>
      <w:r w:rsidR="00BC508F" w:rsidRPr="001976BE">
        <w:rPr>
          <w:rFonts w:ascii="Garamond" w:hAnsi="Garamond"/>
          <w:sz w:val="20"/>
          <w:szCs w:val="20"/>
        </w:rPr>
        <w:t xml:space="preserve">, tweede lid, en artikel </w:t>
      </w:r>
      <w:r w:rsidRPr="001976BE">
        <w:rPr>
          <w:rFonts w:ascii="Garamond" w:hAnsi="Garamond"/>
          <w:sz w:val="20"/>
          <w:szCs w:val="20"/>
        </w:rPr>
        <w:t xml:space="preserve">6:3:8 </w:t>
      </w:r>
      <w:r w:rsidR="00BC508F" w:rsidRPr="001976BE">
        <w:rPr>
          <w:rFonts w:ascii="Garamond" w:hAnsi="Garamond"/>
          <w:sz w:val="20"/>
          <w:szCs w:val="20"/>
        </w:rPr>
        <w:t>Sv)</w:t>
      </w:r>
      <w:r w:rsidR="002E21E2" w:rsidRPr="001976BE">
        <w:rPr>
          <w:rFonts w:ascii="Garamond" w:hAnsi="Garamond"/>
          <w:sz w:val="20"/>
          <w:szCs w:val="20"/>
        </w:rPr>
        <w:t>, met uitzondering van de mogelijkheid van verlenging van de uitvoeringstermijn van de taakstraf (artikel 77m, achtste lid, Sr)</w:t>
      </w:r>
      <w:r w:rsidR="00BC508F" w:rsidRPr="001976BE">
        <w:rPr>
          <w:rFonts w:ascii="Garamond" w:hAnsi="Garamond"/>
          <w:sz w:val="20"/>
          <w:szCs w:val="20"/>
        </w:rPr>
        <w:t>.</w:t>
      </w:r>
      <w:r w:rsidR="002E21E2" w:rsidRPr="001976BE">
        <w:rPr>
          <w:rFonts w:ascii="Garamond" w:hAnsi="Garamond"/>
          <w:sz w:val="20"/>
          <w:szCs w:val="20"/>
        </w:rPr>
        <w:t xml:space="preserve"> Zoals toegelicht in de artikelsgewijze toelichting van het voorgestelde artikel 6:3:1 Sv vervalt deze verlengingsmogelijkheid ten gunste van een langere standaardtermijn.</w:t>
      </w:r>
    </w:p>
    <w:p w:rsidR="002C70DB" w:rsidRPr="001976BE" w:rsidRDefault="002C70DB" w:rsidP="006D013B">
      <w:pPr>
        <w:tabs>
          <w:tab w:val="left" w:pos="4395"/>
        </w:tabs>
        <w:spacing w:line="320" w:lineRule="exact"/>
        <w:rPr>
          <w:rFonts w:ascii="Garamond" w:hAnsi="Garamond"/>
          <w:sz w:val="20"/>
          <w:szCs w:val="20"/>
        </w:rPr>
      </w:pPr>
    </w:p>
    <w:p w:rsidR="003273E9" w:rsidRPr="001976BE" w:rsidRDefault="003273E9" w:rsidP="006D013B">
      <w:pPr>
        <w:tabs>
          <w:tab w:val="left" w:pos="4395"/>
        </w:tabs>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BE7218">
        <w:rPr>
          <w:rFonts w:ascii="Garamond" w:hAnsi="Garamond"/>
          <w:i/>
          <w:sz w:val="20"/>
          <w:szCs w:val="20"/>
          <w:u w:val="single"/>
        </w:rPr>
        <w:t>RR</w:t>
      </w:r>
    </w:p>
    <w:p w:rsidR="003273E9" w:rsidRPr="001976BE" w:rsidRDefault="003273E9" w:rsidP="006D013B">
      <w:pPr>
        <w:tabs>
          <w:tab w:val="left" w:pos="4395"/>
        </w:tabs>
        <w:spacing w:line="320" w:lineRule="exact"/>
        <w:rPr>
          <w:rFonts w:ascii="Garamond" w:hAnsi="Garamond"/>
          <w:sz w:val="20"/>
          <w:szCs w:val="20"/>
        </w:rPr>
      </w:pPr>
    </w:p>
    <w:p w:rsidR="003273E9" w:rsidRPr="001976BE" w:rsidRDefault="003273E9" w:rsidP="003273E9">
      <w:pPr>
        <w:spacing w:line="320" w:lineRule="exact"/>
        <w:rPr>
          <w:rFonts w:ascii="Garamond" w:hAnsi="Garamond"/>
          <w:sz w:val="20"/>
          <w:szCs w:val="20"/>
        </w:rPr>
      </w:pPr>
      <w:r w:rsidRPr="001976BE">
        <w:rPr>
          <w:rFonts w:ascii="Garamond" w:hAnsi="Garamond"/>
          <w:sz w:val="20"/>
          <w:szCs w:val="20"/>
        </w:rPr>
        <w:t xml:space="preserve">Artikel 77n, vierde lid, </w:t>
      </w:r>
      <w:r w:rsidR="006C52B2">
        <w:rPr>
          <w:rFonts w:ascii="Garamond" w:hAnsi="Garamond"/>
          <w:sz w:val="20"/>
          <w:szCs w:val="20"/>
        </w:rPr>
        <w:t xml:space="preserve">Sr </w:t>
      </w:r>
      <w:r w:rsidRPr="001976BE">
        <w:rPr>
          <w:rFonts w:ascii="Garamond" w:hAnsi="Garamond"/>
          <w:sz w:val="20"/>
          <w:szCs w:val="20"/>
        </w:rPr>
        <w:t>vervalt</w:t>
      </w:r>
      <w:r w:rsidR="00B43662" w:rsidRPr="001976BE">
        <w:rPr>
          <w:rFonts w:ascii="Garamond" w:hAnsi="Garamond"/>
          <w:sz w:val="20"/>
          <w:szCs w:val="20"/>
        </w:rPr>
        <w:t xml:space="preserve">, omdat het aldaar bepaalde </w:t>
      </w:r>
      <w:r w:rsidR="009460D9" w:rsidRPr="001976BE">
        <w:rPr>
          <w:rFonts w:ascii="Garamond" w:hAnsi="Garamond"/>
          <w:sz w:val="20"/>
          <w:szCs w:val="20"/>
        </w:rPr>
        <w:t xml:space="preserve">over vermindering van de vervangende jeugddetentie </w:t>
      </w:r>
      <w:r w:rsidR="00B43662" w:rsidRPr="001976BE">
        <w:rPr>
          <w:rFonts w:ascii="Garamond" w:hAnsi="Garamond"/>
          <w:sz w:val="20"/>
          <w:szCs w:val="20"/>
        </w:rPr>
        <w:t>terugkeert in artikel 6:3:10 Sv</w:t>
      </w:r>
      <w:r w:rsidRPr="001976BE">
        <w:rPr>
          <w:rFonts w:ascii="Garamond" w:hAnsi="Garamond"/>
          <w:sz w:val="20"/>
          <w:szCs w:val="20"/>
        </w:rPr>
        <w:t>.</w:t>
      </w:r>
    </w:p>
    <w:p w:rsidR="003273E9" w:rsidRPr="001976BE" w:rsidRDefault="003273E9" w:rsidP="006D013B">
      <w:pPr>
        <w:tabs>
          <w:tab w:val="left" w:pos="4395"/>
        </w:tabs>
        <w:spacing w:line="320" w:lineRule="exact"/>
        <w:rPr>
          <w:rFonts w:ascii="Garamond" w:hAnsi="Garamond"/>
          <w:sz w:val="20"/>
          <w:szCs w:val="20"/>
        </w:rPr>
      </w:pPr>
    </w:p>
    <w:p w:rsidR="003273E9" w:rsidRPr="001976BE" w:rsidRDefault="003273E9" w:rsidP="006D013B">
      <w:pPr>
        <w:tabs>
          <w:tab w:val="left" w:pos="4395"/>
        </w:tabs>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BE7218">
        <w:rPr>
          <w:rFonts w:ascii="Garamond" w:hAnsi="Garamond"/>
          <w:i/>
          <w:sz w:val="20"/>
          <w:szCs w:val="20"/>
          <w:u w:val="single"/>
        </w:rPr>
        <w:t>SS</w:t>
      </w:r>
    </w:p>
    <w:p w:rsidR="003273E9" w:rsidRPr="001976BE" w:rsidRDefault="003273E9" w:rsidP="006D013B">
      <w:pPr>
        <w:tabs>
          <w:tab w:val="left" w:pos="4395"/>
        </w:tabs>
        <w:spacing w:line="320" w:lineRule="exact"/>
        <w:rPr>
          <w:rFonts w:ascii="Garamond" w:hAnsi="Garamond"/>
          <w:sz w:val="20"/>
          <w:szCs w:val="20"/>
        </w:rPr>
      </w:pPr>
    </w:p>
    <w:p w:rsidR="00B341FA" w:rsidRPr="00F4036F" w:rsidRDefault="00255078" w:rsidP="00255078">
      <w:pPr>
        <w:spacing w:line="320" w:lineRule="exact"/>
        <w:rPr>
          <w:rFonts w:ascii="Garamond" w:hAnsi="Garamond"/>
          <w:sz w:val="20"/>
          <w:szCs w:val="20"/>
        </w:rPr>
      </w:pPr>
      <w:r w:rsidRPr="001976BE">
        <w:rPr>
          <w:rFonts w:ascii="Garamond" w:hAnsi="Garamond"/>
          <w:sz w:val="20"/>
          <w:szCs w:val="20"/>
        </w:rPr>
        <w:t xml:space="preserve">De artikelen </w:t>
      </w:r>
      <w:r w:rsidR="00B341FA" w:rsidRPr="001976BE">
        <w:rPr>
          <w:rFonts w:ascii="Garamond" w:hAnsi="Garamond"/>
          <w:sz w:val="20"/>
          <w:szCs w:val="20"/>
        </w:rPr>
        <w:t xml:space="preserve">77o, 77p, 77q, 77t, 77tb en 77u Sr kunnen vervallen omdat het aldaar bepaalde </w:t>
      </w:r>
      <w:r w:rsidR="00B341FA" w:rsidRPr="00621AC6">
        <w:rPr>
          <w:rFonts w:ascii="Garamond" w:hAnsi="Garamond"/>
          <w:sz w:val="20"/>
          <w:szCs w:val="20"/>
        </w:rPr>
        <w:t xml:space="preserve">terugkeert in </w:t>
      </w:r>
      <w:r w:rsidR="00B341FA" w:rsidRPr="00F4036F">
        <w:rPr>
          <w:rFonts w:ascii="Garamond" w:hAnsi="Garamond"/>
          <w:sz w:val="20"/>
          <w:szCs w:val="20"/>
        </w:rPr>
        <w:t>het voorgestelde Boek 6 Sv:</w:t>
      </w:r>
    </w:p>
    <w:p w:rsidR="00255078" w:rsidRPr="00393EBF" w:rsidRDefault="00B341FA" w:rsidP="00255078">
      <w:pPr>
        <w:spacing w:line="320" w:lineRule="exact"/>
        <w:rPr>
          <w:rFonts w:ascii="Garamond" w:hAnsi="Garamond"/>
          <w:sz w:val="20"/>
          <w:szCs w:val="20"/>
        </w:rPr>
      </w:pPr>
      <w:r w:rsidRPr="00393EBF">
        <w:rPr>
          <w:rFonts w:ascii="Garamond" w:hAnsi="Garamond"/>
          <w:sz w:val="20"/>
          <w:szCs w:val="20"/>
        </w:rPr>
        <w:t xml:space="preserve">- </w:t>
      </w:r>
      <w:r w:rsidR="003273E9" w:rsidRPr="00393EBF">
        <w:rPr>
          <w:rFonts w:ascii="Garamond" w:hAnsi="Garamond"/>
          <w:i/>
          <w:sz w:val="20"/>
          <w:szCs w:val="20"/>
        </w:rPr>
        <w:t>artikel 77o</w:t>
      </w:r>
      <w:r w:rsidR="00255078" w:rsidRPr="00393EBF">
        <w:rPr>
          <w:rFonts w:ascii="Garamond" w:hAnsi="Garamond"/>
          <w:i/>
          <w:sz w:val="20"/>
          <w:szCs w:val="20"/>
        </w:rPr>
        <w:t xml:space="preserve"> </w:t>
      </w:r>
      <w:r w:rsidR="00255078" w:rsidRPr="00393EBF">
        <w:rPr>
          <w:rFonts w:ascii="Garamond" w:hAnsi="Garamond"/>
          <w:sz w:val="20"/>
          <w:szCs w:val="20"/>
        </w:rPr>
        <w:t>in de a</w:t>
      </w:r>
      <w:r w:rsidR="00425E08" w:rsidRPr="00393EBF">
        <w:rPr>
          <w:rFonts w:ascii="Garamond" w:hAnsi="Garamond"/>
          <w:sz w:val="20"/>
          <w:szCs w:val="20"/>
        </w:rPr>
        <w:t>rtikel</w:t>
      </w:r>
      <w:r w:rsidR="00255078" w:rsidRPr="00393EBF">
        <w:rPr>
          <w:rFonts w:ascii="Garamond" w:hAnsi="Garamond"/>
          <w:sz w:val="20"/>
          <w:szCs w:val="20"/>
        </w:rPr>
        <w:t>en</w:t>
      </w:r>
      <w:r w:rsidR="00425E08" w:rsidRPr="00393EBF">
        <w:rPr>
          <w:rFonts w:ascii="Garamond" w:hAnsi="Garamond"/>
          <w:sz w:val="20"/>
          <w:szCs w:val="20"/>
        </w:rPr>
        <w:t xml:space="preserve"> 6:1:8</w:t>
      </w:r>
      <w:r w:rsidR="00255078" w:rsidRPr="00393EBF">
        <w:rPr>
          <w:rFonts w:ascii="Garamond" w:hAnsi="Garamond"/>
          <w:sz w:val="20"/>
          <w:szCs w:val="20"/>
        </w:rPr>
        <w:t>,</w:t>
      </w:r>
      <w:r w:rsidR="00425E08" w:rsidRPr="00393EBF">
        <w:rPr>
          <w:rFonts w:ascii="Garamond" w:hAnsi="Garamond"/>
          <w:sz w:val="20"/>
          <w:szCs w:val="20"/>
        </w:rPr>
        <w:t xml:space="preserve"> </w:t>
      </w:r>
      <w:r w:rsidR="00255078" w:rsidRPr="00393EBF">
        <w:rPr>
          <w:rFonts w:ascii="Garamond" w:hAnsi="Garamond"/>
          <w:sz w:val="20"/>
          <w:szCs w:val="20"/>
        </w:rPr>
        <w:t>6:3:2 en 6:3:9 Sv</w:t>
      </w:r>
      <w:r w:rsidRPr="00393EBF">
        <w:rPr>
          <w:rFonts w:ascii="Garamond" w:hAnsi="Garamond"/>
          <w:sz w:val="20"/>
          <w:szCs w:val="20"/>
        </w:rPr>
        <w:t>;</w:t>
      </w:r>
      <w:r w:rsidR="00255078" w:rsidRPr="00393EBF">
        <w:rPr>
          <w:rFonts w:ascii="Garamond" w:hAnsi="Garamond"/>
          <w:sz w:val="20"/>
          <w:szCs w:val="20"/>
        </w:rPr>
        <w:t xml:space="preserve"> </w:t>
      </w:r>
    </w:p>
    <w:p w:rsidR="00425E08" w:rsidRPr="00393EBF" w:rsidRDefault="00B341FA" w:rsidP="003273E9">
      <w:pPr>
        <w:spacing w:line="320" w:lineRule="exact"/>
        <w:rPr>
          <w:rFonts w:ascii="Garamond" w:hAnsi="Garamond"/>
          <w:sz w:val="20"/>
          <w:szCs w:val="20"/>
        </w:rPr>
      </w:pPr>
      <w:r w:rsidRPr="00393EBF">
        <w:rPr>
          <w:rFonts w:ascii="Garamond" w:hAnsi="Garamond"/>
          <w:sz w:val="20"/>
          <w:szCs w:val="20"/>
        </w:rPr>
        <w:t xml:space="preserve">- </w:t>
      </w:r>
      <w:r w:rsidR="00255078" w:rsidRPr="00393EBF">
        <w:rPr>
          <w:rFonts w:ascii="Garamond" w:hAnsi="Garamond"/>
          <w:i/>
          <w:sz w:val="20"/>
          <w:szCs w:val="20"/>
        </w:rPr>
        <w:t xml:space="preserve">artikel </w:t>
      </w:r>
      <w:r w:rsidR="003273E9" w:rsidRPr="00393EBF">
        <w:rPr>
          <w:rFonts w:ascii="Garamond" w:hAnsi="Garamond"/>
          <w:i/>
          <w:sz w:val="20"/>
          <w:szCs w:val="20"/>
        </w:rPr>
        <w:t>77p</w:t>
      </w:r>
      <w:r w:rsidR="00255078" w:rsidRPr="00393EBF">
        <w:rPr>
          <w:rFonts w:ascii="Garamond" w:hAnsi="Garamond"/>
          <w:i/>
          <w:sz w:val="20"/>
          <w:szCs w:val="20"/>
        </w:rPr>
        <w:t xml:space="preserve"> </w:t>
      </w:r>
      <w:r w:rsidR="00255078" w:rsidRPr="00393EBF">
        <w:rPr>
          <w:rFonts w:ascii="Garamond" w:hAnsi="Garamond"/>
          <w:sz w:val="20"/>
          <w:szCs w:val="20"/>
        </w:rPr>
        <w:t xml:space="preserve">in de artikelen </w:t>
      </w:r>
      <w:r w:rsidR="00425E08" w:rsidRPr="00393EBF">
        <w:rPr>
          <w:rFonts w:ascii="Garamond" w:hAnsi="Garamond"/>
          <w:sz w:val="20"/>
          <w:szCs w:val="20"/>
        </w:rPr>
        <w:t xml:space="preserve">6:3:10 </w:t>
      </w:r>
      <w:r w:rsidR="00255078" w:rsidRPr="00393EBF">
        <w:rPr>
          <w:rFonts w:ascii="Garamond" w:hAnsi="Garamond"/>
          <w:sz w:val="20"/>
          <w:szCs w:val="20"/>
        </w:rPr>
        <w:t xml:space="preserve">en </w:t>
      </w:r>
      <w:r w:rsidR="00425E08" w:rsidRPr="00393EBF">
        <w:rPr>
          <w:rFonts w:ascii="Garamond" w:hAnsi="Garamond"/>
          <w:sz w:val="20"/>
          <w:szCs w:val="20"/>
        </w:rPr>
        <w:t>6:6:2</w:t>
      </w:r>
      <w:r w:rsidR="00D55D49">
        <w:rPr>
          <w:rFonts w:ascii="Garamond" w:hAnsi="Garamond"/>
          <w:sz w:val="20"/>
          <w:szCs w:val="20"/>
        </w:rPr>
        <w:t>3</w:t>
      </w:r>
      <w:r w:rsidR="00425E08" w:rsidRPr="00393EBF">
        <w:rPr>
          <w:rFonts w:ascii="Garamond" w:hAnsi="Garamond"/>
          <w:sz w:val="20"/>
          <w:szCs w:val="20"/>
        </w:rPr>
        <w:t xml:space="preserve"> </w:t>
      </w:r>
      <w:r w:rsidR="00255078" w:rsidRPr="00393EBF">
        <w:rPr>
          <w:rFonts w:ascii="Garamond" w:hAnsi="Garamond"/>
          <w:sz w:val="20"/>
          <w:szCs w:val="20"/>
        </w:rPr>
        <w:t>Sv</w:t>
      </w:r>
      <w:r w:rsidRPr="00393EBF">
        <w:rPr>
          <w:rFonts w:ascii="Garamond" w:hAnsi="Garamond"/>
          <w:sz w:val="20"/>
          <w:szCs w:val="20"/>
        </w:rPr>
        <w:t>;</w:t>
      </w:r>
    </w:p>
    <w:p w:rsidR="00255078" w:rsidRPr="00393EBF" w:rsidRDefault="00B341FA" w:rsidP="00B341FA">
      <w:pPr>
        <w:spacing w:line="320" w:lineRule="exact"/>
        <w:rPr>
          <w:rFonts w:ascii="Garamond" w:hAnsi="Garamond"/>
          <w:b/>
          <w:sz w:val="20"/>
          <w:szCs w:val="20"/>
        </w:rPr>
      </w:pPr>
      <w:r w:rsidRPr="00393EBF">
        <w:rPr>
          <w:rFonts w:ascii="Garamond" w:hAnsi="Garamond"/>
          <w:sz w:val="20"/>
          <w:szCs w:val="20"/>
        </w:rPr>
        <w:t xml:space="preserve">- </w:t>
      </w:r>
      <w:r w:rsidR="00255078" w:rsidRPr="00393EBF">
        <w:rPr>
          <w:rFonts w:ascii="Garamond" w:hAnsi="Garamond"/>
          <w:i/>
          <w:sz w:val="20"/>
          <w:szCs w:val="20"/>
        </w:rPr>
        <w:t xml:space="preserve">artikel </w:t>
      </w:r>
      <w:r w:rsidR="003273E9" w:rsidRPr="00393EBF">
        <w:rPr>
          <w:rFonts w:ascii="Garamond" w:hAnsi="Garamond"/>
          <w:i/>
          <w:sz w:val="20"/>
          <w:szCs w:val="20"/>
        </w:rPr>
        <w:t>77q</w:t>
      </w:r>
      <w:r w:rsidR="00255078" w:rsidRPr="00393EBF">
        <w:rPr>
          <w:rFonts w:ascii="Garamond" w:hAnsi="Garamond"/>
          <w:i/>
          <w:sz w:val="20"/>
          <w:szCs w:val="20"/>
        </w:rPr>
        <w:t xml:space="preserve"> </w:t>
      </w:r>
      <w:r w:rsidR="00255078" w:rsidRPr="00393EBF">
        <w:rPr>
          <w:rFonts w:ascii="Garamond" w:hAnsi="Garamond"/>
          <w:sz w:val="20"/>
          <w:szCs w:val="20"/>
        </w:rPr>
        <w:t>in a</w:t>
      </w:r>
      <w:r w:rsidR="007308C5" w:rsidRPr="00393EBF">
        <w:rPr>
          <w:rFonts w:ascii="Garamond" w:hAnsi="Garamond"/>
          <w:sz w:val="20"/>
          <w:szCs w:val="20"/>
        </w:rPr>
        <w:t xml:space="preserve">rtikel 6:3:11 </w:t>
      </w:r>
      <w:r w:rsidR="00255078" w:rsidRPr="00393EBF">
        <w:rPr>
          <w:rFonts w:ascii="Garamond" w:hAnsi="Garamond"/>
          <w:sz w:val="20"/>
          <w:szCs w:val="20"/>
        </w:rPr>
        <w:t>Sv</w:t>
      </w:r>
      <w:r w:rsidRPr="00393EBF">
        <w:rPr>
          <w:rFonts w:ascii="Garamond" w:hAnsi="Garamond"/>
          <w:sz w:val="20"/>
          <w:szCs w:val="20"/>
        </w:rPr>
        <w:t>;</w:t>
      </w:r>
    </w:p>
    <w:p w:rsidR="00B341FA" w:rsidRPr="00393EBF" w:rsidRDefault="00B341FA" w:rsidP="007308C5">
      <w:pPr>
        <w:spacing w:line="320" w:lineRule="exact"/>
        <w:rPr>
          <w:rFonts w:ascii="Garamond" w:hAnsi="Garamond"/>
          <w:sz w:val="20"/>
          <w:szCs w:val="20"/>
        </w:rPr>
      </w:pPr>
      <w:r w:rsidRPr="00393EBF">
        <w:rPr>
          <w:rFonts w:ascii="Garamond" w:hAnsi="Garamond"/>
          <w:sz w:val="20"/>
          <w:szCs w:val="20"/>
        </w:rPr>
        <w:t xml:space="preserve">- </w:t>
      </w:r>
      <w:r w:rsidR="00255078" w:rsidRPr="00393EBF">
        <w:rPr>
          <w:rFonts w:ascii="Garamond" w:hAnsi="Garamond"/>
          <w:i/>
          <w:sz w:val="20"/>
          <w:szCs w:val="20"/>
        </w:rPr>
        <w:t xml:space="preserve">artikel </w:t>
      </w:r>
      <w:r w:rsidR="003273E9" w:rsidRPr="00393EBF">
        <w:rPr>
          <w:rFonts w:ascii="Garamond" w:hAnsi="Garamond"/>
          <w:i/>
          <w:sz w:val="20"/>
          <w:szCs w:val="20"/>
        </w:rPr>
        <w:t>77t</w:t>
      </w:r>
      <w:r w:rsidRPr="00393EBF">
        <w:rPr>
          <w:rFonts w:ascii="Garamond" w:hAnsi="Garamond"/>
          <w:i/>
          <w:sz w:val="20"/>
          <w:szCs w:val="20"/>
        </w:rPr>
        <w:t xml:space="preserve"> </w:t>
      </w:r>
      <w:r w:rsidRPr="00393EBF">
        <w:rPr>
          <w:rFonts w:ascii="Garamond" w:hAnsi="Garamond"/>
          <w:sz w:val="20"/>
          <w:szCs w:val="20"/>
        </w:rPr>
        <w:t>in a</w:t>
      </w:r>
      <w:r w:rsidR="007308C5" w:rsidRPr="00393EBF">
        <w:rPr>
          <w:rFonts w:ascii="Garamond" w:hAnsi="Garamond"/>
          <w:sz w:val="20"/>
          <w:szCs w:val="20"/>
        </w:rPr>
        <w:t>rtikel 6:6:3</w:t>
      </w:r>
      <w:r w:rsidR="00EB11FB">
        <w:rPr>
          <w:rFonts w:ascii="Garamond" w:hAnsi="Garamond"/>
          <w:sz w:val="20"/>
          <w:szCs w:val="20"/>
        </w:rPr>
        <w:t>1</w:t>
      </w:r>
      <w:r w:rsidRPr="00393EBF">
        <w:rPr>
          <w:rFonts w:ascii="Garamond" w:hAnsi="Garamond"/>
          <w:sz w:val="20"/>
          <w:szCs w:val="20"/>
        </w:rPr>
        <w:t xml:space="preserve"> Sv;</w:t>
      </w:r>
    </w:p>
    <w:p w:rsidR="00425E08" w:rsidRPr="00393EBF" w:rsidRDefault="00B341FA" w:rsidP="003273E9">
      <w:pPr>
        <w:spacing w:line="320" w:lineRule="exact"/>
        <w:rPr>
          <w:rFonts w:ascii="Garamond" w:hAnsi="Garamond"/>
          <w:sz w:val="20"/>
          <w:szCs w:val="20"/>
        </w:rPr>
      </w:pPr>
      <w:r w:rsidRPr="00393EBF">
        <w:rPr>
          <w:rFonts w:ascii="Garamond" w:hAnsi="Garamond"/>
          <w:sz w:val="20"/>
          <w:szCs w:val="20"/>
        </w:rPr>
        <w:t xml:space="preserve">- </w:t>
      </w:r>
      <w:r w:rsidRPr="00393EBF">
        <w:rPr>
          <w:rFonts w:ascii="Garamond" w:hAnsi="Garamond"/>
          <w:i/>
          <w:sz w:val="20"/>
          <w:szCs w:val="20"/>
        </w:rPr>
        <w:t xml:space="preserve">artikel </w:t>
      </w:r>
      <w:r w:rsidR="003273E9" w:rsidRPr="00393EBF">
        <w:rPr>
          <w:rFonts w:ascii="Garamond" w:hAnsi="Garamond"/>
          <w:i/>
          <w:sz w:val="20"/>
          <w:szCs w:val="20"/>
        </w:rPr>
        <w:t>77tb</w:t>
      </w:r>
      <w:r w:rsidR="003273E9" w:rsidRPr="00393EBF">
        <w:rPr>
          <w:rFonts w:ascii="Garamond" w:hAnsi="Garamond"/>
          <w:sz w:val="20"/>
          <w:szCs w:val="20"/>
        </w:rPr>
        <w:t xml:space="preserve"> </w:t>
      </w:r>
      <w:r w:rsidRPr="00393EBF">
        <w:rPr>
          <w:rFonts w:ascii="Garamond" w:hAnsi="Garamond"/>
          <w:sz w:val="20"/>
          <w:szCs w:val="20"/>
        </w:rPr>
        <w:t>in artikel 6:6:3</w:t>
      </w:r>
      <w:r w:rsidR="00EB11FB">
        <w:rPr>
          <w:rFonts w:ascii="Garamond" w:hAnsi="Garamond"/>
          <w:sz w:val="20"/>
          <w:szCs w:val="20"/>
        </w:rPr>
        <w:t>2</w:t>
      </w:r>
      <w:r w:rsidRPr="00393EBF">
        <w:rPr>
          <w:rFonts w:ascii="Garamond" w:hAnsi="Garamond"/>
          <w:sz w:val="20"/>
          <w:szCs w:val="20"/>
        </w:rPr>
        <w:t xml:space="preserve"> Sv;</w:t>
      </w:r>
    </w:p>
    <w:p w:rsidR="003273E9" w:rsidRPr="00393EBF" w:rsidRDefault="00B341FA" w:rsidP="003273E9">
      <w:pPr>
        <w:spacing w:line="320" w:lineRule="exact"/>
        <w:rPr>
          <w:rFonts w:ascii="Garamond" w:hAnsi="Garamond"/>
          <w:sz w:val="20"/>
          <w:szCs w:val="20"/>
        </w:rPr>
      </w:pPr>
      <w:r w:rsidRPr="00393EBF">
        <w:rPr>
          <w:rFonts w:ascii="Garamond" w:hAnsi="Garamond"/>
          <w:sz w:val="20"/>
          <w:szCs w:val="20"/>
        </w:rPr>
        <w:t xml:space="preserve">- </w:t>
      </w:r>
      <w:r w:rsidRPr="00393EBF">
        <w:rPr>
          <w:rFonts w:ascii="Garamond" w:hAnsi="Garamond"/>
          <w:i/>
          <w:sz w:val="20"/>
          <w:szCs w:val="20"/>
        </w:rPr>
        <w:t xml:space="preserve">artikel </w:t>
      </w:r>
      <w:r w:rsidR="003273E9" w:rsidRPr="00393EBF">
        <w:rPr>
          <w:rFonts w:ascii="Garamond" w:hAnsi="Garamond"/>
          <w:i/>
          <w:sz w:val="20"/>
          <w:szCs w:val="20"/>
        </w:rPr>
        <w:t>77u</w:t>
      </w:r>
      <w:r w:rsidRPr="00393EBF">
        <w:rPr>
          <w:rFonts w:ascii="Garamond" w:hAnsi="Garamond"/>
          <w:i/>
          <w:sz w:val="20"/>
          <w:szCs w:val="20"/>
        </w:rPr>
        <w:t xml:space="preserve"> </w:t>
      </w:r>
      <w:r w:rsidRPr="00393EBF">
        <w:rPr>
          <w:rFonts w:ascii="Garamond" w:hAnsi="Garamond"/>
          <w:sz w:val="20"/>
          <w:szCs w:val="20"/>
        </w:rPr>
        <w:t>in artikel 6:6:3</w:t>
      </w:r>
      <w:r w:rsidR="00AA724E">
        <w:rPr>
          <w:rFonts w:ascii="Garamond" w:hAnsi="Garamond"/>
          <w:sz w:val="20"/>
          <w:szCs w:val="20"/>
        </w:rPr>
        <w:t>7</w:t>
      </w:r>
      <w:r w:rsidRPr="00393EBF">
        <w:rPr>
          <w:rFonts w:ascii="Garamond" w:hAnsi="Garamond"/>
          <w:sz w:val="20"/>
          <w:szCs w:val="20"/>
        </w:rPr>
        <w:t xml:space="preserve"> Sv.</w:t>
      </w:r>
    </w:p>
    <w:p w:rsidR="00425E08" w:rsidRPr="000C517F" w:rsidRDefault="00425E08"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F7D62">
        <w:rPr>
          <w:rFonts w:ascii="Garamond" w:hAnsi="Garamond"/>
          <w:i/>
          <w:sz w:val="20"/>
          <w:szCs w:val="20"/>
          <w:u w:val="single"/>
        </w:rPr>
        <w:t>TT</w:t>
      </w:r>
    </w:p>
    <w:p w:rsidR="003273E9" w:rsidRPr="001976BE" w:rsidRDefault="003273E9" w:rsidP="003273E9">
      <w:pPr>
        <w:spacing w:line="320" w:lineRule="exact"/>
        <w:rPr>
          <w:rFonts w:ascii="Garamond" w:hAnsi="Garamond"/>
          <w:sz w:val="20"/>
          <w:szCs w:val="20"/>
        </w:rPr>
      </w:pPr>
    </w:p>
    <w:p w:rsidR="003273E9" w:rsidRPr="001976BE" w:rsidRDefault="00255078" w:rsidP="003273E9">
      <w:pPr>
        <w:spacing w:line="320" w:lineRule="exact"/>
        <w:rPr>
          <w:rFonts w:ascii="Garamond" w:hAnsi="Garamond"/>
          <w:sz w:val="20"/>
          <w:szCs w:val="20"/>
        </w:rPr>
      </w:pPr>
      <w:r w:rsidRPr="001976BE">
        <w:rPr>
          <w:rFonts w:ascii="Garamond" w:hAnsi="Garamond"/>
          <w:sz w:val="20"/>
          <w:szCs w:val="20"/>
        </w:rPr>
        <w:t>De leden van a</w:t>
      </w:r>
      <w:r w:rsidR="003273E9" w:rsidRPr="001976BE">
        <w:rPr>
          <w:rFonts w:ascii="Garamond" w:hAnsi="Garamond"/>
          <w:sz w:val="20"/>
          <w:szCs w:val="20"/>
        </w:rPr>
        <w:t xml:space="preserve">rtikel 77s </w:t>
      </w:r>
      <w:r w:rsidRPr="001976BE">
        <w:rPr>
          <w:rFonts w:ascii="Garamond" w:hAnsi="Garamond"/>
          <w:sz w:val="20"/>
          <w:szCs w:val="20"/>
        </w:rPr>
        <w:t>Sr die zien op de voorwaardelijke beëindiging van de maatregel van plaatsing in een inrichting voor jeugdigen worden overgenomen in artikel 6:2:23 Sv en kunnen vervallen uit het Wetboek van Strafrecht.</w:t>
      </w:r>
    </w:p>
    <w:p w:rsidR="00255078" w:rsidRPr="001976BE" w:rsidRDefault="00255078"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F7D62">
        <w:rPr>
          <w:rFonts w:ascii="Garamond" w:hAnsi="Garamond"/>
          <w:i/>
          <w:sz w:val="20"/>
          <w:szCs w:val="20"/>
          <w:u w:val="single"/>
        </w:rPr>
        <w:t>UU</w:t>
      </w:r>
    </w:p>
    <w:p w:rsidR="003273E9" w:rsidRPr="001976BE" w:rsidRDefault="003273E9" w:rsidP="003273E9">
      <w:pPr>
        <w:spacing w:line="320" w:lineRule="exact"/>
        <w:rPr>
          <w:rFonts w:ascii="Garamond" w:hAnsi="Garamond"/>
          <w:sz w:val="20"/>
          <w:szCs w:val="20"/>
        </w:rPr>
      </w:pPr>
    </w:p>
    <w:p w:rsidR="003273E9" w:rsidRPr="001976BE" w:rsidRDefault="00B1437A" w:rsidP="003273E9">
      <w:pPr>
        <w:spacing w:line="320" w:lineRule="exact"/>
        <w:rPr>
          <w:rFonts w:ascii="Garamond" w:hAnsi="Garamond"/>
          <w:sz w:val="20"/>
          <w:szCs w:val="20"/>
        </w:rPr>
      </w:pPr>
      <w:r w:rsidRPr="001976BE">
        <w:rPr>
          <w:rFonts w:ascii="Garamond" w:hAnsi="Garamond"/>
          <w:sz w:val="20"/>
          <w:szCs w:val="20"/>
        </w:rPr>
        <w:t>Het toezicht op de naleving wordt in artikel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algemeen geregeld, het tweede lid van a</w:t>
      </w:r>
      <w:r w:rsidR="003273E9" w:rsidRPr="001976BE">
        <w:rPr>
          <w:rFonts w:ascii="Garamond" w:hAnsi="Garamond"/>
          <w:sz w:val="20"/>
          <w:szCs w:val="20"/>
        </w:rPr>
        <w:t xml:space="preserve">rtikel 77ta </w:t>
      </w:r>
      <w:r w:rsidRPr="001976BE">
        <w:rPr>
          <w:rFonts w:ascii="Garamond" w:hAnsi="Garamond"/>
          <w:sz w:val="20"/>
          <w:szCs w:val="20"/>
        </w:rPr>
        <w:t xml:space="preserve">kan vervallen. In het </w:t>
      </w:r>
      <w:r w:rsidR="00D15B5B">
        <w:rPr>
          <w:rFonts w:ascii="Garamond" w:hAnsi="Garamond"/>
          <w:sz w:val="20"/>
          <w:szCs w:val="20"/>
        </w:rPr>
        <w:t xml:space="preserve">eerste lid en het </w:t>
      </w:r>
      <w:r w:rsidRPr="001976BE">
        <w:rPr>
          <w:rFonts w:ascii="Garamond" w:hAnsi="Garamond"/>
          <w:sz w:val="20"/>
          <w:szCs w:val="20"/>
        </w:rPr>
        <w:t xml:space="preserve">derde lid </w:t>
      </w:r>
      <w:r w:rsidR="00D15B5B">
        <w:rPr>
          <w:rFonts w:ascii="Garamond" w:hAnsi="Garamond"/>
          <w:sz w:val="20"/>
          <w:szCs w:val="20"/>
        </w:rPr>
        <w:t xml:space="preserve">(oud) </w:t>
      </w:r>
      <w:r w:rsidRPr="001976BE">
        <w:rPr>
          <w:rFonts w:ascii="Garamond" w:hAnsi="Garamond"/>
          <w:sz w:val="20"/>
          <w:szCs w:val="20"/>
        </w:rPr>
        <w:t>wordt gecorrigeerd voor verwijzingen naar verplaatste artikelen.</w:t>
      </w:r>
    </w:p>
    <w:p w:rsidR="00B1437A" w:rsidRDefault="00B1437A" w:rsidP="003273E9">
      <w:pPr>
        <w:spacing w:line="320" w:lineRule="exact"/>
        <w:rPr>
          <w:rFonts w:ascii="Garamond" w:hAnsi="Garamond"/>
          <w:sz w:val="20"/>
          <w:szCs w:val="20"/>
        </w:rPr>
      </w:pPr>
    </w:p>
    <w:p w:rsidR="00430DEF" w:rsidRPr="001976BE" w:rsidRDefault="00430DEF" w:rsidP="00430DEF">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Pr>
          <w:rFonts w:ascii="Garamond" w:hAnsi="Garamond"/>
          <w:i/>
          <w:sz w:val="20"/>
          <w:szCs w:val="20"/>
          <w:u w:val="single"/>
        </w:rPr>
        <w:t>VV</w:t>
      </w:r>
    </w:p>
    <w:p w:rsidR="00500837" w:rsidRDefault="00500837" w:rsidP="003273E9">
      <w:pPr>
        <w:spacing w:line="320" w:lineRule="exact"/>
        <w:rPr>
          <w:rFonts w:ascii="Garamond" w:hAnsi="Garamond"/>
          <w:sz w:val="20"/>
          <w:szCs w:val="20"/>
        </w:rPr>
      </w:pPr>
    </w:p>
    <w:p w:rsidR="00430DEF" w:rsidRDefault="00500837" w:rsidP="003273E9">
      <w:pPr>
        <w:spacing w:line="320" w:lineRule="exact"/>
        <w:rPr>
          <w:rFonts w:ascii="Garamond" w:hAnsi="Garamond"/>
          <w:sz w:val="20"/>
          <w:szCs w:val="20"/>
        </w:rPr>
      </w:pPr>
      <w:r w:rsidRPr="001976BE">
        <w:rPr>
          <w:rFonts w:ascii="Garamond" w:hAnsi="Garamond"/>
          <w:sz w:val="20"/>
          <w:szCs w:val="20"/>
        </w:rPr>
        <w:t xml:space="preserve">Met de voorgestelde wijziging van </w:t>
      </w:r>
      <w:r>
        <w:rPr>
          <w:rFonts w:ascii="Garamond" w:hAnsi="Garamond"/>
          <w:sz w:val="20"/>
          <w:szCs w:val="20"/>
        </w:rPr>
        <w:t xml:space="preserve">het eerste en </w:t>
      </w:r>
      <w:r w:rsidR="00A22377">
        <w:rPr>
          <w:rFonts w:ascii="Garamond" w:hAnsi="Garamond"/>
          <w:sz w:val="20"/>
          <w:szCs w:val="20"/>
        </w:rPr>
        <w:t>vier</w:t>
      </w:r>
      <w:r>
        <w:rPr>
          <w:rFonts w:ascii="Garamond" w:hAnsi="Garamond"/>
          <w:sz w:val="20"/>
          <w:szCs w:val="20"/>
        </w:rPr>
        <w:t xml:space="preserve">de lid van </w:t>
      </w:r>
      <w:r w:rsidRPr="001976BE">
        <w:rPr>
          <w:rFonts w:ascii="Garamond" w:hAnsi="Garamond"/>
          <w:sz w:val="20"/>
          <w:szCs w:val="20"/>
        </w:rPr>
        <w:t>artikel 7</w:t>
      </w:r>
      <w:r>
        <w:rPr>
          <w:rFonts w:ascii="Garamond" w:hAnsi="Garamond"/>
          <w:sz w:val="20"/>
          <w:szCs w:val="20"/>
        </w:rPr>
        <w:t>7</w:t>
      </w:r>
      <w:r w:rsidR="00A22377">
        <w:rPr>
          <w:rFonts w:ascii="Garamond" w:hAnsi="Garamond"/>
          <w:sz w:val="20"/>
          <w:szCs w:val="20"/>
        </w:rPr>
        <w:t>tc</w:t>
      </w:r>
      <w:r w:rsidRPr="001976BE">
        <w:rPr>
          <w:rFonts w:ascii="Garamond" w:hAnsi="Garamond"/>
          <w:sz w:val="20"/>
          <w:szCs w:val="20"/>
        </w:rPr>
        <w:t xml:space="preserve"> Sr wordt gecorrigeerd voor </w:t>
      </w:r>
      <w:r>
        <w:rPr>
          <w:rFonts w:ascii="Garamond" w:hAnsi="Garamond"/>
          <w:sz w:val="20"/>
          <w:szCs w:val="20"/>
        </w:rPr>
        <w:t xml:space="preserve">verwijzingen naar </w:t>
      </w:r>
      <w:r w:rsidR="00A22377">
        <w:rPr>
          <w:rFonts w:ascii="Garamond" w:hAnsi="Garamond"/>
          <w:sz w:val="20"/>
          <w:szCs w:val="20"/>
        </w:rPr>
        <w:t xml:space="preserve">met dit wetsvoorstel </w:t>
      </w:r>
      <w:r w:rsidRPr="001976BE">
        <w:rPr>
          <w:rFonts w:ascii="Garamond" w:hAnsi="Garamond"/>
          <w:sz w:val="20"/>
          <w:szCs w:val="20"/>
        </w:rPr>
        <w:t>verplaats</w:t>
      </w:r>
      <w:r>
        <w:rPr>
          <w:rFonts w:ascii="Garamond" w:hAnsi="Garamond"/>
          <w:sz w:val="20"/>
          <w:szCs w:val="20"/>
        </w:rPr>
        <w:t>te artikelen</w:t>
      </w:r>
      <w:r w:rsidRPr="001976BE">
        <w:rPr>
          <w:rFonts w:ascii="Garamond" w:hAnsi="Garamond"/>
          <w:sz w:val="20"/>
          <w:szCs w:val="20"/>
        </w:rPr>
        <w:t>.</w:t>
      </w:r>
    </w:p>
    <w:p w:rsidR="00500837" w:rsidRPr="001976BE" w:rsidRDefault="00500837"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430DEF">
        <w:rPr>
          <w:rFonts w:ascii="Garamond" w:hAnsi="Garamond"/>
          <w:i/>
          <w:sz w:val="20"/>
          <w:szCs w:val="20"/>
          <w:u w:val="single"/>
        </w:rPr>
        <w:t>WW</w:t>
      </w:r>
    </w:p>
    <w:p w:rsidR="003273E9" w:rsidRPr="001976BE" w:rsidRDefault="003273E9" w:rsidP="003273E9">
      <w:pPr>
        <w:spacing w:line="320" w:lineRule="exact"/>
        <w:rPr>
          <w:rFonts w:ascii="Garamond" w:hAnsi="Garamond"/>
          <w:sz w:val="20"/>
          <w:szCs w:val="20"/>
        </w:rPr>
      </w:pPr>
    </w:p>
    <w:p w:rsidR="001153D8" w:rsidRPr="001976BE" w:rsidRDefault="00F71052" w:rsidP="003273E9">
      <w:pPr>
        <w:spacing w:line="320" w:lineRule="exact"/>
        <w:rPr>
          <w:rFonts w:ascii="Garamond" w:hAnsi="Garamond"/>
          <w:sz w:val="20"/>
          <w:szCs w:val="20"/>
        </w:rPr>
      </w:pPr>
      <w:r w:rsidRPr="001976BE">
        <w:rPr>
          <w:rFonts w:ascii="Garamond" w:hAnsi="Garamond"/>
          <w:sz w:val="20"/>
          <w:szCs w:val="20"/>
        </w:rPr>
        <w:t>Het huidige a</w:t>
      </w:r>
      <w:r w:rsidR="003273E9" w:rsidRPr="001976BE">
        <w:rPr>
          <w:rFonts w:ascii="Garamond" w:hAnsi="Garamond"/>
          <w:sz w:val="20"/>
          <w:szCs w:val="20"/>
        </w:rPr>
        <w:t xml:space="preserve">rtikel 77v </w:t>
      </w:r>
      <w:r w:rsidRPr="001976BE">
        <w:rPr>
          <w:rFonts w:ascii="Garamond" w:hAnsi="Garamond"/>
          <w:sz w:val="20"/>
          <w:szCs w:val="20"/>
        </w:rPr>
        <w:t xml:space="preserve">Sr </w:t>
      </w:r>
      <w:r w:rsidR="008F1A22">
        <w:rPr>
          <w:rFonts w:ascii="Garamond" w:hAnsi="Garamond"/>
          <w:sz w:val="20"/>
          <w:szCs w:val="20"/>
        </w:rPr>
        <w:t>kan komen te vervallen aangezien deze bepalingen die zien op de ten</w:t>
      </w:r>
      <w:r w:rsidR="00C93DBB">
        <w:rPr>
          <w:rFonts w:ascii="Garamond" w:hAnsi="Garamond"/>
          <w:sz w:val="20"/>
          <w:szCs w:val="20"/>
        </w:rPr>
        <w:softHyphen/>
      </w:r>
      <w:r w:rsidR="008F1A22">
        <w:rPr>
          <w:rFonts w:ascii="Garamond" w:hAnsi="Garamond"/>
          <w:sz w:val="20"/>
          <w:szCs w:val="20"/>
        </w:rPr>
        <w:t>uitvoerlegging van de maatregel van plaatsing in een inrichting voor jeugdigen</w:t>
      </w:r>
      <w:r w:rsidR="001153D8" w:rsidRPr="001976BE">
        <w:rPr>
          <w:rFonts w:ascii="Garamond" w:hAnsi="Garamond"/>
          <w:sz w:val="20"/>
          <w:szCs w:val="20"/>
        </w:rPr>
        <w:t xml:space="preserve"> met dit wets</w:t>
      </w:r>
      <w:r w:rsidR="00C93DBB">
        <w:rPr>
          <w:rFonts w:ascii="Garamond" w:hAnsi="Garamond"/>
          <w:sz w:val="20"/>
          <w:szCs w:val="20"/>
        </w:rPr>
        <w:softHyphen/>
      </w:r>
      <w:r w:rsidR="001153D8" w:rsidRPr="001976BE">
        <w:rPr>
          <w:rFonts w:ascii="Garamond" w:hAnsi="Garamond"/>
          <w:sz w:val="20"/>
          <w:szCs w:val="20"/>
        </w:rPr>
        <w:t>voor</w:t>
      </w:r>
      <w:r w:rsidR="00C93DBB">
        <w:rPr>
          <w:rFonts w:ascii="Garamond" w:hAnsi="Garamond"/>
          <w:sz w:val="20"/>
          <w:szCs w:val="20"/>
        </w:rPr>
        <w:softHyphen/>
      </w:r>
      <w:r w:rsidR="001153D8" w:rsidRPr="001976BE">
        <w:rPr>
          <w:rFonts w:ascii="Garamond" w:hAnsi="Garamond"/>
          <w:sz w:val="20"/>
          <w:szCs w:val="20"/>
        </w:rPr>
        <w:t xml:space="preserve">stel </w:t>
      </w:r>
      <w:r w:rsidR="008F1A22" w:rsidRPr="001976BE">
        <w:rPr>
          <w:rFonts w:ascii="Garamond" w:hAnsi="Garamond"/>
          <w:sz w:val="20"/>
          <w:szCs w:val="20"/>
        </w:rPr>
        <w:t xml:space="preserve">verschuiven </w:t>
      </w:r>
      <w:r w:rsidR="001153D8" w:rsidRPr="001976BE">
        <w:rPr>
          <w:rFonts w:ascii="Garamond" w:hAnsi="Garamond"/>
          <w:sz w:val="20"/>
          <w:szCs w:val="20"/>
        </w:rPr>
        <w:t>naar Boek 6 Sv.</w:t>
      </w:r>
      <w:r w:rsidR="00BB66F0">
        <w:rPr>
          <w:rFonts w:ascii="Garamond" w:hAnsi="Garamond"/>
          <w:sz w:val="20"/>
          <w:szCs w:val="20"/>
        </w:rPr>
        <w:t xml:space="preserve"> Naar aanleiding van het advies van de Raad voor de recht</w:t>
      </w:r>
      <w:r w:rsidR="00C93DBB">
        <w:rPr>
          <w:rFonts w:ascii="Garamond" w:hAnsi="Garamond"/>
          <w:sz w:val="20"/>
          <w:szCs w:val="20"/>
        </w:rPr>
        <w:softHyphen/>
      </w:r>
      <w:r w:rsidR="00BB66F0">
        <w:rPr>
          <w:rFonts w:ascii="Garamond" w:hAnsi="Garamond"/>
          <w:sz w:val="20"/>
          <w:szCs w:val="20"/>
        </w:rPr>
        <w:t xml:space="preserve">spraak merken wij </w:t>
      </w:r>
      <w:r w:rsidR="008F1A22">
        <w:rPr>
          <w:rFonts w:ascii="Garamond" w:hAnsi="Garamond"/>
          <w:sz w:val="20"/>
          <w:szCs w:val="20"/>
        </w:rPr>
        <w:t xml:space="preserve">specifiek voor </w:t>
      </w:r>
      <w:r w:rsidR="00BB66F0">
        <w:rPr>
          <w:rFonts w:ascii="Garamond" w:hAnsi="Garamond"/>
          <w:sz w:val="20"/>
          <w:szCs w:val="20"/>
        </w:rPr>
        <w:t xml:space="preserve">de rechterlijke adviesbevoegdheid van artikel 77v, eerste lid, Sr, </w:t>
      </w:r>
      <w:r w:rsidR="008F1A22">
        <w:rPr>
          <w:rFonts w:ascii="Garamond" w:hAnsi="Garamond"/>
          <w:sz w:val="20"/>
          <w:szCs w:val="20"/>
        </w:rPr>
        <w:t xml:space="preserve">op dat deze </w:t>
      </w:r>
      <w:r w:rsidR="00BB66F0">
        <w:rPr>
          <w:rFonts w:ascii="Garamond" w:hAnsi="Garamond"/>
          <w:sz w:val="20"/>
          <w:szCs w:val="20"/>
        </w:rPr>
        <w:t>terugkeert in het derde lid van artikel 6:1:1 Sv.</w:t>
      </w:r>
    </w:p>
    <w:p w:rsidR="00F71052" w:rsidRPr="001976BE" w:rsidRDefault="00F71052"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A0210">
        <w:rPr>
          <w:rFonts w:ascii="Garamond" w:hAnsi="Garamond"/>
          <w:i/>
          <w:sz w:val="20"/>
          <w:szCs w:val="20"/>
          <w:u w:val="single"/>
        </w:rPr>
        <w:t>XX</w:t>
      </w:r>
    </w:p>
    <w:p w:rsidR="003273E9" w:rsidRPr="001976BE" w:rsidRDefault="003273E9" w:rsidP="003273E9">
      <w:pPr>
        <w:spacing w:line="320" w:lineRule="exact"/>
        <w:rPr>
          <w:rFonts w:ascii="Garamond" w:hAnsi="Garamond"/>
          <w:sz w:val="20"/>
          <w:szCs w:val="20"/>
        </w:rPr>
      </w:pPr>
    </w:p>
    <w:p w:rsidR="001153D8" w:rsidRPr="001976BE" w:rsidRDefault="001153D8" w:rsidP="001153D8">
      <w:pPr>
        <w:spacing w:line="320" w:lineRule="exact"/>
        <w:rPr>
          <w:rFonts w:ascii="Garamond" w:hAnsi="Garamond"/>
          <w:sz w:val="20"/>
          <w:szCs w:val="20"/>
        </w:rPr>
      </w:pPr>
      <w:r w:rsidRPr="001976BE">
        <w:rPr>
          <w:rFonts w:ascii="Garamond" w:hAnsi="Garamond"/>
          <w:sz w:val="20"/>
          <w:szCs w:val="20"/>
        </w:rPr>
        <w:t>Het huidige artikel 77w Sr wordt teruggebracht tot die onderdelen die niet zien op de tenuitvoer</w:t>
      </w:r>
      <w:r w:rsidR="00C93DBB">
        <w:rPr>
          <w:rFonts w:ascii="Garamond" w:hAnsi="Garamond"/>
          <w:sz w:val="20"/>
          <w:szCs w:val="20"/>
        </w:rPr>
        <w:softHyphen/>
      </w:r>
      <w:r w:rsidRPr="001976BE">
        <w:rPr>
          <w:rFonts w:ascii="Garamond" w:hAnsi="Garamond"/>
          <w:sz w:val="20"/>
          <w:szCs w:val="20"/>
        </w:rPr>
        <w:t>legging. Die onderdelen verschuiven met dit wetsvoorstel naar Boek 6 Sv.</w:t>
      </w:r>
    </w:p>
    <w:p w:rsidR="001153D8" w:rsidRPr="001976BE" w:rsidRDefault="001153D8"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940FC7">
        <w:rPr>
          <w:rFonts w:ascii="Garamond" w:hAnsi="Garamond"/>
          <w:i/>
          <w:sz w:val="20"/>
          <w:szCs w:val="20"/>
          <w:u w:val="single"/>
        </w:rPr>
        <w:t>YY</w:t>
      </w:r>
    </w:p>
    <w:p w:rsidR="003273E9" w:rsidRPr="001976BE" w:rsidRDefault="003273E9"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sz w:val="20"/>
          <w:szCs w:val="20"/>
        </w:rPr>
      </w:pPr>
      <w:r w:rsidRPr="001976BE">
        <w:rPr>
          <w:rFonts w:ascii="Garamond" w:hAnsi="Garamond"/>
          <w:sz w:val="20"/>
          <w:szCs w:val="20"/>
        </w:rPr>
        <w:t xml:space="preserve">De artikelen 77wb, 77wd en 77wf </w:t>
      </w:r>
      <w:r w:rsidR="00FD2656" w:rsidRPr="001976BE">
        <w:rPr>
          <w:rFonts w:ascii="Garamond" w:hAnsi="Garamond"/>
          <w:sz w:val="20"/>
          <w:szCs w:val="20"/>
        </w:rPr>
        <w:t xml:space="preserve">Sr </w:t>
      </w:r>
      <w:r w:rsidRPr="001976BE">
        <w:rPr>
          <w:rFonts w:ascii="Garamond" w:hAnsi="Garamond"/>
          <w:sz w:val="20"/>
          <w:szCs w:val="20"/>
        </w:rPr>
        <w:t>vervallen</w:t>
      </w:r>
      <w:r w:rsidR="004763F6" w:rsidRPr="001976BE">
        <w:rPr>
          <w:rFonts w:ascii="Garamond" w:hAnsi="Garamond"/>
          <w:sz w:val="20"/>
          <w:szCs w:val="20"/>
        </w:rPr>
        <w:t xml:space="preserve"> omdat deze zien op de tenuitvoerlegging van de maatregel betreffende het gedrag van de jeugdige (artikel 77w Sr) en </w:t>
      </w:r>
      <w:r w:rsidR="00FD2656" w:rsidRPr="001976BE">
        <w:rPr>
          <w:rFonts w:ascii="Garamond" w:hAnsi="Garamond"/>
          <w:sz w:val="20"/>
          <w:szCs w:val="20"/>
        </w:rPr>
        <w:t xml:space="preserve">om </w:t>
      </w:r>
      <w:r w:rsidR="004763F6" w:rsidRPr="001976BE">
        <w:rPr>
          <w:rFonts w:ascii="Garamond" w:hAnsi="Garamond"/>
          <w:sz w:val="20"/>
          <w:szCs w:val="20"/>
        </w:rPr>
        <w:t>de</w:t>
      </w:r>
      <w:r w:rsidR="00FD2656" w:rsidRPr="001976BE">
        <w:rPr>
          <w:rFonts w:ascii="Garamond" w:hAnsi="Garamond"/>
          <w:sz w:val="20"/>
          <w:szCs w:val="20"/>
        </w:rPr>
        <w:t>ze reden worden verplaatst naar Boek 6 Sv</w:t>
      </w:r>
      <w:r w:rsidRPr="001976BE">
        <w:rPr>
          <w:rFonts w:ascii="Garamond" w:hAnsi="Garamond"/>
          <w:sz w:val="20"/>
          <w:szCs w:val="20"/>
        </w:rPr>
        <w:t>.</w:t>
      </w:r>
    </w:p>
    <w:p w:rsidR="003273E9" w:rsidRPr="001976BE" w:rsidRDefault="003273E9"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940FC7">
        <w:rPr>
          <w:rFonts w:ascii="Garamond" w:hAnsi="Garamond"/>
          <w:i/>
          <w:sz w:val="20"/>
          <w:szCs w:val="20"/>
          <w:u w:val="single"/>
        </w:rPr>
        <w:t>ZZ</w:t>
      </w:r>
    </w:p>
    <w:p w:rsidR="003273E9" w:rsidRPr="001976BE" w:rsidRDefault="003273E9" w:rsidP="003273E9">
      <w:pPr>
        <w:spacing w:line="320" w:lineRule="exact"/>
        <w:rPr>
          <w:rFonts w:ascii="Garamond" w:hAnsi="Garamond"/>
          <w:sz w:val="20"/>
          <w:szCs w:val="20"/>
        </w:rPr>
      </w:pPr>
    </w:p>
    <w:p w:rsidR="003273E9" w:rsidRPr="001976BE" w:rsidRDefault="00FD2656" w:rsidP="003273E9">
      <w:pPr>
        <w:spacing w:line="320" w:lineRule="exact"/>
        <w:rPr>
          <w:rFonts w:ascii="Garamond" w:hAnsi="Garamond"/>
          <w:sz w:val="20"/>
          <w:szCs w:val="20"/>
        </w:rPr>
      </w:pPr>
      <w:r w:rsidRPr="001976BE">
        <w:rPr>
          <w:rFonts w:ascii="Garamond" w:hAnsi="Garamond"/>
          <w:sz w:val="20"/>
          <w:szCs w:val="20"/>
        </w:rPr>
        <w:t xml:space="preserve">Voor het derde </w:t>
      </w:r>
      <w:r w:rsidR="009E2A83">
        <w:rPr>
          <w:rFonts w:ascii="Garamond" w:hAnsi="Garamond"/>
          <w:sz w:val="20"/>
          <w:szCs w:val="20"/>
        </w:rPr>
        <w:t xml:space="preserve">tot </w:t>
      </w:r>
      <w:r w:rsidRPr="001976BE">
        <w:rPr>
          <w:rFonts w:ascii="Garamond" w:hAnsi="Garamond"/>
          <w:sz w:val="20"/>
          <w:szCs w:val="20"/>
        </w:rPr>
        <w:t xml:space="preserve">en </w:t>
      </w:r>
      <w:r w:rsidR="009E2A83">
        <w:rPr>
          <w:rFonts w:ascii="Garamond" w:hAnsi="Garamond"/>
          <w:sz w:val="20"/>
          <w:szCs w:val="20"/>
        </w:rPr>
        <w:t>met zeven</w:t>
      </w:r>
      <w:r w:rsidRPr="001976BE">
        <w:rPr>
          <w:rFonts w:ascii="Garamond" w:hAnsi="Garamond"/>
          <w:sz w:val="20"/>
          <w:szCs w:val="20"/>
        </w:rPr>
        <w:t>de lid van a</w:t>
      </w:r>
      <w:r w:rsidR="003273E9" w:rsidRPr="001976BE">
        <w:rPr>
          <w:rFonts w:ascii="Garamond" w:hAnsi="Garamond"/>
          <w:sz w:val="20"/>
          <w:szCs w:val="20"/>
        </w:rPr>
        <w:t>rtikel 77wc</w:t>
      </w:r>
      <w:r w:rsidRPr="001976BE">
        <w:rPr>
          <w:rFonts w:ascii="Garamond" w:hAnsi="Garamond"/>
          <w:sz w:val="20"/>
          <w:szCs w:val="20"/>
        </w:rPr>
        <w:t xml:space="preserve"> Sr geldt dat deze uit het Wetboek van Strafrecht kunnen </w:t>
      </w:r>
      <w:r w:rsidR="003273E9" w:rsidRPr="001976BE">
        <w:rPr>
          <w:rFonts w:ascii="Garamond" w:hAnsi="Garamond"/>
          <w:sz w:val="20"/>
          <w:szCs w:val="20"/>
        </w:rPr>
        <w:t>vervallen</w:t>
      </w:r>
      <w:r w:rsidRPr="001976BE">
        <w:rPr>
          <w:rFonts w:ascii="Garamond" w:hAnsi="Garamond"/>
          <w:sz w:val="20"/>
          <w:szCs w:val="20"/>
        </w:rPr>
        <w:t xml:space="preserve"> omdat deze tenuitvoerleggingsbepalingen worden overgenomen in Boek 6 Sv – Tenuitvoerlegging</w:t>
      </w:r>
      <w:r w:rsidR="003273E9" w:rsidRPr="001976BE">
        <w:rPr>
          <w:rFonts w:ascii="Garamond" w:hAnsi="Garamond"/>
          <w:sz w:val="20"/>
          <w:szCs w:val="20"/>
        </w:rPr>
        <w:t>.</w:t>
      </w:r>
    </w:p>
    <w:p w:rsidR="001379AD" w:rsidRDefault="001379AD" w:rsidP="001379AD">
      <w:pPr>
        <w:spacing w:line="320" w:lineRule="exact"/>
        <w:rPr>
          <w:rFonts w:ascii="Garamond" w:hAnsi="Garamond"/>
          <w:i/>
          <w:sz w:val="20"/>
          <w:szCs w:val="20"/>
          <w:u w:val="single"/>
        </w:rPr>
      </w:pPr>
    </w:p>
    <w:p w:rsidR="001379AD" w:rsidRDefault="001379AD" w:rsidP="001379AD">
      <w:pPr>
        <w:spacing w:line="320" w:lineRule="exact"/>
        <w:rPr>
          <w:rFonts w:ascii="Garamond" w:hAnsi="Garamond"/>
          <w:i/>
          <w:sz w:val="20"/>
          <w:szCs w:val="20"/>
          <w:u w:val="single"/>
        </w:rPr>
      </w:pPr>
      <w:r>
        <w:rPr>
          <w:rFonts w:ascii="Garamond" w:hAnsi="Garamond"/>
          <w:i/>
          <w:sz w:val="20"/>
          <w:szCs w:val="20"/>
          <w:u w:val="single"/>
        </w:rPr>
        <w:t xml:space="preserve">Onderdeel </w:t>
      </w:r>
      <w:r w:rsidR="00882EC8">
        <w:rPr>
          <w:rFonts w:ascii="Garamond" w:hAnsi="Garamond"/>
          <w:i/>
          <w:sz w:val="20"/>
          <w:szCs w:val="20"/>
          <w:u w:val="single"/>
        </w:rPr>
        <w:t>AAA</w:t>
      </w:r>
    </w:p>
    <w:p w:rsidR="0034545A" w:rsidRDefault="0034545A" w:rsidP="00A87D46">
      <w:pPr>
        <w:spacing w:line="320" w:lineRule="exact"/>
        <w:rPr>
          <w:rFonts w:ascii="Garamond" w:hAnsi="Garamond"/>
          <w:sz w:val="20"/>
          <w:szCs w:val="20"/>
          <w:u w:val="single"/>
        </w:rPr>
      </w:pPr>
    </w:p>
    <w:p w:rsidR="00A87D46" w:rsidRPr="00E7352E" w:rsidRDefault="00A87D46" w:rsidP="00A87D46">
      <w:pPr>
        <w:spacing w:line="320" w:lineRule="exact"/>
        <w:rPr>
          <w:rFonts w:ascii="Garamond" w:hAnsi="Garamond"/>
          <w:sz w:val="20"/>
          <w:szCs w:val="20"/>
        </w:rPr>
      </w:pPr>
      <w:r w:rsidRPr="00E7352E">
        <w:rPr>
          <w:rFonts w:ascii="Garamond" w:hAnsi="Garamond"/>
          <w:sz w:val="20"/>
          <w:szCs w:val="20"/>
        </w:rPr>
        <w:t>In artikel 77x Sr wordt gecorrigeerd voor verwijzingen naar met dit wetsvoorstel verplaatste artikelen.</w:t>
      </w:r>
    </w:p>
    <w:p w:rsidR="00882EC8" w:rsidRDefault="00882EC8" w:rsidP="001379AD">
      <w:pPr>
        <w:spacing w:line="320" w:lineRule="exact"/>
        <w:rPr>
          <w:rFonts w:ascii="Garamond" w:hAnsi="Garamond"/>
          <w:i/>
          <w:sz w:val="20"/>
          <w:szCs w:val="20"/>
          <w:u w:val="single"/>
        </w:rPr>
      </w:pPr>
    </w:p>
    <w:p w:rsidR="00882EC8" w:rsidRDefault="00882EC8" w:rsidP="00882EC8">
      <w:pPr>
        <w:spacing w:line="320" w:lineRule="exact"/>
        <w:rPr>
          <w:rFonts w:ascii="Garamond" w:hAnsi="Garamond"/>
          <w:i/>
          <w:sz w:val="20"/>
          <w:szCs w:val="20"/>
          <w:u w:val="single"/>
        </w:rPr>
      </w:pPr>
      <w:r>
        <w:rPr>
          <w:rFonts w:ascii="Garamond" w:hAnsi="Garamond"/>
          <w:i/>
          <w:sz w:val="20"/>
          <w:szCs w:val="20"/>
          <w:u w:val="single"/>
        </w:rPr>
        <w:t>Onderdeel BBB</w:t>
      </w:r>
    </w:p>
    <w:p w:rsidR="00882EC8" w:rsidRDefault="00882EC8" w:rsidP="001379AD">
      <w:pPr>
        <w:spacing w:line="320" w:lineRule="exact"/>
        <w:rPr>
          <w:rFonts w:ascii="Garamond" w:hAnsi="Garamond"/>
          <w:i/>
          <w:sz w:val="20"/>
          <w:szCs w:val="20"/>
          <w:u w:val="single"/>
        </w:rPr>
      </w:pPr>
    </w:p>
    <w:p w:rsidR="001379AD" w:rsidRPr="0032469E" w:rsidRDefault="001379AD" w:rsidP="001379AD">
      <w:pPr>
        <w:spacing w:line="320" w:lineRule="exact"/>
        <w:rPr>
          <w:rFonts w:ascii="Garamond" w:hAnsi="Garamond"/>
          <w:sz w:val="20"/>
          <w:szCs w:val="20"/>
        </w:rPr>
      </w:pPr>
      <w:r>
        <w:rPr>
          <w:rFonts w:ascii="Garamond" w:hAnsi="Garamond"/>
          <w:sz w:val="20"/>
          <w:szCs w:val="20"/>
        </w:rPr>
        <w:t xml:space="preserve">Dat de proeftijd niet loopt gedurende de tijd dat iemand rechtens zijn vrijheid is ontnomen, wordt algemeen geregeld in artikel 6:1:18 Sv. </w:t>
      </w:r>
      <w:r w:rsidRPr="0032469E">
        <w:rPr>
          <w:rFonts w:ascii="Garamond" w:hAnsi="Garamond"/>
          <w:sz w:val="20"/>
          <w:szCs w:val="20"/>
        </w:rPr>
        <w:t>Het</w:t>
      </w:r>
      <w:r>
        <w:rPr>
          <w:rFonts w:ascii="Garamond" w:hAnsi="Garamond"/>
          <w:sz w:val="20"/>
          <w:szCs w:val="20"/>
        </w:rPr>
        <w:t xml:space="preserve"> derde lid van artikel 77y Sr kan om deze reden komen te vervallen.</w:t>
      </w:r>
    </w:p>
    <w:p w:rsidR="001379AD" w:rsidRPr="001976BE" w:rsidRDefault="001379AD" w:rsidP="003273E9">
      <w:pPr>
        <w:spacing w:line="320" w:lineRule="exact"/>
        <w:rPr>
          <w:rFonts w:ascii="Garamond" w:hAnsi="Garamond"/>
          <w:sz w:val="20"/>
          <w:szCs w:val="20"/>
        </w:rPr>
      </w:pPr>
    </w:p>
    <w:p w:rsidR="003273E9" w:rsidRPr="001976BE" w:rsidRDefault="003273E9" w:rsidP="003273E9">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D2CBE">
        <w:rPr>
          <w:rFonts w:ascii="Garamond" w:hAnsi="Garamond"/>
          <w:i/>
          <w:sz w:val="20"/>
          <w:szCs w:val="20"/>
          <w:u w:val="single"/>
        </w:rPr>
        <w:t>CCC</w:t>
      </w:r>
    </w:p>
    <w:p w:rsidR="003273E9" w:rsidRPr="001976BE" w:rsidRDefault="003273E9" w:rsidP="003273E9">
      <w:pPr>
        <w:spacing w:line="320" w:lineRule="exact"/>
        <w:rPr>
          <w:rFonts w:ascii="Garamond" w:hAnsi="Garamond"/>
          <w:sz w:val="20"/>
          <w:szCs w:val="20"/>
        </w:rPr>
      </w:pPr>
    </w:p>
    <w:p w:rsidR="003273E9" w:rsidRPr="001976BE" w:rsidRDefault="00A81B63" w:rsidP="00A81B63">
      <w:pPr>
        <w:spacing w:line="320" w:lineRule="exact"/>
        <w:rPr>
          <w:rFonts w:ascii="Garamond" w:hAnsi="Garamond"/>
          <w:sz w:val="20"/>
          <w:szCs w:val="20"/>
        </w:rPr>
      </w:pPr>
      <w:r w:rsidRPr="001976BE">
        <w:rPr>
          <w:rFonts w:ascii="Garamond" w:hAnsi="Garamond"/>
          <w:sz w:val="20"/>
          <w:szCs w:val="20"/>
        </w:rPr>
        <w:t>De mogelijkheid voor de rechter die in hoger beroep kennisneemt van een zaak om het bevel tot dadelijke uitvoerbaarheid op te heffen wordt in artikel 6:6:</w:t>
      </w:r>
      <w:r w:rsidR="00FD221F" w:rsidRPr="001976BE">
        <w:rPr>
          <w:rFonts w:ascii="Garamond" w:hAnsi="Garamond"/>
          <w:sz w:val="20"/>
          <w:szCs w:val="20"/>
        </w:rPr>
        <w:t>6</w:t>
      </w:r>
      <w:r w:rsidRPr="001976BE">
        <w:rPr>
          <w:rFonts w:ascii="Garamond" w:hAnsi="Garamond"/>
          <w:sz w:val="20"/>
          <w:szCs w:val="20"/>
        </w:rPr>
        <w:t xml:space="preserve"> Sv algemeen geregeld. Het tweede lid van </w:t>
      </w:r>
      <w:r w:rsidR="003273E9" w:rsidRPr="001976BE">
        <w:rPr>
          <w:rFonts w:ascii="Garamond" w:hAnsi="Garamond"/>
          <w:sz w:val="20"/>
          <w:szCs w:val="20"/>
        </w:rPr>
        <w:t xml:space="preserve">artikel 77za </w:t>
      </w:r>
      <w:r w:rsidRPr="001976BE">
        <w:rPr>
          <w:rFonts w:ascii="Garamond" w:hAnsi="Garamond"/>
          <w:sz w:val="20"/>
          <w:szCs w:val="20"/>
        </w:rPr>
        <w:t xml:space="preserve">Sr kan om deze reden </w:t>
      </w:r>
      <w:r w:rsidR="003273E9" w:rsidRPr="001976BE">
        <w:rPr>
          <w:rFonts w:ascii="Garamond" w:hAnsi="Garamond"/>
          <w:sz w:val="20"/>
          <w:szCs w:val="20"/>
        </w:rPr>
        <w:t>vervallen.</w:t>
      </w:r>
    </w:p>
    <w:p w:rsidR="003273E9" w:rsidRPr="001976BE" w:rsidRDefault="003273E9" w:rsidP="00E57192">
      <w:pPr>
        <w:spacing w:line="320" w:lineRule="exact"/>
        <w:rPr>
          <w:rFonts w:ascii="Garamond" w:hAnsi="Garamond"/>
          <w:sz w:val="20"/>
          <w:szCs w:val="20"/>
        </w:rPr>
      </w:pPr>
    </w:p>
    <w:p w:rsidR="00581AC8" w:rsidRPr="001976BE" w:rsidRDefault="00581AC8" w:rsidP="00E57192">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386335">
        <w:rPr>
          <w:rFonts w:ascii="Garamond" w:hAnsi="Garamond"/>
          <w:i/>
          <w:sz w:val="20"/>
          <w:szCs w:val="20"/>
          <w:u w:val="single"/>
        </w:rPr>
        <w:t>DDD</w:t>
      </w:r>
    </w:p>
    <w:p w:rsidR="00581AC8" w:rsidRPr="001976BE" w:rsidRDefault="00581AC8" w:rsidP="00E57192">
      <w:pPr>
        <w:spacing w:line="320" w:lineRule="exact"/>
        <w:rPr>
          <w:rFonts w:ascii="Garamond" w:hAnsi="Garamond"/>
          <w:i/>
          <w:sz w:val="20"/>
          <w:szCs w:val="20"/>
          <w:u w:val="single"/>
        </w:rPr>
      </w:pPr>
    </w:p>
    <w:p w:rsidR="00633DBE" w:rsidRPr="00EF5115" w:rsidRDefault="00F57774" w:rsidP="00EE3E0B">
      <w:pPr>
        <w:spacing w:line="320" w:lineRule="exact"/>
        <w:rPr>
          <w:rFonts w:ascii="Garamond" w:hAnsi="Garamond"/>
          <w:sz w:val="20"/>
          <w:szCs w:val="20"/>
        </w:rPr>
      </w:pPr>
      <w:r w:rsidRPr="001976BE">
        <w:rPr>
          <w:rFonts w:ascii="Garamond" w:hAnsi="Garamond"/>
          <w:sz w:val="20"/>
          <w:szCs w:val="20"/>
        </w:rPr>
        <w:t>Het toezicht op de naleving door het openbaar ministerie wordt in artikel 6:</w:t>
      </w:r>
      <w:r w:rsidR="00121321">
        <w:rPr>
          <w:rFonts w:ascii="Garamond" w:hAnsi="Garamond"/>
          <w:sz w:val="20"/>
          <w:szCs w:val="20"/>
        </w:rPr>
        <w:t>3</w:t>
      </w:r>
      <w:r w:rsidRPr="001976BE">
        <w:rPr>
          <w:rFonts w:ascii="Garamond" w:hAnsi="Garamond"/>
          <w:sz w:val="20"/>
          <w:szCs w:val="20"/>
        </w:rPr>
        <w:t>:</w:t>
      </w:r>
      <w:r w:rsidR="00121321">
        <w:rPr>
          <w:rFonts w:ascii="Garamond" w:hAnsi="Garamond"/>
          <w:sz w:val="20"/>
          <w:szCs w:val="20"/>
        </w:rPr>
        <w:t>14</w:t>
      </w:r>
      <w:r w:rsidRPr="001976BE">
        <w:rPr>
          <w:rFonts w:ascii="Garamond" w:hAnsi="Garamond"/>
          <w:sz w:val="20"/>
          <w:szCs w:val="20"/>
        </w:rPr>
        <w:t xml:space="preserve"> Sv algemeen geregeld, dus ook voor voorwaarden bij een voorwaardelijke beëindiging van de maatregel van plaatsing in een inrichting voor jeugdigen en bij een voorwaardelijke maatregel betreffende het gedrag van een jeugdige. Dit heeft tot gevolg dat in de artikel 77aa Sr de toezicht</w:t>
      </w:r>
      <w:r w:rsidRPr="001976BE">
        <w:rPr>
          <w:rFonts w:ascii="Garamond" w:hAnsi="Garamond"/>
          <w:sz w:val="20"/>
          <w:szCs w:val="20"/>
        </w:rPr>
        <w:softHyphen/>
        <w:t>bepalingen kunnen worden geschrapt.</w:t>
      </w:r>
      <w:r w:rsidR="000C6A01">
        <w:rPr>
          <w:rFonts w:ascii="Garamond" w:hAnsi="Garamond"/>
          <w:sz w:val="20"/>
          <w:szCs w:val="20"/>
        </w:rPr>
        <w:t xml:space="preserve"> </w:t>
      </w:r>
      <w:r w:rsidR="000C6A01" w:rsidRPr="000C6A01">
        <w:rPr>
          <w:rFonts w:ascii="Garamond" w:hAnsi="Garamond"/>
          <w:sz w:val="20"/>
          <w:szCs w:val="20"/>
        </w:rPr>
        <w:t xml:space="preserve">In het tweede lid is de wijziging van het Burgerlijk Wetboek die met </w:t>
      </w:r>
      <w:r w:rsidR="000C6A01" w:rsidRPr="00EF5115">
        <w:rPr>
          <w:rFonts w:ascii="Garamond" w:hAnsi="Garamond"/>
          <w:sz w:val="20"/>
          <w:szCs w:val="20"/>
        </w:rPr>
        <w:t>de Wet van 12 maart 2014 tot aanpassing van wetgeving en vaststelling van overgangsrecht in verband met de herziening van de maatregelen van kinderbescherming (Stb. 2014, 131) is geregeld, reeds betrokken.</w:t>
      </w:r>
    </w:p>
    <w:p w:rsidR="000C6A01" w:rsidRPr="001976BE" w:rsidRDefault="000C6A01" w:rsidP="00EE3E0B">
      <w:pPr>
        <w:spacing w:line="320" w:lineRule="exact"/>
        <w:rPr>
          <w:rFonts w:ascii="Garamond" w:hAnsi="Garamond"/>
          <w:i/>
          <w:sz w:val="20"/>
          <w:szCs w:val="20"/>
          <w:u w:val="single"/>
        </w:rPr>
      </w:pPr>
    </w:p>
    <w:p w:rsidR="004A5025" w:rsidRPr="001976BE" w:rsidRDefault="004A5025" w:rsidP="004A5025">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386335">
        <w:rPr>
          <w:rFonts w:ascii="Garamond" w:hAnsi="Garamond"/>
          <w:i/>
          <w:sz w:val="20"/>
          <w:szCs w:val="20"/>
          <w:u w:val="single"/>
        </w:rPr>
        <w:t>EEE</w:t>
      </w:r>
    </w:p>
    <w:p w:rsidR="005B2234" w:rsidRPr="001976BE" w:rsidRDefault="005B2234" w:rsidP="005B2234">
      <w:pPr>
        <w:spacing w:line="320" w:lineRule="exact"/>
        <w:rPr>
          <w:rFonts w:ascii="Garamond" w:hAnsi="Garamond"/>
          <w:sz w:val="20"/>
          <w:szCs w:val="20"/>
        </w:rPr>
      </w:pPr>
    </w:p>
    <w:p w:rsidR="005B2234" w:rsidRPr="001976BE" w:rsidRDefault="000E543C" w:rsidP="009768BD">
      <w:pPr>
        <w:spacing w:line="320" w:lineRule="exact"/>
        <w:rPr>
          <w:rFonts w:ascii="Garamond" w:hAnsi="Garamond"/>
          <w:sz w:val="20"/>
          <w:szCs w:val="20"/>
        </w:rPr>
      </w:pPr>
      <w:r w:rsidRPr="001976BE">
        <w:rPr>
          <w:rFonts w:ascii="Garamond" w:hAnsi="Garamond"/>
          <w:sz w:val="20"/>
          <w:szCs w:val="20"/>
        </w:rPr>
        <w:t xml:space="preserve">Zoals toegelicht bij het vorige onderdeel wordt het toezicht op de naleving in het voorgestelde Boek 6 Sv algemeen geregeld. In samenhang daarmee worden ook de beslissingen die tijdens de tenuitvoerlegging van een (voorwaardelijke) straf of maatregel worden genomen bepaald in dat Boek. Hetzelfde geldt </w:t>
      </w:r>
      <w:r w:rsidR="009768BD" w:rsidRPr="001976BE">
        <w:rPr>
          <w:rFonts w:ascii="Garamond" w:hAnsi="Garamond"/>
          <w:sz w:val="20"/>
          <w:szCs w:val="20"/>
        </w:rPr>
        <w:t xml:space="preserve">voor </w:t>
      </w:r>
      <w:r w:rsidRPr="001976BE">
        <w:rPr>
          <w:rFonts w:ascii="Garamond" w:hAnsi="Garamond"/>
          <w:sz w:val="20"/>
          <w:szCs w:val="20"/>
        </w:rPr>
        <w:t xml:space="preserve">het toezicht op de tenuitvoerlegging </w:t>
      </w:r>
      <w:r w:rsidR="009768BD" w:rsidRPr="001976BE">
        <w:rPr>
          <w:rFonts w:ascii="Garamond" w:hAnsi="Garamond"/>
          <w:sz w:val="20"/>
          <w:szCs w:val="20"/>
        </w:rPr>
        <w:t xml:space="preserve">van jeugdsancties </w:t>
      </w:r>
      <w:r w:rsidRPr="001976BE">
        <w:rPr>
          <w:rFonts w:ascii="Garamond" w:hAnsi="Garamond"/>
          <w:sz w:val="20"/>
          <w:szCs w:val="20"/>
        </w:rPr>
        <w:t xml:space="preserve">door de raad voor de kinderbescherming. </w:t>
      </w:r>
      <w:r w:rsidR="005B2234" w:rsidRPr="001976BE">
        <w:rPr>
          <w:rFonts w:ascii="Garamond" w:hAnsi="Garamond"/>
          <w:sz w:val="20"/>
          <w:szCs w:val="20"/>
        </w:rPr>
        <w:t>De artikelen 77cc, 77cca, 77dd, 77ee</w:t>
      </w:r>
      <w:r w:rsidR="009768BD" w:rsidRPr="001976BE">
        <w:rPr>
          <w:rFonts w:ascii="Garamond" w:hAnsi="Garamond"/>
          <w:sz w:val="20"/>
          <w:szCs w:val="20"/>
        </w:rPr>
        <w:t>,</w:t>
      </w:r>
      <w:r w:rsidR="005B2234" w:rsidRPr="001976BE">
        <w:rPr>
          <w:rFonts w:ascii="Garamond" w:hAnsi="Garamond"/>
          <w:sz w:val="20"/>
          <w:szCs w:val="20"/>
        </w:rPr>
        <w:t xml:space="preserve"> 77ff </w:t>
      </w:r>
      <w:r w:rsidR="009768BD" w:rsidRPr="001976BE">
        <w:rPr>
          <w:rFonts w:ascii="Garamond" w:hAnsi="Garamond"/>
          <w:sz w:val="20"/>
          <w:szCs w:val="20"/>
        </w:rPr>
        <w:t xml:space="preserve">en </w:t>
      </w:r>
      <w:r w:rsidR="005B2234" w:rsidRPr="001976BE">
        <w:rPr>
          <w:rFonts w:ascii="Garamond" w:hAnsi="Garamond"/>
          <w:sz w:val="20"/>
          <w:szCs w:val="20"/>
        </w:rPr>
        <w:t xml:space="preserve">77hh </w:t>
      </w:r>
      <w:r w:rsidR="00224F32" w:rsidRPr="001976BE">
        <w:rPr>
          <w:rFonts w:ascii="Garamond" w:hAnsi="Garamond"/>
          <w:sz w:val="20"/>
          <w:szCs w:val="20"/>
        </w:rPr>
        <w:t>Sr</w:t>
      </w:r>
      <w:r w:rsidR="009768BD" w:rsidRPr="001976BE">
        <w:rPr>
          <w:rFonts w:ascii="Garamond" w:hAnsi="Garamond"/>
          <w:sz w:val="20"/>
          <w:szCs w:val="20"/>
        </w:rPr>
        <w:t xml:space="preserve"> kunnen daarmee komen te vervallen</w:t>
      </w:r>
      <w:r w:rsidR="005B2234" w:rsidRPr="001976BE">
        <w:rPr>
          <w:rFonts w:ascii="Garamond" w:hAnsi="Garamond"/>
          <w:sz w:val="20"/>
          <w:szCs w:val="20"/>
        </w:rPr>
        <w:t>.</w:t>
      </w:r>
    </w:p>
    <w:p w:rsidR="004A5025" w:rsidRPr="001976BE" w:rsidRDefault="004A5025" w:rsidP="004A5025">
      <w:pPr>
        <w:spacing w:line="320" w:lineRule="exact"/>
        <w:rPr>
          <w:rFonts w:ascii="Garamond" w:hAnsi="Garamond"/>
          <w:i/>
          <w:sz w:val="20"/>
          <w:szCs w:val="20"/>
          <w:u w:val="single"/>
        </w:rPr>
      </w:pPr>
    </w:p>
    <w:p w:rsidR="004A5025" w:rsidRPr="001976BE" w:rsidRDefault="004A5025" w:rsidP="004A5025">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386335">
        <w:rPr>
          <w:rFonts w:ascii="Garamond" w:hAnsi="Garamond"/>
          <w:i/>
          <w:sz w:val="20"/>
          <w:szCs w:val="20"/>
          <w:u w:val="single"/>
        </w:rPr>
        <w:t>FFF</w:t>
      </w:r>
    </w:p>
    <w:p w:rsidR="00463F5C" w:rsidRPr="001976BE" w:rsidRDefault="00463F5C" w:rsidP="005B2234">
      <w:pPr>
        <w:spacing w:line="320" w:lineRule="exact"/>
        <w:rPr>
          <w:rFonts w:ascii="Garamond" w:hAnsi="Garamond"/>
          <w:sz w:val="20"/>
          <w:szCs w:val="20"/>
        </w:rPr>
      </w:pPr>
    </w:p>
    <w:p w:rsidR="0084405C" w:rsidRPr="001976BE" w:rsidRDefault="001A2B74" w:rsidP="0084405C">
      <w:pPr>
        <w:spacing w:line="320" w:lineRule="exact"/>
        <w:rPr>
          <w:rFonts w:ascii="Garamond" w:hAnsi="Garamond"/>
          <w:sz w:val="20"/>
          <w:szCs w:val="20"/>
        </w:rPr>
      </w:pPr>
      <w:r w:rsidRPr="001976BE">
        <w:rPr>
          <w:rFonts w:ascii="Garamond" w:hAnsi="Garamond"/>
          <w:sz w:val="20"/>
          <w:szCs w:val="20"/>
        </w:rPr>
        <w:t>Met de wijziging van a</w:t>
      </w:r>
      <w:r w:rsidR="005B2234" w:rsidRPr="001976BE">
        <w:rPr>
          <w:rFonts w:ascii="Garamond" w:hAnsi="Garamond"/>
          <w:sz w:val="20"/>
          <w:szCs w:val="20"/>
        </w:rPr>
        <w:t xml:space="preserve">rtikel 88 </w:t>
      </w:r>
      <w:r w:rsidRPr="001976BE">
        <w:rPr>
          <w:rFonts w:ascii="Garamond" w:hAnsi="Garamond"/>
          <w:sz w:val="20"/>
          <w:szCs w:val="20"/>
        </w:rPr>
        <w:t xml:space="preserve">Sr wordt toegevoegd dat binnen </w:t>
      </w:r>
      <w:r w:rsidR="00463F5C" w:rsidRPr="001976BE">
        <w:rPr>
          <w:rFonts w:ascii="Garamond" w:hAnsi="Garamond"/>
          <w:sz w:val="20"/>
          <w:szCs w:val="20"/>
        </w:rPr>
        <w:t xml:space="preserve">het Wetboek van Strafrecht onder een </w:t>
      </w:r>
      <w:r w:rsidRPr="001976BE">
        <w:rPr>
          <w:rFonts w:ascii="Garamond" w:hAnsi="Garamond"/>
          <w:sz w:val="20"/>
          <w:szCs w:val="20"/>
        </w:rPr>
        <w:t xml:space="preserve">jaar </w:t>
      </w:r>
      <w:r w:rsidR="00463F5C" w:rsidRPr="001976BE">
        <w:rPr>
          <w:rFonts w:ascii="Garamond" w:hAnsi="Garamond"/>
          <w:sz w:val="20"/>
          <w:szCs w:val="20"/>
        </w:rPr>
        <w:t xml:space="preserve">een periode van twaalf maanden wordt verstaan. Voor de tenuitvoerlegging heeft </w:t>
      </w:r>
      <w:r w:rsidR="0084405C" w:rsidRPr="001976BE">
        <w:rPr>
          <w:rFonts w:ascii="Garamond" w:hAnsi="Garamond"/>
          <w:sz w:val="20"/>
          <w:szCs w:val="20"/>
        </w:rPr>
        <w:t xml:space="preserve">deze standaardisering bijvoorbeeld </w:t>
      </w:r>
      <w:r w:rsidR="00463F5C" w:rsidRPr="001976BE">
        <w:rPr>
          <w:rFonts w:ascii="Garamond" w:hAnsi="Garamond"/>
          <w:sz w:val="20"/>
          <w:szCs w:val="20"/>
        </w:rPr>
        <w:t xml:space="preserve">tot gevolg dat </w:t>
      </w:r>
      <w:r w:rsidR="0084405C" w:rsidRPr="001976BE">
        <w:rPr>
          <w:rFonts w:ascii="Garamond" w:hAnsi="Garamond"/>
          <w:sz w:val="20"/>
          <w:szCs w:val="20"/>
        </w:rPr>
        <w:t>iemand die wordt veroordeeld tot 3 jaar gevan</w:t>
      </w:r>
      <w:r w:rsidR="00435AAA">
        <w:rPr>
          <w:rFonts w:ascii="Garamond" w:hAnsi="Garamond"/>
          <w:sz w:val="20"/>
          <w:szCs w:val="20"/>
        </w:rPr>
        <w:softHyphen/>
      </w:r>
      <w:r w:rsidR="0084405C" w:rsidRPr="001976BE">
        <w:rPr>
          <w:rFonts w:ascii="Garamond" w:hAnsi="Garamond"/>
          <w:sz w:val="20"/>
          <w:szCs w:val="20"/>
        </w:rPr>
        <w:t xml:space="preserve">genisstraf net zolang zal </w:t>
      </w:r>
      <w:r w:rsidR="00BC248C" w:rsidRPr="001976BE">
        <w:rPr>
          <w:rFonts w:ascii="Garamond" w:hAnsi="Garamond"/>
          <w:sz w:val="20"/>
          <w:szCs w:val="20"/>
        </w:rPr>
        <w:t>vast</w:t>
      </w:r>
      <w:r w:rsidR="0084405C" w:rsidRPr="001976BE">
        <w:rPr>
          <w:rFonts w:ascii="Garamond" w:hAnsi="Garamond"/>
          <w:sz w:val="20"/>
          <w:szCs w:val="20"/>
        </w:rPr>
        <w:t>zitten als iemand die wordt veroordeeld tot 36 maanden. In de huidige praktijk kan di</w:t>
      </w:r>
      <w:r w:rsidR="00BC248C" w:rsidRPr="001976BE">
        <w:rPr>
          <w:rFonts w:ascii="Garamond" w:hAnsi="Garamond"/>
          <w:sz w:val="20"/>
          <w:szCs w:val="20"/>
        </w:rPr>
        <w:t>t 1</w:t>
      </w:r>
      <w:r w:rsidR="00435AAA">
        <w:rPr>
          <w:rFonts w:ascii="Garamond" w:hAnsi="Garamond"/>
          <w:sz w:val="20"/>
          <w:szCs w:val="20"/>
        </w:rPr>
        <w:t>5</w:t>
      </w:r>
      <w:r w:rsidR="00BC248C" w:rsidRPr="001976BE">
        <w:rPr>
          <w:rFonts w:ascii="Garamond" w:hAnsi="Garamond"/>
          <w:sz w:val="20"/>
          <w:szCs w:val="20"/>
        </w:rPr>
        <w:t xml:space="preserve"> dagen schelen (</w:t>
      </w:r>
      <w:r w:rsidR="00463F5C" w:rsidRPr="001976BE">
        <w:rPr>
          <w:rFonts w:ascii="Garamond" w:hAnsi="Garamond"/>
          <w:sz w:val="20"/>
          <w:szCs w:val="20"/>
        </w:rPr>
        <w:t>109</w:t>
      </w:r>
      <w:r w:rsidR="00435AAA">
        <w:rPr>
          <w:rFonts w:ascii="Garamond" w:hAnsi="Garamond"/>
          <w:sz w:val="20"/>
          <w:szCs w:val="20"/>
        </w:rPr>
        <w:t>5</w:t>
      </w:r>
      <w:r w:rsidR="00463F5C" w:rsidRPr="001976BE">
        <w:rPr>
          <w:rFonts w:ascii="Garamond" w:hAnsi="Garamond"/>
          <w:sz w:val="20"/>
          <w:szCs w:val="20"/>
        </w:rPr>
        <w:t xml:space="preserve"> dagen </w:t>
      </w:r>
      <w:r w:rsidR="00BC248C" w:rsidRPr="001976BE">
        <w:rPr>
          <w:rFonts w:ascii="Garamond" w:hAnsi="Garamond"/>
          <w:sz w:val="20"/>
          <w:szCs w:val="20"/>
        </w:rPr>
        <w:t xml:space="preserve">bij drie kalenderjaren </w:t>
      </w:r>
      <w:r w:rsidR="00435AAA">
        <w:rPr>
          <w:rFonts w:ascii="Garamond" w:hAnsi="Garamond"/>
          <w:sz w:val="20"/>
          <w:szCs w:val="20"/>
        </w:rPr>
        <w:t>van elk 365 dagen</w:t>
      </w:r>
      <w:r w:rsidR="00BC248C" w:rsidRPr="001976BE">
        <w:rPr>
          <w:rFonts w:ascii="Garamond" w:hAnsi="Garamond"/>
          <w:sz w:val="20"/>
          <w:szCs w:val="20"/>
        </w:rPr>
        <w:t xml:space="preserve">; </w:t>
      </w:r>
      <w:r w:rsidR="00463F5C" w:rsidRPr="001976BE">
        <w:rPr>
          <w:rFonts w:ascii="Garamond" w:hAnsi="Garamond"/>
          <w:sz w:val="20"/>
          <w:szCs w:val="20"/>
        </w:rPr>
        <w:t xml:space="preserve">1080 dagen </w:t>
      </w:r>
      <w:r w:rsidR="00BC248C" w:rsidRPr="001976BE">
        <w:rPr>
          <w:rFonts w:ascii="Garamond" w:hAnsi="Garamond"/>
          <w:sz w:val="20"/>
          <w:szCs w:val="20"/>
        </w:rPr>
        <w:t xml:space="preserve">bij </w:t>
      </w:r>
      <w:r w:rsidR="00463F5C" w:rsidRPr="001976BE">
        <w:rPr>
          <w:rFonts w:ascii="Garamond" w:hAnsi="Garamond"/>
          <w:sz w:val="20"/>
          <w:szCs w:val="20"/>
        </w:rPr>
        <w:t>36 maanden</w:t>
      </w:r>
      <w:r w:rsidR="00BC248C" w:rsidRPr="001976BE">
        <w:rPr>
          <w:rFonts w:ascii="Garamond" w:hAnsi="Garamond"/>
          <w:sz w:val="20"/>
          <w:szCs w:val="20"/>
        </w:rPr>
        <w:t xml:space="preserve"> van elk </w:t>
      </w:r>
      <w:r w:rsidR="00463F5C" w:rsidRPr="001976BE">
        <w:rPr>
          <w:rFonts w:ascii="Garamond" w:hAnsi="Garamond"/>
          <w:sz w:val="20"/>
          <w:szCs w:val="20"/>
        </w:rPr>
        <w:t>30 dagen).</w:t>
      </w:r>
      <w:r w:rsidR="00BC248C" w:rsidRPr="001976BE">
        <w:rPr>
          <w:rFonts w:ascii="Garamond" w:hAnsi="Garamond"/>
          <w:sz w:val="20"/>
          <w:szCs w:val="20"/>
        </w:rPr>
        <w:t xml:space="preserve"> </w:t>
      </w:r>
      <w:r w:rsidR="00463F5C" w:rsidRPr="001976BE">
        <w:rPr>
          <w:rFonts w:ascii="Garamond" w:hAnsi="Garamond"/>
          <w:sz w:val="20"/>
          <w:szCs w:val="20"/>
        </w:rPr>
        <w:t>Wij verwijzen voor het overige naar de toelichting</w:t>
      </w:r>
      <w:r w:rsidR="0084405C" w:rsidRPr="001976BE">
        <w:rPr>
          <w:rFonts w:ascii="Garamond" w:hAnsi="Garamond"/>
          <w:sz w:val="20"/>
          <w:szCs w:val="20"/>
        </w:rPr>
        <w:t xml:space="preserve"> die is gegeven bij de wijziging</w:t>
      </w:r>
      <w:r w:rsidR="002F6CD5" w:rsidRPr="001976BE">
        <w:rPr>
          <w:rFonts w:ascii="Garamond" w:hAnsi="Garamond"/>
          <w:sz w:val="20"/>
          <w:szCs w:val="20"/>
        </w:rPr>
        <w:t xml:space="preserve"> van artikel 136 Sv, waarmee v</w:t>
      </w:r>
      <w:r w:rsidR="0084405C" w:rsidRPr="001976BE">
        <w:rPr>
          <w:rFonts w:ascii="Garamond" w:hAnsi="Garamond"/>
          <w:sz w:val="20"/>
          <w:szCs w:val="20"/>
        </w:rPr>
        <w:t xml:space="preserve">oor het Wetboek van Strafvordering een zelfde definitie </w:t>
      </w:r>
      <w:r w:rsidR="002F6CD5" w:rsidRPr="001976BE">
        <w:rPr>
          <w:rFonts w:ascii="Garamond" w:hAnsi="Garamond"/>
          <w:sz w:val="20"/>
          <w:szCs w:val="20"/>
        </w:rPr>
        <w:t xml:space="preserve">wordt </w:t>
      </w:r>
      <w:r w:rsidR="0084405C" w:rsidRPr="001976BE">
        <w:rPr>
          <w:rFonts w:ascii="Garamond" w:hAnsi="Garamond"/>
          <w:sz w:val="20"/>
          <w:szCs w:val="20"/>
        </w:rPr>
        <w:t>voorgesteld</w:t>
      </w:r>
      <w:r w:rsidR="002F6CD5" w:rsidRPr="001976BE">
        <w:rPr>
          <w:rFonts w:ascii="Garamond" w:hAnsi="Garamond"/>
          <w:sz w:val="20"/>
          <w:szCs w:val="20"/>
        </w:rPr>
        <w:t>.</w:t>
      </w:r>
    </w:p>
    <w:p w:rsidR="00463F5C" w:rsidRPr="001976BE" w:rsidRDefault="00463F5C" w:rsidP="00463F5C">
      <w:pPr>
        <w:spacing w:line="320" w:lineRule="exact"/>
        <w:rPr>
          <w:rFonts w:ascii="Garamond" w:hAnsi="Garamond"/>
          <w:i/>
          <w:sz w:val="20"/>
          <w:szCs w:val="20"/>
          <w:u w:val="single"/>
        </w:rPr>
      </w:pPr>
    </w:p>
    <w:p w:rsidR="004A5025" w:rsidRPr="001976BE" w:rsidRDefault="004A5025" w:rsidP="004A5025">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386335">
        <w:rPr>
          <w:rFonts w:ascii="Garamond" w:hAnsi="Garamond"/>
          <w:i/>
          <w:sz w:val="20"/>
          <w:szCs w:val="20"/>
          <w:u w:val="single"/>
        </w:rPr>
        <w:t>GGG</w:t>
      </w:r>
    </w:p>
    <w:p w:rsidR="00563783" w:rsidRDefault="00563783" w:rsidP="004A5025">
      <w:pPr>
        <w:spacing w:line="320" w:lineRule="exact"/>
        <w:rPr>
          <w:rFonts w:ascii="Garamond" w:hAnsi="Garamond"/>
          <w:sz w:val="20"/>
          <w:szCs w:val="20"/>
        </w:rPr>
      </w:pPr>
    </w:p>
    <w:p w:rsidR="004A5025" w:rsidRDefault="0032400B" w:rsidP="004A5025">
      <w:pPr>
        <w:spacing w:line="320" w:lineRule="exact"/>
        <w:rPr>
          <w:rFonts w:ascii="Garamond" w:hAnsi="Garamond"/>
          <w:sz w:val="20"/>
          <w:szCs w:val="20"/>
        </w:rPr>
      </w:pPr>
      <w:r>
        <w:rPr>
          <w:rFonts w:ascii="Garamond" w:hAnsi="Garamond"/>
          <w:sz w:val="20"/>
          <w:szCs w:val="20"/>
        </w:rPr>
        <w:t>In artikel 90quinquies</w:t>
      </w:r>
      <w:r w:rsidR="001C31E1">
        <w:rPr>
          <w:rFonts w:ascii="Garamond" w:hAnsi="Garamond"/>
          <w:sz w:val="20"/>
          <w:szCs w:val="20"/>
        </w:rPr>
        <w:t>, eerste en tweede lid,</w:t>
      </w:r>
      <w:r>
        <w:rPr>
          <w:rFonts w:ascii="Garamond" w:hAnsi="Garamond"/>
          <w:sz w:val="20"/>
          <w:szCs w:val="20"/>
        </w:rPr>
        <w:t xml:space="preserve"> </w:t>
      </w:r>
      <w:r w:rsidR="00BE016A">
        <w:rPr>
          <w:rFonts w:ascii="Garamond" w:hAnsi="Garamond"/>
          <w:sz w:val="20"/>
          <w:szCs w:val="20"/>
        </w:rPr>
        <w:t xml:space="preserve">Sr </w:t>
      </w:r>
      <w:r>
        <w:rPr>
          <w:rFonts w:ascii="Garamond" w:hAnsi="Garamond"/>
          <w:sz w:val="20"/>
          <w:szCs w:val="20"/>
        </w:rPr>
        <w:t>wordt gecorrigeerd voor verwijzing</w:t>
      </w:r>
      <w:r w:rsidR="00661893">
        <w:rPr>
          <w:rFonts w:ascii="Garamond" w:hAnsi="Garamond"/>
          <w:sz w:val="20"/>
          <w:szCs w:val="20"/>
        </w:rPr>
        <w:t>en</w:t>
      </w:r>
      <w:r>
        <w:rPr>
          <w:rFonts w:ascii="Garamond" w:hAnsi="Garamond"/>
          <w:sz w:val="20"/>
          <w:szCs w:val="20"/>
        </w:rPr>
        <w:t xml:space="preserve"> naar verplaatst</w:t>
      </w:r>
      <w:r w:rsidR="00661893">
        <w:rPr>
          <w:rFonts w:ascii="Garamond" w:hAnsi="Garamond"/>
          <w:sz w:val="20"/>
          <w:szCs w:val="20"/>
        </w:rPr>
        <w:t>e</w:t>
      </w:r>
      <w:r>
        <w:rPr>
          <w:rFonts w:ascii="Garamond" w:hAnsi="Garamond"/>
          <w:sz w:val="20"/>
          <w:szCs w:val="20"/>
        </w:rPr>
        <w:t xml:space="preserve"> artikel</w:t>
      </w:r>
      <w:r w:rsidR="00661893">
        <w:rPr>
          <w:rFonts w:ascii="Garamond" w:hAnsi="Garamond"/>
          <w:sz w:val="20"/>
          <w:szCs w:val="20"/>
        </w:rPr>
        <w:t>en</w:t>
      </w:r>
      <w:r>
        <w:rPr>
          <w:rFonts w:ascii="Garamond" w:hAnsi="Garamond"/>
          <w:sz w:val="20"/>
          <w:szCs w:val="20"/>
        </w:rPr>
        <w:t>.</w:t>
      </w:r>
    </w:p>
    <w:p w:rsidR="000446A0" w:rsidRDefault="000446A0" w:rsidP="00D3348C">
      <w:pPr>
        <w:spacing w:line="320" w:lineRule="exact"/>
        <w:rPr>
          <w:rFonts w:ascii="Garamond" w:hAnsi="Garamond"/>
          <w:b/>
          <w:sz w:val="20"/>
          <w:szCs w:val="20"/>
        </w:rPr>
      </w:pPr>
    </w:p>
    <w:p w:rsidR="007D01D7" w:rsidRPr="007D01D7" w:rsidRDefault="007D01D7" w:rsidP="00D3348C">
      <w:pPr>
        <w:spacing w:line="320" w:lineRule="exact"/>
        <w:rPr>
          <w:rFonts w:ascii="Garamond" w:hAnsi="Garamond"/>
          <w:i/>
          <w:sz w:val="20"/>
          <w:szCs w:val="20"/>
          <w:u w:val="single"/>
        </w:rPr>
      </w:pPr>
      <w:r w:rsidRPr="007D01D7">
        <w:rPr>
          <w:rFonts w:ascii="Garamond" w:hAnsi="Garamond"/>
          <w:i/>
          <w:sz w:val="20"/>
          <w:szCs w:val="20"/>
          <w:u w:val="single"/>
        </w:rPr>
        <w:t xml:space="preserve">Onderdeel </w:t>
      </w:r>
      <w:r w:rsidR="003750F9">
        <w:rPr>
          <w:rFonts w:ascii="Garamond" w:hAnsi="Garamond"/>
          <w:i/>
          <w:sz w:val="20"/>
          <w:szCs w:val="20"/>
          <w:u w:val="single"/>
        </w:rPr>
        <w:t>HHH</w:t>
      </w:r>
    </w:p>
    <w:p w:rsidR="00563783" w:rsidRDefault="00563783" w:rsidP="00D3348C">
      <w:pPr>
        <w:spacing w:line="320" w:lineRule="exact"/>
        <w:rPr>
          <w:rFonts w:ascii="Garamond" w:hAnsi="Garamond"/>
          <w:sz w:val="20"/>
          <w:szCs w:val="20"/>
        </w:rPr>
      </w:pPr>
    </w:p>
    <w:p w:rsidR="007D01D7" w:rsidRPr="00193532" w:rsidRDefault="00193532" w:rsidP="00D3348C">
      <w:pPr>
        <w:spacing w:line="320" w:lineRule="exact"/>
        <w:rPr>
          <w:rFonts w:ascii="Garamond" w:hAnsi="Garamond"/>
          <w:sz w:val="20"/>
          <w:szCs w:val="20"/>
        </w:rPr>
      </w:pPr>
      <w:r w:rsidRPr="00193532">
        <w:rPr>
          <w:rFonts w:ascii="Garamond" w:hAnsi="Garamond"/>
          <w:sz w:val="20"/>
          <w:szCs w:val="20"/>
        </w:rPr>
        <w:t xml:space="preserve">De </w:t>
      </w:r>
      <w:r>
        <w:rPr>
          <w:rFonts w:ascii="Garamond" w:hAnsi="Garamond"/>
          <w:sz w:val="20"/>
          <w:szCs w:val="20"/>
        </w:rPr>
        <w:t>rechters en officieren van justitie die op grond van het huidige artikel 571 Sv zijn belast met het toezicht op de registratievoorschriften van gevangenissen kunnen van het hoofd van een inrichting vorderen iemand die is opgesloten, of de op schrift gestelde grond voor de vrij</w:t>
      </w:r>
      <w:r>
        <w:rPr>
          <w:rFonts w:ascii="Garamond" w:hAnsi="Garamond"/>
          <w:sz w:val="20"/>
          <w:szCs w:val="20"/>
        </w:rPr>
        <w:softHyphen/>
        <w:t>heids</w:t>
      </w:r>
      <w:r>
        <w:rPr>
          <w:rFonts w:ascii="Garamond" w:hAnsi="Garamond"/>
          <w:sz w:val="20"/>
          <w:szCs w:val="20"/>
        </w:rPr>
        <w:softHyphen/>
        <w:t xml:space="preserve">beneming, te tonen. </w:t>
      </w:r>
      <w:r w:rsidR="00891DD1">
        <w:rPr>
          <w:rFonts w:ascii="Garamond" w:hAnsi="Garamond"/>
          <w:sz w:val="20"/>
          <w:szCs w:val="20"/>
        </w:rPr>
        <w:t>De RSJ wees er in haar advies op dat het niet opvolgen van d</w:t>
      </w:r>
      <w:r>
        <w:rPr>
          <w:rFonts w:ascii="Garamond" w:hAnsi="Garamond"/>
          <w:sz w:val="20"/>
          <w:szCs w:val="20"/>
        </w:rPr>
        <w:t xml:space="preserve">eze wettige vordering strafbaar </w:t>
      </w:r>
      <w:r w:rsidR="00891DD1">
        <w:rPr>
          <w:rFonts w:ascii="Garamond" w:hAnsi="Garamond"/>
          <w:sz w:val="20"/>
          <w:szCs w:val="20"/>
        </w:rPr>
        <w:t xml:space="preserve">is </w:t>
      </w:r>
      <w:r>
        <w:rPr>
          <w:rFonts w:ascii="Garamond" w:hAnsi="Garamond"/>
          <w:sz w:val="20"/>
          <w:szCs w:val="20"/>
        </w:rPr>
        <w:t>gesteld in artikel 369 Sr. Nu het toezicht door de genoemde functionaris</w:t>
      </w:r>
      <w:r w:rsidR="008957C5">
        <w:rPr>
          <w:rFonts w:ascii="Garamond" w:hAnsi="Garamond"/>
          <w:sz w:val="20"/>
          <w:szCs w:val="20"/>
        </w:rPr>
        <w:softHyphen/>
      </w:r>
      <w:r>
        <w:rPr>
          <w:rFonts w:ascii="Garamond" w:hAnsi="Garamond"/>
          <w:sz w:val="20"/>
          <w:szCs w:val="20"/>
        </w:rPr>
        <w:t>sen komt te vervallen</w:t>
      </w:r>
      <w:r w:rsidR="008957C5">
        <w:rPr>
          <w:rFonts w:ascii="Garamond" w:hAnsi="Garamond"/>
          <w:sz w:val="20"/>
          <w:szCs w:val="20"/>
        </w:rPr>
        <w:t xml:space="preserve"> (toegelicht bij de artikelsgewijze toelichting bij artikel 6:2:1 Sv)</w:t>
      </w:r>
      <w:r>
        <w:rPr>
          <w:rFonts w:ascii="Garamond" w:hAnsi="Garamond"/>
          <w:sz w:val="20"/>
          <w:szCs w:val="20"/>
        </w:rPr>
        <w:t xml:space="preserve">, </w:t>
      </w:r>
      <w:r w:rsidR="008957C5">
        <w:rPr>
          <w:rFonts w:ascii="Garamond" w:hAnsi="Garamond"/>
          <w:sz w:val="20"/>
          <w:szCs w:val="20"/>
        </w:rPr>
        <w:t xml:space="preserve">is </w:t>
      </w:r>
      <w:r>
        <w:rPr>
          <w:rFonts w:ascii="Garamond" w:hAnsi="Garamond"/>
          <w:sz w:val="20"/>
          <w:szCs w:val="20"/>
        </w:rPr>
        <w:t>de straf</w:t>
      </w:r>
      <w:r>
        <w:rPr>
          <w:rFonts w:ascii="Garamond" w:hAnsi="Garamond"/>
          <w:sz w:val="20"/>
          <w:szCs w:val="20"/>
        </w:rPr>
        <w:softHyphen/>
        <w:t xml:space="preserve">baarstelling </w:t>
      </w:r>
      <w:r w:rsidR="008957C5">
        <w:rPr>
          <w:rFonts w:ascii="Garamond" w:hAnsi="Garamond"/>
          <w:sz w:val="20"/>
          <w:szCs w:val="20"/>
        </w:rPr>
        <w:t>obsoleet</w:t>
      </w:r>
      <w:r>
        <w:rPr>
          <w:rFonts w:ascii="Garamond" w:hAnsi="Garamond"/>
          <w:sz w:val="20"/>
          <w:szCs w:val="20"/>
        </w:rPr>
        <w:t>.</w:t>
      </w:r>
    </w:p>
    <w:p w:rsidR="007D01D7" w:rsidRPr="001976BE" w:rsidRDefault="007D01D7" w:rsidP="00D3348C">
      <w:pPr>
        <w:spacing w:line="320" w:lineRule="exact"/>
        <w:rPr>
          <w:rFonts w:ascii="Garamond" w:hAnsi="Garamond"/>
          <w:b/>
          <w:sz w:val="20"/>
          <w:szCs w:val="20"/>
        </w:rPr>
      </w:pPr>
    </w:p>
    <w:p w:rsidR="009C05D9" w:rsidRPr="001976BE" w:rsidRDefault="005D38D2" w:rsidP="00EE3E0B">
      <w:pPr>
        <w:spacing w:line="320" w:lineRule="exact"/>
        <w:rPr>
          <w:rFonts w:ascii="Garamond" w:hAnsi="Garamond"/>
          <w:b/>
          <w:sz w:val="20"/>
          <w:szCs w:val="20"/>
        </w:rPr>
      </w:pPr>
      <w:r w:rsidRPr="001976BE">
        <w:rPr>
          <w:rFonts w:ascii="Garamond" w:hAnsi="Garamond"/>
          <w:b/>
          <w:sz w:val="20"/>
          <w:szCs w:val="20"/>
        </w:rPr>
        <w:t>ARTIKEL III – WET ADMINISTRATIEFRECHTELIJKE HANDHAVING VERKEERSVOORSCHRIFTEN</w:t>
      </w:r>
    </w:p>
    <w:p w:rsidR="005A74DC" w:rsidRPr="001976BE" w:rsidRDefault="005A74DC" w:rsidP="005A74DC">
      <w:pPr>
        <w:spacing w:line="320" w:lineRule="exact"/>
        <w:rPr>
          <w:rFonts w:ascii="Garamond" w:hAnsi="Garamond"/>
          <w:sz w:val="20"/>
          <w:szCs w:val="20"/>
        </w:rPr>
      </w:pP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In het algemeen deel van deze toelichting is ingegaan op de gewijzigde ver</w:t>
      </w:r>
      <w:r w:rsidRPr="001976BE">
        <w:rPr>
          <w:rFonts w:ascii="Garamond" w:hAnsi="Garamond"/>
          <w:sz w:val="20"/>
          <w:szCs w:val="20"/>
        </w:rPr>
        <w:softHyphen/>
        <w:t xml:space="preserve">deling tussen het openbaar ministerie en de </w:t>
      </w:r>
      <w:r w:rsidR="00EC2F8B" w:rsidRPr="001976BE">
        <w:rPr>
          <w:rFonts w:ascii="Garamond" w:hAnsi="Garamond"/>
          <w:sz w:val="20"/>
          <w:szCs w:val="20"/>
        </w:rPr>
        <w:t>m</w:t>
      </w:r>
      <w:r w:rsidRPr="001976BE">
        <w:rPr>
          <w:rFonts w:ascii="Garamond" w:hAnsi="Garamond"/>
          <w:sz w:val="20"/>
          <w:szCs w:val="20"/>
        </w:rPr>
        <w:t>inister van taken en bevoegdheden bij de tenuitvoerlegging van strafrechtelijke sancties. De voorgestelde wijzigingen van de Wet administratief</w:t>
      </w:r>
      <w:r w:rsidRPr="001976BE">
        <w:rPr>
          <w:rFonts w:ascii="Garamond" w:hAnsi="Garamond"/>
          <w:sz w:val="20"/>
          <w:szCs w:val="20"/>
        </w:rPr>
        <w:softHyphen/>
        <w:t>rechtelijke handhaving verkeersvoorschriften (verder: Wahv) volgen met name uit het toepassen van deze nieuwe verdeling op de inning van op grond van de Wahv opgelegde sancties (zie nader para</w:t>
      </w:r>
      <w:r w:rsidR="00EC2F8B" w:rsidRPr="001976BE">
        <w:rPr>
          <w:rFonts w:ascii="Garamond" w:hAnsi="Garamond"/>
          <w:sz w:val="20"/>
          <w:szCs w:val="20"/>
        </w:rPr>
        <w:softHyphen/>
      </w:r>
      <w:r w:rsidRPr="001976BE">
        <w:rPr>
          <w:rFonts w:ascii="Garamond" w:hAnsi="Garamond"/>
          <w:sz w:val="20"/>
          <w:szCs w:val="20"/>
        </w:rPr>
        <w:t xml:space="preserve">graaf </w:t>
      </w:r>
      <w:r w:rsidRPr="001976BE">
        <w:rPr>
          <w:rFonts w:ascii="Garamond" w:hAnsi="Garamond"/>
          <w:sz w:val="20"/>
          <w:szCs w:val="20"/>
        </w:rPr>
        <w:fldChar w:fldCharType="begin"/>
      </w:r>
      <w:r w:rsidRPr="001976BE">
        <w:rPr>
          <w:rFonts w:ascii="Garamond" w:hAnsi="Garamond"/>
          <w:sz w:val="20"/>
          <w:szCs w:val="20"/>
        </w:rPr>
        <w:instrText xml:space="preserve"> REF _Ref348017696 \r \h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5.2.4</w:t>
      </w:r>
      <w:r w:rsidRPr="001976BE">
        <w:rPr>
          <w:rFonts w:ascii="Garamond" w:hAnsi="Garamond"/>
          <w:sz w:val="20"/>
          <w:szCs w:val="20"/>
        </w:rPr>
        <w:fldChar w:fldCharType="end"/>
      </w:r>
      <w:r w:rsidRPr="001976BE">
        <w:rPr>
          <w:rFonts w:ascii="Garamond" w:hAnsi="Garamond"/>
          <w:sz w:val="20"/>
          <w:szCs w:val="20"/>
        </w:rPr>
        <w:t>). Daarnaast worden enkele voorstellen gedaan die verband houden met andere ont</w:t>
      </w:r>
      <w:r w:rsidR="00EC2F8B" w:rsidRPr="001976BE">
        <w:rPr>
          <w:rFonts w:ascii="Garamond" w:hAnsi="Garamond"/>
          <w:sz w:val="20"/>
          <w:szCs w:val="20"/>
        </w:rPr>
        <w:softHyphen/>
      </w:r>
      <w:r w:rsidRPr="001976BE">
        <w:rPr>
          <w:rFonts w:ascii="Garamond" w:hAnsi="Garamond"/>
          <w:sz w:val="20"/>
          <w:szCs w:val="20"/>
        </w:rPr>
        <w:t>wikkelingen, zoals het in de toekomst niet meer gebruiken van een papieren acceptgiro en de verdergaande centrale behandeling door het openbaar ministerie van op grond van de Wahv opgelegde administratieve sancties.</w:t>
      </w:r>
    </w:p>
    <w:p w:rsidR="005A74DC" w:rsidRPr="001976BE" w:rsidRDefault="005A74DC" w:rsidP="005A74DC">
      <w:pPr>
        <w:spacing w:line="320" w:lineRule="exact"/>
        <w:rPr>
          <w:rFonts w:ascii="Garamond" w:hAnsi="Garamond"/>
          <w:sz w:val="20"/>
          <w:szCs w:val="20"/>
        </w:rPr>
      </w:pPr>
    </w:p>
    <w:p w:rsidR="00D561DB" w:rsidRPr="001976BE" w:rsidRDefault="00D561DB" w:rsidP="005A74DC">
      <w:pPr>
        <w:spacing w:line="320" w:lineRule="exact"/>
        <w:rPr>
          <w:rFonts w:ascii="Garamond" w:hAnsi="Garamond"/>
          <w:i/>
          <w:sz w:val="20"/>
          <w:szCs w:val="20"/>
          <w:u w:val="single"/>
        </w:rPr>
      </w:pPr>
      <w:r w:rsidRPr="001976BE">
        <w:rPr>
          <w:rFonts w:ascii="Garamond" w:hAnsi="Garamond"/>
          <w:i/>
          <w:sz w:val="20"/>
          <w:szCs w:val="20"/>
          <w:u w:val="single"/>
        </w:rPr>
        <w:t>Onderdeel A</w:t>
      </w:r>
    </w:p>
    <w:p w:rsidR="00D561DB" w:rsidRPr="001976BE" w:rsidRDefault="00D561DB" w:rsidP="005A74DC">
      <w:pPr>
        <w:spacing w:line="320" w:lineRule="exact"/>
        <w:rPr>
          <w:rFonts w:ascii="Garamond" w:hAnsi="Garamond"/>
          <w:i/>
          <w:sz w:val="20"/>
          <w:szCs w:val="20"/>
        </w:rPr>
      </w:pPr>
    </w:p>
    <w:p w:rsidR="005A74DC" w:rsidRPr="001976BE" w:rsidRDefault="005A74DC" w:rsidP="005A74DC">
      <w:pPr>
        <w:spacing w:line="320" w:lineRule="exact"/>
        <w:rPr>
          <w:rFonts w:ascii="Garamond" w:hAnsi="Garamond"/>
          <w:sz w:val="20"/>
          <w:szCs w:val="20"/>
        </w:rPr>
      </w:pPr>
      <w:r w:rsidRPr="001976BE">
        <w:rPr>
          <w:rFonts w:ascii="Garamond" w:hAnsi="Garamond"/>
          <w:i/>
          <w:sz w:val="20"/>
          <w:szCs w:val="20"/>
        </w:rPr>
        <w:t>Artikel 4, vi</w:t>
      </w:r>
      <w:r w:rsidR="00C66437">
        <w:rPr>
          <w:rFonts w:ascii="Garamond" w:hAnsi="Garamond"/>
          <w:i/>
          <w:sz w:val="20"/>
          <w:szCs w:val="20"/>
        </w:rPr>
        <w:t>jf</w:t>
      </w:r>
      <w:r w:rsidRPr="001976BE">
        <w:rPr>
          <w:rFonts w:ascii="Garamond" w:hAnsi="Garamond"/>
          <w:i/>
          <w:sz w:val="20"/>
          <w:szCs w:val="20"/>
        </w:rPr>
        <w:t>de lid</w:t>
      </w:r>
      <w:r w:rsidR="00123189" w:rsidRPr="001976BE">
        <w:rPr>
          <w:rFonts w:ascii="Garamond" w:hAnsi="Garamond"/>
          <w:i/>
          <w:sz w:val="20"/>
          <w:szCs w:val="20"/>
        </w:rPr>
        <w:t>,</w:t>
      </w:r>
      <w:r w:rsidRPr="001976BE">
        <w:rPr>
          <w:rFonts w:ascii="Garamond" w:hAnsi="Garamond"/>
          <w:i/>
          <w:sz w:val="20"/>
          <w:szCs w:val="20"/>
        </w:rPr>
        <w:t xml:space="preserve"> Wahv</w:t>
      </w:r>
      <w:r w:rsidRPr="001976BE">
        <w:rPr>
          <w:rFonts w:ascii="Garamond" w:hAnsi="Garamond"/>
          <w:sz w:val="20"/>
          <w:szCs w:val="20"/>
        </w:rPr>
        <w:t xml:space="preserve"> </w:t>
      </w: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De papieren acceptgirokaart zal naar verwachting in de komende jaren verdwijnen uit het innings</w:t>
      </w:r>
      <w:r w:rsidR="00193E10">
        <w:rPr>
          <w:rFonts w:ascii="Garamond" w:hAnsi="Garamond"/>
          <w:sz w:val="20"/>
          <w:szCs w:val="20"/>
        </w:rPr>
        <w:softHyphen/>
      </w:r>
      <w:r w:rsidRPr="001976BE">
        <w:rPr>
          <w:rFonts w:ascii="Garamond" w:hAnsi="Garamond"/>
          <w:sz w:val="20"/>
          <w:szCs w:val="20"/>
        </w:rPr>
        <w:t xml:space="preserve">proces. Dit is een gevolg van de realisatie van de </w:t>
      </w:r>
      <w:r w:rsidRPr="001976BE">
        <w:rPr>
          <w:rFonts w:ascii="Garamond" w:hAnsi="Garamond"/>
          <w:i/>
          <w:sz w:val="20"/>
          <w:szCs w:val="20"/>
        </w:rPr>
        <w:t>Single Euro Payments Area</w:t>
      </w:r>
      <w:r w:rsidRPr="001976BE">
        <w:rPr>
          <w:rFonts w:ascii="Garamond" w:hAnsi="Garamond"/>
          <w:sz w:val="20"/>
          <w:szCs w:val="20"/>
        </w:rPr>
        <w:t xml:space="preserve"> (SEPA), wat staat voor een gebied waarbinnen het in de toekomst mogelijk moet zijn om met één rekening en één set betaalmiddelen te kunnen betalen naar rekeningen in eigen land en naar rekeningen in andere landen. </w:t>
      </w:r>
      <w:r w:rsidR="00123189" w:rsidRPr="001976BE">
        <w:rPr>
          <w:rFonts w:ascii="Garamond" w:hAnsi="Garamond"/>
          <w:sz w:val="20"/>
          <w:szCs w:val="20"/>
        </w:rPr>
        <w:t xml:space="preserve">Ingevolge de implementatie van richtlijn nr. 2007/64/EG van het Europees Parlement en de Raad betreffende onder meer betalingsdiensten in de interne markt (Stb. 2009, 436) en de in Europees verband gemaakte afspraken over standaarden met betrekking tot de infrastructuur tussen banken onderling ten aanzien van overschrijvingen, automatische incasso en kaartbetalingen heeft (op termijn) tot gevolg dat de Nederlandse acceptgiro en automatische incasso </w:t>
      </w:r>
      <w:r w:rsidR="00F74199" w:rsidRPr="001976BE">
        <w:rPr>
          <w:rFonts w:ascii="Garamond" w:hAnsi="Garamond"/>
          <w:sz w:val="20"/>
          <w:szCs w:val="20"/>
        </w:rPr>
        <w:t xml:space="preserve">worden vervangen door </w:t>
      </w:r>
      <w:r w:rsidR="00123189" w:rsidRPr="001976BE">
        <w:rPr>
          <w:rFonts w:ascii="Garamond" w:hAnsi="Garamond"/>
          <w:sz w:val="20"/>
          <w:szCs w:val="20"/>
        </w:rPr>
        <w:t>Europese betaalproduct</w:t>
      </w:r>
      <w:r w:rsidR="00F74199" w:rsidRPr="001976BE">
        <w:rPr>
          <w:rFonts w:ascii="Garamond" w:hAnsi="Garamond"/>
          <w:sz w:val="20"/>
          <w:szCs w:val="20"/>
        </w:rPr>
        <w:t>en</w:t>
      </w:r>
      <w:r w:rsidR="00123189" w:rsidRPr="001976BE">
        <w:rPr>
          <w:rFonts w:ascii="Garamond" w:hAnsi="Garamond"/>
          <w:sz w:val="20"/>
          <w:szCs w:val="20"/>
        </w:rPr>
        <w:t xml:space="preserve">. </w:t>
      </w:r>
      <w:r w:rsidRPr="001976BE">
        <w:rPr>
          <w:rFonts w:ascii="Garamond" w:hAnsi="Garamond"/>
          <w:sz w:val="20"/>
          <w:szCs w:val="20"/>
        </w:rPr>
        <w:t>Daarnaast biedt de huidige infor</w:t>
      </w:r>
      <w:r w:rsidR="0007074A" w:rsidRPr="001976BE">
        <w:rPr>
          <w:rFonts w:ascii="Garamond" w:hAnsi="Garamond"/>
          <w:sz w:val="20"/>
          <w:szCs w:val="20"/>
        </w:rPr>
        <w:softHyphen/>
      </w:r>
      <w:r w:rsidRPr="001976BE">
        <w:rPr>
          <w:rFonts w:ascii="Garamond" w:hAnsi="Garamond"/>
          <w:sz w:val="20"/>
          <w:szCs w:val="20"/>
        </w:rPr>
        <w:t>matie</w:t>
      </w:r>
      <w:r w:rsidR="0007074A" w:rsidRPr="001976BE">
        <w:rPr>
          <w:rFonts w:ascii="Garamond" w:hAnsi="Garamond"/>
          <w:sz w:val="20"/>
          <w:szCs w:val="20"/>
        </w:rPr>
        <w:softHyphen/>
      </w:r>
      <w:r w:rsidRPr="001976BE">
        <w:rPr>
          <w:rFonts w:ascii="Garamond" w:hAnsi="Garamond"/>
          <w:sz w:val="20"/>
          <w:szCs w:val="20"/>
        </w:rPr>
        <w:t>technologie nieuwe mogelijkheden, zoals het gebruik van een digitale nota. Om deze redenen wordt thans voorgesteld in dit lid te schrappen dat de administratieve sancties (en even</w:t>
      </w:r>
      <w:r w:rsidR="0007074A" w:rsidRPr="001976BE">
        <w:rPr>
          <w:rFonts w:ascii="Garamond" w:hAnsi="Garamond"/>
          <w:sz w:val="20"/>
          <w:szCs w:val="20"/>
        </w:rPr>
        <w:softHyphen/>
      </w:r>
      <w:r w:rsidRPr="001976BE">
        <w:rPr>
          <w:rFonts w:ascii="Garamond" w:hAnsi="Garamond"/>
          <w:sz w:val="20"/>
          <w:szCs w:val="20"/>
        </w:rPr>
        <w:t xml:space="preserve">tuele verhogingen) dienen te worden voldaan door middel van een toegezonden acceptgiro. In plaats daarvan wordt bepaald dat de </w:t>
      </w:r>
      <w:r w:rsidR="0007074A" w:rsidRPr="001976BE">
        <w:rPr>
          <w:rFonts w:ascii="Garamond" w:hAnsi="Garamond"/>
          <w:sz w:val="20"/>
          <w:szCs w:val="20"/>
        </w:rPr>
        <w:t>m</w:t>
      </w:r>
      <w:r w:rsidRPr="001976BE">
        <w:rPr>
          <w:rFonts w:ascii="Garamond" w:hAnsi="Garamond"/>
          <w:sz w:val="20"/>
          <w:szCs w:val="20"/>
        </w:rPr>
        <w:t>inister op de beschikking de wijze vermeldt waarop de sanctie moet worden voldaan. De in de beschikking vermelde beta</w:t>
      </w:r>
      <w:r w:rsidRPr="001976BE">
        <w:rPr>
          <w:rFonts w:ascii="Garamond" w:hAnsi="Garamond"/>
          <w:sz w:val="20"/>
          <w:szCs w:val="20"/>
        </w:rPr>
        <w:softHyphen/>
        <w:t>lings</w:t>
      </w:r>
      <w:r w:rsidRPr="001976BE">
        <w:rPr>
          <w:rFonts w:ascii="Garamond" w:hAnsi="Garamond"/>
          <w:sz w:val="20"/>
          <w:szCs w:val="20"/>
        </w:rPr>
        <w:softHyphen/>
        <w:t xml:space="preserve">wijze kan – net als op grond van de huidige bepaling – ook inhouden dat een specifieke plaats van betaling wordt aangeduid. </w:t>
      </w:r>
    </w:p>
    <w:p w:rsidR="00F74199" w:rsidRPr="001976BE" w:rsidRDefault="00F74199" w:rsidP="005A74DC">
      <w:pPr>
        <w:spacing w:line="320" w:lineRule="exact"/>
        <w:rPr>
          <w:rFonts w:ascii="Garamond" w:hAnsi="Garamond"/>
          <w:sz w:val="20"/>
          <w:szCs w:val="20"/>
        </w:rPr>
      </w:pP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In de bepaling is daarnaast ingevoegd dat de beschikking een beschikkingsnummer vermeldt. Dit beschik</w:t>
      </w:r>
      <w:r w:rsidRPr="001976BE">
        <w:rPr>
          <w:rFonts w:ascii="Garamond" w:hAnsi="Garamond"/>
          <w:sz w:val="20"/>
          <w:szCs w:val="20"/>
        </w:rPr>
        <w:softHyphen/>
        <w:t>kings</w:t>
      </w:r>
      <w:r w:rsidRPr="001976BE">
        <w:rPr>
          <w:rFonts w:ascii="Garamond" w:hAnsi="Garamond"/>
          <w:sz w:val="20"/>
          <w:szCs w:val="20"/>
        </w:rPr>
        <w:softHyphen/>
        <w:t>nummer is van belang voor de verwerking en registratie van beroepschriften gericht tegen een opgelegde administratieve sanctie. D</w:t>
      </w:r>
      <w:r w:rsidR="00746FE5">
        <w:rPr>
          <w:rFonts w:ascii="Garamond" w:hAnsi="Garamond"/>
          <w:sz w:val="20"/>
          <w:szCs w:val="20"/>
        </w:rPr>
        <w:t xml:space="preserve">e achtergrond van deze wijziging </w:t>
      </w:r>
      <w:r w:rsidRPr="001976BE">
        <w:rPr>
          <w:rFonts w:ascii="Garamond" w:hAnsi="Garamond"/>
          <w:sz w:val="20"/>
          <w:szCs w:val="20"/>
        </w:rPr>
        <w:t>wordt nader toe</w:t>
      </w:r>
      <w:r w:rsidR="00746FE5">
        <w:rPr>
          <w:rFonts w:ascii="Garamond" w:hAnsi="Garamond"/>
          <w:sz w:val="20"/>
          <w:szCs w:val="20"/>
        </w:rPr>
        <w:softHyphen/>
      </w:r>
      <w:r w:rsidRPr="001976BE">
        <w:rPr>
          <w:rFonts w:ascii="Garamond" w:hAnsi="Garamond"/>
          <w:sz w:val="20"/>
          <w:szCs w:val="20"/>
        </w:rPr>
        <w:t>gelicht bij de toelichting bij de wijziging van artikel 6</w:t>
      </w:r>
      <w:r w:rsidR="00896319">
        <w:rPr>
          <w:rFonts w:ascii="Garamond" w:hAnsi="Garamond"/>
          <w:sz w:val="20"/>
          <w:szCs w:val="20"/>
        </w:rPr>
        <w:t xml:space="preserve"> Wahv</w:t>
      </w:r>
      <w:r w:rsidRPr="001976BE">
        <w:rPr>
          <w:rFonts w:ascii="Garamond" w:hAnsi="Garamond"/>
          <w:sz w:val="20"/>
          <w:szCs w:val="20"/>
        </w:rPr>
        <w:t>.</w:t>
      </w:r>
    </w:p>
    <w:p w:rsidR="005A74DC" w:rsidRDefault="005A74DC" w:rsidP="005A74DC">
      <w:pPr>
        <w:spacing w:line="320" w:lineRule="exact"/>
        <w:rPr>
          <w:rFonts w:ascii="Garamond" w:hAnsi="Garamond"/>
          <w:sz w:val="20"/>
          <w:szCs w:val="20"/>
        </w:rPr>
      </w:pPr>
    </w:p>
    <w:p w:rsidR="00896319" w:rsidRDefault="00896319" w:rsidP="005A74DC">
      <w:pPr>
        <w:spacing w:line="320" w:lineRule="exact"/>
        <w:rPr>
          <w:rFonts w:ascii="Garamond" w:hAnsi="Garamond"/>
          <w:sz w:val="20"/>
          <w:szCs w:val="20"/>
        </w:rPr>
      </w:pPr>
      <w:r>
        <w:rPr>
          <w:rFonts w:ascii="Garamond" w:hAnsi="Garamond"/>
          <w:sz w:val="20"/>
          <w:szCs w:val="20"/>
        </w:rPr>
        <w:t xml:space="preserve">Naar aanleiding van het advies van de Raad voor de rechtspraak is in de onderdelen A, D, F en H, betreffende wijzigingen in de artikelen 4, 22, 25 en 26a ter verduidelijking opgenomen dat de inning ook ziet op de administratiekosten. </w:t>
      </w:r>
    </w:p>
    <w:p w:rsidR="00896319" w:rsidRPr="001976BE" w:rsidRDefault="00896319" w:rsidP="005A74DC">
      <w:pPr>
        <w:spacing w:line="320" w:lineRule="exact"/>
        <w:rPr>
          <w:rFonts w:ascii="Garamond" w:hAnsi="Garamond"/>
          <w:sz w:val="20"/>
          <w:szCs w:val="20"/>
        </w:rPr>
      </w:pPr>
    </w:p>
    <w:p w:rsidR="00D561DB" w:rsidRPr="001976BE" w:rsidRDefault="00D561DB" w:rsidP="00D561DB">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07074A" w:rsidRPr="001976BE">
        <w:rPr>
          <w:rFonts w:ascii="Garamond" w:hAnsi="Garamond"/>
          <w:i/>
          <w:sz w:val="20"/>
          <w:szCs w:val="20"/>
          <w:u w:val="single"/>
        </w:rPr>
        <w:t>B</w:t>
      </w:r>
    </w:p>
    <w:p w:rsidR="00D561DB" w:rsidRPr="001976BE" w:rsidRDefault="00D561DB" w:rsidP="005A74DC">
      <w:pPr>
        <w:spacing w:line="320" w:lineRule="exact"/>
        <w:rPr>
          <w:rFonts w:ascii="Garamond" w:hAnsi="Garamond"/>
          <w:sz w:val="20"/>
          <w:szCs w:val="20"/>
        </w:rPr>
      </w:pPr>
    </w:p>
    <w:p w:rsidR="005A74DC" w:rsidRPr="001976BE" w:rsidRDefault="005A74DC" w:rsidP="005A74DC">
      <w:pPr>
        <w:spacing w:line="320" w:lineRule="exact"/>
        <w:rPr>
          <w:rFonts w:ascii="Garamond" w:hAnsi="Garamond"/>
          <w:i/>
          <w:sz w:val="20"/>
          <w:szCs w:val="20"/>
        </w:rPr>
      </w:pPr>
      <w:r w:rsidRPr="001976BE">
        <w:rPr>
          <w:rFonts w:ascii="Garamond" w:hAnsi="Garamond"/>
          <w:i/>
          <w:sz w:val="20"/>
          <w:szCs w:val="20"/>
        </w:rPr>
        <w:t>Artikel 6 Wahv</w:t>
      </w: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Administratief beroep tegen administratieve sancties op grond van de Wahv word</w:t>
      </w:r>
      <w:r w:rsidR="00523F2F" w:rsidRPr="001976BE">
        <w:rPr>
          <w:rFonts w:ascii="Garamond" w:hAnsi="Garamond"/>
          <w:sz w:val="20"/>
          <w:szCs w:val="20"/>
        </w:rPr>
        <w:t>t</w:t>
      </w:r>
      <w:r w:rsidRPr="001976BE">
        <w:rPr>
          <w:rFonts w:ascii="Garamond" w:hAnsi="Garamond"/>
          <w:sz w:val="20"/>
          <w:szCs w:val="20"/>
        </w:rPr>
        <w:t xml:space="preserve"> binnen het openbaar ministerie in de praktijk niet meer behandeld door de officier van justitie in het arron</w:t>
      </w:r>
      <w:r w:rsidR="00523F2F" w:rsidRPr="001976BE">
        <w:rPr>
          <w:rFonts w:ascii="Garamond" w:hAnsi="Garamond"/>
          <w:sz w:val="20"/>
          <w:szCs w:val="20"/>
        </w:rPr>
        <w:softHyphen/>
      </w:r>
      <w:r w:rsidRPr="001976BE">
        <w:rPr>
          <w:rFonts w:ascii="Garamond" w:hAnsi="Garamond"/>
          <w:sz w:val="20"/>
          <w:szCs w:val="20"/>
        </w:rPr>
        <w:t>dissement waar de gedraging is verricht, maar centraal door de Centrale Verwerking Openbaar Ministerie (verder: CVOM</w:t>
      </w:r>
      <w:r w:rsidR="008F00CD" w:rsidRPr="001976BE">
        <w:rPr>
          <w:rFonts w:ascii="Garamond" w:hAnsi="Garamond"/>
          <w:sz w:val="20"/>
          <w:szCs w:val="20"/>
        </w:rPr>
        <w:t xml:space="preserve">; zie over dit onderdeel van het openbaar ministerie ook </w:t>
      </w:r>
      <w:r w:rsidR="00193E10">
        <w:rPr>
          <w:rFonts w:ascii="Garamond" w:hAnsi="Garamond"/>
          <w:sz w:val="20"/>
          <w:szCs w:val="20"/>
        </w:rPr>
        <w:t xml:space="preserve">de </w:t>
      </w:r>
      <w:r w:rsidR="00193E10" w:rsidRPr="00193E10">
        <w:rPr>
          <w:rFonts w:ascii="Garamond" w:hAnsi="Garamond"/>
          <w:sz w:val="20"/>
          <w:szCs w:val="20"/>
        </w:rPr>
        <w:t>Wet van 19 juni 2014 tot wijziging van de Wet op de rechterlijke organisatie en enige andere wetten in verband met de wettelijke regeling van de centrale verwerking openbaar ministerie</w:t>
      </w:r>
      <w:r w:rsidR="00193E10">
        <w:rPr>
          <w:rFonts w:ascii="Garamond" w:hAnsi="Garamond"/>
          <w:sz w:val="20"/>
          <w:szCs w:val="20"/>
        </w:rPr>
        <w:t xml:space="preserve"> (Stb. 2014, 225)</w:t>
      </w:r>
      <w:r w:rsidR="008F00CD" w:rsidRPr="001976BE">
        <w:rPr>
          <w:rFonts w:ascii="Garamond" w:hAnsi="Garamond"/>
          <w:sz w:val="20"/>
          <w:szCs w:val="20"/>
        </w:rPr>
        <w:t>)</w:t>
      </w:r>
      <w:r w:rsidRPr="001976BE">
        <w:rPr>
          <w:rFonts w:ascii="Garamond" w:hAnsi="Garamond"/>
          <w:sz w:val="20"/>
          <w:szCs w:val="20"/>
        </w:rPr>
        <w:t>. De wijziging van het eerste lid strekt ertoe dat op de beschikking wordt vermeld bij welke officier van justitie beroep kan worden ingesteld, zodat dit altijd zonder meer duidelijk is voor de betrokkene. Bij het instellen van beroep bij de officier van justitie moe</w:t>
      </w:r>
      <w:r w:rsidR="006A1072" w:rsidRPr="001976BE">
        <w:rPr>
          <w:rFonts w:ascii="Garamond" w:hAnsi="Garamond"/>
          <w:sz w:val="20"/>
          <w:szCs w:val="20"/>
        </w:rPr>
        <w:softHyphen/>
      </w:r>
      <w:r w:rsidRPr="001976BE">
        <w:rPr>
          <w:rFonts w:ascii="Garamond" w:hAnsi="Garamond"/>
          <w:sz w:val="20"/>
          <w:szCs w:val="20"/>
        </w:rPr>
        <w:t>ten enkele identificerende gegevens verplicht worden vermeld. Met de wijziging van het tweede lid wordt voorgesteld ook het door het CJIB op de beschikking vermelde nummer te ver</w:t>
      </w:r>
      <w:r w:rsidR="006A1072" w:rsidRPr="001976BE">
        <w:rPr>
          <w:rFonts w:ascii="Garamond" w:hAnsi="Garamond"/>
          <w:sz w:val="20"/>
          <w:szCs w:val="20"/>
        </w:rPr>
        <w:softHyphen/>
      </w:r>
      <w:r w:rsidRPr="001976BE">
        <w:rPr>
          <w:rFonts w:ascii="Garamond" w:hAnsi="Garamond"/>
          <w:sz w:val="20"/>
          <w:szCs w:val="20"/>
        </w:rPr>
        <w:t>plich</w:t>
      </w:r>
      <w:r w:rsidR="006A1072" w:rsidRPr="001976BE">
        <w:rPr>
          <w:rFonts w:ascii="Garamond" w:hAnsi="Garamond"/>
          <w:sz w:val="20"/>
          <w:szCs w:val="20"/>
        </w:rPr>
        <w:softHyphen/>
      </w:r>
      <w:r w:rsidRPr="001976BE">
        <w:rPr>
          <w:rFonts w:ascii="Garamond" w:hAnsi="Garamond"/>
          <w:sz w:val="20"/>
          <w:szCs w:val="20"/>
        </w:rPr>
        <w:t xml:space="preserve">ten. Indien betrokkene dit beschikkingsnummer </w:t>
      </w:r>
      <w:r w:rsidR="00746FE5">
        <w:rPr>
          <w:rFonts w:ascii="Garamond" w:hAnsi="Garamond"/>
          <w:sz w:val="20"/>
          <w:szCs w:val="20"/>
        </w:rPr>
        <w:t xml:space="preserve">– in de huidige praktijk bekend als het CJIB-nummer – </w:t>
      </w:r>
      <w:r w:rsidRPr="001976BE">
        <w:rPr>
          <w:rFonts w:ascii="Garamond" w:hAnsi="Garamond"/>
          <w:sz w:val="20"/>
          <w:szCs w:val="20"/>
        </w:rPr>
        <w:t>niet vermeld</w:t>
      </w:r>
      <w:r w:rsidR="006A1072" w:rsidRPr="001976BE">
        <w:rPr>
          <w:rFonts w:ascii="Garamond" w:hAnsi="Garamond"/>
          <w:sz w:val="20"/>
          <w:szCs w:val="20"/>
        </w:rPr>
        <w:t>t</w:t>
      </w:r>
      <w:r w:rsidRPr="001976BE">
        <w:rPr>
          <w:rFonts w:ascii="Garamond" w:hAnsi="Garamond"/>
          <w:sz w:val="20"/>
          <w:szCs w:val="20"/>
        </w:rPr>
        <w:t>, is het voor de CVOM niet (altijd) mogelijk te achterhalen tegen welke administratieve sanctie het beroep is gericht. Door het ver</w:t>
      </w:r>
      <w:r w:rsidR="006A1072" w:rsidRPr="001976BE">
        <w:rPr>
          <w:rFonts w:ascii="Garamond" w:hAnsi="Garamond"/>
          <w:sz w:val="20"/>
          <w:szCs w:val="20"/>
        </w:rPr>
        <w:softHyphen/>
      </w:r>
      <w:r w:rsidRPr="001976BE">
        <w:rPr>
          <w:rFonts w:ascii="Garamond" w:hAnsi="Garamond"/>
          <w:sz w:val="20"/>
          <w:szCs w:val="20"/>
        </w:rPr>
        <w:t>melden van het door het CJIB op de beschikking aangegeven nummer kan op eenvoudige wijze het beroep worden geregistreerd, kun</w:t>
      </w:r>
      <w:r w:rsidR="00746FE5">
        <w:rPr>
          <w:rFonts w:ascii="Garamond" w:hAnsi="Garamond"/>
          <w:sz w:val="20"/>
          <w:szCs w:val="20"/>
        </w:rPr>
        <w:softHyphen/>
      </w:r>
      <w:r w:rsidRPr="001976BE">
        <w:rPr>
          <w:rFonts w:ascii="Garamond" w:hAnsi="Garamond"/>
          <w:sz w:val="20"/>
          <w:szCs w:val="20"/>
        </w:rPr>
        <w:t>nen de juiste zaaks</w:t>
      </w:r>
      <w:r w:rsidR="0075167F">
        <w:rPr>
          <w:rFonts w:ascii="Garamond" w:hAnsi="Garamond"/>
          <w:sz w:val="20"/>
          <w:szCs w:val="20"/>
        </w:rPr>
        <w:softHyphen/>
      </w:r>
      <w:r w:rsidRPr="001976BE">
        <w:rPr>
          <w:rFonts w:ascii="Garamond" w:hAnsi="Garamond"/>
          <w:sz w:val="20"/>
          <w:szCs w:val="20"/>
        </w:rPr>
        <w:t>gegevens bij het CJIB worden opge</w:t>
      </w:r>
      <w:r w:rsidR="006A1072" w:rsidRPr="001976BE">
        <w:rPr>
          <w:rFonts w:ascii="Garamond" w:hAnsi="Garamond"/>
          <w:sz w:val="20"/>
          <w:szCs w:val="20"/>
        </w:rPr>
        <w:softHyphen/>
      </w:r>
      <w:r w:rsidRPr="001976BE">
        <w:rPr>
          <w:rFonts w:ascii="Garamond" w:hAnsi="Garamond"/>
          <w:sz w:val="20"/>
          <w:szCs w:val="20"/>
        </w:rPr>
        <w:t>vraagd en kan vervolgens het beroep (sneller) worden be</w:t>
      </w:r>
      <w:r w:rsidR="00584049">
        <w:rPr>
          <w:rFonts w:ascii="Garamond" w:hAnsi="Garamond"/>
          <w:sz w:val="20"/>
          <w:szCs w:val="20"/>
        </w:rPr>
        <w:softHyphen/>
      </w:r>
      <w:r w:rsidRPr="001976BE">
        <w:rPr>
          <w:rFonts w:ascii="Garamond" w:hAnsi="Garamond"/>
          <w:sz w:val="20"/>
          <w:szCs w:val="20"/>
        </w:rPr>
        <w:t>oordeeld. Dit verkort de doorloop</w:t>
      </w:r>
      <w:r w:rsidRPr="001976BE">
        <w:rPr>
          <w:rFonts w:ascii="Garamond" w:hAnsi="Garamond"/>
          <w:sz w:val="20"/>
          <w:szCs w:val="20"/>
        </w:rPr>
        <w:softHyphen/>
        <w:t>tijd van de behandeling van het beroep. Gezien de grote aan</w:t>
      </w:r>
      <w:r w:rsidR="00584049">
        <w:rPr>
          <w:rFonts w:ascii="Garamond" w:hAnsi="Garamond"/>
          <w:sz w:val="20"/>
          <w:szCs w:val="20"/>
        </w:rPr>
        <w:softHyphen/>
      </w:r>
      <w:r w:rsidRPr="001976BE">
        <w:rPr>
          <w:rFonts w:ascii="Garamond" w:hAnsi="Garamond"/>
          <w:sz w:val="20"/>
          <w:szCs w:val="20"/>
        </w:rPr>
        <w:t>tallen administratieve sancties en be</w:t>
      </w:r>
      <w:r w:rsidR="006A1072" w:rsidRPr="001976BE">
        <w:rPr>
          <w:rFonts w:ascii="Garamond" w:hAnsi="Garamond"/>
          <w:sz w:val="20"/>
          <w:szCs w:val="20"/>
        </w:rPr>
        <w:softHyphen/>
      </w:r>
      <w:r w:rsidRPr="001976BE">
        <w:rPr>
          <w:rFonts w:ascii="Garamond" w:hAnsi="Garamond"/>
          <w:sz w:val="20"/>
          <w:szCs w:val="20"/>
        </w:rPr>
        <w:t>roep</w:t>
      </w:r>
      <w:r w:rsidRPr="001976BE">
        <w:rPr>
          <w:rFonts w:ascii="Garamond" w:hAnsi="Garamond"/>
          <w:sz w:val="20"/>
          <w:szCs w:val="20"/>
        </w:rPr>
        <w:softHyphen/>
        <w:t>schriften is dit beschikkingsnummer van wezenlijk belang voor de verwerking en regi</w:t>
      </w:r>
      <w:r w:rsidR="006A1072" w:rsidRPr="001976BE">
        <w:rPr>
          <w:rFonts w:ascii="Garamond" w:hAnsi="Garamond"/>
          <w:sz w:val="20"/>
          <w:szCs w:val="20"/>
        </w:rPr>
        <w:softHyphen/>
      </w:r>
      <w:r w:rsidRPr="001976BE">
        <w:rPr>
          <w:rFonts w:ascii="Garamond" w:hAnsi="Garamond"/>
          <w:sz w:val="20"/>
          <w:szCs w:val="20"/>
        </w:rPr>
        <w:t>stra</w:t>
      </w:r>
      <w:r w:rsidR="006A1072" w:rsidRPr="001976BE">
        <w:rPr>
          <w:rFonts w:ascii="Garamond" w:hAnsi="Garamond"/>
          <w:sz w:val="20"/>
          <w:szCs w:val="20"/>
        </w:rPr>
        <w:softHyphen/>
      </w:r>
      <w:r w:rsidRPr="001976BE">
        <w:rPr>
          <w:rFonts w:ascii="Garamond" w:hAnsi="Garamond"/>
          <w:sz w:val="20"/>
          <w:szCs w:val="20"/>
        </w:rPr>
        <w:t xml:space="preserve">tie. </w:t>
      </w:r>
      <w:r w:rsidR="004D3776" w:rsidRPr="001976BE">
        <w:rPr>
          <w:rFonts w:ascii="Garamond" w:hAnsi="Garamond"/>
          <w:sz w:val="20"/>
          <w:szCs w:val="20"/>
        </w:rPr>
        <w:t xml:space="preserve">Voor de goede orde merken wij op dat het ontbreken van een van de verplichte gegevens niet </w:t>
      </w:r>
      <w:r w:rsidR="00BB7F3A" w:rsidRPr="001976BE">
        <w:rPr>
          <w:rFonts w:ascii="Garamond" w:hAnsi="Garamond"/>
          <w:sz w:val="20"/>
          <w:szCs w:val="20"/>
        </w:rPr>
        <w:t>automatisch</w:t>
      </w:r>
      <w:r w:rsidR="004D3776" w:rsidRPr="001976BE">
        <w:rPr>
          <w:rFonts w:ascii="Garamond" w:hAnsi="Garamond"/>
          <w:sz w:val="20"/>
          <w:szCs w:val="20"/>
        </w:rPr>
        <w:t xml:space="preserve"> tot niet-ontvankelijkheid leidt. Pas als het niet eenvoudig mogelijk blijkt op grond van de wel aangeleverde gegevens te bepalen op welke beschikking het beroep betrekking heeft kan dit de consequentie zijn</w:t>
      </w:r>
      <w:r w:rsidR="00BB7F3A" w:rsidRPr="001976BE">
        <w:rPr>
          <w:rFonts w:ascii="Garamond" w:hAnsi="Garamond"/>
          <w:sz w:val="20"/>
          <w:szCs w:val="20"/>
        </w:rPr>
        <w:t xml:space="preserve">. </w:t>
      </w:r>
      <w:r w:rsidRPr="001976BE">
        <w:rPr>
          <w:rFonts w:ascii="Garamond" w:hAnsi="Garamond"/>
          <w:sz w:val="20"/>
          <w:szCs w:val="20"/>
        </w:rPr>
        <w:t>Thans moet de CVOM in ruim zes procent van de beroepschriften terug naar een betrok</w:t>
      </w:r>
      <w:r w:rsidR="006A1072" w:rsidRPr="001976BE">
        <w:rPr>
          <w:rFonts w:ascii="Garamond" w:hAnsi="Garamond"/>
          <w:sz w:val="20"/>
          <w:szCs w:val="20"/>
        </w:rPr>
        <w:softHyphen/>
      </w:r>
      <w:r w:rsidRPr="001976BE">
        <w:rPr>
          <w:rFonts w:ascii="Garamond" w:hAnsi="Garamond"/>
          <w:sz w:val="20"/>
          <w:szCs w:val="20"/>
        </w:rPr>
        <w:t>kene met het verzoek om het beschikkingsnummer van het CJIB alsnog te vermelden. Op een totaal van circa 400.000 beroep</w:t>
      </w:r>
      <w:r w:rsidR="00872974">
        <w:rPr>
          <w:rFonts w:ascii="Garamond" w:hAnsi="Garamond"/>
          <w:sz w:val="20"/>
          <w:szCs w:val="20"/>
        </w:rPr>
        <w:softHyphen/>
      </w:r>
      <w:r w:rsidRPr="001976BE">
        <w:rPr>
          <w:rFonts w:ascii="Garamond" w:hAnsi="Garamond"/>
          <w:sz w:val="20"/>
          <w:szCs w:val="20"/>
        </w:rPr>
        <w:t>schriften op jaarbasis betekent dit dat met de voorgestelde wette</w:t>
      </w:r>
      <w:r w:rsidR="006A1072" w:rsidRPr="001976BE">
        <w:rPr>
          <w:rFonts w:ascii="Garamond" w:hAnsi="Garamond"/>
          <w:sz w:val="20"/>
          <w:szCs w:val="20"/>
        </w:rPr>
        <w:softHyphen/>
      </w:r>
      <w:r w:rsidRPr="001976BE">
        <w:rPr>
          <w:rFonts w:ascii="Garamond" w:hAnsi="Garamond"/>
          <w:sz w:val="20"/>
          <w:szCs w:val="20"/>
        </w:rPr>
        <w:t>lijke verplichting het beschik</w:t>
      </w:r>
      <w:r w:rsidR="00872974">
        <w:rPr>
          <w:rFonts w:ascii="Garamond" w:hAnsi="Garamond"/>
          <w:sz w:val="20"/>
          <w:szCs w:val="20"/>
        </w:rPr>
        <w:softHyphen/>
      </w:r>
      <w:r w:rsidRPr="001976BE">
        <w:rPr>
          <w:rFonts w:ascii="Garamond" w:hAnsi="Garamond"/>
          <w:sz w:val="20"/>
          <w:szCs w:val="20"/>
        </w:rPr>
        <w:t>kings</w:t>
      </w:r>
      <w:r w:rsidR="00872974">
        <w:rPr>
          <w:rFonts w:ascii="Garamond" w:hAnsi="Garamond"/>
          <w:sz w:val="20"/>
          <w:szCs w:val="20"/>
        </w:rPr>
        <w:softHyphen/>
      </w:r>
      <w:r w:rsidRPr="001976BE">
        <w:rPr>
          <w:rFonts w:ascii="Garamond" w:hAnsi="Garamond"/>
          <w:sz w:val="20"/>
          <w:szCs w:val="20"/>
        </w:rPr>
        <w:t xml:space="preserve">nummer te vermelden op het beroepschrift, de CVOM in </w:t>
      </w:r>
      <w:r w:rsidR="00BB7F3A" w:rsidRPr="001976BE">
        <w:rPr>
          <w:rFonts w:ascii="Garamond" w:hAnsi="Garamond"/>
          <w:sz w:val="20"/>
          <w:szCs w:val="20"/>
        </w:rPr>
        <w:t xml:space="preserve">tot </w:t>
      </w:r>
      <w:r w:rsidRPr="001976BE">
        <w:rPr>
          <w:rFonts w:ascii="Garamond" w:hAnsi="Garamond"/>
          <w:sz w:val="20"/>
          <w:szCs w:val="20"/>
        </w:rPr>
        <w:t>onge</w:t>
      </w:r>
      <w:r w:rsidR="006A1072" w:rsidRPr="001976BE">
        <w:rPr>
          <w:rFonts w:ascii="Garamond" w:hAnsi="Garamond"/>
          <w:sz w:val="20"/>
          <w:szCs w:val="20"/>
        </w:rPr>
        <w:softHyphen/>
      </w:r>
      <w:r w:rsidRPr="001976BE">
        <w:rPr>
          <w:rFonts w:ascii="Garamond" w:hAnsi="Garamond"/>
          <w:sz w:val="20"/>
          <w:szCs w:val="20"/>
        </w:rPr>
        <w:t>veer 24.000 zaken eventueel verzuim niet hoeft op te vragen. Naast de genoemde bijdrage aan de doorloop</w:t>
      </w:r>
      <w:r w:rsidR="0015510C">
        <w:rPr>
          <w:rFonts w:ascii="Garamond" w:hAnsi="Garamond"/>
          <w:sz w:val="20"/>
          <w:szCs w:val="20"/>
        </w:rPr>
        <w:softHyphen/>
      </w:r>
      <w:r w:rsidRPr="001976BE">
        <w:rPr>
          <w:rFonts w:ascii="Garamond" w:hAnsi="Garamond"/>
          <w:sz w:val="20"/>
          <w:szCs w:val="20"/>
        </w:rPr>
        <w:t>tijden wordt met de voorgestelde wijziging onmogelijk gemaakt dat bewust beroep</w:t>
      </w:r>
      <w:r w:rsidR="006A1072" w:rsidRPr="001976BE">
        <w:rPr>
          <w:rFonts w:ascii="Garamond" w:hAnsi="Garamond"/>
          <w:sz w:val="20"/>
          <w:szCs w:val="20"/>
        </w:rPr>
        <w:softHyphen/>
      </w:r>
      <w:r w:rsidRPr="001976BE">
        <w:rPr>
          <w:rFonts w:ascii="Garamond" w:hAnsi="Garamond"/>
          <w:sz w:val="20"/>
          <w:szCs w:val="20"/>
        </w:rPr>
        <w:t>schriften zonder beschikkingsnummer worden ingediend om de registratie en besluit</w:t>
      </w:r>
      <w:r w:rsidRPr="001976BE">
        <w:rPr>
          <w:rFonts w:ascii="Garamond" w:hAnsi="Garamond"/>
          <w:sz w:val="20"/>
          <w:szCs w:val="20"/>
        </w:rPr>
        <w:softHyphen/>
        <w:t>vorming te bemoeilijken.</w:t>
      </w:r>
    </w:p>
    <w:p w:rsidR="00BB7F3A" w:rsidRPr="001976BE" w:rsidRDefault="00BB7F3A" w:rsidP="005A74DC">
      <w:pPr>
        <w:spacing w:line="320" w:lineRule="exact"/>
        <w:rPr>
          <w:rFonts w:ascii="Garamond" w:hAnsi="Garamond"/>
          <w:sz w:val="20"/>
          <w:szCs w:val="20"/>
        </w:rPr>
      </w:pPr>
    </w:p>
    <w:p w:rsidR="0007074A" w:rsidRPr="001976BE" w:rsidRDefault="0007074A" w:rsidP="0007074A">
      <w:pPr>
        <w:spacing w:line="320" w:lineRule="exact"/>
        <w:rPr>
          <w:rFonts w:ascii="Garamond" w:hAnsi="Garamond"/>
          <w:i/>
          <w:sz w:val="20"/>
          <w:szCs w:val="20"/>
          <w:u w:val="single"/>
        </w:rPr>
      </w:pPr>
      <w:r w:rsidRPr="001976BE">
        <w:rPr>
          <w:rFonts w:ascii="Garamond" w:hAnsi="Garamond"/>
          <w:i/>
          <w:sz w:val="20"/>
          <w:szCs w:val="20"/>
          <w:u w:val="single"/>
        </w:rPr>
        <w:t>Onderdeel C</w:t>
      </w:r>
    </w:p>
    <w:p w:rsidR="00127B8A" w:rsidRDefault="00127B8A" w:rsidP="005A74DC">
      <w:pPr>
        <w:spacing w:line="320" w:lineRule="exact"/>
        <w:rPr>
          <w:rFonts w:ascii="Garamond" w:hAnsi="Garamond"/>
          <w:sz w:val="20"/>
          <w:szCs w:val="20"/>
        </w:rPr>
      </w:pPr>
    </w:p>
    <w:p w:rsidR="00C86C4F" w:rsidRDefault="00C86C4F" w:rsidP="005A74DC">
      <w:pPr>
        <w:spacing w:line="320" w:lineRule="exact"/>
        <w:rPr>
          <w:rFonts w:ascii="Garamond" w:hAnsi="Garamond"/>
          <w:sz w:val="20"/>
          <w:szCs w:val="20"/>
        </w:rPr>
      </w:pPr>
      <w:r w:rsidRPr="00143A46">
        <w:rPr>
          <w:rFonts w:ascii="Garamond" w:hAnsi="Garamond"/>
          <w:i/>
          <w:sz w:val="20"/>
          <w:szCs w:val="20"/>
        </w:rPr>
        <w:t>A</w:t>
      </w:r>
      <w:r w:rsidRPr="003A3DF2">
        <w:rPr>
          <w:rFonts w:ascii="Garamond" w:hAnsi="Garamond"/>
          <w:i/>
          <w:sz w:val="20"/>
          <w:szCs w:val="20"/>
        </w:rPr>
        <w:t>rtikel 10 Wahv</w:t>
      </w:r>
    </w:p>
    <w:p w:rsidR="00B2052C" w:rsidRDefault="00127B8A" w:rsidP="005A74DC">
      <w:pPr>
        <w:spacing w:line="320" w:lineRule="exact"/>
        <w:rPr>
          <w:rFonts w:ascii="Garamond" w:hAnsi="Garamond"/>
          <w:sz w:val="20"/>
          <w:szCs w:val="20"/>
        </w:rPr>
      </w:pPr>
      <w:r>
        <w:rPr>
          <w:rFonts w:ascii="Garamond" w:hAnsi="Garamond"/>
          <w:sz w:val="20"/>
          <w:szCs w:val="20"/>
        </w:rPr>
        <w:t>De wijziging hangt samen met de hierboven toegelichte wijziging van artikel 6 Wahv.</w:t>
      </w:r>
      <w:r w:rsidR="00B2052C">
        <w:rPr>
          <w:rFonts w:ascii="Garamond" w:hAnsi="Garamond"/>
          <w:sz w:val="20"/>
          <w:szCs w:val="20"/>
        </w:rPr>
        <w:t xml:space="preserve"> Doordat de woonplaats van de betrokkene in geen geval meer betekenis heeft voor </w:t>
      </w:r>
      <w:r w:rsidR="00CA29AF">
        <w:rPr>
          <w:rFonts w:ascii="Garamond" w:hAnsi="Garamond"/>
          <w:sz w:val="20"/>
          <w:szCs w:val="20"/>
        </w:rPr>
        <w:t>welk</w:t>
      </w:r>
      <w:r w:rsidR="00B2052C">
        <w:rPr>
          <w:rFonts w:ascii="Garamond" w:hAnsi="Garamond"/>
          <w:sz w:val="20"/>
          <w:szCs w:val="20"/>
        </w:rPr>
        <w:t>e officier</w:t>
      </w:r>
      <w:r w:rsidR="00CA29AF">
        <w:rPr>
          <w:rFonts w:ascii="Garamond" w:hAnsi="Garamond"/>
          <w:sz w:val="20"/>
          <w:szCs w:val="20"/>
        </w:rPr>
        <w:t xml:space="preserve"> bevoegd is, geldt dit ook voor de bevoegde rechtbank.</w:t>
      </w:r>
    </w:p>
    <w:p w:rsidR="00250FBE" w:rsidRDefault="00250FBE" w:rsidP="005A74DC">
      <w:pPr>
        <w:spacing w:line="320" w:lineRule="exact"/>
        <w:rPr>
          <w:rFonts w:ascii="Garamond" w:hAnsi="Garamond"/>
          <w:i/>
          <w:sz w:val="20"/>
          <w:szCs w:val="20"/>
        </w:rPr>
      </w:pPr>
    </w:p>
    <w:p w:rsidR="00250FBE" w:rsidRPr="001976BE" w:rsidRDefault="00250FBE" w:rsidP="00250FBE">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Pr>
          <w:rFonts w:ascii="Garamond" w:hAnsi="Garamond"/>
          <w:i/>
          <w:sz w:val="20"/>
          <w:szCs w:val="20"/>
          <w:u w:val="single"/>
        </w:rPr>
        <w:t>D</w:t>
      </w:r>
    </w:p>
    <w:p w:rsidR="00250FBE" w:rsidRPr="001976BE" w:rsidRDefault="00250FBE" w:rsidP="005A74DC">
      <w:pPr>
        <w:spacing w:line="320" w:lineRule="exact"/>
        <w:rPr>
          <w:rFonts w:ascii="Garamond" w:hAnsi="Garamond"/>
          <w:i/>
          <w:sz w:val="20"/>
          <w:szCs w:val="20"/>
        </w:rPr>
      </w:pPr>
    </w:p>
    <w:p w:rsidR="005A74DC" w:rsidRPr="001976BE" w:rsidRDefault="005A74DC" w:rsidP="005A74DC">
      <w:pPr>
        <w:spacing w:line="320" w:lineRule="exact"/>
        <w:rPr>
          <w:rFonts w:ascii="Garamond" w:hAnsi="Garamond"/>
          <w:i/>
          <w:sz w:val="20"/>
          <w:szCs w:val="20"/>
        </w:rPr>
      </w:pPr>
      <w:r w:rsidRPr="001976BE">
        <w:rPr>
          <w:rFonts w:ascii="Garamond" w:hAnsi="Garamond"/>
          <w:i/>
          <w:sz w:val="20"/>
          <w:szCs w:val="20"/>
        </w:rPr>
        <w:t>Artikel 11, derde lid, Wahv</w:t>
      </w: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Deze wijziging hangt samen met de hierboven bij de wijziging van artikel 4 Wahv beschreven ontwikkeling dat de acceptgiro naar verwachting in de komende jaren zal verdwijnen. De verouderde term storting wordt met de voorgestelde wijziging vervangen door overboeking.</w:t>
      </w:r>
    </w:p>
    <w:p w:rsidR="005A74DC" w:rsidRPr="001976BE" w:rsidRDefault="005A74DC" w:rsidP="005A74DC">
      <w:pPr>
        <w:spacing w:line="320" w:lineRule="exact"/>
        <w:rPr>
          <w:rFonts w:ascii="Garamond" w:hAnsi="Garamond"/>
          <w:sz w:val="20"/>
          <w:szCs w:val="20"/>
        </w:rPr>
      </w:pPr>
    </w:p>
    <w:p w:rsidR="0007074A" w:rsidRPr="001976BE" w:rsidRDefault="0007074A" w:rsidP="0007074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C20DBE">
        <w:rPr>
          <w:rFonts w:ascii="Garamond" w:hAnsi="Garamond"/>
          <w:i/>
          <w:sz w:val="20"/>
          <w:szCs w:val="20"/>
          <w:u w:val="single"/>
        </w:rPr>
        <w:t>E</w:t>
      </w:r>
    </w:p>
    <w:p w:rsidR="00D561DB" w:rsidRPr="001976BE" w:rsidRDefault="00D561DB" w:rsidP="005A74DC">
      <w:pPr>
        <w:spacing w:line="320" w:lineRule="exact"/>
        <w:rPr>
          <w:rFonts w:ascii="Garamond" w:hAnsi="Garamond"/>
          <w:i/>
          <w:sz w:val="20"/>
          <w:szCs w:val="20"/>
        </w:rPr>
      </w:pPr>
    </w:p>
    <w:p w:rsidR="005A74DC" w:rsidRPr="001976BE" w:rsidRDefault="005A74DC" w:rsidP="005A74DC">
      <w:pPr>
        <w:spacing w:line="320" w:lineRule="exact"/>
        <w:rPr>
          <w:rFonts w:ascii="Garamond" w:hAnsi="Garamond"/>
          <w:i/>
          <w:sz w:val="20"/>
          <w:szCs w:val="20"/>
        </w:rPr>
      </w:pPr>
      <w:r w:rsidRPr="001976BE">
        <w:rPr>
          <w:rFonts w:ascii="Garamond" w:hAnsi="Garamond"/>
          <w:i/>
          <w:sz w:val="20"/>
          <w:szCs w:val="20"/>
        </w:rPr>
        <w:t>Artikel 22 Wahv</w:t>
      </w:r>
    </w:p>
    <w:p w:rsidR="00746FE5" w:rsidRDefault="005A74DC" w:rsidP="005A74DC">
      <w:pPr>
        <w:spacing w:line="320" w:lineRule="exact"/>
        <w:rPr>
          <w:rFonts w:ascii="Garamond" w:hAnsi="Garamond"/>
          <w:sz w:val="20"/>
          <w:szCs w:val="20"/>
        </w:rPr>
      </w:pPr>
      <w:r w:rsidRPr="001976BE">
        <w:rPr>
          <w:rFonts w:ascii="Garamond" w:hAnsi="Garamond"/>
          <w:sz w:val="20"/>
          <w:szCs w:val="20"/>
        </w:rPr>
        <w:t>Op grond van dit artikel is het openbaar ministerie thans formeel belast met de inning van Wahv-</w:t>
      </w:r>
      <w:r w:rsidR="006A1072" w:rsidRPr="001976BE">
        <w:rPr>
          <w:rFonts w:ascii="Garamond" w:hAnsi="Garamond"/>
          <w:sz w:val="20"/>
          <w:szCs w:val="20"/>
        </w:rPr>
        <w:t xml:space="preserve">sancties </w:t>
      </w:r>
      <w:r w:rsidRPr="001976BE">
        <w:rPr>
          <w:rFonts w:ascii="Garamond" w:hAnsi="Garamond"/>
          <w:sz w:val="20"/>
          <w:szCs w:val="20"/>
        </w:rPr>
        <w:t>(eerste lid). Ten behoeve van die inning is een ieder verplicht de hiervoor nood</w:t>
      </w:r>
      <w:r w:rsidRPr="001976BE">
        <w:rPr>
          <w:rFonts w:ascii="Garamond" w:hAnsi="Garamond"/>
          <w:sz w:val="20"/>
          <w:szCs w:val="20"/>
        </w:rPr>
        <w:softHyphen/>
        <w:t xml:space="preserve">zakelijke gegevens te verstrekken aan degene die met de inning is belast (derde lid). In lijn met de in paragraaf </w:t>
      </w:r>
      <w:r w:rsidR="00A7592B" w:rsidRPr="001976BE">
        <w:rPr>
          <w:rFonts w:ascii="Garamond" w:hAnsi="Garamond"/>
          <w:sz w:val="20"/>
          <w:szCs w:val="20"/>
        </w:rPr>
        <w:fldChar w:fldCharType="begin"/>
      </w:r>
      <w:r w:rsidR="00A7592B" w:rsidRPr="001976BE">
        <w:rPr>
          <w:rFonts w:ascii="Garamond" w:hAnsi="Garamond"/>
          <w:sz w:val="20"/>
          <w:szCs w:val="20"/>
        </w:rPr>
        <w:instrText xml:space="preserve"> REF _Ref342664531 \r \h </w:instrText>
      </w:r>
      <w:r w:rsidR="001976BE">
        <w:rPr>
          <w:rFonts w:ascii="Garamond" w:hAnsi="Garamond"/>
          <w:sz w:val="20"/>
          <w:szCs w:val="20"/>
        </w:rPr>
        <w:instrText xml:space="preserve"> \* MERGEFORMAT </w:instrText>
      </w:r>
      <w:r w:rsidR="00A7592B" w:rsidRPr="001976BE">
        <w:rPr>
          <w:rFonts w:ascii="Garamond" w:hAnsi="Garamond"/>
          <w:sz w:val="20"/>
          <w:szCs w:val="20"/>
        </w:rPr>
      </w:r>
      <w:r w:rsidR="00A7592B" w:rsidRPr="001976BE">
        <w:rPr>
          <w:rFonts w:ascii="Garamond" w:hAnsi="Garamond"/>
          <w:sz w:val="20"/>
          <w:szCs w:val="20"/>
        </w:rPr>
        <w:fldChar w:fldCharType="separate"/>
      </w:r>
      <w:r w:rsidR="0072549D">
        <w:rPr>
          <w:rFonts w:ascii="Garamond" w:hAnsi="Garamond"/>
          <w:sz w:val="20"/>
          <w:szCs w:val="20"/>
        </w:rPr>
        <w:t>5.1</w:t>
      </w:r>
      <w:r w:rsidR="00A7592B" w:rsidRPr="001976BE">
        <w:rPr>
          <w:rFonts w:ascii="Garamond" w:hAnsi="Garamond"/>
          <w:sz w:val="20"/>
          <w:szCs w:val="20"/>
        </w:rPr>
        <w:fldChar w:fldCharType="end"/>
      </w:r>
      <w:r w:rsidR="007371A3" w:rsidRPr="001976BE">
        <w:rPr>
          <w:rFonts w:ascii="Garamond" w:hAnsi="Garamond"/>
          <w:sz w:val="20"/>
          <w:szCs w:val="20"/>
        </w:rPr>
        <w:t xml:space="preserve"> </w:t>
      </w:r>
      <w:r w:rsidRPr="001976BE">
        <w:rPr>
          <w:rFonts w:ascii="Garamond" w:hAnsi="Garamond"/>
          <w:sz w:val="20"/>
          <w:szCs w:val="20"/>
        </w:rPr>
        <w:t xml:space="preserve">van het algemeen deel van deze </w:t>
      </w:r>
      <w:r w:rsidR="00A7592B" w:rsidRPr="001976BE">
        <w:rPr>
          <w:rFonts w:ascii="Garamond" w:hAnsi="Garamond"/>
          <w:sz w:val="20"/>
          <w:szCs w:val="20"/>
        </w:rPr>
        <w:t xml:space="preserve">memorie van </w:t>
      </w:r>
      <w:r w:rsidRPr="001976BE">
        <w:rPr>
          <w:rFonts w:ascii="Garamond" w:hAnsi="Garamond"/>
          <w:sz w:val="20"/>
          <w:szCs w:val="20"/>
        </w:rPr>
        <w:t>toelichting beschreven nieuwe verdeling van taken en bevoegdheden in de tenuitvoerleg</w:t>
      </w:r>
      <w:r w:rsidRPr="001976BE">
        <w:rPr>
          <w:rFonts w:ascii="Garamond" w:hAnsi="Garamond"/>
          <w:sz w:val="20"/>
          <w:szCs w:val="20"/>
        </w:rPr>
        <w:softHyphen/>
        <w:t>gings</w:t>
      </w:r>
      <w:r w:rsidRPr="001976BE">
        <w:rPr>
          <w:rFonts w:ascii="Garamond" w:hAnsi="Garamond"/>
          <w:sz w:val="20"/>
          <w:szCs w:val="20"/>
        </w:rPr>
        <w:softHyphen/>
        <w:t xml:space="preserve">fase wordt in deze bepaling de officier van justitie vervangen door de </w:t>
      </w:r>
      <w:r w:rsidR="00C90B7B">
        <w:rPr>
          <w:rFonts w:ascii="Garamond" w:hAnsi="Garamond"/>
          <w:sz w:val="20"/>
          <w:szCs w:val="20"/>
        </w:rPr>
        <w:t>M</w:t>
      </w:r>
      <w:r w:rsidRPr="001976BE">
        <w:rPr>
          <w:rFonts w:ascii="Garamond" w:hAnsi="Garamond"/>
          <w:sz w:val="20"/>
          <w:szCs w:val="20"/>
        </w:rPr>
        <w:t>inister</w:t>
      </w:r>
      <w:r w:rsidR="00C90B7B">
        <w:rPr>
          <w:rFonts w:ascii="Garamond" w:hAnsi="Garamond"/>
          <w:sz w:val="20"/>
          <w:szCs w:val="20"/>
        </w:rPr>
        <w:t xml:space="preserve"> van Veiligheid en Justitie</w:t>
      </w:r>
      <w:r w:rsidRPr="001976BE">
        <w:rPr>
          <w:rFonts w:ascii="Garamond" w:hAnsi="Garamond"/>
          <w:sz w:val="20"/>
          <w:szCs w:val="20"/>
        </w:rPr>
        <w:t xml:space="preserve">. Het </w:t>
      </w:r>
      <w:r w:rsidR="006A1072" w:rsidRPr="001976BE">
        <w:rPr>
          <w:rFonts w:ascii="Garamond" w:hAnsi="Garamond"/>
          <w:sz w:val="20"/>
          <w:szCs w:val="20"/>
        </w:rPr>
        <w:t>CJIB</w:t>
      </w:r>
      <w:r w:rsidRPr="001976BE">
        <w:rPr>
          <w:rFonts w:ascii="Garamond" w:hAnsi="Garamond"/>
          <w:sz w:val="20"/>
          <w:szCs w:val="20"/>
        </w:rPr>
        <w:t xml:space="preserve">, dat thans reeds feitelijk de inning verzorgt voor het openbaar ministerie, doet dit – indien dit wetsvoorstel </w:t>
      </w:r>
      <w:r w:rsidR="006A1072" w:rsidRPr="001976BE">
        <w:rPr>
          <w:rFonts w:ascii="Garamond" w:hAnsi="Garamond"/>
          <w:sz w:val="20"/>
          <w:szCs w:val="20"/>
        </w:rPr>
        <w:t xml:space="preserve">tot wet </w:t>
      </w:r>
      <w:r w:rsidRPr="001976BE">
        <w:rPr>
          <w:rFonts w:ascii="Garamond" w:hAnsi="Garamond"/>
          <w:sz w:val="20"/>
          <w:szCs w:val="20"/>
        </w:rPr>
        <w:t xml:space="preserve">wordt </w:t>
      </w:r>
      <w:r w:rsidR="006A1072" w:rsidRPr="001976BE">
        <w:rPr>
          <w:rFonts w:ascii="Garamond" w:hAnsi="Garamond"/>
          <w:sz w:val="20"/>
          <w:szCs w:val="20"/>
        </w:rPr>
        <w:t xml:space="preserve">verheven </w:t>
      </w:r>
      <w:r w:rsidRPr="001976BE">
        <w:rPr>
          <w:rFonts w:ascii="Garamond" w:hAnsi="Garamond"/>
          <w:sz w:val="20"/>
          <w:szCs w:val="20"/>
        </w:rPr>
        <w:t xml:space="preserve">en in werking treedt – voortaan namens de </w:t>
      </w:r>
      <w:r w:rsidR="006A1072" w:rsidRPr="001976BE">
        <w:rPr>
          <w:rFonts w:ascii="Garamond" w:hAnsi="Garamond"/>
          <w:sz w:val="20"/>
          <w:szCs w:val="20"/>
        </w:rPr>
        <w:t>m</w:t>
      </w:r>
      <w:r w:rsidRPr="001976BE">
        <w:rPr>
          <w:rFonts w:ascii="Garamond" w:hAnsi="Garamond"/>
          <w:sz w:val="20"/>
          <w:szCs w:val="20"/>
        </w:rPr>
        <w:t>inister.</w:t>
      </w:r>
      <w:r w:rsidR="00A7592B" w:rsidRPr="001976BE">
        <w:rPr>
          <w:rFonts w:ascii="Garamond" w:hAnsi="Garamond"/>
          <w:sz w:val="20"/>
          <w:szCs w:val="20"/>
        </w:rPr>
        <w:t xml:space="preserve"> Qua strekking is het derde lid van deze bepaling gelijk aan de strafvorderlijke bevoegdheid van de minister om inlichtingen te vorderen (voorgesteld artikel 6:1:</w:t>
      </w:r>
      <w:r w:rsidR="00BE26AF">
        <w:rPr>
          <w:rFonts w:ascii="Garamond" w:hAnsi="Garamond"/>
          <w:sz w:val="20"/>
          <w:szCs w:val="20"/>
        </w:rPr>
        <w:t>9</w:t>
      </w:r>
      <w:r w:rsidR="00A7592B" w:rsidRPr="001976BE">
        <w:rPr>
          <w:rFonts w:ascii="Garamond" w:hAnsi="Garamond"/>
          <w:sz w:val="20"/>
          <w:szCs w:val="20"/>
        </w:rPr>
        <w:t>, eerste lid, Sv).</w:t>
      </w:r>
      <w:r w:rsidR="007371A3" w:rsidRPr="001976BE">
        <w:rPr>
          <w:rFonts w:ascii="Garamond" w:hAnsi="Garamond"/>
          <w:sz w:val="20"/>
          <w:szCs w:val="20"/>
        </w:rPr>
        <w:t xml:space="preserve"> </w:t>
      </w:r>
    </w:p>
    <w:p w:rsidR="00746FE5" w:rsidRDefault="00746FE5" w:rsidP="005A74DC">
      <w:pPr>
        <w:spacing w:line="320" w:lineRule="exact"/>
        <w:rPr>
          <w:rFonts w:ascii="Garamond" w:hAnsi="Garamond"/>
          <w:sz w:val="20"/>
          <w:szCs w:val="20"/>
        </w:rPr>
      </w:pPr>
    </w:p>
    <w:p w:rsidR="00947DF2" w:rsidRPr="001976BE" w:rsidRDefault="007371A3" w:rsidP="005A74DC">
      <w:pPr>
        <w:spacing w:line="320" w:lineRule="exact"/>
        <w:rPr>
          <w:rFonts w:ascii="Garamond" w:hAnsi="Garamond"/>
          <w:sz w:val="20"/>
          <w:szCs w:val="20"/>
        </w:rPr>
      </w:pPr>
      <w:r w:rsidRPr="001976BE">
        <w:rPr>
          <w:rFonts w:ascii="Garamond" w:hAnsi="Garamond"/>
          <w:sz w:val="20"/>
          <w:szCs w:val="20"/>
        </w:rPr>
        <w:t>Er wordt een nieuw vierde lid voorgesteld</w:t>
      </w:r>
      <w:r w:rsidR="004B5BC4" w:rsidRPr="001976BE">
        <w:rPr>
          <w:rFonts w:ascii="Garamond" w:hAnsi="Garamond"/>
          <w:sz w:val="20"/>
          <w:szCs w:val="20"/>
        </w:rPr>
        <w:t xml:space="preserve">, waarmee </w:t>
      </w:r>
      <w:r w:rsidR="00947DF2" w:rsidRPr="001976BE">
        <w:rPr>
          <w:rFonts w:ascii="Garamond" w:hAnsi="Garamond"/>
          <w:sz w:val="20"/>
          <w:szCs w:val="20"/>
        </w:rPr>
        <w:t>de huidige praktijk dat een officier van justitie de inning van een opgelegde admini</w:t>
      </w:r>
      <w:r w:rsidR="002640D4" w:rsidRPr="001976BE">
        <w:rPr>
          <w:rFonts w:ascii="Garamond" w:hAnsi="Garamond"/>
          <w:sz w:val="20"/>
          <w:szCs w:val="20"/>
        </w:rPr>
        <w:softHyphen/>
      </w:r>
      <w:r w:rsidR="00947DF2" w:rsidRPr="001976BE">
        <w:rPr>
          <w:rFonts w:ascii="Garamond" w:hAnsi="Garamond"/>
          <w:sz w:val="20"/>
          <w:szCs w:val="20"/>
        </w:rPr>
        <w:t xml:space="preserve">stratieve sanctie ook buiten een door de betrokkene ingesteld bezwaar of beroep kan </w:t>
      </w:r>
      <w:r w:rsidR="00E13D5D">
        <w:rPr>
          <w:rFonts w:ascii="Garamond" w:hAnsi="Garamond"/>
          <w:sz w:val="20"/>
          <w:szCs w:val="20"/>
        </w:rPr>
        <w:t>beëindigen</w:t>
      </w:r>
      <w:r w:rsidR="00E13D5D" w:rsidRPr="00DD5E6A">
        <w:rPr>
          <w:rFonts w:ascii="Garamond" w:hAnsi="Garamond"/>
          <w:sz w:val="20"/>
          <w:szCs w:val="20"/>
        </w:rPr>
        <w:t xml:space="preserve"> </w:t>
      </w:r>
      <w:r w:rsidR="00947DF2" w:rsidRPr="001976BE">
        <w:rPr>
          <w:rFonts w:ascii="Garamond" w:hAnsi="Garamond"/>
          <w:sz w:val="20"/>
          <w:szCs w:val="20"/>
        </w:rPr>
        <w:t>indien hij van oordeel is dat met die inning geen rede</w:t>
      </w:r>
      <w:r w:rsidR="00746FE5">
        <w:rPr>
          <w:rFonts w:ascii="Garamond" w:hAnsi="Garamond"/>
          <w:sz w:val="20"/>
          <w:szCs w:val="20"/>
        </w:rPr>
        <w:softHyphen/>
      </w:r>
      <w:r w:rsidR="00947DF2" w:rsidRPr="001976BE">
        <w:rPr>
          <w:rFonts w:ascii="Garamond" w:hAnsi="Garamond"/>
          <w:sz w:val="20"/>
          <w:szCs w:val="20"/>
        </w:rPr>
        <w:t xml:space="preserve">lijk doel meer wordt gediend, </w:t>
      </w:r>
      <w:r w:rsidR="004B5BC4" w:rsidRPr="001976BE">
        <w:rPr>
          <w:rFonts w:ascii="Garamond" w:hAnsi="Garamond"/>
          <w:sz w:val="20"/>
          <w:szCs w:val="20"/>
        </w:rPr>
        <w:t>expliciet in de wet wordt vastgelegd</w:t>
      </w:r>
      <w:r w:rsidR="00833D19" w:rsidRPr="001976BE">
        <w:rPr>
          <w:rFonts w:ascii="Garamond" w:hAnsi="Garamond"/>
          <w:sz w:val="20"/>
          <w:szCs w:val="20"/>
        </w:rPr>
        <w:t>.</w:t>
      </w:r>
      <w:r w:rsidR="00D02C60" w:rsidRPr="001976BE">
        <w:rPr>
          <w:rFonts w:ascii="Garamond" w:hAnsi="Garamond"/>
          <w:sz w:val="20"/>
          <w:szCs w:val="20"/>
        </w:rPr>
        <w:t xml:space="preserve"> Reden voor deze bepa</w:t>
      </w:r>
      <w:r w:rsidR="00746FE5">
        <w:rPr>
          <w:rFonts w:ascii="Garamond" w:hAnsi="Garamond"/>
          <w:sz w:val="20"/>
          <w:szCs w:val="20"/>
        </w:rPr>
        <w:softHyphen/>
      </w:r>
      <w:r w:rsidR="00D02C60" w:rsidRPr="001976BE">
        <w:rPr>
          <w:rFonts w:ascii="Garamond" w:hAnsi="Garamond"/>
          <w:sz w:val="20"/>
          <w:szCs w:val="20"/>
        </w:rPr>
        <w:t>ling is</w:t>
      </w:r>
      <w:r w:rsidR="004B5BC4" w:rsidRPr="001976BE">
        <w:rPr>
          <w:rFonts w:ascii="Garamond" w:hAnsi="Garamond"/>
          <w:sz w:val="20"/>
          <w:szCs w:val="20"/>
        </w:rPr>
        <w:t xml:space="preserve"> </w:t>
      </w:r>
      <w:r w:rsidR="00947DF2" w:rsidRPr="001976BE">
        <w:rPr>
          <w:rFonts w:ascii="Garamond" w:hAnsi="Garamond"/>
          <w:sz w:val="20"/>
          <w:szCs w:val="20"/>
        </w:rPr>
        <w:t xml:space="preserve">te verduidelijken </w:t>
      </w:r>
      <w:r w:rsidR="000D2A33" w:rsidRPr="001976BE">
        <w:rPr>
          <w:rFonts w:ascii="Garamond" w:hAnsi="Garamond"/>
          <w:sz w:val="20"/>
          <w:szCs w:val="20"/>
        </w:rPr>
        <w:t xml:space="preserve">dat </w:t>
      </w:r>
      <w:r w:rsidR="002640D4" w:rsidRPr="001976BE">
        <w:rPr>
          <w:rFonts w:ascii="Garamond" w:hAnsi="Garamond"/>
          <w:sz w:val="20"/>
          <w:szCs w:val="20"/>
        </w:rPr>
        <w:t xml:space="preserve">het </w:t>
      </w:r>
      <w:r w:rsidR="000D2A33" w:rsidRPr="001976BE">
        <w:rPr>
          <w:rFonts w:ascii="Garamond" w:hAnsi="Garamond"/>
          <w:sz w:val="20"/>
          <w:szCs w:val="20"/>
        </w:rPr>
        <w:t xml:space="preserve">ook in de nieuwe situatie </w:t>
      </w:r>
      <w:r w:rsidR="00D02C60" w:rsidRPr="001976BE">
        <w:rPr>
          <w:rFonts w:ascii="Garamond" w:hAnsi="Garamond"/>
          <w:sz w:val="20"/>
          <w:szCs w:val="20"/>
        </w:rPr>
        <w:t xml:space="preserve">– </w:t>
      </w:r>
      <w:r w:rsidR="000D2A33" w:rsidRPr="001976BE">
        <w:rPr>
          <w:rFonts w:ascii="Garamond" w:hAnsi="Garamond"/>
          <w:sz w:val="20"/>
          <w:szCs w:val="20"/>
        </w:rPr>
        <w:t xml:space="preserve">waarin de minister </w:t>
      </w:r>
      <w:r w:rsidR="00D02C60" w:rsidRPr="001976BE">
        <w:rPr>
          <w:rFonts w:ascii="Garamond" w:hAnsi="Garamond"/>
          <w:sz w:val="20"/>
          <w:szCs w:val="20"/>
        </w:rPr>
        <w:t xml:space="preserve">is </w:t>
      </w:r>
      <w:r w:rsidR="000D2A33" w:rsidRPr="001976BE">
        <w:rPr>
          <w:rFonts w:ascii="Garamond" w:hAnsi="Garamond"/>
          <w:sz w:val="20"/>
          <w:szCs w:val="20"/>
        </w:rPr>
        <w:t>belast met de in</w:t>
      </w:r>
      <w:r w:rsidR="00CE33B8">
        <w:rPr>
          <w:rFonts w:ascii="Garamond" w:hAnsi="Garamond"/>
          <w:sz w:val="20"/>
          <w:szCs w:val="20"/>
        </w:rPr>
        <w:softHyphen/>
      </w:r>
      <w:r w:rsidR="000D2A33" w:rsidRPr="001976BE">
        <w:rPr>
          <w:rFonts w:ascii="Garamond" w:hAnsi="Garamond"/>
          <w:sz w:val="20"/>
          <w:szCs w:val="20"/>
        </w:rPr>
        <w:t xml:space="preserve">ning </w:t>
      </w:r>
      <w:r w:rsidR="00D02C60" w:rsidRPr="001976BE">
        <w:rPr>
          <w:rFonts w:ascii="Garamond" w:hAnsi="Garamond"/>
          <w:sz w:val="20"/>
          <w:szCs w:val="20"/>
        </w:rPr>
        <w:t xml:space="preserve">van de administratieve sancties – </w:t>
      </w:r>
      <w:r w:rsidR="000D2A33" w:rsidRPr="001976BE">
        <w:rPr>
          <w:rFonts w:ascii="Garamond" w:hAnsi="Garamond"/>
          <w:sz w:val="20"/>
          <w:szCs w:val="20"/>
        </w:rPr>
        <w:t>een be</w:t>
      </w:r>
      <w:r w:rsidR="002640D4" w:rsidRPr="001976BE">
        <w:rPr>
          <w:rFonts w:ascii="Garamond" w:hAnsi="Garamond"/>
          <w:sz w:val="20"/>
          <w:szCs w:val="20"/>
        </w:rPr>
        <w:softHyphen/>
      </w:r>
      <w:r w:rsidR="000D2A33" w:rsidRPr="001976BE">
        <w:rPr>
          <w:rFonts w:ascii="Garamond" w:hAnsi="Garamond"/>
          <w:sz w:val="20"/>
          <w:szCs w:val="20"/>
        </w:rPr>
        <w:t>voegd</w:t>
      </w:r>
      <w:r w:rsidR="002640D4" w:rsidRPr="001976BE">
        <w:rPr>
          <w:rFonts w:ascii="Garamond" w:hAnsi="Garamond"/>
          <w:sz w:val="20"/>
          <w:szCs w:val="20"/>
        </w:rPr>
        <w:softHyphen/>
      </w:r>
      <w:r w:rsidR="000D2A33" w:rsidRPr="001976BE">
        <w:rPr>
          <w:rFonts w:ascii="Garamond" w:hAnsi="Garamond"/>
          <w:sz w:val="20"/>
          <w:szCs w:val="20"/>
        </w:rPr>
        <w:t xml:space="preserve">heid van </w:t>
      </w:r>
      <w:r w:rsidR="002640D4" w:rsidRPr="001976BE">
        <w:rPr>
          <w:rFonts w:ascii="Garamond" w:hAnsi="Garamond"/>
          <w:sz w:val="20"/>
          <w:szCs w:val="20"/>
        </w:rPr>
        <w:t xml:space="preserve">de officier van justitie </w:t>
      </w:r>
      <w:r w:rsidR="000D2A33" w:rsidRPr="001976BE">
        <w:rPr>
          <w:rFonts w:ascii="Garamond" w:hAnsi="Garamond"/>
          <w:sz w:val="20"/>
          <w:szCs w:val="20"/>
        </w:rPr>
        <w:t>blijft</w:t>
      </w:r>
      <w:r w:rsidR="002640D4" w:rsidRPr="001976BE">
        <w:rPr>
          <w:rFonts w:ascii="Garamond" w:hAnsi="Garamond"/>
          <w:sz w:val="20"/>
          <w:szCs w:val="20"/>
        </w:rPr>
        <w:t xml:space="preserve"> om de </w:t>
      </w:r>
      <w:r w:rsidR="000627BF" w:rsidRPr="001976BE">
        <w:rPr>
          <w:rFonts w:ascii="Garamond" w:hAnsi="Garamond"/>
          <w:sz w:val="20"/>
          <w:szCs w:val="20"/>
        </w:rPr>
        <w:t xml:space="preserve">administratieve </w:t>
      </w:r>
      <w:r w:rsidR="002640D4" w:rsidRPr="001976BE">
        <w:rPr>
          <w:rFonts w:ascii="Garamond" w:hAnsi="Garamond"/>
          <w:sz w:val="20"/>
          <w:szCs w:val="20"/>
        </w:rPr>
        <w:t>sancties die onder zijn toezicht worden opge</w:t>
      </w:r>
      <w:r w:rsidR="00746FE5">
        <w:rPr>
          <w:rFonts w:ascii="Garamond" w:hAnsi="Garamond"/>
          <w:sz w:val="20"/>
          <w:szCs w:val="20"/>
        </w:rPr>
        <w:softHyphen/>
      </w:r>
      <w:r w:rsidR="002640D4" w:rsidRPr="001976BE">
        <w:rPr>
          <w:rFonts w:ascii="Garamond" w:hAnsi="Garamond"/>
          <w:sz w:val="20"/>
          <w:szCs w:val="20"/>
        </w:rPr>
        <w:t>legd te vernietigen of te wijzigen</w:t>
      </w:r>
      <w:r w:rsidR="000627BF" w:rsidRPr="001976BE">
        <w:rPr>
          <w:rFonts w:ascii="Garamond" w:hAnsi="Garamond"/>
          <w:sz w:val="20"/>
          <w:szCs w:val="20"/>
        </w:rPr>
        <w:t>, ook tijdens de innings- en incassofase</w:t>
      </w:r>
      <w:r w:rsidR="000D2A33" w:rsidRPr="001976BE">
        <w:rPr>
          <w:rFonts w:ascii="Garamond" w:hAnsi="Garamond"/>
          <w:sz w:val="20"/>
          <w:szCs w:val="20"/>
        </w:rPr>
        <w:t>.</w:t>
      </w:r>
      <w:r w:rsidR="007530D4" w:rsidRPr="001976BE">
        <w:rPr>
          <w:rFonts w:ascii="Garamond" w:hAnsi="Garamond"/>
          <w:sz w:val="20"/>
          <w:szCs w:val="20"/>
        </w:rPr>
        <w:t xml:space="preserve"> Voor</w:t>
      </w:r>
      <w:r w:rsidR="000627BF" w:rsidRPr="001976BE">
        <w:rPr>
          <w:rFonts w:ascii="Garamond" w:hAnsi="Garamond"/>
          <w:sz w:val="20"/>
          <w:szCs w:val="20"/>
        </w:rPr>
        <w:softHyphen/>
      </w:r>
      <w:r w:rsidR="007530D4" w:rsidRPr="001976BE">
        <w:rPr>
          <w:rFonts w:ascii="Garamond" w:hAnsi="Garamond"/>
          <w:sz w:val="20"/>
          <w:szCs w:val="20"/>
        </w:rPr>
        <w:t>beel</w:t>
      </w:r>
      <w:r w:rsidR="000627BF" w:rsidRPr="001976BE">
        <w:rPr>
          <w:rFonts w:ascii="Garamond" w:hAnsi="Garamond"/>
          <w:sz w:val="20"/>
          <w:szCs w:val="20"/>
        </w:rPr>
        <w:softHyphen/>
      </w:r>
      <w:r w:rsidR="007530D4" w:rsidRPr="001976BE">
        <w:rPr>
          <w:rFonts w:ascii="Garamond" w:hAnsi="Garamond"/>
          <w:sz w:val="20"/>
          <w:szCs w:val="20"/>
        </w:rPr>
        <w:t xml:space="preserve">den van gevallen waarin dit aan de orde kan zijn, zijn gegeven in paragraaf </w:t>
      </w:r>
      <w:r w:rsidR="007530D4" w:rsidRPr="001976BE">
        <w:rPr>
          <w:rFonts w:ascii="Garamond" w:hAnsi="Garamond"/>
          <w:sz w:val="20"/>
          <w:szCs w:val="20"/>
        </w:rPr>
        <w:fldChar w:fldCharType="begin"/>
      </w:r>
      <w:r w:rsidR="007530D4" w:rsidRPr="001976BE">
        <w:rPr>
          <w:rFonts w:ascii="Garamond" w:hAnsi="Garamond"/>
          <w:sz w:val="20"/>
          <w:szCs w:val="20"/>
        </w:rPr>
        <w:instrText xml:space="preserve"> REF _Ref342979702 \r \h </w:instrText>
      </w:r>
      <w:r w:rsidR="001976BE">
        <w:rPr>
          <w:rFonts w:ascii="Garamond" w:hAnsi="Garamond"/>
          <w:sz w:val="20"/>
          <w:szCs w:val="20"/>
        </w:rPr>
        <w:instrText xml:space="preserve"> \* MERGEFORMAT </w:instrText>
      </w:r>
      <w:r w:rsidR="007530D4" w:rsidRPr="001976BE">
        <w:rPr>
          <w:rFonts w:ascii="Garamond" w:hAnsi="Garamond"/>
          <w:sz w:val="20"/>
          <w:szCs w:val="20"/>
        </w:rPr>
      </w:r>
      <w:r w:rsidR="007530D4" w:rsidRPr="001976BE">
        <w:rPr>
          <w:rFonts w:ascii="Garamond" w:hAnsi="Garamond"/>
          <w:sz w:val="20"/>
          <w:szCs w:val="20"/>
        </w:rPr>
        <w:fldChar w:fldCharType="separate"/>
      </w:r>
      <w:r w:rsidR="0072549D">
        <w:rPr>
          <w:rFonts w:ascii="Garamond" w:hAnsi="Garamond"/>
          <w:sz w:val="20"/>
          <w:szCs w:val="20"/>
        </w:rPr>
        <w:t>5.3.2</w:t>
      </w:r>
      <w:r w:rsidR="007530D4" w:rsidRPr="001976BE">
        <w:rPr>
          <w:rFonts w:ascii="Garamond" w:hAnsi="Garamond"/>
          <w:sz w:val="20"/>
          <w:szCs w:val="20"/>
        </w:rPr>
        <w:fldChar w:fldCharType="end"/>
      </w:r>
      <w:r w:rsidR="007530D4" w:rsidRPr="001976BE">
        <w:rPr>
          <w:rFonts w:ascii="Garamond" w:hAnsi="Garamond"/>
          <w:sz w:val="20"/>
          <w:szCs w:val="20"/>
        </w:rPr>
        <w:t xml:space="preserve"> van het alge</w:t>
      </w:r>
      <w:r w:rsidR="000627BF" w:rsidRPr="001976BE">
        <w:rPr>
          <w:rFonts w:ascii="Garamond" w:hAnsi="Garamond"/>
          <w:sz w:val="20"/>
          <w:szCs w:val="20"/>
        </w:rPr>
        <w:softHyphen/>
      </w:r>
      <w:r w:rsidR="007530D4" w:rsidRPr="001976BE">
        <w:rPr>
          <w:rFonts w:ascii="Garamond" w:hAnsi="Garamond"/>
          <w:sz w:val="20"/>
          <w:szCs w:val="20"/>
        </w:rPr>
        <w:t>meen deel van deze memorie van toelichting.</w:t>
      </w:r>
      <w:r w:rsidR="00746FE5">
        <w:rPr>
          <w:rFonts w:ascii="Garamond" w:hAnsi="Garamond"/>
          <w:sz w:val="20"/>
          <w:szCs w:val="20"/>
        </w:rPr>
        <w:t xml:space="preserve"> Er </w:t>
      </w:r>
      <w:r w:rsidR="00557CF4">
        <w:rPr>
          <w:rFonts w:ascii="Garamond" w:hAnsi="Garamond"/>
          <w:sz w:val="20"/>
          <w:szCs w:val="20"/>
        </w:rPr>
        <w:t xml:space="preserve">is </w:t>
      </w:r>
      <w:r w:rsidR="00CE33B8">
        <w:rPr>
          <w:rFonts w:ascii="Garamond" w:hAnsi="Garamond"/>
          <w:sz w:val="20"/>
          <w:szCs w:val="20"/>
        </w:rPr>
        <w:t xml:space="preserve">voor </w:t>
      </w:r>
      <w:r w:rsidR="00746FE5">
        <w:rPr>
          <w:rFonts w:ascii="Garamond" w:hAnsi="Garamond"/>
          <w:sz w:val="20"/>
          <w:szCs w:val="20"/>
        </w:rPr>
        <w:t xml:space="preserve">gekozen </w:t>
      </w:r>
      <w:r w:rsidR="00557CF4">
        <w:rPr>
          <w:rFonts w:ascii="Garamond" w:hAnsi="Garamond"/>
          <w:sz w:val="20"/>
          <w:szCs w:val="20"/>
        </w:rPr>
        <w:t>de</w:t>
      </w:r>
      <w:r w:rsidR="00746FE5">
        <w:rPr>
          <w:rFonts w:ascii="Garamond" w:hAnsi="Garamond"/>
          <w:sz w:val="20"/>
          <w:szCs w:val="20"/>
        </w:rPr>
        <w:t xml:space="preserve">zelfde bevoegdheid </w:t>
      </w:r>
      <w:r w:rsidR="00CE33B8">
        <w:rPr>
          <w:rFonts w:ascii="Garamond" w:hAnsi="Garamond"/>
          <w:sz w:val="20"/>
          <w:szCs w:val="20"/>
        </w:rPr>
        <w:t xml:space="preserve">niet </w:t>
      </w:r>
      <w:r w:rsidR="00557CF4">
        <w:rPr>
          <w:rFonts w:ascii="Garamond" w:hAnsi="Garamond"/>
          <w:sz w:val="20"/>
          <w:szCs w:val="20"/>
        </w:rPr>
        <w:t xml:space="preserve">voor te stellen voor </w:t>
      </w:r>
      <w:r w:rsidR="00746FE5">
        <w:rPr>
          <w:rFonts w:ascii="Garamond" w:hAnsi="Garamond"/>
          <w:sz w:val="20"/>
          <w:szCs w:val="20"/>
        </w:rPr>
        <w:t xml:space="preserve">de Minister van Veiligheid en Justitie. De instanties </w:t>
      </w:r>
      <w:r w:rsidR="00557CF4">
        <w:rPr>
          <w:rFonts w:ascii="Garamond" w:hAnsi="Garamond"/>
          <w:sz w:val="20"/>
          <w:szCs w:val="20"/>
        </w:rPr>
        <w:t xml:space="preserve">en ambtenaren </w:t>
      </w:r>
      <w:r w:rsidR="00746FE5">
        <w:rPr>
          <w:rFonts w:ascii="Garamond" w:hAnsi="Garamond"/>
          <w:sz w:val="20"/>
          <w:szCs w:val="20"/>
        </w:rPr>
        <w:t xml:space="preserve">die </w:t>
      </w:r>
      <w:r w:rsidR="00557CF4">
        <w:rPr>
          <w:rFonts w:ascii="Garamond" w:hAnsi="Garamond"/>
          <w:sz w:val="20"/>
          <w:szCs w:val="20"/>
        </w:rPr>
        <w:t xml:space="preserve">een administratieve sanctie in het kader van de </w:t>
      </w:r>
      <w:r w:rsidR="00746FE5">
        <w:rPr>
          <w:rFonts w:ascii="Garamond" w:hAnsi="Garamond"/>
          <w:sz w:val="20"/>
          <w:szCs w:val="20"/>
        </w:rPr>
        <w:t>Wahv</w:t>
      </w:r>
      <w:r w:rsidR="00557CF4">
        <w:rPr>
          <w:rFonts w:ascii="Garamond" w:hAnsi="Garamond"/>
          <w:sz w:val="20"/>
          <w:szCs w:val="20"/>
        </w:rPr>
        <w:t xml:space="preserve"> opleggen moeten er op kunnen vertrouwen dat deze sanctie wordt geïnd. Indien naar het oor</w:t>
      </w:r>
      <w:r w:rsidR="00CE33B8">
        <w:rPr>
          <w:rFonts w:ascii="Garamond" w:hAnsi="Garamond"/>
          <w:sz w:val="20"/>
          <w:szCs w:val="20"/>
        </w:rPr>
        <w:softHyphen/>
      </w:r>
      <w:r w:rsidR="00557CF4">
        <w:rPr>
          <w:rFonts w:ascii="Garamond" w:hAnsi="Garamond"/>
          <w:sz w:val="20"/>
          <w:szCs w:val="20"/>
        </w:rPr>
        <w:t>deel van het CJIB, de met de inning belaste uitvoeringsdienst van de minister, met de voort</w:t>
      </w:r>
      <w:r w:rsidR="00CE33B8">
        <w:rPr>
          <w:rFonts w:ascii="Garamond" w:hAnsi="Garamond"/>
          <w:sz w:val="20"/>
          <w:szCs w:val="20"/>
        </w:rPr>
        <w:softHyphen/>
      </w:r>
      <w:r w:rsidR="00557CF4">
        <w:rPr>
          <w:rFonts w:ascii="Garamond" w:hAnsi="Garamond"/>
          <w:sz w:val="20"/>
          <w:szCs w:val="20"/>
        </w:rPr>
        <w:t>zetting van de administratieve sanctie geen redelijk doel wordt gediend</w:t>
      </w:r>
      <w:r w:rsidR="007530C6">
        <w:rPr>
          <w:rFonts w:ascii="Garamond" w:hAnsi="Garamond"/>
          <w:sz w:val="20"/>
          <w:szCs w:val="20"/>
        </w:rPr>
        <w:t>,</w:t>
      </w:r>
      <w:r w:rsidR="00557CF4">
        <w:rPr>
          <w:rFonts w:ascii="Garamond" w:hAnsi="Garamond"/>
          <w:sz w:val="20"/>
          <w:szCs w:val="20"/>
        </w:rPr>
        <w:t xml:space="preserve"> kan het openbaar ministerie worden verzocht gebruik te maken van de in artikel 22, vierde lid, Wahv aan de officier</w:t>
      </w:r>
      <w:r w:rsidR="007530C6">
        <w:rPr>
          <w:rFonts w:ascii="Garamond" w:hAnsi="Garamond"/>
          <w:sz w:val="20"/>
          <w:szCs w:val="20"/>
        </w:rPr>
        <w:t xml:space="preserve"> van justitie</w:t>
      </w:r>
      <w:r w:rsidR="00557CF4">
        <w:rPr>
          <w:rFonts w:ascii="Garamond" w:hAnsi="Garamond"/>
          <w:sz w:val="20"/>
          <w:szCs w:val="20"/>
        </w:rPr>
        <w:t xml:space="preserve"> toegekende bevoegdheid</w:t>
      </w:r>
      <w:r w:rsidR="007530C6">
        <w:rPr>
          <w:rFonts w:ascii="Garamond" w:hAnsi="Garamond"/>
          <w:sz w:val="20"/>
          <w:szCs w:val="20"/>
        </w:rPr>
        <w:t xml:space="preserve"> van beëindiging van de inning</w:t>
      </w:r>
      <w:r w:rsidR="00557CF4">
        <w:rPr>
          <w:rFonts w:ascii="Garamond" w:hAnsi="Garamond"/>
          <w:sz w:val="20"/>
          <w:szCs w:val="20"/>
        </w:rPr>
        <w:t>.</w:t>
      </w:r>
    </w:p>
    <w:p w:rsidR="005A74DC" w:rsidRPr="001976BE" w:rsidRDefault="005A74DC" w:rsidP="005A74DC">
      <w:pPr>
        <w:spacing w:line="320" w:lineRule="exact"/>
        <w:rPr>
          <w:rFonts w:ascii="Garamond" w:hAnsi="Garamond"/>
          <w:sz w:val="20"/>
          <w:szCs w:val="20"/>
        </w:rPr>
      </w:pPr>
    </w:p>
    <w:p w:rsidR="0007074A" w:rsidRPr="001976BE" w:rsidRDefault="0007074A" w:rsidP="0007074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C20DBE">
        <w:rPr>
          <w:rFonts w:ascii="Garamond" w:hAnsi="Garamond"/>
          <w:i/>
          <w:sz w:val="20"/>
          <w:szCs w:val="20"/>
          <w:u w:val="single"/>
        </w:rPr>
        <w:t>F</w:t>
      </w:r>
    </w:p>
    <w:p w:rsidR="005A24DB" w:rsidRDefault="005A24DB" w:rsidP="005A74DC">
      <w:pPr>
        <w:spacing w:line="320" w:lineRule="exact"/>
        <w:rPr>
          <w:rFonts w:ascii="Garamond" w:hAnsi="Garamond"/>
          <w:sz w:val="20"/>
          <w:szCs w:val="20"/>
        </w:rPr>
      </w:pPr>
    </w:p>
    <w:p w:rsidR="00D561DB" w:rsidRPr="00891DD1" w:rsidRDefault="00891DD1" w:rsidP="005A74DC">
      <w:pPr>
        <w:spacing w:line="320" w:lineRule="exact"/>
        <w:rPr>
          <w:rFonts w:ascii="Garamond" w:hAnsi="Garamond"/>
          <w:sz w:val="20"/>
          <w:szCs w:val="20"/>
        </w:rPr>
      </w:pPr>
      <w:r>
        <w:rPr>
          <w:rFonts w:ascii="Garamond" w:hAnsi="Garamond"/>
          <w:sz w:val="20"/>
          <w:szCs w:val="20"/>
        </w:rPr>
        <w:t>Met de voorgestelde wijziging van artikel 23, tweede lid, wordt verduidelijkt dat de wettelijke verhogingen volgen als of de sanctie of de administratiekosten niet tijdig geheel zijn voldaan.</w:t>
      </w:r>
    </w:p>
    <w:p w:rsidR="00F02BA2" w:rsidRPr="001976BE" w:rsidRDefault="00F02BA2" w:rsidP="005A74DC">
      <w:pPr>
        <w:spacing w:line="320" w:lineRule="exact"/>
        <w:rPr>
          <w:rFonts w:ascii="Garamond" w:hAnsi="Garamond"/>
          <w:i/>
          <w:sz w:val="20"/>
          <w:szCs w:val="20"/>
        </w:rPr>
      </w:pPr>
    </w:p>
    <w:p w:rsidR="00F02BA2" w:rsidRPr="00891DD1" w:rsidRDefault="00F02BA2" w:rsidP="005A74DC">
      <w:pPr>
        <w:spacing w:line="320" w:lineRule="exact"/>
        <w:rPr>
          <w:rFonts w:ascii="Garamond" w:hAnsi="Garamond"/>
          <w:i/>
          <w:sz w:val="20"/>
          <w:szCs w:val="20"/>
          <w:u w:val="single"/>
        </w:rPr>
      </w:pPr>
      <w:r w:rsidRPr="00891DD1">
        <w:rPr>
          <w:rFonts w:ascii="Garamond" w:hAnsi="Garamond"/>
          <w:i/>
          <w:sz w:val="20"/>
          <w:szCs w:val="20"/>
          <w:u w:val="single"/>
        </w:rPr>
        <w:t xml:space="preserve">Onderdeel </w:t>
      </w:r>
      <w:r w:rsidR="00C20DBE">
        <w:rPr>
          <w:rFonts w:ascii="Garamond" w:hAnsi="Garamond"/>
          <w:i/>
          <w:sz w:val="20"/>
          <w:szCs w:val="20"/>
          <w:u w:val="single"/>
        </w:rPr>
        <w:t>G</w:t>
      </w:r>
    </w:p>
    <w:p w:rsidR="00F02BA2" w:rsidRDefault="00F02BA2" w:rsidP="005A74DC">
      <w:pPr>
        <w:spacing w:line="320" w:lineRule="exact"/>
        <w:rPr>
          <w:rFonts w:ascii="Garamond" w:hAnsi="Garamond"/>
          <w:i/>
          <w:sz w:val="20"/>
          <w:szCs w:val="20"/>
        </w:rPr>
      </w:pPr>
    </w:p>
    <w:p w:rsidR="005A74DC" w:rsidRPr="001976BE" w:rsidRDefault="005A74DC" w:rsidP="005A74DC">
      <w:pPr>
        <w:spacing w:line="320" w:lineRule="exact"/>
        <w:rPr>
          <w:rFonts w:ascii="Garamond" w:hAnsi="Garamond"/>
          <w:i/>
          <w:sz w:val="20"/>
          <w:szCs w:val="20"/>
        </w:rPr>
      </w:pPr>
      <w:r w:rsidRPr="001976BE">
        <w:rPr>
          <w:rFonts w:ascii="Garamond" w:hAnsi="Garamond"/>
          <w:i/>
          <w:sz w:val="20"/>
          <w:szCs w:val="20"/>
        </w:rPr>
        <w:t>Artikel 24 Wahv</w:t>
      </w: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 xml:space="preserve">Onderdeel van de inning van de administratieve sanctie is het versturen van een aanmaning tot betaling van het (verhoogde) bedrag indien de betrokkene niet tijdig het gehele bedrag heeft voldaan. Met deze wijziging wordt de </w:t>
      </w:r>
      <w:r w:rsidR="006A1072" w:rsidRPr="001976BE">
        <w:rPr>
          <w:rFonts w:ascii="Garamond" w:hAnsi="Garamond"/>
          <w:sz w:val="20"/>
          <w:szCs w:val="20"/>
        </w:rPr>
        <w:t>m</w:t>
      </w:r>
      <w:r w:rsidRPr="001976BE">
        <w:rPr>
          <w:rFonts w:ascii="Garamond" w:hAnsi="Garamond"/>
          <w:sz w:val="20"/>
          <w:szCs w:val="20"/>
        </w:rPr>
        <w:t>inister belast met het versturen van deze aanmaning.</w:t>
      </w:r>
    </w:p>
    <w:p w:rsidR="005A74DC" w:rsidRPr="001976BE" w:rsidRDefault="005A74DC" w:rsidP="005A74DC">
      <w:pPr>
        <w:spacing w:line="320" w:lineRule="exact"/>
        <w:rPr>
          <w:rFonts w:ascii="Garamond" w:hAnsi="Garamond"/>
          <w:sz w:val="20"/>
          <w:szCs w:val="20"/>
        </w:rPr>
      </w:pPr>
    </w:p>
    <w:p w:rsidR="0007074A" w:rsidRPr="001976BE" w:rsidRDefault="0007074A" w:rsidP="0007074A">
      <w:pPr>
        <w:spacing w:line="320" w:lineRule="exact"/>
        <w:rPr>
          <w:rFonts w:ascii="Garamond" w:hAnsi="Garamond"/>
          <w:i/>
          <w:sz w:val="20"/>
          <w:szCs w:val="20"/>
          <w:u w:val="single"/>
        </w:rPr>
      </w:pPr>
      <w:r w:rsidRPr="001976BE">
        <w:rPr>
          <w:rFonts w:ascii="Garamond" w:hAnsi="Garamond"/>
          <w:i/>
          <w:sz w:val="20"/>
          <w:szCs w:val="20"/>
          <w:u w:val="single"/>
        </w:rPr>
        <w:t>Onderdelen H</w:t>
      </w:r>
      <w:r w:rsidR="00F02BA2">
        <w:rPr>
          <w:rFonts w:ascii="Garamond" w:hAnsi="Garamond"/>
          <w:i/>
          <w:sz w:val="20"/>
          <w:szCs w:val="20"/>
          <w:u w:val="single"/>
        </w:rPr>
        <w:t>, I</w:t>
      </w:r>
      <w:r w:rsidR="00C20DBE">
        <w:rPr>
          <w:rFonts w:ascii="Garamond" w:hAnsi="Garamond"/>
          <w:i/>
          <w:sz w:val="20"/>
          <w:szCs w:val="20"/>
          <w:u w:val="single"/>
        </w:rPr>
        <w:t>,</w:t>
      </w:r>
      <w:r w:rsidRPr="001976BE">
        <w:rPr>
          <w:rFonts w:ascii="Garamond" w:hAnsi="Garamond"/>
          <w:i/>
          <w:sz w:val="20"/>
          <w:szCs w:val="20"/>
          <w:u w:val="single"/>
        </w:rPr>
        <w:t xml:space="preserve"> </w:t>
      </w:r>
      <w:r w:rsidR="00C20DBE">
        <w:rPr>
          <w:rFonts w:ascii="Garamond" w:hAnsi="Garamond"/>
          <w:i/>
          <w:sz w:val="20"/>
          <w:szCs w:val="20"/>
          <w:u w:val="single"/>
        </w:rPr>
        <w:t xml:space="preserve">J </w:t>
      </w:r>
      <w:r w:rsidRPr="001976BE">
        <w:rPr>
          <w:rFonts w:ascii="Garamond" w:hAnsi="Garamond"/>
          <w:i/>
          <w:sz w:val="20"/>
          <w:szCs w:val="20"/>
          <w:u w:val="single"/>
        </w:rPr>
        <w:t xml:space="preserve">en </w:t>
      </w:r>
      <w:r w:rsidR="00C20DBE">
        <w:rPr>
          <w:rFonts w:ascii="Garamond" w:hAnsi="Garamond"/>
          <w:i/>
          <w:sz w:val="20"/>
          <w:szCs w:val="20"/>
          <w:u w:val="single"/>
        </w:rPr>
        <w:t>K</w:t>
      </w:r>
    </w:p>
    <w:p w:rsidR="00D561DB" w:rsidRPr="001976BE" w:rsidRDefault="00D561DB" w:rsidP="005A74DC">
      <w:pPr>
        <w:spacing w:line="320" w:lineRule="exact"/>
        <w:rPr>
          <w:rFonts w:ascii="Garamond" w:hAnsi="Garamond"/>
          <w:i/>
          <w:sz w:val="20"/>
          <w:szCs w:val="20"/>
        </w:rPr>
      </w:pPr>
    </w:p>
    <w:p w:rsidR="005A74DC" w:rsidRPr="001976BE" w:rsidRDefault="005A74DC" w:rsidP="005A74DC">
      <w:pPr>
        <w:spacing w:line="320" w:lineRule="exact"/>
        <w:rPr>
          <w:rFonts w:ascii="Garamond" w:hAnsi="Garamond"/>
          <w:i/>
          <w:sz w:val="20"/>
          <w:szCs w:val="20"/>
        </w:rPr>
      </w:pPr>
      <w:r w:rsidRPr="001976BE">
        <w:rPr>
          <w:rFonts w:ascii="Garamond" w:hAnsi="Garamond"/>
          <w:i/>
          <w:sz w:val="20"/>
          <w:szCs w:val="20"/>
        </w:rPr>
        <w:t>Artikelen 25, 26, 26a en 27 Wahv</w:t>
      </w: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 xml:space="preserve">Deze wijzigingen volgen uit de voorgestelde directe verantwoordelijkheid van de </w:t>
      </w:r>
      <w:r w:rsidR="006A1072" w:rsidRPr="001976BE">
        <w:rPr>
          <w:rFonts w:ascii="Garamond" w:hAnsi="Garamond"/>
          <w:sz w:val="20"/>
          <w:szCs w:val="20"/>
        </w:rPr>
        <w:t>m</w:t>
      </w:r>
      <w:r w:rsidRPr="001976BE">
        <w:rPr>
          <w:rFonts w:ascii="Garamond" w:hAnsi="Garamond"/>
          <w:sz w:val="20"/>
          <w:szCs w:val="20"/>
        </w:rPr>
        <w:t>inister voor de inning van Wahv-sancties en zien op het verhaal met dwang</w:t>
      </w:r>
      <w:r w:rsidRPr="001976BE">
        <w:rPr>
          <w:rFonts w:ascii="Garamond" w:hAnsi="Garamond"/>
          <w:sz w:val="20"/>
          <w:szCs w:val="20"/>
        </w:rPr>
        <w:softHyphen/>
        <w:t>bevel (artikelen 25, 26 en 26a</w:t>
      </w:r>
      <w:r w:rsidR="00267380">
        <w:rPr>
          <w:rFonts w:ascii="Garamond" w:hAnsi="Garamond"/>
          <w:sz w:val="20"/>
          <w:szCs w:val="20"/>
        </w:rPr>
        <w:t xml:space="preserve"> Wahv</w:t>
      </w:r>
      <w:r w:rsidRPr="001976BE">
        <w:rPr>
          <w:rFonts w:ascii="Garamond" w:hAnsi="Garamond"/>
          <w:sz w:val="20"/>
          <w:szCs w:val="20"/>
        </w:rPr>
        <w:t>) en het verhaal zonder dwangbevel (artikel 27</w:t>
      </w:r>
      <w:r w:rsidR="00267380">
        <w:rPr>
          <w:rFonts w:ascii="Garamond" w:hAnsi="Garamond"/>
          <w:sz w:val="20"/>
          <w:szCs w:val="20"/>
        </w:rPr>
        <w:t xml:space="preserve"> Wahv</w:t>
      </w:r>
      <w:r w:rsidRPr="001976BE">
        <w:rPr>
          <w:rFonts w:ascii="Garamond" w:hAnsi="Garamond"/>
          <w:sz w:val="20"/>
          <w:szCs w:val="20"/>
        </w:rPr>
        <w:t xml:space="preserve">). In de toekomstige situatie zal verhaal niet door de officier van justitie, maar door de </w:t>
      </w:r>
      <w:r w:rsidR="00036DD8" w:rsidRPr="001976BE">
        <w:rPr>
          <w:rFonts w:ascii="Garamond" w:hAnsi="Garamond"/>
          <w:sz w:val="20"/>
          <w:szCs w:val="20"/>
        </w:rPr>
        <w:t>m</w:t>
      </w:r>
      <w:r w:rsidRPr="001976BE">
        <w:rPr>
          <w:rFonts w:ascii="Garamond" w:hAnsi="Garamond"/>
          <w:sz w:val="20"/>
          <w:szCs w:val="20"/>
        </w:rPr>
        <w:t xml:space="preserve">inister worden genomen (artikel 25). Hieruit vloeit voort dat de </w:t>
      </w:r>
      <w:r w:rsidR="00036DD8" w:rsidRPr="001976BE">
        <w:rPr>
          <w:rFonts w:ascii="Garamond" w:hAnsi="Garamond"/>
          <w:sz w:val="20"/>
          <w:szCs w:val="20"/>
        </w:rPr>
        <w:t>m</w:t>
      </w:r>
      <w:r w:rsidRPr="001976BE">
        <w:rPr>
          <w:rFonts w:ascii="Garamond" w:hAnsi="Garamond"/>
          <w:sz w:val="20"/>
          <w:szCs w:val="20"/>
        </w:rPr>
        <w:t>inister wordt belast met de beoordeling van verzet</w:t>
      </w:r>
      <w:r w:rsidRPr="001976BE">
        <w:rPr>
          <w:rFonts w:ascii="Garamond" w:hAnsi="Garamond"/>
          <w:sz w:val="20"/>
          <w:szCs w:val="20"/>
        </w:rPr>
        <w:softHyphen/>
        <w:t>schriften tegen het genomen verhaal (artikel 27</w:t>
      </w:r>
      <w:r w:rsidR="00267380" w:rsidRPr="00267380">
        <w:rPr>
          <w:rFonts w:ascii="Garamond" w:hAnsi="Garamond"/>
          <w:sz w:val="20"/>
          <w:szCs w:val="20"/>
        </w:rPr>
        <w:t xml:space="preserve"> </w:t>
      </w:r>
      <w:r w:rsidR="00267380">
        <w:rPr>
          <w:rFonts w:ascii="Garamond" w:hAnsi="Garamond"/>
          <w:sz w:val="20"/>
          <w:szCs w:val="20"/>
        </w:rPr>
        <w:t>Wahv</w:t>
      </w:r>
      <w:r w:rsidRPr="001976BE">
        <w:rPr>
          <w:rFonts w:ascii="Garamond" w:hAnsi="Garamond"/>
          <w:sz w:val="20"/>
          <w:szCs w:val="20"/>
        </w:rPr>
        <w:t xml:space="preserve">). Dit sluit aan bij de huidige praktijk waarin verzet reeds volledig wordt afgehandeld door het CJIB. </w:t>
      </w:r>
    </w:p>
    <w:p w:rsidR="005A74DC" w:rsidRPr="001976BE" w:rsidRDefault="005A74DC" w:rsidP="005A74DC">
      <w:pPr>
        <w:spacing w:line="320" w:lineRule="exact"/>
        <w:rPr>
          <w:rFonts w:ascii="Garamond" w:hAnsi="Garamond"/>
          <w:sz w:val="20"/>
          <w:szCs w:val="20"/>
        </w:rPr>
      </w:pPr>
    </w:p>
    <w:p w:rsidR="005A74DC" w:rsidRPr="001976BE" w:rsidRDefault="000E0F3B" w:rsidP="004E0D3C">
      <w:pPr>
        <w:spacing w:line="320" w:lineRule="exact"/>
        <w:rPr>
          <w:rFonts w:ascii="Garamond" w:hAnsi="Garamond"/>
          <w:sz w:val="20"/>
          <w:szCs w:val="20"/>
        </w:rPr>
      </w:pPr>
      <w:r w:rsidRPr="001976BE">
        <w:rPr>
          <w:rFonts w:ascii="Garamond" w:hAnsi="Garamond"/>
          <w:sz w:val="20"/>
          <w:szCs w:val="20"/>
        </w:rPr>
        <w:t xml:space="preserve">De termijn voor het inzetten van de genoemde dwangmiddelen is en blijft vijf jaar. </w:t>
      </w:r>
      <w:r w:rsidR="00222D60" w:rsidRPr="001976BE">
        <w:rPr>
          <w:rFonts w:ascii="Garamond" w:hAnsi="Garamond"/>
          <w:sz w:val="20"/>
          <w:szCs w:val="20"/>
        </w:rPr>
        <w:t>Hierbinnen is d</w:t>
      </w:r>
      <w:r w:rsidR="005A74DC" w:rsidRPr="001976BE">
        <w:rPr>
          <w:rFonts w:ascii="Garamond" w:hAnsi="Garamond"/>
          <w:sz w:val="20"/>
          <w:szCs w:val="20"/>
        </w:rPr>
        <w:t>e termijn voor het nemen van verhaal (artikel 25, tweede lid, Wahv) thans bepaald op twee jaar nadat ten aanzien van de administratieve sanctie een onherroepelijke beslissing is genomen. In de praktijk blijkt deze termijn van twee jaar met regelmaat te kort. Gemiddeld genomen wordt zes maanden na onherroepelijkheid van de administratieve sanctie een dwangbevel uitgevaardigd en ter betekening en tenuitvoerlegging overgedragen aan een gerechtsdeurwaarder. De gerechts</w:t>
      </w:r>
      <w:r w:rsidR="005A74DC" w:rsidRPr="001976BE">
        <w:rPr>
          <w:rFonts w:ascii="Garamond" w:hAnsi="Garamond"/>
          <w:sz w:val="20"/>
          <w:szCs w:val="20"/>
        </w:rPr>
        <w:softHyphen/>
        <w:t xml:space="preserve">deurwaarder </w:t>
      </w:r>
      <w:r w:rsidR="005A74DC" w:rsidRPr="001976BE">
        <w:rPr>
          <w:rFonts w:ascii="Garamond" w:hAnsi="Garamond"/>
          <w:i/>
          <w:sz w:val="20"/>
          <w:szCs w:val="20"/>
        </w:rPr>
        <w:t>moet</w:t>
      </w:r>
      <w:r w:rsidR="005A74DC" w:rsidRPr="001976BE">
        <w:rPr>
          <w:rFonts w:ascii="Garamond" w:hAnsi="Garamond"/>
          <w:sz w:val="20"/>
          <w:szCs w:val="20"/>
        </w:rPr>
        <w:t xml:space="preserve"> zijn dossier sluiten na het verstrijken van de termijn van twee jaar. De gerechts</w:t>
      </w:r>
      <w:r w:rsidR="005A74DC" w:rsidRPr="001976BE">
        <w:rPr>
          <w:rFonts w:ascii="Garamond" w:hAnsi="Garamond"/>
          <w:sz w:val="20"/>
          <w:szCs w:val="20"/>
        </w:rPr>
        <w:softHyphen/>
        <w:t>deurwaarder heeft dus ongeveer anderhalf jaar de tijd om tot volledige inning te komen. Met regel</w:t>
      </w:r>
      <w:r w:rsidR="00CE33B8">
        <w:rPr>
          <w:rFonts w:ascii="Garamond" w:hAnsi="Garamond"/>
          <w:sz w:val="20"/>
          <w:szCs w:val="20"/>
        </w:rPr>
        <w:softHyphen/>
      </w:r>
      <w:r w:rsidR="005A74DC" w:rsidRPr="001976BE">
        <w:rPr>
          <w:rFonts w:ascii="Garamond" w:hAnsi="Garamond"/>
          <w:sz w:val="20"/>
          <w:szCs w:val="20"/>
        </w:rPr>
        <w:t>maat heeft de gerechtsdeurwaarder op dat moment wel een deel van de vordering weten te innen, maar nog niet het totaal. Door wat extra tijd lukt het de gerechtsdeurwaarder in meer ge</w:t>
      </w:r>
      <w:r w:rsidR="00CE33B8">
        <w:rPr>
          <w:rFonts w:ascii="Garamond" w:hAnsi="Garamond"/>
          <w:sz w:val="20"/>
          <w:szCs w:val="20"/>
        </w:rPr>
        <w:softHyphen/>
      </w:r>
      <w:r w:rsidR="005A74DC" w:rsidRPr="001976BE">
        <w:rPr>
          <w:rFonts w:ascii="Garamond" w:hAnsi="Garamond"/>
          <w:sz w:val="20"/>
          <w:szCs w:val="20"/>
        </w:rPr>
        <w:t>val</w:t>
      </w:r>
      <w:r w:rsidR="00CE33B8">
        <w:rPr>
          <w:rFonts w:ascii="Garamond" w:hAnsi="Garamond"/>
          <w:sz w:val="20"/>
          <w:szCs w:val="20"/>
        </w:rPr>
        <w:softHyphen/>
      </w:r>
      <w:r w:rsidR="005A74DC" w:rsidRPr="001976BE">
        <w:rPr>
          <w:rFonts w:ascii="Garamond" w:hAnsi="Garamond"/>
          <w:sz w:val="20"/>
          <w:szCs w:val="20"/>
        </w:rPr>
        <w:t>len volledige betaling te verkrijgen, bijvoorbeeld door middel van maandelijkse inhoudingen op loon of uitkering. Dit voorkomt dat zaken doorstromen naar de dwang</w:t>
      </w:r>
      <w:r w:rsidR="005A74DC" w:rsidRPr="001976BE">
        <w:rPr>
          <w:rFonts w:ascii="Garamond" w:hAnsi="Garamond"/>
          <w:sz w:val="20"/>
          <w:szCs w:val="20"/>
        </w:rPr>
        <w:softHyphen/>
        <w:t>middelen</w:t>
      </w:r>
      <w:r w:rsidR="005A74DC" w:rsidRPr="001976BE">
        <w:rPr>
          <w:rFonts w:ascii="Garamond" w:hAnsi="Garamond"/>
          <w:sz w:val="20"/>
          <w:szCs w:val="20"/>
        </w:rPr>
        <w:softHyphen/>
        <w:t>fase, waarin de betrokkene kan worden gegijzeld (artikel 28 Wahv), het rijbewijs kan worden ingenomen (artikel 28a Wahv) en het voertuig buiten gebruik kan worden gesteld (artikel 28b Wahv). Om deze reden wordt met de wijziging van het tweede lid van artikel 25 Wahv voorgesteld de termijn waarin verhaal kan worden genomen van twee jaar te verlengen naar drie jaar. Met de voor</w:t>
      </w:r>
      <w:r w:rsidR="00222D60" w:rsidRPr="001976BE">
        <w:rPr>
          <w:rFonts w:ascii="Garamond" w:hAnsi="Garamond"/>
          <w:sz w:val="20"/>
          <w:szCs w:val="20"/>
        </w:rPr>
        <w:softHyphen/>
      </w:r>
      <w:r w:rsidR="005A74DC" w:rsidRPr="001976BE">
        <w:rPr>
          <w:rFonts w:ascii="Garamond" w:hAnsi="Garamond"/>
          <w:sz w:val="20"/>
          <w:szCs w:val="20"/>
        </w:rPr>
        <w:t>gestel</w:t>
      </w:r>
      <w:r w:rsidR="00267380">
        <w:rPr>
          <w:rFonts w:ascii="Garamond" w:hAnsi="Garamond"/>
          <w:sz w:val="20"/>
          <w:szCs w:val="20"/>
        </w:rPr>
        <w:softHyphen/>
      </w:r>
      <w:r w:rsidR="005A74DC" w:rsidRPr="001976BE">
        <w:rPr>
          <w:rFonts w:ascii="Garamond" w:hAnsi="Garamond"/>
          <w:sz w:val="20"/>
          <w:szCs w:val="20"/>
        </w:rPr>
        <w:t xml:space="preserve">de wijziging tot verlenging van de termijn voor het nemen van verhaal wijzigt </w:t>
      </w:r>
      <w:r w:rsidR="00222D60" w:rsidRPr="001976BE">
        <w:rPr>
          <w:rFonts w:ascii="Garamond" w:hAnsi="Garamond"/>
          <w:sz w:val="20"/>
          <w:szCs w:val="20"/>
        </w:rPr>
        <w:t>– zoals ver</w:t>
      </w:r>
      <w:r w:rsidR="004E0D3C">
        <w:rPr>
          <w:rFonts w:ascii="Garamond" w:hAnsi="Garamond"/>
          <w:sz w:val="20"/>
          <w:szCs w:val="20"/>
        </w:rPr>
        <w:softHyphen/>
      </w:r>
      <w:r w:rsidR="00222D60" w:rsidRPr="001976BE">
        <w:rPr>
          <w:rFonts w:ascii="Garamond" w:hAnsi="Garamond"/>
          <w:sz w:val="20"/>
          <w:szCs w:val="20"/>
        </w:rPr>
        <w:t xml:space="preserve">meld – </w:t>
      </w:r>
      <w:r w:rsidR="005A74DC" w:rsidRPr="001976BE">
        <w:rPr>
          <w:rFonts w:ascii="Garamond" w:hAnsi="Garamond"/>
          <w:sz w:val="20"/>
          <w:szCs w:val="20"/>
        </w:rPr>
        <w:t>niet</w:t>
      </w:r>
      <w:r w:rsidR="00222D60" w:rsidRPr="001976BE">
        <w:rPr>
          <w:rFonts w:ascii="Garamond" w:hAnsi="Garamond"/>
          <w:sz w:val="20"/>
          <w:szCs w:val="20"/>
        </w:rPr>
        <w:t xml:space="preserve"> </w:t>
      </w:r>
      <w:r w:rsidR="005A74DC" w:rsidRPr="001976BE">
        <w:rPr>
          <w:rFonts w:ascii="Garamond" w:hAnsi="Garamond"/>
          <w:sz w:val="20"/>
          <w:szCs w:val="20"/>
        </w:rPr>
        <w:t xml:space="preserve">de totale termijn van </w:t>
      </w:r>
      <w:r w:rsidR="00222D60" w:rsidRPr="001976BE">
        <w:rPr>
          <w:rFonts w:ascii="Garamond" w:hAnsi="Garamond"/>
          <w:sz w:val="20"/>
          <w:szCs w:val="20"/>
        </w:rPr>
        <w:t xml:space="preserve">vijf jaar voor de </w:t>
      </w:r>
      <w:r w:rsidR="005A74DC" w:rsidRPr="001976BE">
        <w:rPr>
          <w:rFonts w:ascii="Garamond" w:hAnsi="Garamond"/>
          <w:sz w:val="20"/>
          <w:szCs w:val="20"/>
        </w:rPr>
        <w:t xml:space="preserve">inning en incasso van de administratieve sanctie. </w:t>
      </w:r>
      <w:r w:rsidR="004E0D3C">
        <w:rPr>
          <w:rFonts w:ascii="Garamond" w:hAnsi="Garamond"/>
          <w:sz w:val="20"/>
          <w:szCs w:val="20"/>
        </w:rPr>
        <w:t>In haar advies ondersteunt de politie dit voorstel van harte. In de praktijk constateert de politie dat deurwaarders te weinig tijd hebben om verhaal te halen, met als gevolg dat de politie wordt be</w:t>
      </w:r>
      <w:r w:rsidR="00267380">
        <w:rPr>
          <w:rFonts w:ascii="Garamond" w:hAnsi="Garamond"/>
          <w:sz w:val="20"/>
          <w:szCs w:val="20"/>
        </w:rPr>
        <w:softHyphen/>
      </w:r>
      <w:r w:rsidR="004E0D3C">
        <w:rPr>
          <w:rFonts w:ascii="Garamond" w:hAnsi="Garamond"/>
          <w:sz w:val="20"/>
          <w:szCs w:val="20"/>
        </w:rPr>
        <w:t>last met het toepassen van gijzeling of de handhaving van buitengebruikstelling van voer</w:t>
      </w:r>
      <w:r w:rsidR="00267380">
        <w:rPr>
          <w:rFonts w:ascii="Garamond" w:hAnsi="Garamond"/>
          <w:sz w:val="20"/>
          <w:szCs w:val="20"/>
        </w:rPr>
        <w:softHyphen/>
      </w:r>
      <w:r w:rsidR="004E0D3C">
        <w:rPr>
          <w:rFonts w:ascii="Garamond" w:hAnsi="Garamond"/>
          <w:sz w:val="20"/>
          <w:szCs w:val="20"/>
        </w:rPr>
        <w:t>tuigen. Door het verlengen van de afhandeltermijn is de verwachting dat deze werklast voor de politie zal afnemen omdat de deurwaarder meer tijd krijgt voor deze taken.</w:t>
      </w:r>
    </w:p>
    <w:p w:rsidR="005A74DC" w:rsidRPr="001976BE" w:rsidRDefault="005A74DC" w:rsidP="005A74DC">
      <w:pPr>
        <w:spacing w:line="320" w:lineRule="exact"/>
        <w:rPr>
          <w:rFonts w:ascii="Garamond" w:hAnsi="Garamond"/>
          <w:sz w:val="20"/>
          <w:szCs w:val="20"/>
        </w:rPr>
      </w:pP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 xml:space="preserve">Voor artikel 26a </w:t>
      </w:r>
      <w:r w:rsidR="00F07678">
        <w:rPr>
          <w:rFonts w:ascii="Garamond" w:hAnsi="Garamond"/>
          <w:sz w:val="20"/>
          <w:szCs w:val="20"/>
        </w:rPr>
        <w:t xml:space="preserve">Wahv </w:t>
      </w:r>
      <w:r w:rsidRPr="001976BE">
        <w:rPr>
          <w:rFonts w:ascii="Garamond" w:hAnsi="Garamond"/>
          <w:sz w:val="20"/>
          <w:szCs w:val="20"/>
        </w:rPr>
        <w:t>wordt – net als in artikel 11, derde lid</w:t>
      </w:r>
      <w:r w:rsidR="00F07678">
        <w:rPr>
          <w:rFonts w:ascii="Garamond" w:hAnsi="Garamond"/>
          <w:sz w:val="20"/>
          <w:szCs w:val="20"/>
        </w:rPr>
        <w:t>, Wahv</w:t>
      </w:r>
      <w:r w:rsidRPr="001976BE">
        <w:rPr>
          <w:rFonts w:ascii="Garamond" w:hAnsi="Garamond"/>
          <w:sz w:val="20"/>
          <w:szCs w:val="20"/>
        </w:rPr>
        <w:t xml:space="preserve"> – voorgesteld de term ‘storting’ in het tweede lid vervangen door de modernere term overboeking. Daarnaast wordt voorgesteld dat bij de behandeling van een tegen de beschikking van de kantonrechter ingesteld hoger beroep niet de officier van justitie maar een gevolmachtigde namens de </w:t>
      </w:r>
      <w:r w:rsidR="00036DD8" w:rsidRPr="001976BE">
        <w:rPr>
          <w:rFonts w:ascii="Garamond" w:hAnsi="Garamond"/>
          <w:sz w:val="20"/>
          <w:szCs w:val="20"/>
        </w:rPr>
        <w:t>m</w:t>
      </w:r>
      <w:r w:rsidRPr="001976BE">
        <w:rPr>
          <w:rFonts w:ascii="Garamond" w:hAnsi="Garamond"/>
          <w:sz w:val="20"/>
          <w:szCs w:val="20"/>
        </w:rPr>
        <w:t>inister aanwezig is (vijfde lid). Dit volgt uit de huidige praktijk waarin slechts incidenteel een zittingsvertegenwoordiger van het openbaar ministerie aanwezig is bij de behandeling van een verzet</w:t>
      </w:r>
      <w:r w:rsidR="00360768">
        <w:rPr>
          <w:rFonts w:ascii="Garamond" w:hAnsi="Garamond"/>
          <w:sz w:val="20"/>
          <w:szCs w:val="20"/>
        </w:rPr>
        <w:t>s</w:t>
      </w:r>
      <w:r w:rsidRPr="001976BE">
        <w:rPr>
          <w:rFonts w:ascii="Garamond" w:hAnsi="Garamond"/>
          <w:sz w:val="20"/>
          <w:szCs w:val="20"/>
        </w:rPr>
        <w:t>zaak bij de kanton</w:t>
      </w:r>
      <w:r w:rsidRPr="001976BE">
        <w:rPr>
          <w:rFonts w:ascii="Garamond" w:hAnsi="Garamond"/>
          <w:sz w:val="20"/>
          <w:szCs w:val="20"/>
        </w:rPr>
        <w:softHyphen/>
        <w:t xml:space="preserve">rechter. </w:t>
      </w:r>
      <w:r w:rsidR="00360768">
        <w:rPr>
          <w:rFonts w:ascii="Garamond" w:hAnsi="Garamond"/>
          <w:sz w:val="20"/>
          <w:szCs w:val="20"/>
        </w:rPr>
        <w:t xml:space="preserve">De </w:t>
      </w:r>
      <w:r w:rsidR="00C75F21">
        <w:rPr>
          <w:rFonts w:ascii="Garamond" w:hAnsi="Garamond"/>
          <w:sz w:val="20"/>
          <w:szCs w:val="20"/>
        </w:rPr>
        <w:t xml:space="preserve">gevolmachtigde namens </w:t>
      </w:r>
      <w:r w:rsidR="00360768">
        <w:rPr>
          <w:rFonts w:ascii="Garamond" w:hAnsi="Garamond"/>
          <w:sz w:val="20"/>
          <w:szCs w:val="20"/>
        </w:rPr>
        <w:t>de minister</w:t>
      </w:r>
      <w:r w:rsidR="00C75F21">
        <w:rPr>
          <w:rFonts w:ascii="Garamond" w:hAnsi="Garamond"/>
          <w:sz w:val="20"/>
          <w:szCs w:val="20"/>
        </w:rPr>
        <w:t xml:space="preserve"> zullen ambtenaren van het CJIB zijn.</w:t>
      </w:r>
      <w:r w:rsidR="00360768">
        <w:rPr>
          <w:rFonts w:ascii="Garamond" w:hAnsi="Garamond"/>
          <w:sz w:val="20"/>
          <w:szCs w:val="20"/>
        </w:rPr>
        <w:t xml:space="preserve"> </w:t>
      </w:r>
      <w:r w:rsidR="00896319">
        <w:rPr>
          <w:rFonts w:ascii="Garamond" w:hAnsi="Garamond"/>
          <w:sz w:val="20"/>
          <w:szCs w:val="20"/>
        </w:rPr>
        <w:t>Conform de nieuwe gerechtelijke kaart is in het eerste lid opgenomen dat hoger beroep kan worden ingesteld bij het gerechtshof Arnhem-Leeuwarden.</w:t>
      </w:r>
    </w:p>
    <w:p w:rsidR="005A74DC" w:rsidRPr="001976BE" w:rsidRDefault="005A74DC" w:rsidP="005A74DC">
      <w:pPr>
        <w:spacing w:line="320" w:lineRule="exact"/>
        <w:rPr>
          <w:rFonts w:ascii="Garamond" w:hAnsi="Garamond"/>
          <w:sz w:val="20"/>
          <w:szCs w:val="20"/>
        </w:rPr>
      </w:pP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De wijziging van het tweede lid van artikel 27 Wahv ziet naast de verschuiving van de verant</w:t>
      </w:r>
      <w:r w:rsidRPr="001976BE">
        <w:rPr>
          <w:rFonts w:ascii="Garamond" w:hAnsi="Garamond"/>
          <w:sz w:val="20"/>
          <w:szCs w:val="20"/>
        </w:rPr>
        <w:softHyphen/>
        <w:t xml:space="preserve">woordelijkheid voor de inning van openbaar ministerie naar </w:t>
      </w:r>
      <w:r w:rsidR="00036DD8" w:rsidRPr="001976BE">
        <w:rPr>
          <w:rFonts w:ascii="Garamond" w:hAnsi="Garamond"/>
          <w:sz w:val="20"/>
          <w:szCs w:val="20"/>
        </w:rPr>
        <w:t>m</w:t>
      </w:r>
      <w:r w:rsidRPr="001976BE">
        <w:rPr>
          <w:rFonts w:ascii="Garamond" w:hAnsi="Garamond"/>
          <w:sz w:val="20"/>
          <w:szCs w:val="20"/>
        </w:rPr>
        <w:t xml:space="preserve">inister op de wijze waarop de kennisgeving van het verhaal zonder dwangbevel wordt gedaan. Deze kennisgeving wordt gedaan </w:t>
      </w:r>
      <w:r w:rsidRPr="001976BE">
        <w:rPr>
          <w:rFonts w:ascii="Garamond" w:hAnsi="Garamond"/>
          <w:i/>
          <w:sz w:val="20"/>
          <w:szCs w:val="20"/>
        </w:rPr>
        <w:t>nadat</w:t>
      </w:r>
      <w:r w:rsidRPr="001976BE">
        <w:rPr>
          <w:rFonts w:ascii="Garamond" w:hAnsi="Garamond"/>
          <w:sz w:val="20"/>
          <w:szCs w:val="20"/>
        </w:rPr>
        <w:t xml:space="preserve"> het verhaal is genomen </w:t>
      </w:r>
      <w:r w:rsidR="00EF640B">
        <w:rPr>
          <w:rFonts w:ascii="Garamond" w:hAnsi="Garamond"/>
          <w:sz w:val="20"/>
          <w:szCs w:val="20"/>
        </w:rPr>
        <w:t xml:space="preserve">(bijvoorbeeld </w:t>
      </w:r>
      <w:r w:rsidRPr="001976BE">
        <w:rPr>
          <w:rFonts w:ascii="Garamond" w:hAnsi="Garamond"/>
          <w:sz w:val="20"/>
          <w:szCs w:val="20"/>
        </w:rPr>
        <w:t>op een bij het CJIB bekend bankrekening</w:t>
      </w:r>
      <w:r w:rsidR="00EF640B">
        <w:rPr>
          <w:rFonts w:ascii="Garamond" w:hAnsi="Garamond"/>
          <w:sz w:val="20"/>
          <w:szCs w:val="20"/>
        </w:rPr>
        <w:softHyphen/>
      </w:r>
      <w:r w:rsidRPr="001976BE">
        <w:rPr>
          <w:rFonts w:ascii="Garamond" w:hAnsi="Garamond"/>
          <w:sz w:val="20"/>
          <w:szCs w:val="20"/>
        </w:rPr>
        <w:t>nummer van de betrokkene</w:t>
      </w:r>
      <w:r w:rsidR="00EF640B">
        <w:rPr>
          <w:rFonts w:ascii="Garamond" w:hAnsi="Garamond"/>
          <w:sz w:val="20"/>
          <w:szCs w:val="20"/>
        </w:rPr>
        <w:t>)</w:t>
      </w:r>
      <w:r w:rsidRPr="001976BE">
        <w:rPr>
          <w:rFonts w:ascii="Garamond" w:hAnsi="Garamond"/>
          <w:sz w:val="20"/>
          <w:szCs w:val="20"/>
        </w:rPr>
        <w:t>. Dit is om te voor</w:t>
      </w:r>
      <w:r w:rsidRPr="001976BE">
        <w:rPr>
          <w:rFonts w:ascii="Garamond" w:hAnsi="Garamond"/>
          <w:sz w:val="20"/>
          <w:szCs w:val="20"/>
        </w:rPr>
        <w:softHyphen/>
        <w:t>komen dat de betrokkene tegoeden op zijn bankrekening weghaalt. Voorgesteld wordt deze kennisgeving achteraf niet meer te betekenen, maar via de post te versturen. De termijn waar</w:t>
      </w:r>
      <w:r w:rsidR="006A1072" w:rsidRPr="001976BE">
        <w:rPr>
          <w:rFonts w:ascii="Garamond" w:hAnsi="Garamond"/>
          <w:sz w:val="20"/>
          <w:szCs w:val="20"/>
        </w:rPr>
        <w:softHyphen/>
      </w:r>
      <w:r w:rsidRPr="001976BE">
        <w:rPr>
          <w:rFonts w:ascii="Garamond" w:hAnsi="Garamond"/>
          <w:sz w:val="20"/>
          <w:szCs w:val="20"/>
        </w:rPr>
        <w:t>binnen verzet kan worden ingesteld tegen het genomen ver</w:t>
      </w:r>
      <w:r w:rsidR="006A1072" w:rsidRPr="001976BE">
        <w:rPr>
          <w:rFonts w:ascii="Garamond" w:hAnsi="Garamond"/>
          <w:sz w:val="20"/>
          <w:szCs w:val="20"/>
        </w:rPr>
        <w:t>haal</w:t>
      </w:r>
      <w:r w:rsidRPr="001976BE">
        <w:rPr>
          <w:rFonts w:ascii="Garamond" w:hAnsi="Garamond"/>
          <w:sz w:val="20"/>
          <w:szCs w:val="20"/>
        </w:rPr>
        <w:t xml:space="preserve"> wordt in dit verband verlengd van één week naar zes weken (zesde lid). Dit is de in het bestuursrecht gebruikelijke termijn voor het indienen van een bezwaar- of beroep</w:t>
      </w:r>
      <w:r w:rsidR="00EF640B">
        <w:rPr>
          <w:rFonts w:ascii="Garamond" w:hAnsi="Garamond"/>
          <w:sz w:val="20"/>
          <w:szCs w:val="20"/>
        </w:rPr>
        <w:softHyphen/>
      </w:r>
      <w:r w:rsidRPr="001976BE">
        <w:rPr>
          <w:rFonts w:ascii="Garamond" w:hAnsi="Garamond"/>
          <w:sz w:val="20"/>
          <w:szCs w:val="20"/>
        </w:rPr>
        <w:t>schrift (artikel 6:7 van de Algemene wet bestuursrecht). Betekening is niet noodzakelijk aan</w:t>
      </w:r>
      <w:r w:rsidR="00360768">
        <w:rPr>
          <w:rFonts w:ascii="Garamond" w:hAnsi="Garamond"/>
          <w:sz w:val="20"/>
          <w:szCs w:val="20"/>
        </w:rPr>
        <w:softHyphen/>
      </w:r>
      <w:r w:rsidRPr="001976BE">
        <w:rPr>
          <w:rFonts w:ascii="Garamond" w:hAnsi="Garamond"/>
          <w:sz w:val="20"/>
          <w:szCs w:val="20"/>
        </w:rPr>
        <w:t>gezien de betrokkene in deze zes weken ook al via andere weg, te weten de afboeking op zijn bankrekening, kennis neemt van het genomen verhaal. Het niet langer betekenen van deze kennis</w:t>
      </w:r>
      <w:r w:rsidR="00360768">
        <w:rPr>
          <w:rFonts w:ascii="Garamond" w:hAnsi="Garamond"/>
          <w:sz w:val="20"/>
          <w:szCs w:val="20"/>
        </w:rPr>
        <w:softHyphen/>
      </w:r>
      <w:r w:rsidRPr="001976BE">
        <w:rPr>
          <w:rFonts w:ascii="Garamond" w:hAnsi="Garamond"/>
          <w:sz w:val="20"/>
          <w:szCs w:val="20"/>
        </w:rPr>
        <w:t>geving kan ook getalsmatig worden onder</w:t>
      </w:r>
      <w:r w:rsidRPr="001976BE">
        <w:rPr>
          <w:rFonts w:ascii="Garamond" w:hAnsi="Garamond"/>
          <w:sz w:val="20"/>
          <w:szCs w:val="20"/>
        </w:rPr>
        <w:softHyphen/>
        <w:t>bouwd. Bij de circa 120.000 kennisgevingen van verhaal zonder dwangbevel die in 2011 zijn betekend, is in minder dan 400 gevallen verzet inge</w:t>
      </w:r>
      <w:r w:rsidR="00A048AD">
        <w:rPr>
          <w:rFonts w:ascii="Garamond" w:hAnsi="Garamond"/>
          <w:sz w:val="20"/>
          <w:szCs w:val="20"/>
        </w:rPr>
        <w:softHyphen/>
      </w:r>
      <w:r w:rsidRPr="001976BE">
        <w:rPr>
          <w:rFonts w:ascii="Garamond" w:hAnsi="Garamond"/>
          <w:sz w:val="20"/>
          <w:szCs w:val="20"/>
        </w:rPr>
        <w:t>diend (ongeveer 0,3 procent van de gevallen). In 2012 heeft de kantonrechter in 6,2 procent van de in dat jaar aan hem voorgelegde gevallen het ingestelde verzet gegrond geoordeeld. Omdat de beslissingen van de kantonrechter in het ene jaar ook deels betrekking hebben op ver</w:t>
      </w:r>
      <w:r w:rsidR="00360768">
        <w:rPr>
          <w:rFonts w:ascii="Garamond" w:hAnsi="Garamond"/>
          <w:sz w:val="20"/>
          <w:szCs w:val="20"/>
        </w:rPr>
        <w:softHyphen/>
      </w:r>
      <w:r w:rsidRPr="001976BE">
        <w:rPr>
          <w:rFonts w:ascii="Garamond" w:hAnsi="Garamond"/>
          <w:sz w:val="20"/>
          <w:szCs w:val="20"/>
        </w:rPr>
        <w:t>haal geno</w:t>
      </w:r>
      <w:r w:rsidR="00A048AD">
        <w:rPr>
          <w:rFonts w:ascii="Garamond" w:hAnsi="Garamond"/>
          <w:sz w:val="20"/>
          <w:szCs w:val="20"/>
        </w:rPr>
        <w:softHyphen/>
      </w:r>
      <w:r w:rsidRPr="001976BE">
        <w:rPr>
          <w:rFonts w:ascii="Garamond" w:hAnsi="Garamond"/>
          <w:sz w:val="20"/>
          <w:szCs w:val="20"/>
        </w:rPr>
        <w:t>men in het daaraan voorafgaande jaar, kan dit percen</w:t>
      </w:r>
      <w:r w:rsidR="006A1072" w:rsidRPr="001976BE">
        <w:rPr>
          <w:rFonts w:ascii="Garamond" w:hAnsi="Garamond"/>
          <w:sz w:val="20"/>
          <w:szCs w:val="20"/>
        </w:rPr>
        <w:softHyphen/>
      </w:r>
      <w:r w:rsidRPr="001976BE">
        <w:rPr>
          <w:rFonts w:ascii="Garamond" w:hAnsi="Garamond"/>
          <w:sz w:val="20"/>
          <w:szCs w:val="20"/>
        </w:rPr>
        <w:t>tage niet zonder meer worden toegepast op het totale aantal kennisgevingen in het ene jaar om te bepalen in hoeveel gevallen ten onrechte verhaal zonder dwangbevel blijkt te zijn genomen. Wel kan dit een indicatie geven van de orde van grootte; toegepast voor 2011 op de circa 120.000 betekende kennisgevingen van verhaal zonder dwangbevel, waartegen 400 keer verzet is inge</w:t>
      </w:r>
      <w:r w:rsidR="006A1072" w:rsidRPr="001976BE">
        <w:rPr>
          <w:rFonts w:ascii="Garamond" w:hAnsi="Garamond"/>
          <w:sz w:val="20"/>
          <w:szCs w:val="20"/>
        </w:rPr>
        <w:softHyphen/>
      </w:r>
      <w:r w:rsidRPr="001976BE">
        <w:rPr>
          <w:rFonts w:ascii="Garamond" w:hAnsi="Garamond"/>
          <w:sz w:val="20"/>
          <w:szCs w:val="20"/>
        </w:rPr>
        <w:t>steld, kan worden opgemaakt dat het in absolute zin gaat om ongeveer 25 gevallen per jaar. Het toesturen van de kennisgeving leidt dus tot een aanzienlijke besparing in het aantal betekenings</w:t>
      </w:r>
      <w:r w:rsidRPr="001976BE">
        <w:rPr>
          <w:rFonts w:ascii="Garamond" w:hAnsi="Garamond"/>
          <w:sz w:val="20"/>
          <w:szCs w:val="20"/>
        </w:rPr>
        <w:softHyphen/>
        <w:t>opdrachten, zonder dat de rechts</w:t>
      </w:r>
      <w:r w:rsidR="00A048AD">
        <w:rPr>
          <w:rFonts w:ascii="Garamond" w:hAnsi="Garamond"/>
          <w:sz w:val="20"/>
          <w:szCs w:val="20"/>
        </w:rPr>
        <w:softHyphen/>
      </w:r>
      <w:r w:rsidRPr="001976BE">
        <w:rPr>
          <w:rFonts w:ascii="Garamond" w:hAnsi="Garamond"/>
          <w:sz w:val="20"/>
          <w:szCs w:val="20"/>
        </w:rPr>
        <w:t>bescher</w:t>
      </w:r>
      <w:r w:rsidR="00A048AD">
        <w:rPr>
          <w:rFonts w:ascii="Garamond" w:hAnsi="Garamond"/>
          <w:sz w:val="20"/>
          <w:szCs w:val="20"/>
        </w:rPr>
        <w:softHyphen/>
      </w:r>
      <w:r w:rsidRPr="001976BE">
        <w:rPr>
          <w:rFonts w:ascii="Garamond" w:hAnsi="Garamond"/>
          <w:sz w:val="20"/>
          <w:szCs w:val="20"/>
        </w:rPr>
        <w:t>ming van de betrokkenen afneemt. Doordat de betrok</w:t>
      </w:r>
      <w:r w:rsidR="006A1072" w:rsidRPr="001976BE">
        <w:rPr>
          <w:rFonts w:ascii="Garamond" w:hAnsi="Garamond"/>
          <w:sz w:val="20"/>
          <w:szCs w:val="20"/>
        </w:rPr>
        <w:softHyphen/>
      </w:r>
      <w:r w:rsidRPr="001976BE">
        <w:rPr>
          <w:rFonts w:ascii="Garamond" w:hAnsi="Garamond"/>
          <w:sz w:val="20"/>
          <w:szCs w:val="20"/>
        </w:rPr>
        <w:t>kene via de post en via zijn bank</w:t>
      </w:r>
      <w:r w:rsidR="00A048AD">
        <w:rPr>
          <w:rFonts w:ascii="Garamond" w:hAnsi="Garamond"/>
          <w:sz w:val="20"/>
          <w:szCs w:val="20"/>
        </w:rPr>
        <w:softHyphen/>
      </w:r>
      <w:r w:rsidRPr="001976BE">
        <w:rPr>
          <w:rFonts w:ascii="Garamond" w:hAnsi="Garamond"/>
          <w:sz w:val="20"/>
          <w:szCs w:val="20"/>
        </w:rPr>
        <w:t>gegevens kennis kan nemen van het genomen verhaal, en de periode waarin verzet kan wor</w:t>
      </w:r>
      <w:r w:rsidR="00360768">
        <w:rPr>
          <w:rFonts w:ascii="Garamond" w:hAnsi="Garamond"/>
          <w:sz w:val="20"/>
          <w:szCs w:val="20"/>
        </w:rPr>
        <w:softHyphen/>
      </w:r>
      <w:r w:rsidRPr="001976BE">
        <w:rPr>
          <w:rFonts w:ascii="Garamond" w:hAnsi="Garamond"/>
          <w:sz w:val="20"/>
          <w:szCs w:val="20"/>
        </w:rPr>
        <w:t>den ingesteld, wordt verlengd van één naar zes weken, heeft de betrokkene immers ruime moge</w:t>
      </w:r>
      <w:r w:rsidR="00360768">
        <w:rPr>
          <w:rFonts w:ascii="Garamond" w:hAnsi="Garamond"/>
          <w:sz w:val="20"/>
          <w:szCs w:val="20"/>
        </w:rPr>
        <w:softHyphen/>
      </w:r>
      <w:r w:rsidRPr="001976BE">
        <w:rPr>
          <w:rFonts w:ascii="Garamond" w:hAnsi="Garamond"/>
          <w:sz w:val="20"/>
          <w:szCs w:val="20"/>
        </w:rPr>
        <w:t>lijk</w:t>
      </w:r>
      <w:r w:rsidR="00A048AD">
        <w:rPr>
          <w:rFonts w:ascii="Garamond" w:hAnsi="Garamond"/>
          <w:sz w:val="20"/>
          <w:szCs w:val="20"/>
        </w:rPr>
        <w:softHyphen/>
      </w:r>
      <w:r w:rsidRPr="001976BE">
        <w:rPr>
          <w:rFonts w:ascii="Garamond" w:hAnsi="Garamond"/>
          <w:sz w:val="20"/>
          <w:szCs w:val="20"/>
        </w:rPr>
        <w:t>heden om in verzet te komen tegen het genomen verhaal. Dezelfde wijziging – het schrappen van de beteke</w:t>
      </w:r>
      <w:r w:rsidR="00A048AD">
        <w:rPr>
          <w:rFonts w:ascii="Garamond" w:hAnsi="Garamond"/>
          <w:sz w:val="20"/>
          <w:szCs w:val="20"/>
        </w:rPr>
        <w:softHyphen/>
      </w:r>
      <w:r w:rsidRPr="001976BE">
        <w:rPr>
          <w:rFonts w:ascii="Garamond" w:hAnsi="Garamond"/>
          <w:sz w:val="20"/>
          <w:szCs w:val="20"/>
        </w:rPr>
        <w:t>ning van de kennisgeving van genomen verhaal zonder dwangbevel – wordt voor</w:t>
      </w:r>
      <w:r w:rsidR="00360768">
        <w:rPr>
          <w:rFonts w:ascii="Garamond" w:hAnsi="Garamond"/>
          <w:sz w:val="20"/>
          <w:szCs w:val="20"/>
        </w:rPr>
        <w:softHyphen/>
      </w:r>
      <w:r w:rsidRPr="001976BE">
        <w:rPr>
          <w:rFonts w:ascii="Garamond" w:hAnsi="Garamond"/>
          <w:sz w:val="20"/>
          <w:szCs w:val="20"/>
        </w:rPr>
        <w:t xml:space="preserve">gesteld voor verhaal zonder dwangbevel in het strafrecht (zie artikel </w:t>
      </w:r>
      <w:r w:rsidR="004371A0" w:rsidRPr="001976BE">
        <w:rPr>
          <w:rFonts w:ascii="Garamond" w:hAnsi="Garamond"/>
          <w:sz w:val="20"/>
          <w:szCs w:val="20"/>
        </w:rPr>
        <w:t>6:4:</w:t>
      </w:r>
      <w:r w:rsidR="00C53A9D">
        <w:rPr>
          <w:rFonts w:ascii="Garamond" w:hAnsi="Garamond"/>
          <w:sz w:val="20"/>
          <w:szCs w:val="20"/>
        </w:rPr>
        <w:t>6</w:t>
      </w:r>
      <w:r w:rsidRPr="001976BE">
        <w:rPr>
          <w:rFonts w:ascii="Garamond" w:hAnsi="Garamond"/>
          <w:sz w:val="20"/>
          <w:szCs w:val="20"/>
        </w:rPr>
        <w:t xml:space="preserve"> Sv), waarvoor overigens geldt dat dit in de praktijk (nog) niet wordt toegepast.</w:t>
      </w:r>
    </w:p>
    <w:p w:rsidR="005A74DC" w:rsidRPr="001976BE" w:rsidRDefault="005A74DC" w:rsidP="005A74DC">
      <w:pPr>
        <w:spacing w:line="320" w:lineRule="exact"/>
        <w:rPr>
          <w:rFonts w:ascii="Garamond" w:hAnsi="Garamond"/>
          <w:sz w:val="20"/>
          <w:szCs w:val="20"/>
        </w:rPr>
      </w:pPr>
    </w:p>
    <w:p w:rsidR="0007074A" w:rsidRPr="001976BE" w:rsidRDefault="0007074A" w:rsidP="0007074A">
      <w:pPr>
        <w:spacing w:line="320" w:lineRule="exact"/>
        <w:rPr>
          <w:rFonts w:ascii="Garamond" w:hAnsi="Garamond"/>
          <w:i/>
          <w:sz w:val="20"/>
          <w:szCs w:val="20"/>
          <w:u w:val="single"/>
        </w:rPr>
      </w:pPr>
      <w:r w:rsidRPr="001976BE">
        <w:rPr>
          <w:rFonts w:ascii="Garamond" w:hAnsi="Garamond"/>
          <w:i/>
          <w:sz w:val="20"/>
          <w:szCs w:val="20"/>
          <w:u w:val="single"/>
        </w:rPr>
        <w:t>Onderdelen L, M</w:t>
      </w:r>
      <w:r w:rsidR="00F02BA2">
        <w:rPr>
          <w:rFonts w:ascii="Garamond" w:hAnsi="Garamond"/>
          <w:i/>
          <w:sz w:val="20"/>
          <w:szCs w:val="20"/>
          <w:u w:val="single"/>
        </w:rPr>
        <w:t>, N</w:t>
      </w:r>
      <w:r w:rsidR="00C20DBE">
        <w:rPr>
          <w:rFonts w:ascii="Garamond" w:hAnsi="Garamond"/>
          <w:i/>
          <w:sz w:val="20"/>
          <w:szCs w:val="20"/>
          <w:u w:val="single"/>
        </w:rPr>
        <w:t>, O</w:t>
      </w:r>
      <w:r w:rsidRPr="001976BE">
        <w:rPr>
          <w:rFonts w:ascii="Garamond" w:hAnsi="Garamond"/>
          <w:i/>
          <w:sz w:val="20"/>
          <w:szCs w:val="20"/>
          <w:u w:val="single"/>
        </w:rPr>
        <w:t xml:space="preserve"> en </w:t>
      </w:r>
      <w:r w:rsidR="00C20DBE">
        <w:rPr>
          <w:rFonts w:ascii="Garamond" w:hAnsi="Garamond"/>
          <w:i/>
          <w:sz w:val="20"/>
          <w:szCs w:val="20"/>
          <w:u w:val="single"/>
        </w:rPr>
        <w:t>P</w:t>
      </w:r>
    </w:p>
    <w:p w:rsidR="00D561DB" w:rsidRPr="001976BE" w:rsidRDefault="00D561DB" w:rsidP="005A74DC">
      <w:pPr>
        <w:spacing w:line="320" w:lineRule="exact"/>
        <w:rPr>
          <w:rFonts w:ascii="Garamond" w:hAnsi="Garamond"/>
          <w:i/>
          <w:sz w:val="20"/>
          <w:szCs w:val="20"/>
        </w:rPr>
      </w:pPr>
    </w:p>
    <w:p w:rsidR="005A74DC" w:rsidRPr="001976BE" w:rsidRDefault="005A74DC" w:rsidP="005A74DC">
      <w:pPr>
        <w:spacing w:line="320" w:lineRule="exact"/>
        <w:rPr>
          <w:rFonts w:ascii="Garamond" w:hAnsi="Garamond"/>
          <w:i/>
          <w:sz w:val="20"/>
          <w:szCs w:val="20"/>
        </w:rPr>
      </w:pPr>
      <w:r w:rsidRPr="001976BE">
        <w:rPr>
          <w:rFonts w:ascii="Garamond" w:hAnsi="Garamond"/>
          <w:i/>
          <w:sz w:val="20"/>
          <w:szCs w:val="20"/>
        </w:rPr>
        <w:t>Artikel 28</w:t>
      </w:r>
      <w:r w:rsidR="00D76ADB" w:rsidRPr="001976BE">
        <w:rPr>
          <w:rFonts w:ascii="Garamond" w:hAnsi="Garamond"/>
          <w:i/>
          <w:sz w:val="20"/>
          <w:szCs w:val="20"/>
        </w:rPr>
        <w:t>,</w:t>
      </w:r>
      <w:r w:rsidRPr="001976BE">
        <w:rPr>
          <w:rFonts w:ascii="Garamond" w:hAnsi="Garamond"/>
          <w:i/>
          <w:sz w:val="20"/>
          <w:szCs w:val="20"/>
        </w:rPr>
        <w:t xml:space="preserve"> </w:t>
      </w:r>
      <w:r w:rsidR="00D76ADB" w:rsidRPr="001976BE">
        <w:rPr>
          <w:rFonts w:ascii="Garamond" w:hAnsi="Garamond"/>
          <w:i/>
          <w:sz w:val="20"/>
          <w:szCs w:val="20"/>
        </w:rPr>
        <w:t>28a, 28b, 29</w:t>
      </w:r>
      <w:r w:rsidR="00CA586D" w:rsidRPr="001976BE">
        <w:rPr>
          <w:rFonts w:ascii="Garamond" w:hAnsi="Garamond"/>
          <w:i/>
          <w:sz w:val="20"/>
          <w:szCs w:val="20"/>
        </w:rPr>
        <w:t xml:space="preserve"> en </w:t>
      </w:r>
      <w:r w:rsidR="00D76ADB" w:rsidRPr="001976BE">
        <w:rPr>
          <w:rFonts w:ascii="Garamond" w:hAnsi="Garamond"/>
          <w:i/>
          <w:sz w:val="20"/>
          <w:szCs w:val="20"/>
        </w:rPr>
        <w:t>30</w:t>
      </w:r>
      <w:r w:rsidR="00CA586D" w:rsidRPr="001976BE">
        <w:rPr>
          <w:rFonts w:ascii="Garamond" w:hAnsi="Garamond"/>
          <w:i/>
          <w:sz w:val="20"/>
          <w:szCs w:val="20"/>
        </w:rPr>
        <w:t xml:space="preserve"> </w:t>
      </w:r>
      <w:r w:rsidR="00D76ADB" w:rsidRPr="001976BE">
        <w:rPr>
          <w:rFonts w:ascii="Garamond" w:hAnsi="Garamond"/>
          <w:i/>
          <w:sz w:val="20"/>
          <w:szCs w:val="20"/>
        </w:rPr>
        <w:t>Wahv</w:t>
      </w:r>
    </w:p>
    <w:p w:rsidR="00D76ADB" w:rsidRPr="001976BE" w:rsidRDefault="00EF6DAA" w:rsidP="00D76ADB">
      <w:pPr>
        <w:spacing w:line="320" w:lineRule="exact"/>
        <w:rPr>
          <w:rFonts w:ascii="Garamond" w:hAnsi="Garamond"/>
          <w:sz w:val="20"/>
          <w:szCs w:val="20"/>
        </w:rPr>
      </w:pPr>
      <w:r w:rsidRPr="001976BE">
        <w:rPr>
          <w:rFonts w:ascii="Garamond" w:hAnsi="Garamond"/>
          <w:sz w:val="20"/>
          <w:szCs w:val="20"/>
        </w:rPr>
        <w:t xml:space="preserve">Voorgesteld wordt niet langer in </w:t>
      </w:r>
      <w:r w:rsidR="00A65831" w:rsidRPr="001976BE">
        <w:rPr>
          <w:rFonts w:ascii="Garamond" w:hAnsi="Garamond"/>
          <w:sz w:val="20"/>
          <w:szCs w:val="20"/>
        </w:rPr>
        <w:t xml:space="preserve">artikel 28 </w:t>
      </w:r>
      <w:r w:rsidR="00210245">
        <w:rPr>
          <w:rFonts w:ascii="Garamond" w:hAnsi="Garamond"/>
          <w:sz w:val="20"/>
          <w:szCs w:val="20"/>
        </w:rPr>
        <w:t xml:space="preserve">Wahv </w:t>
      </w:r>
      <w:r w:rsidR="00B10E6E" w:rsidRPr="001976BE">
        <w:rPr>
          <w:rFonts w:ascii="Garamond" w:hAnsi="Garamond"/>
          <w:sz w:val="20"/>
          <w:szCs w:val="20"/>
        </w:rPr>
        <w:t xml:space="preserve">het parket </w:t>
      </w:r>
      <w:r w:rsidRPr="001976BE">
        <w:rPr>
          <w:rFonts w:ascii="Garamond" w:hAnsi="Garamond"/>
          <w:sz w:val="20"/>
          <w:szCs w:val="20"/>
        </w:rPr>
        <w:t xml:space="preserve">te specificeren </w:t>
      </w:r>
      <w:r w:rsidR="00B10E6E" w:rsidRPr="001976BE">
        <w:rPr>
          <w:rFonts w:ascii="Garamond" w:hAnsi="Garamond"/>
          <w:sz w:val="20"/>
          <w:szCs w:val="20"/>
        </w:rPr>
        <w:t xml:space="preserve">waarvan </w:t>
      </w:r>
      <w:r w:rsidR="00811EB8" w:rsidRPr="001976BE">
        <w:rPr>
          <w:rFonts w:ascii="Garamond" w:hAnsi="Garamond"/>
          <w:sz w:val="20"/>
          <w:szCs w:val="20"/>
        </w:rPr>
        <w:t xml:space="preserve">de </w:t>
      </w:r>
      <w:r w:rsidR="00D67067" w:rsidRPr="001976BE">
        <w:rPr>
          <w:rFonts w:ascii="Garamond" w:hAnsi="Garamond"/>
          <w:sz w:val="20"/>
          <w:szCs w:val="20"/>
        </w:rPr>
        <w:t xml:space="preserve">officier van justitie </w:t>
      </w:r>
      <w:r w:rsidRPr="001976BE">
        <w:rPr>
          <w:rFonts w:ascii="Garamond" w:hAnsi="Garamond"/>
          <w:sz w:val="20"/>
          <w:szCs w:val="20"/>
        </w:rPr>
        <w:t>bevoegd is de inzet van dwangmiddelen te vorderen op het moment dat geen volle</w:t>
      </w:r>
      <w:r w:rsidR="00210245">
        <w:rPr>
          <w:rFonts w:ascii="Garamond" w:hAnsi="Garamond"/>
          <w:sz w:val="20"/>
          <w:szCs w:val="20"/>
        </w:rPr>
        <w:softHyphen/>
      </w:r>
      <w:r w:rsidRPr="001976BE">
        <w:rPr>
          <w:rFonts w:ascii="Garamond" w:hAnsi="Garamond"/>
          <w:sz w:val="20"/>
          <w:szCs w:val="20"/>
        </w:rPr>
        <w:t>dig verhaal heeft kunnen plaatsvinden.</w:t>
      </w:r>
      <w:r w:rsidR="00AC16FA" w:rsidRPr="001976BE">
        <w:rPr>
          <w:rFonts w:ascii="Garamond" w:hAnsi="Garamond"/>
          <w:sz w:val="20"/>
          <w:szCs w:val="20"/>
        </w:rPr>
        <w:t xml:space="preserve"> Dit sluit aan bij de ontwikkeling </w:t>
      </w:r>
      <w:r w:rsidR="009A4310" w:rsidRPr="001976BE">
        <w:rPr>
          <w:rFonts w:ascii="Garamond" w:hAnsi="Garamond"/>
          <w:sz w:val="20"/>
          <w:szCs w:val="20"/>
        </w:rPr>
        <w:t>binnen het openbaar mini</w:t>
      </w:r>
      <w:r w:rsidR="00CA586D" w:rsidRPr="001976BE">
        <w:rPr>
          <w:rFonts w:ascii="Garamond" w:hAnsi="Garamond"/>
          <w:sz w:val="20"/>
          <w:szCs w:val="20"/>
        </w:rPr>
        <w:softHyphen/>
      </w:r>
      <w:r w:rsidR="009A4310" w:rsidRPr="001976BE">
        <w:rPr>
          <w:rFonts w:ascii="Garamond" w:hAnsi="Garamond"/>
          <w:sz w:val="20"/>
          <w:szCs w:val="20"/>
        </w:rPr>
        <w:t xml:space="preserve">sterie </w:t>
      </w:r>
      <w:r w:rsidR="00AC16FA" w:rsidRPr="001976BE">
        <w:rPr>
          <w:rFonts w:ascii="Garamond" w:hAnsi="Garamond"/>
          <w:sz w:val="20"/>
          <w:szCs w:val="20"/>
        </w:rPr>
        <w:t xml:space="preserve">dat </w:t>
      </w:r>
      <w:r w:rsidR="00811EB8" w:rsidRPr="001976BE">
        <w:rPr>
          <w:rFonts w:ascii="Garamond" w:hAnsi="Garamond"/>
          <w:sz w:val="20"/>
          <w:szCs w:val="20"/>
        </w:rPr>
        <w:t>beslissingen in het kader van de Wahv zoveel mogelijk centraal worden voorbereid</w:t>
      </w:r>
      <w:r w:rsidR="00B10E6E" w:rsidRPr="001976BE">
        <w:rPr>
          <w:rFonts w:ascii="Garamond" w:hAnsi="Garamond"/>
          <w:sz w:val="20"/>
          <w:szCs w:val="20"/>
        </w:rPr>
        <w:t xml:space="preserve"> en genomen</w:t>
      </w:r>
      <w:r w:rsidR="00210245">
        <w:rPr>
          <w:rFonts w:ascii="Garamond" w:hAnsi="Garamond"/>
          <w:sz w:val="20"/>
          <w:szCs w:val="20"/>
        </w:rPr>
        <w:t xml:space="preserve"> </w:t>
      </w:r>
      <w:r w:rsidR="00091752">
        <w:rPr>
          <w:rFonts w:ascii="Garamond" w:hAnsi="Garamond"/>
          <w:sz w:val="20"/>
          <w:szCs w:val="20"/>
        </w:rPr>
        <w:t>(</w:t>
      </w:r>
      <w:r w:rsidR="00091752" w:rsidRPr="00091752">
        <w:rPr>
          <w:rFonts w:ascii="Garamond" w:hAnsi="Garamond"/>
          <w:sz w:val="20"/>
          <w:szCs w:val="20"/>
        </w:rPr>
        <w:t>Wet van 19 juni 2014 tot wijziging van de Wet op de rechterlijke organisatie en enige andere wetten in verband met de wettelijke regeling van de centrale verwerking openbaar ministerie</w:t>
      </w:r>
      <w:r w:rsidR="00091752">
        <w:rPr>
          <w:rFonts w:ascii="Garamond" w:hAnsi="Garamond"/>
          <w:sz w:val="20"/>
          <w:szCs w:val="20"/>
        </w:rPr>
        <w:t xml:space="preserve">; </w:t>
      </w:r>
      <w:r w:rsidR="00091752" w:rsidRPr="00E7352E">
        <w:rPr>
          <w:rFonts w:ascii="Garamond" w:hAnsi="Garamond"/>
          <w:i/>
          <w:sz w:val="20"/>
          <w:szCs w:val="20"/>
        </w:rPr>
        <w:t>Stb</w:t>
      </w:r>
      <w:r w:rsidR="00091752">
        <w:rPr>
          <w:rFonts w:ascii="Garamond" w:hAnsi="Garamond"/>
          <w:sz w:val="20"/>
          <w:szCs w:val="20"/>
        </w:rPr>
        <w:t>. 2014, 225)</w:t>
      </w:r>
      <w:r w:rsidR="00B10E6E" w:rsidRPr="001976BE">
        <w:rPr>
          <w:rFonts w:ascii="Garamond" w:hAnsi="Garamond"/>
          <w:sz w:val="20"/>
          <w:szCs w:val="20"/>
        </w:rPr>
        <w:t>.</w:t>
      </w:r>
      <w:r w:rsidR="00D76ADB" w:rsidRPr="001976BE">
        <w:rPr>
          <w:rFonts w:ascii="Garamond" w:hAnsi="Garamond"/>
          <w:sz w:val="20"/>
          <w:szCs w:val="20"/>
        </w:rPr>
        <w:t xml:space="preserve"> </w:t>
      </w:r>
    </w:p>
    <w:p w:rsidR="00D76ADB" w:rsidRPr="001976BE" w:rsidRDefault="00D76ADB" w:rsidP="00D76ADB">
      <w:pPr>
        <w:spacing w:line="320" w:lineRule="exact"/>
        <w:rPr>
          <w:rFonts w:ascii="Garamond" w:hAnsi="Garamond"/>
          <w:sz w:val="20"/>
          <w:szCs w:val="20"/>
        </w:rPr>
      </w:pP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 xml:space="preserve">Zoals is toegelicht in paragraaf </w:t>
      </w:r>
      <w:r w:rsidRPr="001976BE">
        <w:rPr>
          <w:rFonts w:ascii="Garamond" w:hAnsi="Garamond"/>
          <w:sz w:val="20"/>
          <w:szCs w:val="20"/>
        </w:rPr>
        <w:fldChar w:fldCharType="begin"/>
      </w:r>
      <w:r w:rsidRPr="001976BE">
        <w:rPr>
          <w:rFonts w:ascii="Garamond" w:hAnsi="Garamond"/>
          <w:sz w:val="20"/>
          <w:szCs w:val="20"/>
        </w:rPr>
        <w:instrText xml:space="preserve"> REF _Ref342905155 \r \h  \* MERGEFORMAT </w:instrText>
      </w:r>
      <w:r w:rsidRPr="001976BE">
        <w:rPr>
          <w:rFonts w:ascii="Garamond" w:hAnsi="Garamond"/>
          <w:sz w:val="20"/>
          <w:szCs w:val="20"/>
        </w:rPr>
      </w:r>
      <w:r w:rsidRPr="001976BE">
        <w:rPr>
          <w:rFonts w:ascii="Garamond" w:hAnsi="Garamond"/>
          <w:sz w:val="20"/>
          <w:szCs w:val="20"/>
        </w:rPr>
        <w:fldChar w:fldCharType="separate"/>
      </w:r>
      <w:r w:rsidR="0072549D">
        <w:rPr>
          <w:rFonts w:ascii="Garamond" w:hAnsi="Garamond"/>
          <w:sz w:val="20"/>
          <w:szCs w:val="20"/>
        </w:rPr>
        <w:t>5.3.1</w:t>
      </w:r>
      <w:r w:rsidRPr="001976BE">
        <w:rPr>
          <w:rFonts w:ascii="Garamond" w:hAnsi="Garamond"/>
          <w:sz w:val="20"/>
          <w:szCs w:val="20"/>
        </w:rPr>
        <w:fldChar w:fldCharType="end"/>
      </w:r>
      <w:r w:rsidRPr="001976BE">
        <w:rPr>
          <w:rFonts w:ascii="Garamond" w:hAnsi="Garamond"/>
          <w:sz w:val="20"/>
          <w:szCs w:val="20"/>
        </w:rPr>
        <w:t xml:space="preserve"> blijft de officier van justitie verantwoordelijk voor beslis</w:t>
      </w:r>
      <w:r w:rsidR="004371A0" w:rsidRPr="001976BE">
        <w:rPr>
          <w:rFonts w:ascii="Garamond" w:hAnsi="Garamond"/>
          <w:sz w:val="20"/>
          <w:szCs w:val="20"/>
        </w:rPr>
        <w:softHyphen/>
      </w:r>
      <w:r w:rsidRPr="001976BE">
        <w:rPr>
          <w:rFonts w:ascii="Garamond" w:hAnsi="Garamond"/>
          <w:sz w:val="20"/>
          <w:szCs w:val="20"/>
        </w:rPr>
        <w:t>singen over het vorderen van vrijheidsbenemende dwangmiddelen zoals gijzeling</w:t>
      </w:r>
      <w:r w:rsidR="00A65831" w:rsidRPr="001976BE">
        <w:rPr>
          <w:rFonts w:ascii="Garamond" w:hAnsi="Garamond"/>
          <w:sz w:val="20"/>
          <w:szCs w:val="20"/>
        </w:rPr>
        <w:t xml:space="preserve">. De </w:t>
      </w:r>
      <w:r w:rsidR="00CA586D" w:rsidRPr="001976BE">
        <w:rPr>
          <w:rFonts w:ascii="Garamond" w:hAnsi="Garamond"/>
          <w:sz w:val="20"/>
          <w:szCs w:val="20"/>
        </w:rPr>
        <w:t>m</w:t>
      </w:r>
      <w:r w:rsidR="00A65831" w:rsidRPr="001976BE">
        <w:rPr>
          <w:rFonts w:ascii="Garamond" w:hAnsi="Garamond"/>
          <w:sz w:val="20"/>
          <w:szCs w:val="20"/>
        </w:rPr>
        <w:t>inister beslist over de inzet van de overige dwangmiddelen</w:t>
      </w:r>
      <w:r w:rsidRPr="001976BE">
        <w:rPr>
          <w:rFonts w:ascii="Garamond" w:hAnsi="Garamond"/>
          <w:sz w:val="20"/>
          <w:szCs w:val="20"/>
        </w:rPr>
        <w:t xml:space="preserve">. </w:t>
      </w:r>
      <w:r w:rsidR="00A65831" w:rsidRPr="001976BE">
        <w:rPr>
          <w:rFonts w:ascii="Garamond" w:hAnsi="Garamond"/>
          <w:sz w:val="20"/>
          <w:szCs w:val="20"/>
        </w:rPr>
        <w:t>Vanwege de beoogde directe verantwoorde</w:t>
      </w:r>
      <w:r w:rsidR="00CA586D" w:rsidRPr="001976BE">
        <w:rPr>
          <w:rFonts w:ascii="Garamond" w:hAnsi="Garamond"/>
          <w:sz w:val="20"/>
          <w:szCs w:val="20"/>
        </w:rPr>
        <w:softHyphen/>
      </w:r>
      <w:r w:rsidR="00A65831" w:rsidRPr="001976BE">
        <w:rPr>
          <w:rFonts w:ascii="Garamond" w:hAnsi="Garamond"/>
          <w:sz w:val="20"/>
          <w:szCs w:val="20"/>
        </w:rPr>
        <w:t>lijkheid van de minister voor de inning van Wahv-sancties is o</w:t>
      </w:r>
      <w:r w:rsidRPr="001976BE">
        <w:rPr>
          <w:rFonts w:ascii="Garamond" w:hAnsi="Garamond"/>
          <w:sz w:val="20"/>
          <w:szCs w:val="20"/>
        </w:rPr>
        <w:t xml:space="preserve">ok in de artikelen </w:t>
      </w:r>
      <w:r w:rsidR="00D76ADB" w:rsidRPr="001976BE">
        <w:rPr>
          <w:rFonts w:ascii="Garamond" w:hAnsi="Garamond"/>
          <w:sz w:val="20"/>
          <w:szCs w:val="20"/>
        </w:rPr>
        <w:t>28a, 28b, 29</w:t>
      </w:r>
      <w:r w:rsidR="00CA586D" w:rsidRPr="001976BE">
        <w:rPr>
          <w:rFonts w:ascii="Garamond" w:hAnsi="Garamond"/>
          <w:sz w:val="20"/>
          <w:szCs w:val="20"/>
        </w:rPr>
        <w:t xml:space="preserve"> en </w:t>
      </w:r>
      <w:r w:rsidR="00D76ADB" w:rsidRPr="001976BE">
        <w:rPr>
          <w:rFonts w:ascii="Garamond" w:hAnsi="Garamond"/>
          <w:sz w:val="20"/>
          <w:szCs w:val="20"/>
        </w:rPr>
        <w:t>30</w:t>
      </w:r>
      <w:r w:rsidR="00CA586D" w:rsidRPr="001976BE">
        <w:rPr>
          <w:rFonts w:ascii="Garamond" w:hAnsi="Garamond"/>
          <w:sz w:val="20"/>
          <w:szCs w:val="20"/>
        </w:rPr>
        <w:t xml:space="preserve"> </w:t>
      </w:r>
      <w:r w:rsidR="00DB286F" w:rsidRPr="001976BE">
        <w:rPr>
          <w:rFonts w:ascii="Garamond" w:hAnsi="Garamond"/>
          <w:sz w:val="20"/>
          <w:szCs w:val="20"/>
        </w:rPr>
        <w:t>Wahv</w:t>
      </w:r>
      <w:r w:rsidRPr="001976BE">
        <w:rPr>
          <w:rFonts w:ascii="Garamond" w:hAnsi="Garamond"/>
          <w:sz w:val="20"/>
          <w:szCs w:val="20"/>
        </w:rPr>
        <w:t>, de officier van justitie vervangen door de minister. Het is op grond hiervan formeel de minister die – indien niet volledig verhaal heeft kunnen plaats</w:t>
      </w:r>
      <w:r w:rsidR="00DB286F" w:rsidRPr="001976BE">
        <w:rPr>
          <w:rFonts w:ascii="Garamond" w:hAnsi="Garamond"/>
          <w:sz w:val="20"/>
          <w:szCs w:val="20"/>
        </w:rPr>
        <w:softHyphen/>
      </w:r>
      <w:r w:rsidRPr="001976BE">
        <w:rPr>
          <w:rFonts w:ascii="Garamond" w:hAnsi="Garamond"/>
          <w:sz w:val="20"/>
          <w:szCs w:val="20"/>
        </w:rPr>
        <w:t>vinden – het rijbewijs kan innemen (artikelen 28a en 30</w:t>
      </w:r>
      <w:r w:rsidR="00DB286F" w:rsidRPr="001976BE">
        <w:rPr>
          <w:rFonts w:ascii="Garamond" w:hAnsi="Garamond"/>
          <w:sz w:val="20"/>
          <w:szCs w:val="20"/>
        </w:rPr>
        <w:t xml:space="preserve"> Wahv</w:t>
      </w:r>
      <w:r w:rsidRPr="001976BE">
        <w:rPr>
          <w:rFonts w:ascii="Garamond" w:hAnsi="Garamond"/>
          <w:sz w:val="20"/>
          <w:szCs w:val="20"/>
        </w:rPr>
        <w:t>) en een voertuig van de betrokkene buiten gebruik kan stellen (artike</w:t>
      </w:r>
      <w:r w:rsidR="00556929">
        <w:rPr>
          <w:rFonts w:ascii="Garamond" w:hAnsi="Garamond"/>
          <w:sz w:val="20"/>
          <w:szCs w:val="20"/>
        </w:rPr>
        <w:softHyphen/>
      </w:r>
      <w:r w:rsidRPr="001976BE">
        <w:rPr>
          <w:rFonts w:ascii="Garamond" w:hAnsi="Garamond"/>
          <w:sz w:val="20"/>
          <w:szCs w:val="20"/>
        </w:rPr>
        <w:t>len 28b en 29</w:t>
      </w:r>
      <w:r w:rsidR="00DB286F" w:rsidRPr="001976BE">
        <w:rPr>
          <w:rFonts w:ascii="Garamond" w:hAnsi="Garamond"/>
          <w:sz w:val="20"/>
          <w:szCs w:val="20"/>
        </w:rPr>
        <w:t xml:space="preserve"> Wahv</w:t>
      </w:r>
      <w:r w:rsidRPr="001976BE">
        <w:rPr>
          <w:rFonts w:ascii="Garamond" w:hAnsi="Garamond"/>
          <w:sz w:val="20"/>
          <w:szCs w:val="20"/>
        </w:rPr>
        <w:t xml:space="preserve">). In de praktijk worden deze dwangmiddelen uitgeoefend door het CJIB, thans in opdracht van het openbaar ministerie en in de beoogde nieuwe situatie namens de </w:t>
      </w:r>
      <w:r w:rsidR="00501C5E">
        <w:rPr>
          <w:rFonts w:ascii="Garamond" w:hAnsi="Garamond"/>
          <w:sz w:val="20"/>
          <w:szCs w:val="20"/>
        </w:rPr>
        <w:t>M</w:t>
      </w:r>
      <w:r w:rsidRPr="001976BE">
        <w:rPr>
          <w:rFonts w:ascii="Garamond" w:hAnsi="Garamond"/>
          <w:sz w:val="20"/>
          <w:szCs w:val="20"/>
        </w:rPr>
        <w:t>inister</w:t>
      </w:r>
      <w:r w:rsidR="00501C5E">
        <w:rPr>
          <w:rFonts w:ascii="Garamond" w:hAnsi="Garamond"/>
          <w:sz w:val="20"/>
          <w:szCs w:val="20"/>
        </w:rPr>
        <w:t xml:space="preserve"> van Veiligheid en Justitie</w:t>
      </w:r>
      <w:r w:rsidRPr="001976BE">
        <w:rPr>
          <w:rFonts w:ascii="Garamond" w:hAnsi="Garamond"/>
          <w:sz w:val="20"/>
          <w:szCs w:val="20"/>
        </w:rPr>
        <w:t>. Buiten deze vervanging van de officier van justitie door de minister zijn deze bepa</w:t>
      </w:r>
      <w:r w:rsidR="00556929">
        <w:rPr>
          <w:rFonts w:ascii="Garamond" w:hAnsi="Garamond"/>
          <w:sz w:val="20"/>
          <w:szCs w:val="20"/>
        </w:rPr>
        <w:softHyphen/>
      </w:r>
      <w:r w:rsidRPr="001976BE">
        <w:rPr>
          <w:rFonts w:ascii="Garamond" w:hAnsi="Garamond"/>
          <w:sz w:val="20"/>
          <w:szCs w:val="20"/>
        </w:rPr>
        <w:t>lingen niet inhoudelijk gewijzigd.</w:t>
      </w:r>
    </w:p>
    <w:p w:rsidR="005A74DC" w:rsidRPr="001976BE" w:rsidRDefault="005A74DC" w:rsidP="005A74DC">
      <w:pPr>
        <w:spacing w:line="320" w:lineRule="exact"/>
        <w:ind w:left="270" w:hanging="270"/>
        <w:rPr>
          <w:rFonts w:ascii="Garamond" w:hAnsi="Garamond"/>
          <w:sz w:val="20"/>
          <w:szCs w:val="20"/>
        </w:rPr>
      </w:pPr>
    </w:p>
    <w:p w:rsidR="0007074A" w:rsidRPr="001976BE" w:rsidRDefault="0007074A" w:rsidP="0007074A">
      <w:pPr>
        <w:spacing w:line="320" w:lineRule="exact"/>
        <w:rPr>
          <w:rFonts w:ascii="Garamond" w:hAnsi="Garamond"/>
          <w:i/>
          <w:sz w:val="20"/>
          <w:szCs w:val="20"/>
          <w:u w:val="single"/>
        </w:rPr>
      </w:pPr>
      <w:r w:rsidRPr="001976BE">
        <w:rPr>
          <w:rFonts w:ascii="Garamond" w:hAnsi="Garamond"/>
          <w:i/>
          <w:sz w:val="20"/>
          <w:szCs w:val="20"/>
          <w:u w:val="single"/>
        </w:rPr>
        <w:t xml:space="preserve">Onderdeel </w:t>
      </w:r>
      <w:r w:rsidR="00C27A6E">
        <w:rPr>
          <w:rFonts w:ascii="Garamond" w:hAnsi="Garamond"/>
          <w:i/>
          <w:sz w:val="20"/>
          <w:szCs w:val="20"/>
          <w:u w:val="single"/>
        </w:rPr>
        <w:t>Q</w:t>
      </w:r>
    </w:p>
    <w:p w:rsidR="00D561DB" w:rsidRPr="001976BE" w:rsidRDefault="00D561DB" w:rsidP="005A74DC">
      <w:pPr>
        <w:spacing w:line="320" w:lineRule="exact"/>
        <w:ind w:left="270" w:hanging="270"/>
        <w:rPr>
          <w:rFonts w:ascii="Garamond" w:hAnsi="Garamond"/>
          <w:i/>
          <w:sz w:val="20"/>
          <w:szCs w:val="20"/>
        </w:rPr>
      </w:pPr>
    </w:p>
    <w:p w:rsidR="005A74DC" w:rsidRPr="001976BE" w:rsidRDefault="005A74DC" w:rsidP="005A74DC">
      <w:pPr>
        <w:spacing w:line="320" w:lineRule="exact"/>
        <w:ind w:left="270" w:hanging="270"/>
        <w:rPr>
          <w:rFonts w:ascii="Garamond" w:hAnsi="Garamond"/>
          <w:i/>
          <w:sz w:val="20"/>
          <w:szCs w:val="20"/>
        </w:rPr>
      </w:pPr>
      <w:r w:rsidRPr="001976BE">
        <w:rPr>
          <w:rFonts w:ascii="Garamond" w:hAnsi="Garamond"/>
          <w:i/>
          <w:sz w:val="20"/>
          <w:szCs w:val="20"/>
        </w:rPr>
        <w:t>Artikel 36 Wahv</w:t>
      </w:r>
    </w:p>
    <w:p w:rsidR="005A74DC" w:rsidRPr="001976BE" w:rsidRDefault="005A74DC" w:rsidP="005A74DC">
      <w:pPr>
        <w:spacing w:line="320" w:lineRule="exact"/>
        <w:rPr>
          <w:rFonts w:ascii="Garamond" w:hAnsi="Garamond"/>
          <w:sz w:val="20"/>
          <w:szCs w:val="20"/>
        </w:rPr>
      </w:pPr>
      <w:r w:rsidRPr="001976BE">
        <w:rPr>
          <w:rFonts w:ascii="Garamond" w:hAnsi="Garamond"/>
          <w:sz w:val="20"/>
          <w:szCs w:val="20"/>
        </w:rPr>
        <w:t xml:space="preserve">Deze wijziging hangt samen met de voorgestelde wijzigingen van de artikelen 26 en 27 </w:t>
      </w:r>
      <w:r w:rsidR="0038722C">
        <w:rPr>
          <w:rFonts w:ascii="Garamond" w:hAnsi="Garamond"/>
          <w:sz w:val="20"/>
          <w:szCs w:val="20"/>
        </w:rPr>
        <w:t xml:space="preserve">Wahv </w:t>
      </w:r>
      <w:r w:rsidRPr="001976BE">
        <w:rPr>
          <w:rFonts w:ascii="Garamond" w:hAnsi="Garamond"/>
          <w:sz w:val="20"/>
          <w:szCs w:val="20"/>
        </w:rPr>
        <w:t>op grond waarvan de Minister van Veiligheid en Justitie wordt belast met de beoordeling van ver</w:t>
      </w:r>
      <w:r w:rsidR="0038722C">
        <w:rPr>
          <w:rFonts w:ascii="Garamond" w:hAnsi="Garamond"/>
          <w:sz w:val="20"/>
          <w:szCs w:val="20"/>
        </w:rPr>
        <w:softHyphen/>
      </w:r>
      <w:r w:rsidRPr="001976BE">
        <w:rPr>
          <w:rFonts w:ascii="Garamond" w:hAnsi="Garamond"/>
          <w:sz w:val="20"/>
          <w:szCs w:val="20"/>
        </w:rPr>
        <w:t>zet</w:t>
      </w:r>
      <w:r w:rsidRPr="001976BE">
        <w:rPr>
          <w:rFonts w:ascii="Garamond" w:hAnsi="Garamond"/>
          <w:sz w:val="20"/>
          <w:szCs w:val="20"/>
        </w:rPr>
        <w:softHyphen/>
        <w:t>schriften. Het is hiermee de minister die aan de indiener van het verzetschrift tegemoet kan komen en die in voorkomende gevallen het betaalde griffierecht kan vergoeden aan de betrok</w:t>
      </w:r>
      <w:r w:rsidR="00CA586D" w:rsidRPr="001976BE">
        <w:rPr>
          <w:rFonts w:ascii="Garamond" w:hAnsi="Garamond"/>
          <w:sz w:val="20"/>
          <w:szCs w:val="20"/>
        </w:rPr>
        <w:softHyphen/>
      </w:r>
      <w:r w:rsidRPr="001976BE">
        <w:rPr>
          <w:rFonts w:ascii="Garamond" w:hAnsi="Garamond"/>
          <w:sz w:val="20"/>
          <w:szCs w:val="20"/>
        </w:rPr>
        <w:t xml:space="preserve">kene. Dit sluit aan bij de bestaande praktijk waarin het </w:t>
      </w:r>
      <w:r w:rsidR="00CA586D" w:rsidRPr="001976BE">
        <w:rPr>
          <w:rFonts w:ascii="Garamond" w:hAnsi="Garamond"/>
          <w:sz w:val="20"/>
          <w:szCs w:val="20"/>
        </w:rPr>
        <w:t xml:space="preserve">CJIB </w:t>
      </w:r>
      <w:r w:rsidRPr="001976BE">
        <w:rPr>
          <w:rFonts w:ascii="Garamond" w:hAnsi="Garamond"/>
          <w:sz w:val="20"/>
          <w:szCs w:val="20"/>
        </w:rPr>
        <w:t>overgaat tot deze uitbetaling, zonder dat daarvoor nadere afstemming met het openbaar ministerie plaatsheeft.</w:t>
      </w:r>
    </w:p>
    <w:p w:rsidR="00633DBE" w:rsidRPr="001976BE" w:rsidRDefault="00633DBE" w:rsidP="00EE3E0B">
      <w:pPr>
        <w:spacing w:line="320" w:lineRule="exact"/>
        <w:rPr>
          <w:rFonts w:ascii="Garamond" w:hAnsi="Garamond"/>
          <w:b/>
          <w:sz w:val="20"/>
          <w:szCs w:val="20"/>
        </w:rPr>
      </w:pPr>
    </w:p>
    <w:p w:rsidR="00CE2796" w:rsidRPr="001976BE" w:rsidRDefault="009D4BF2" w:rsidP="00EE3E0B">
      <w:pPr>
        <w:spacing w:line="320" w:lineRule="exact"/>
        <w:rPr>
          <w:rFonts w:ascii="Garamond" w:hAnsi="Garamond"/>
          <w:b/>
          <w:sz w:val="20"/>
          <w:szCs w:val="20"/>
        </w:rPr>
      </w:pPr>
      <w:r w:rsidRPr="001976BE">
        <w:rPr>
          <w:rFonts w:ascii="Garamond" w:hAnsi="Garamond"/>
          <w:b/>
          <w:sz w:val="20"/>
          <w:szCs w:val="20"/>
        </w:rPr>
        <w:t xml:space="preserve">ARTIKEL IV – ADVOCATENWET </w:t>
      </w:r>
    </w:p>
    <w:p w:rsidR="00903DCF" w:rsidRDefault="00903DCF" w:rsidP="00EE3E0B">
      <w:pPr>
        <w:spacing w:line="320" w:lineRule="exact"/>
        <w:rPr>
          <w:rFonts w:ascii="Garamond" w:hAnsi="Garamond"/>
          <w:sz w:val="20"/>
          <w:szCs w:val="20"/>
        </w:rPr>
      </w:pPr>
    </w:p>
    <w:p w:rsidR="00E155F5" w:rsidRPr="001976BE" w:rsidRDefault="00E155F5" w:rsidP="00EE3E0B">
      <w:pPr>
        <w:spacing w:line="320" w:lineRule="exact"/>
        <w:rPr>
          <w:rFonts w:ascii="Garamond" w:hAnsi="Garamond"/>
          <w:sz w:val="20"/>
          <w:szCs w:val="20"/>
        </w:rPr>
      </w:pPr>
      <w:r w:rsidRPr="001976BE">
        <w:rPr>
          <w:rFonts w:ascii="Garamond" w:hAnsi="Garamond"/>
          <w:sz w:val="20"/>
          <w:szCs w:val="20"/>
        </w:rPr>
        <w:t>De</w:t>
      </w:r>
      <w:r w:rsidR="00D439C4" w:rsidRPr="001976BE">
        <w:rPr>
          <w:rFonts w:ascii="Garamond" w:hAnsi="Garamond"/>
          <w:sz w:val="20"/>
          <w:szCs w:val="20"/>
        </w:rPr>
        <w:t>ze</w:t>
      </w:r>
      <w:r w:rsidRPr="001976BE">
        <w:rPr>
          <w:rFonts w:ascii="Garamond" w:hAnsi="Garamond"/>
          <w:sz w:val="20"/>
          <w:szCs w:val="20"/>
        </w:rPr>
        <w:t xml:space="preserve"> wijziging volgt uit de hernummering van de bepalingen die zien op de tenuitvoerlegging. </w:t>
      </w:r>
      <w:r w:rsidR="000656E7" w:rsidRPr="001976BE">
        <w:rPr>
          <w:rFonts w:ascii="Garamond" w:hAnsi="Garamond"/>
          <w:sz w:val="20"/>
          <w:szCs w:val="20"/>
        </w:rPr>
        <w:t xml:space="preserve">De bepaling </w:t>
      </w:r>
      <w:r w:rsidR="003F62ED" w:rsidRPr="001976BE">
        <w:rPr>
          <w:rFonts w:ascii="Garamond" w:hAnsi="Garamond"/>
          <w:sz w:val="20"/>
          <w:szCs w:val="20"/>
        </w:rPr>
        <w:t>is</w:t>
      </w:r>
      <w:r w:rsidR="00CE1999" w:rsidRPr="001976BE">
        <w:rPr>
          <w:rFonts w:ascii="Garamond" w:hAnsi="Garamond"/>
          <w:sz w:val="20"/>
          <w:szCs w:val="20"/>
        </w:rPr>
        <w:t xml:space="preserve"> voor het overige </w:t>
      </w:r>
      <w:r w:rsidR="000656E7" w:rsidRPr="001976BE">
        <w:rPr>
          <w:rFonts w:ascii="Garamond" w:hAnsi="Garamond"/>
          <w:sz w:val="20"/>
          <w:szCs w:val="20"/>
        </w:rPr>
        <w:t>ongewijzigd.</w:t>
      </w:r>
    </w:p>
    <w:p w:rsidR="005308D3" w:rsidRPr="001976BE" w:rsidRDefault="005308D3" w:rsidP="00EE3E0B">
      <w:pPr>
        <w:spacing w:line="320" w:lineRule="exact"/>
        <w:rPr>
          <w:rFonts w:ascii="Garamond" w:hAnsi="Garamond"/>
          <w:sz w:val="20"/>
          <w:szCs w:val="20"/>
        </w:rPr>
      </w:pPr>
    </w:p>
    <w:p w:rsidR="005308D3" w:rsidRDefault="0082418D" w:rsidP="00EE3E0B">
      <w:pPr>
        <w:spacing w:line="320" w:lineRule="exact"/>
        <w:rPr>
          <w:rFonts w:ascii="Garamond" w:hAnsi="Garamond"/>
          <w:b/>
          <w:sz w:val="20"/>
          <w:szCs w:val="20"/>
        </w:rPr>
      </w:pPr>
      <w:r w:rsidRPr="001976BE">
        <w:rPr>
          <w:rFonts w:ascii="Garamond" w:hAnsi="Garamond"/>
          <w:b/>
          <w:sz w:val="20"/>
          <w:szCs w:val="20"/>
        </w:rPr>
        <w:t xml:space="preserve">ARTIKEL V – </w:t>
      </w:r>
      <w:r w:rsidR="005308D3">
        <w:rPr>
          <w:rFonts w:ascii="Garamond" w:hAnsi="Garamond"/>
          <w:b/>
          <w:sz w:val="20"/>
          <w:szCs w:val="20"/>
        </w:rPr>
        <w:t>ALGEMENE DOUANEWET</w:t>
      </w:r>
    </w:p>
    <w:p w:rsidR="000F5D46" w:rsidRDefault="000F5D46" w:rsidP="000F5D46">
      <w:pPr>
        <w:spacing w:line="320" w:lineRule="exact"/>
        <w:rPr>
          <w:rFonts w:ascii="Garamond" w:hAnsi="Garamond"/>
          <w:sz w:val="20"/>
          <w:szCs w:val="20"/>
        </w:rPr>
      </w:pPr>
    </w:p>
    <w:p w:rsidR="000F5D46" w:rsidRPr="001976BE" w:rsidRDefault="000F5D46" w:rsidP="000F5D46">
      <w:pPr>
        <w:spacing w:line="320" w:lineRule="exact"/>
        <w:rPr>
          <w:rFonts w:ascii="Garamond" w:hAnsi="Garamond"/>
          <w:sz w:val="20"/>
          <w:szCs w:val="20"/>
        </w:rPr>
      </w:pPr>
      <w:r w:rsidRPr="001976BE">
        <w:rPr>
          <w:rFonts w:ascii="Garamond" w:hAnsi="Garamond"/>
          <w:sz w:val="20"/>
          <w:szCs w:val="20"/>
        </w:rPr>
        <w:t>Deze wijziging</w:t>
      </w:r>
      <w:r>
        <w:rPr>
          <w:rFonts w:ascii="Garamond" w:hAnsi="Garamond"/>
          <w:sz w:val="20"/>
          <w:szCs w:val="20"/>
        </w:rPr>
        <w:t xml:space="preserve"> van de Algemene douanewet </w:t>
      </w:r>
      <w:r w:rsidRPr="001976BE">
        <w:rPr>
          <w:rFonts w:ascii="Garamond" w:hAnsi="Garamond"/>
          <w:sz w:val="20"/>
          <w:szCs w:val="20"/>
        </w:rPr>
        <w:t>volg</w:t>
      </w:r>
      <w:r>
        <w:rPr>
          <w:rFonts w:ascii="Garamond" w:hAnsi="Garamond"/>
          <w:sz w:val="20"/>
          <w:szCs w:val="20"/>
        </w:rPr>
        <w:t>t</w:t>
      </w:r>
      <w:r w:rsidRPr="001976BE">
        <w:rPr>
          <w:rFonts w:ascii="Garamond" w:hAnsi="Garamond"/>
          <w:sz w:val="20"/>
          <w:szCs w:val="20"/>
        </w:rPr>
        <w:t xml:space="preserve"> uit de </w:t>
      </w:r>
      <w:r>
        <w:rPr>
          <w:rFonts w:ascii="Garamond" w:hAnsi="Garamond"/>
          <w:sz w:val="20"/>
          <w:szCs w:val="20"/>
        </w:rPr>
        <w:t xml:space="preserve">verplaatsing van een bepaling </w:t>
      </w:r>
      <w:r w:rsidRPr="001976BE">
        <w:rPr>
          <w:rFonts w:ascii="Garamond" w:hAnsi="Garamond"/>
          <w:sz w:val="20"/>
          <w:szCs w:val="20"/>
        </w:rPr>
        <w:t>die zie</w:t>
      </w:r>
      <w:r>
        <w:rPr>
          <w:rFonts w:ascii="Garamond" w:hAnsi="Garamond"/>
          <w:sz w:val="20"/>
          <w:szCs w:val="20"/>
        </w:rPr>
        <w:t>t</w:t>
      </w:r>
      <w:r w:rsidRPr="001976BE">
        <w:rPr>
          <w:rFonts w:ascii="Garamond" w:hAnsi="Garamond"/>
          <w:sz w:val="20"/>
          <w:szCs w:val="20"/>
        </w:rPr>
        <w:t xml:space="preserve"> op de tenuitvoer</w:t>
      </w:r>
      <w:r>
        <w:rPr>
          <w:rFonts w:ascii="Garamond" w:hAnsi="Garamond"/>
          <w:sz w:val="20"/>
          <w:szCs w:val="20"/>
        </w:rPr>
        <w:softHyphen/>
      </w:r>
      <w:r w:rsidRPr="001976BE">
        <w:rPr>
          <w:rFonts w:ascii="Garamond" w:hAnsi="Garamond"/>
          <w:sz w:val="20"/>
          <w:szCs w:val="20"/>
        </w:rPr>
        <w:t>legging</w:t>
      </w:r>
      <w:r>
        <w:rPr>
          <w:rFonts w:ascii="Garamond" w:hAnsi="Garamond"/>
          <w:sz w:val="20"/>
          <w:szCs w:val="20"/>
        </w:rPr>
        <w:t xml:space="preserve"> van strafbeschikkingen</w:t>
      </w:r>
      <w:r w:rsidRPr="001976BE">
        <w:rPr>
          <w:rFonts w:ascii="Garamond" w:hAnsi="Garamond"/>
          <w:sz w:val="20"/>
          <w:szCs w:val="20"/>
        </w:rPr>
        <w:t xml:space="preserve">. </w:t>
      </w:r>
      <w:r>
        <w:rPr>
          <w:rFonts w:ascii="Garamond" w:hAnsi="Garamond"/>
          <w:sz w:val="20"/>
          <w:szCs w:val="20"/>
        </w:rPr>
        <w:t xml:space="preserve">Artikel 10:15, vierde lid, </w:t>
      </w:r>
      <w:r w:rsidR="005B5DE4">
        <w:rPr>
          <w:rFonts w:ascii="Garamond" w:hAnsi="Garamond"/>
          <w:sz w:val="20"/>
          <w:szCs w:val="20"/>
        </w:rPr>
        <w:t>is</w:t>
      </w:r>
      <w:r>
        <w:rPr>
          <w:rFonts w:ascii="Garamond" w:hAnsi="Garamond"/>
          <w:sz w:val="20"/>
          <w:szCs w:val="20"/>
        </w:rPr>
        <w:t xml:space="preserve"> </w:t>
      </w:r>
      <w:r w:rsidRPr="001976BE">
        <w:rPr>
          <w:rFonts w:ascii="Garamond" w:hAnsi="Garamond"/>
          <w:sz w:val="20"/>
          <w:szCs w:val="20"/>
        </w:rPr>
        <w:t>voor het overige ongewijzigd.</w:t>
      </w:r>
    </w:p>
    <w:p w:rsidR="00EB6ECE" w:rsidRDefault="00EB6ECE" w:rsidP="005308D3">
      <w:pPr>
        <w:spacing w:line="320" w:lineRule="exact"/>
        <w:rPr>
          <w:rFonts w:ascii="Garamond" w:hAnsi="Garamond"/>
          <w:b/>
          <w:sz w:val="20"/>
          <w:szCs w:val="20"/>
        </w:rPr>
      </w:pPr>
    </w:p>
    <w:p w:rsidR="005308D3" w:rsidRPr="001976BE" w:rsidRDefault="005308D3" w:rsidP="005308D3">
      <w:pPr>
        <w:spacing w:line="320" w:lineRule="exact"/>
        <w:rPr>
          <w:rFonts w:ascii="Garamond" w:hAnsi="Garamond"/>
          <w:b/>
          <w:sz w:val="20"/>
          <w:szCs w:val="20"/>
        </w:rPr>
      </w:pPr>
      <w:r w:rsidRPr="001976BE">
        <w:rPr>
          <w:rFonts w:ascii="Garamond" w:hAnsi="Garamond"/>
          <w:b/>
          <w:sz w:val="20"/>
          <w:szCs w:val="20"/>
        </w:rPr>
        <w:t xml:space="preserve">ARTIKEL </w:t>
      </w:r>
      <w:r w:rsidRPr="005308D3">
        <w:rPr>
          <w:rFonts w:ascii="Garamond" w:hAnsi="Garamond"/>
          <w:b/>
          <w:sz w:val="20"/>
          <w:szCs w:val="20"/>
        </w:rPr>
        <w:t>VI</w:t>
      </w:r>
      <w:r w:rsidRPr="00EB6ECE">
        <w:rPr>
          <w:rFonts w:ascii="Garamond" w:hAnsi="Garamond"/>
          <w:b/>
          <w:sz w:val="20"/>
          <w:szCs w:val="20"/>
        </w:rPr>
        <w:t xml:space="preserve"> – </w:t>
      </w:r>
      <w:r w:rsidRPr="000F5D46">
        <w:rPr>
          <w:rFonts w:ascii="Garamond" w:hAnsi="Garamond"/>
          <w:b/>
          <w:sz w:val="20"/>
          <w:szCs w:val="20"/>
        </w:rPr>
        <w:t>ALGEMENE WET INZAKE RIJKSBELASTINGEN</w:t>
      </w:r>
    </w:p>
    <w:p w:rsidR="005B5DE4" w:rsidRDefault="005B5DE4" w:rsidP="000F5D46">
      <w:pPr>
        <w:spacing w:line="320" w:lineRule="exact"/>
        <w:rPr>
          <w:rFonts w:ascii="Garamond" w:hAnsi="Garamond"/>
          <w:sz w:val="20"/>
          <w:szCs w:val="20"/>
        </w:rPr>
      </w:pPr>
    </w:p>
    <w:p w:rsidR="005B5DE4" w:rsidRPr="001976BE" w:rsidRDefault="005B5DE4" w:rsidP="005B5DE4">
      <w:pPr>
        <w:spacing w:line="320" w:lineRule="exact"/>
        <w:rPr>
          <w:rFonts w:ascii="Garamond" w:hAnsi="Garamond"/>
          <w:sz w:val="20"/>
          <w:szCs w:val="20"/>
        </w:rPr>
      </w:pPr>
      <w:r w:rsidRPr="001976BE">
        <w:rPr>
          <w:rFonts w:ascii="Garamond" w:hAnsi="Garamond"/>
          <w:sz w:val="20"/>
          <w:szCs w:val="20"/>
        </w:rPr>
        <w:t>Deze wijziging</w:t>
      </w:r>
      <w:r>
        <w:rPr>
          <w:rFonts w:ascii="Garamond" w:hAnsi="Garamond"/>
          <w:sz w:val="20"/>
          <w:szCs w:val="20"/>
        </w:rPr>
        <w:t xml:space="preserve"> van de Algemene wet </w:t>
      </w:r>
      <w:r w:rsidR="005256CD">
        <w:rPr>
          <w:rFonts w:ascii="Garamond" w:hAnsi="Garamond"/>
          <w:sz w:val="20"/>
          <w:szCs w:val="20"/>
        </w:rPr>
        <w:t xml:space="preserve">inzake rijksbelastingen </w:t>
      </w:r>
      <w:r w:rsidRPr="001976BE">
        <w:rPr>
          <w:rFonts w:ascii="Garamond" w:hAnsi="Garamond"/>
          <w:sz w:val="20"/>
          <w:szCs w:val="20"/>
        </w:rPr>
        <w:t>volg</w:t>
      </w:r>
      <w:r>
        <w:rPr>
          <w:rFonts w:ascii="Garamond" w:hAnsi="Garamond"/>
          <w:sz w:val="20"/>
          <w:szCs w:val="20"/>
        </w:rPr>
        <w:t>t</w:t>
      </w:r>
      <w:r w:rsidRPr="001976BE">
        <w:rPr>
          <w:rFonts w:ascii="Garamond" w:hAnsi="Garamond"/>
          <w:sz w:val="20"/>
          <w:szCs w:val="20"/>
        </w:rPr>
        <w:t xml:space="preserve"> uit de </w:t>
      </w:r>
      <w:r>
        <w:rPr>
          <w:rFonts w:ascii="Garamond" w:hAnsi="Garamond"/>
          <w:sz w:val="20"/>
          <w:szCs w:val="20"/>
        </w:rPr>
        <w:t xml:space="preserve">verplaatsing van een bepaling </w:t>
      </w:r>
      <w:r w:rsidRPr="001976BE">
        <w:rPr>
          <w:rFonts w:ascii="Garamond" w:hAnsi="Garamond"/>
          <w:sz w:val="20"/>
          <w:szCs w:val="20"/>
        </w:rPr>
        <w:t>die zie</w:t>
      </w:r>
      <w:r>
        <w:rPr>
          <w:rFonts w:ascii="Garamond" w:hAnsi="Garamond"/>
          <w:sz w:val="20"/>
          <w:szCs w:val="20"/>
        </w:rPr>
        <w:t>t</w:t>
      </w:r>
      <w:r w:rsidRPr="001976BE">
        <w:rPr>
          <w:rFonts w:ascii="Garamond" w:hAnsi="Garamond"/>
          <w:sz w:val="20"/>
          <w:szCs w:val="20"/>
        </w:rPr>
        <w:t xml:space="preserve"> op de tenuitvoer</w:t>
      </w:r>
      <w:r>
        <w:rPr>
          <w:rFonts w:ascii="Garamond" w:hAnsi="Garamond"/>
          <w:sz w:val="20"/>
          <w:szCs w:val="20"/>
        </w:rPr>
        <w:softHyphen/>
      </w:r>
      <w:r w:rsidRPr="001976BE">
        <w:rPr>
          <w:rFonts w:ascii="Garamond" w:hAnsi="Garamond"/>
          <w:sz w:val="20"/>
          <w:szCs w:val="20"/>
        </w:rPr>
        <w:t>legging</w:t>
      </w:r>
      <w:r>
        <w:rPr>
          <w:rFonts w:ascii="Garamond" w:hAnsi="Garamond"/>
          <w:sz w:val="20"/>
          <w:szCs w:val="20"/>
        </w:rPr>
        <w:t xml:space="preserve"> van strafbeschikkingen</w:t>
      </w:r>
      <w:r w:rsidRPr="001976BE">
        <w:rPr>
          <w:rFonts w:ascii="Garamond" w:hAnsi="Garamond"/>
          <w:sz w:val="20"/>
          <w:szCs w:val="20"/>
        </w:rPr>
        <w:t xml:space="preserve">. </w:t>
      </w:r>
      <w:r>
        <w:rPr>
          <w:rFonts w:ascii="Garamond" w:hAnsi="Garamond"/>
          <w:sz w:val="20"/>
          <w:szCs w:val="20"/>
        </w:rPr>
        <w:t xml:space="preserve">Artikel </w:t>
      </w:r>
      <w:r w:rsidR="005256CD">
        <w:rPr>
          <w:rFonts w:ascii="Garamond" w:hAnsi="Garamond"/>
          <w:sz w:val="20"/>
          <w:szCs w:val="20"/>
        </w:rPr>
        <w:t>76</w:t>
      </w:r>
      <w:r>
        <w:rPr>
          <w:rFonts w:ascii="Garamond" w:hAnsi="Garamond"/>
          <w:sz w:val="20"/>
          <w:szCs w:val="20"/>
        </w:rPr>
        <w:t xml:space="preserve"> is </w:t>
      </w:r>
      <w:r w:rsidRPr="001976BE">
        <w:rPr>
          <w:rFonts w:ascii="Garamond" w:hAnsi="Garamond"/>
          <w:sz w:val="20"/>
          <w:szCs w:val="20"/>
        </w:rPr>
        <w:t>voor het overige ongewijzigd.</w:t>
      </w:r>
    </w:p>
    <w:p w:rsidR="00EB6ECE" w:rsidRDefault="00EB6ECE" w:rsidP="00EE3E0B">
      <w:pPr>
        <w:spacing w:line="320" w:lineRule="exact"/>
        <w:rPr>
          <w:rFonts w:ascii="Garamond" w:hAnsi="Garamond"/>
          <w:b/>
          <w:sz w:val="20"/>
          <w:szCs w:val="20"/>
        </w:rPr>
      </w:pPr>
    </w:p>
    <w:p w:rsidR="0082418D" w:rsidRPr="001976BE" w:rsidRDefault="002D1C86" w:rsidP="00EE3E0B">
      <w:pPr>
        <w:spacing w:line="320" w:lineRule="exact"/>
        <w:rPr>
          <w:rFonts w:ascii="Garamond" w:hAnsi="Garamond"/>
          <w:b/>
          <w:sz w:val="20"/>
          <w:szCs w:val="20"/>
        </w:rPr>
      </w:pPr>
      <w:r w:rsidRPr="00D5200D">
        <w:rPr>
          <w:rFonts w:ascii="Garamond" w:hAnsi="Garamond"/>
          <w:b/>
          <w:sz w:val="20"/>
          <w:szCs w:val="20"/>
        </w:rPr>
        <w:t>ARTIKEL V</w:t>
      </w:r>
      <w:r>
        <w:rPr>
          <w:rFonts w:ascii="Garamond" w:hAnsi="Garamond"/>
          <w:b/>
          <w:sz w:val="20"/>
          <w:szCs w:val="20"/>
        </w:rPr>
        <w:t xml:space="preserve">II – </w:t>
      </w:r>
      <w:r w:rsidR="0082418D" w:rsidRPr="001976BE">
        <w:rPr>
          <w:rFonts w:ascii="Garamond" w:hAnsi="Garamond"/>
          <w:b/>
          <w:sz w:val="20"/>
          <w:szCs w:val="20"/>
        </w:rPr>
        <w:t>BEGINSELENWET JUSTITIËLE JEUGDINRICHTINGEN</w:t>
      </w:r>
    </w:p>
    <w:p w:rsidR="00903DCF" w:rsidRDefault="00903DCF" w:rsidP="00295A6F">
      <w:pPr>
        <w:spacing w:line="320" w:lineRule="exact"/>
        <w:rPr>
          <w:rFonts w:ascii="Garamond" w:hAnsi="Garamond"/>
          <w:sz w:val="20"/>
          <w:szCs w:val="20"/>
        </w:rPr>
      </w:pPr>
    </w:p>
    <w:p w:rsidR="00295A6F" w:rsidRPr="001976BE" w:rsidRDefault="00295A6F" w:rsidP="00295A6F">
      <w:pPr>
        <w:spacing w:line="320" w:lineRule="exact"/>
        <w:rPr>
          <w:rFonts w:ascii="Garamond" w:hAnsi="Garamond"/>
          <w:sz w:val="20"/>
          <w:szCs w:val="20"/>
        </w:rPr>
      </w:pPr>
      <w:r w:rsidRPr="001976BE">
        <w:rPr>
          <w:rFonts w:ascii="Garamond" w:hAnsi="Garamond"/>
          <w:sz w:val="20"/>
          <w:szCs w:val="20"/>
        </w:rPr>
        <w:t>Deze wijziging</w:t>
      </w:r>
      <w:r>
        <w:rPr>
          <w:rFonts w:ascii="Garamond" w:hAnsi="Garamond"/>
          <w:sz w:val="20"/>
          <w:szCs w:val="20"/>
        </w:rPr>
        <w:t>en</w:t>
      </w:r>
      <w:r w:rsidRPr="001976BE">
        <w:rPr>
          <w:rFonts w:ascii="Garamond" w:hAnsi="Garamond"/>
          <w:sz w:val="20"/>
          <w:szCs w:val="20"/>
        </w:rPr>
        <w:t xml:space="preserve"> volg</w:t>
      </w:r>
      <w:r>
        <w:rPr>
          <w:rFonts w:ascii="Garamond" w:hAnsi="Garamond"/>
          <w:sz w:val="20"/>
          <w:szCs w:val="20"/>
        </w:rPr>
        <w:t>en</w:t>
      </w:r>
      <w:r w:rsidRPr="001976BE">
        <w:rPr>
          <w:rFonts w:ascii="Garamond" w:hAnsi="Garamond"/>
          <w:sz w:val="20"/>
          <w:szCs w:val="20"/>
        </w:rPr>
        <w:t xml:space="preserve"> uit de hernummering van de bepalingen die zien op de tenuitvoer</w:t>
      </w:r>
      <w:r w:rsidR="00D473F1">
        <w:rPr>
          <w:rFonts w:ascii="Garamond" w:hAnsi="Garamond"/>
          <w:sz w:val="20"/>
          <w:szCs w:val="20"/>
        </w:rPr>
        <w:softHyphen/>
      </w:r>
      <w:r w:rsidRPr="001976BE">
        <w:rPr>
          <w:rFonts w:ascii="Garamond" w:hAnsi="Garamond"/>
          <w:sz w:val="20"/>
          <w:szCs w:val="20"/>
        </w:rPr>
        <w:t>legging</w:t>
      </w:r>
      <w:r>
        <w:rPr>
          <w:rFonts w:ascii="Garamond" w:hAnsi="Garamond"/>
          <w:sz w:val="20"/>
          <w:szCs w:val="20"/>
        </w:rPr>
        <w:t xml:space="preserve"> van jeugdsancties</w:t>
      </w:r>
      <w:r w:rsidRPr="001976BE">
        <w:rPr>
          <w:rFonts w:ascii="Garamond" w:hAnsi="Garamond"/>
          <w:sz w:val="20"/>
          <w:szCs w:val="20"/>
        </w:rPr>
        <w:t>. De bepaling</w:t>
      </w:r>
      <w:r>
        <w:rPr>
          <w:rFonts w:ascii="Garamond" w:hAnsi="Garamond"/>
          <w:sz w:val="20"/>
          <w:szCs w:val="20"/>
        </w:rPr>
        <w:t>en</w:t>
      </w:r>
      <w:r w:rsidRPr="001976BE">
        <w:rPr>
          <w:rFonts w:ascii="Garamond" w:hAnsi="Garamond"/>
          <w:sz w:val="20"/>
          <w:szCs w:val="20"/>
        </w:rPr>
        <w:t xml:space="preserve"> </w:t>
      </w:r>
      <w:r>
        <w:rPr>
          <w:rFonts w:ascii="Garamond" w:hAnsi="Garamond"/>
          <w:sz w:val="20"/>
          <w:szCs w:val="20"/>
        </w:rPr>
        <w:t xml:space="preserve">zijn </w:t>
      </w:r>
      <w:r w:rsidRPr="001976BE">
        <w:rPr>
          <w:rFonts w:ascii="Garamond" w:hAnsi="Garamond"/>
          <w:sz w:val="20"/>
          <w:szCs w:val="20"/>
        </w:rPr>
        <w:t>voor het overige ongewijzigd.</w:t>
      </w:r>
    </w:p>
    <w:p w:rsidR="0082418D" w:rsidRPr="001976BE" w:rsidRDefault="0082418D" w:rsidP="00EE3E0B">
      <w:pPr>
        <w:spacing w:line="320" w:lineRule="exact"/>
        <w:rPr>
          <w:rFonts w:ascii="Garamond" w:hAnsi="Garamond"/>
          <w:b/>
          <w:sz w:val="20"/>
          <w:szCs w:val="20"/>
        </w:rPr>
      </w:pPr>
    </w:p>
    <w:p w:rsidR="0082418D" w:rsidRPr="001976BE" w:rsidRDefault="0082418D" w:rsidP="00EE3E0B">
      <w:pPr>
        <w:spacing w:line="320" w:lineRule="exact"/>
        <w:rPr>
          <w:rFonts w:ascii="Garamond" w:hAnsi="Garamond"/>
          <w:b/>
          <w:sz w:val="20"/>
          <w:szCs w:val="20"/>
        </w:rPr>
      </w:pPr>
      <w:r w:rsidRPr="001976BE">
        <w:rPr>
          <w:rFonts w:ascii="Garamond" w:hAnsi="Garamond"/>
          <w:b/>
          <w:sz w:val="20"/>
          <w:szCs w:val="20"/>
        </w:rPr>
        <w:t>ARTIKEL VI</w:t>
      </w:r>
      <w:r w:rsidR="00F60FD1">
        <w:rPr>
          <w:rFonts w:ascii="Garamond" w:hAnsi="Garamond"/>
          <w:b/>
          <w:sz w:val="20"/>
          <w:szCs w:val="20"/>
        </w:rPr>
        <w:t>II</w:t>
      </w:r>
      <w:r w:rsidRPr="001976BE">
        <w:rPr>
          <w:rFonts w:ascii="Garamond" w:hAnsi="Garamond"/>
          <w:b/>
          <w:sz w:val="20"/>
          <w:szCs w:val="20"/>
        </w:rPr>
        <w:t xml:space="preserve"> – BEGINSELENWET VERPLEGING TER BESCHIKKING GESTELDEN</w:t>
      </w:r>
    </w:p>
    <w:p w:rsidR="00FB54DF" w:rsidRDefault="00FB54DF" w:rsidP="000A1302">
      <w:pPr>
        <w:spacing w:line="320" w:lineRule="exact"/>
        <w:rPr>
          <w:rFonts w:ascii="Garamond" w:hAnsi="Garamond"/>
          <w:sz w:val="20"/>
          <w:szCs w:val="20"/>
        </w:rPr>
      </w:pPr>
    </w:p>
    <w:p w:rsidR="000A1302" w:rsidRPr="001976BE" w:rsidRDefault="000A1302" w:rsidP="000A1302">
      <w:pPr>
        <w:spacing w:line="320" w:lineRule="exact"/>
        <w:rPr>
          <w:rFonts w:ascii="Garamond" w:hAnsi="Garamond"/>
          <w:sz w:val="20"/>
          <w:szCs w:val="20"/>
        </w:rPr>
      </w:pPr>
      <w:r w:rsidRPr="001976BE">
        <w:rPr>
          <w:rFonts w:ascii="Garamond" w:hAnsi="Garamond"/>
          <w:sz w:val="20"/>
          <w:szCs w:val="20"/>
        </w:rPr>
        <w:t>De</w:t>
      </w:r>
      <w:r w:rsidR="0013022C">
        <w:rPr>
          <w:rFonts w:ascii="Garamond" w:hAnsi="Garamond"/>
          <w:sz w:val="20"/>
          <w:szCs w:val="20"/>
        </w:rPr>
        <w:t xml:space="preserve"> voorgestelde </w:t>
      </w:r>
      <w:r w:rsidRPr="001976BE">
        <w:rPr>
          <w:rFonts w:ascii="Garamond" w:hAnsi="Garamond"/>
          <w:sz w:val="20"/>
          <w:szCs w:val="20"/>
        </w:rPr>
        <w:t>wijziging</w:t>
      </w:r>
      <w:r>
        <w:rPr>
          <w:rFonts w:ascii="Garamond" w:hAnsi="Garamond"/>
          <w:sz w:val="20"/>
          <w:szCs w:val="20"/>
        </w:rPr>
        <w:t>en</w:t>
      </w:r>
      <w:r w:rsidRPr="001976BE">
        <w:rPr>
          <w:rFonts w:ascii="Garamond" w:hAnsi="Garamond"/>
          <w:sz w:val="20"/>
          <w:szCs w:val="20"/>
        </w:rPr>
        <w:t xml:space="preserve"> </w:t>
      </w:r>
      <w:r w:rsidR="0013022C">
        <w:rPr>
          <w:rFonts w:ascii="Garamond" w:hAnsi="Garamond"/>
          <w:sz w:val="20"/>
          <w:szCs w:val="20"/>
        </w:rPr>
        <w:t>van de B</w:t>
      </w:r>
      <w:r w:rsidR="0013022C" w:rsidRPr="0013022C">
        <w:rPr>
          <w:rFonts w:ascii="Garamond" w:hAnsi="Garamond"/>
          <w:sz w:val="20"/>
          <w:szCs w:val="20"/>
        </w:rPr>
        <w:t>eginselenwet verpleging ter beschikking gestelden</w:t>
      </w:r>
      <w:r w:rsidR="0013022C" w:rsidRPr="001976BE">
        <w:rPr>
          <w:rFonts w:ascii="Garamond" w:hAnsi="Garamond"/>
          <w:sz w:val="20"/>
          <w:szCs w:val="20"/>
        </w:rPr>
        <w:t xml:space="preserve"> </w:t>
      </w:r>
      <w:r w:rsidRPr="001976BE">
        <w:rPr>
          <w:rFonts w:ascii="Garamond" w:hAnsi="Garamond"/>
          <w:sz w:val="20"/>
          <w:szCs w:val="20"/>
        </w:rPr>
        <w:t>volg</w:t>
      </w:r>
      <w:r>
        <w:rPr>
          <w:rFonts w:ascii="Garamond" w:hAnsi="Garamond"/>
          <w:sz w:val="20"/>
          <w:szCs w:val="20"/>
        </w:rPr>
        <w:t>en</w:t>
      </w:r>
      <w:r w:rsidRPr="001976BE">
        <w:rPr>
          <w:rFonts w:ascii="Garamond" w:hAnsi="Garamond"/>
          <w:sz w:val="20"/>
          <w:szCs w:val="20"/>
        </w:rPr>
        <w:t xml:space="preserve"> uit de hernummering van de bepalingen die zien op de tenuitvoer</w:t>
      </w:r>
      <w:r w:rsidR="006E0AC5">
        <w:rPr>
          <w:rFonts w:ascii="Garamond" w:hAnsi="Garamond"/>
          <w:sz w:val="20"/>
          <w:szCs w:val="20"/>
        </w:rPr>
        <w:softHyphen/>
      </w:r>
      <w:r w:rsidRPr="001976BE">
        <w:rPr>
          <w:rFonts w:ascii="Garamond" w:hAnsi="Garamond"/>
          <w:sz w:val="20"/>
          <w:szCs w:val="20"/>
        </w:rPr>
        <w:t>legging. De bepaling</w:t>
      </w:r>
      <w:r>
        <w:rPr>
          <w:rFonts w:ascii="Garamond" w:hAnsi="Garamond"/>
          <w:sz w:val="20"/>
          <w:szCs w:val="20"/>
        </w:rPr>
        <w:t>en</w:t>
      </w:r>
      <w:r w:rsidRPr="001976BE">
        <w:rPr>
          <w:rFonts w:ascii="Garamond" w:hAnsi="Garamond"/>
          <w:sz w:val="20"/>
          <w:szCs w:val="20"/>
        </w:rPr>
        <w:t xml:space="preserve"> </w:t>
      </w:r>
      <w:r>
        <w:rPr>
          <w:rFonts w:ascii="Garamond" w:hAnsi="Garamond"/>
          <w:sz w:val="20"/>
          <w:szCs w:val="20"/>
        </w:rPr>
        <w:t xml:space="preserve">zijn </w:t>
      </w:r>
      <w:r w:rsidRPr="001976BE">
        <w:rPr>
          <w:rFonts w:ascii="Garamond" w:hAnsi="Garamond"/>
          <w:sz w:val="20"/>
          <w:szCs w:val="20"/>
        </w:rPr>
        <w:t>voor het overige ongewijzigd.</w:t>
      </w:r>
    </w:p>
    <w:p w:rsidR="0082418D" w:rsidRPr="001976BE" w:rsidRDefault="0082418D" w:rsidP="00EE3E0B">
      <w:pPr>
        <w:spacing w:line="320" w:lineRule="exact"/>
        <w:rPr>
          <w:rFonts w:ascii="Garamond" w:hAnsi="Garamond"/>
          <w:b/>
          <w:sz w:val="20"/>
          <w:szCs w:val="20"/>
        </w:rPr>
      </w:pPr>
    </w:p>
    <w:p w:rsidR="00D627E7" w:rsidRPr="001976BE" w:rsidRDefault="0082418D" w:rsidP="00EE3E0B">
      <w:pPr>
        <w:spacing w:line="320" w:lineRule="exact"/>
        <w:rPr>
          <w:rFonts w:ascii="Garamond" w:hAnsi="Garamond"/>
          <w:b/>
          <w:sz w:val="20"/>
          <w:szCs w:val="20"/>
        </w:rPr>
      </w:pPr>
      <w:r w:rsidRPr="001976BE">
        <w:rPr>
          <w:rFonts w:ascii="Garamond" w:hAnsi="Garamond"/>
          <w:b/>
          <w:sz w:val="20"/>
          <w:szCs w:val="20"/>
        </w:rPr>
        <w:t>ARTIKEL I</w:t>
      </w:r>
      <w:r w:rsidR="00F60FD1">
        <w:rPr>
          <w:rFonts w:ascii="Garamond" w:hAnsi="Garamond"/>
          <w:b/>
          <w:sz w:val="20"/>
          <w:szCs w:val="20"/>
        </w:rPr>
        <w:t>X</w:t>
      </w:r>
      <w:r w:rsidRPr="001976BE">
        <w:rPr>
          <w:rFonts w:ascii="Garamond" w:hAnsi="Garamond"/>
          <w:b/>
          <w:sz w:val="20"/>
          <w:szCs w:val="20"/>
        </w:rPr>
        <w:t xml:space="preserve"> – </w:t>
      </w:r>
      <w:r w:rsidR="009D4BF2" w:rsidRPr="001976BE">
        <w:rPr>
          <w:rFonts w:ascii="Garamond" w:hAnsi="Garamond"/>
          <w:b/>
          <w:sz w:val="20"/>
          <w:szCs w:val="20"/>
        </w:rPr>
        <w:t>GERECHTSDEURWAARDERSWET</w:t>
      </w:r>
      <w:r w:rsidRPr="001976BE">
        <w:rPr>
          <w:rFonts w:ascii="Garamond" w:hAnsi="Garamond"/>
          <w:b/>
          <w:sz w:val="20"/>
          <w:szCs w:val="20"/>
        </w:rPr>
        <w:t xml:space="preserve"> </w:t>
      </w:r>
    </w:p>
    <w:p w:rsidR="0082418D" w:rsidRPr="001976BE" w:rsidRDefault="0082418D" w:rsidP="00EE3E0B">
      <w:pPr>
        <w:spacing w:line="320" w:lineRule="exact"/>
        <w:rPr>
          <w:rFonts w:ascii="Garamond" w:hAnsi="Garamond"/>
          <w:sz w:val="20"/>
          <w:szCs w:val="20"/>
        </w:rPr>
      </w:pPr>
    </w:p>
    <w:p w:rsidR="00364768" w:rsidRPr="001976BE" w:rsidRDefault="00364768" w:rsidP="00EE3E0B">
      <w:pPr>
        <w:spacing w:line="320" w:lineRule="exact"/>
        <w:rPr>
          <w:rFonts w:ascii="Garamond" w:hAnsi="Garamond"/>
          <w:sz w:val="20"/>
          <w:szCs w:val="20"/>
        </w:rPr>
      </w:pPr>
      <w:r w:rsidRPr="001976BE">
        <w:rPr>
          <w:rFonts w:ascii="Garamond" w:hAnsi="Garamond"/>
          <w:sz w:val="20"/>
          <w:szCs w:val="20"/>
        </w:rPr>
        <w:t xml:space="preserve">Deze wijziging volgt uit de hernummering van de bepalingen die zien op de tenuitvoerlegging. De bepaling is </w:t>
      </w:r>
      <w:r w:rsidR="00651D99" w:rsidRPr="001976BE">
        <w:rPr>
          <w:rFonts w:ascii="Garamond" w:hAnsi="Garamond"/>
          <w:sz w:val="20"/>
          <w:szCs w:val="20"/>
        </w:rPr>
        <w:t xml:space="preserve">voor het overige </w:t>
      </w:r>
      <w:r w:rsidRPr="001976BE">
        <w:rPr>
          <w:rFonts w:ascii="Garamond" w:hAnsi="Garamond"/>
          <w:sz w:val="20"/>
          <w:szCs w:val="20"/>
        </w:rPr>
        <w:t>ongewijzigd.</w:t>
      </w:r>
    </w:p>
    <w:p w:rsidR="00CE2796" w:rsidRPr="001976BE" w:rsidRDefault="00CE2796" w:rsidP="00EE3E0B">
      <w:pPr>
        <w:spacing w:line="320" w:lineRule="exact"/>
        <w:rPr>
          <w:rFonts w:ascii="Garamond" w:hAnsi="Garamond"/>
          <w:b/>
          <w:sz w:val="20"/>
          <w:szCs w:val="20"/>
        </w:rPr>
      </w:pPr>
    </w:p>
    <w:p w:rsidR="00E01555" w:rsidRPr="001976BE" w:rsidRDefault="009D4BF2" w:rsidP="00EE3E0B">
      <w:pPr>
        <w:spacing w:line="320" w:lineRule="exact"/>
        <w:rPr>
          <w:rFonts w:ascii="Garamond" w:hAnsi="Garamond"/>
          <w:b/>
          <w:sz w:val="20"/>
          <w:szCs w:val="20"/>
        </w:rPr>
      </w:pPr>
      <w:r w:rsidRPr="001976BE">
        <w:rPr>
          <w:rFonts w:ascii="Garamond" w:hAnsi="Garamond"/>
          <w:b/>
          <w:sz w:val="20"/>
          <w:szCs w:val="20"/>
        </w:rPr>
        <w:t xml:space="preserve">ARTIKEL </w:t>
      </w:r>
      <w:r w:rsidR="00F60FD1">
        <w:rPr>
          <w:rFonts w:ascii="Garamond" w:hAnsi="Garamond"/>
          <w:b/>
          <w:sz w:val="20"/>
          <w:szCs w:val="20"/>
        </w:rPr>
        <w:t>X</w:t>
      </w:r>
      <w:r w:rsidRPr="001976BE">
        <w:rPr>
          <w:rFonts w:ascii="Garamond" w:hAnsi="Garamond"/>
          <w:b/>
          <w:sz w:val="20"/>
          <w:szCs w:val="20"/>
        </w:rPr>
        <w:t xml:space="preserve"> – GRATIEWET </w:t>
      </w:r>
    </w:p>
    <w:p w:rsidR="00CE2796" w:rsidRPr="001976BE" w:rsidRDefault="00CE2796" w:rsidP="00EE3E0B">
      <w:pPr>
        <w:spacing w:line="320" w:lineRule="exact"/>
        <w:rPr>
          <w:rFonts w:ascii="Garamond" w:hAnsi="Garamond"/>
          <w:sz w:val="20"/>
          <w:szCs w:val="20"/>
        </w:rPr>
      </w:pPr>
    </w:p>
    <w:p w:rsidR="007F16A7" w:rsidRPr="001976BE" w:rsidRDefault="007F16A7" w:rsidP="00EE3E0B">
      <w:pPr>
        <w:spacing w:line="320" w:lineRule="exact"/>
        <w:rPr>
          <w:rFonts w:ascii="Garamond" w:hAnsi="Garamond"/>
          <w:i/>
          <w:sz w:val="20"/>
          <w:szCs w:val="20"/>
          <w:u w:val="single"/>
        </w:rPr>
      </w:pPr>
      <w:r w:rsidRPr="001976BE">
        <w:rPr>
          <w:rFonts w:ascii="Garamond" w:hAnsi="Garamond"/>
          <w:i/>
          <w:sz w:val="20"/>
          <w:szCs w:val="20"/>
          <w:u w:val="single"/>
        </w:rPr>
        <w:t>Onderdeel A</w:t>
      </w:r>
    </w:p>
    <w:p w:rsidR="007F16A7" w:rsidRPr="001976BE" w:rsidRDefault="007F16A7" w:rsidP="00EE3E0B">
      <w:pPr>
        <w:spacing w:line="320" w:lineRule="exact"/>
        <w:rPr>
          <w:rFonts w:ascii="Garamond" w:hAnsi="Garamond"/>
          <w:i/>
          <w:sz w:val="20"/>
          <w:szCs w:val="20"/>
        </w:rPr>
      </w:pPr>
    </w:p>
    <w:p w:rsidR="00292354" w:rsidRPr="001976BE" w:rsidRDefault="00E928AD" w:rsidP="00EE3E0B">
      <w:pPr>
        <w:spacing w:line="320" w:lineRule="exact"/>
        <w:rPr>
          <w:rFonts w:ascii="Garamond" w:hAnsi="Garamond"/>
          <w:sz w:val="20"/>
          <w:szCs w:val="20"/>
        </w:rPr>
      </w:pPr>
      <w:r w:rsidRPr="001976BE">
        <w:rPr>
          <w:rFonts w:ascii="Garamond" w:hAnsi="Garamond"/>
          <w:sz w:val="20"/>
          <w:szCs w:val="20"/>
        </w:rPr>
        <w:t xml:space="preserve">Deze wijziging </w:t>
      </w:r>
      <w:r w:rsidR="00F07086" w:rsidRPr="001976BE">
        <w:rPr>
          <w:rFonts w:ascii="Garamond" w:hAnsi="Garamond"/>
          <w:sz w:val="20"/>
          <w:szCs w:val="20"/>
        </w:rPr>
        <w:t xml:space="preserve">van artikel 1 van de Gratiewet </w:t>
      </w:r>
      <w:r w:rsidRPr="001976BE">
        <w:rPr>
          <w:rFonts w:ascii="Garamond" w:hAnsi="Garamond"/>
          <w:sz w:val="20"/>
          <w:szCs w:val="20"/>
        </w:rPr>
        <w:t>volgt uit het voornemen h</w:t>
      </w:r>
      <w:r w:rsidR="00292354" w:rsidRPr="001976BE">
        <w:rPr>
          <w:rFonts w:ascii="Garamond" w:hAnsi="Garamond"/>
          <w:sz w:val="20"/>
          <w:szCs w:val="20"/>
        </w:rPr>
        <w:t xml:space="preserve">et openbaar ministerie niet langer </w:t>
      </w:r>
      <w:r w:rsidRPr="001976BE">
        <w:rPr>
          <w:rFonts w:ascii="Garamond" w:hAnsi="Garamond"/>
          <w:sz w:val="20"/>
          <w:szCs w:val="20"/>
        </w:rPr>
        <w:t xml:space="preserve">te </w:t>
      </w:r>
      <w:r w:rsidR="00292354" w:rsidRPr="001976BE">
        <w:rPr>
          <w:rFonts w:ascii="Garamond" w:hAnsi="Garamond"/>
          <w:sz w:val="20"/>
          <w:szCs w:val="20"/>
        </w:rPr>
        <w:t>belast</w:t>
      </w:r>
      <w:r w:rsidRPr="001976BE">
        <w:rPr>
          <w:rFonts w:ascii="Garamond" w:hAnsi="Garamond"/>
          <w:sz w:val="20"/>
          <w:szCs w:val="20"/>
        </w:rPr>
        <w:t>en</w:t>
      </w:r>
      <w:r w:rsidR="00292354" w:rsidRPr="001976BE">
        <w:rPr>
          <w:rFonts w:ascii="Garamond" w:hAnsi="Garamond"/>
          <w:sz w:val="20"/>
          <w:szCs w:val="20"/>
        </w:rPr>
        <w:t xml:space="preserve"> met </w:t>
      </w:r>
      <w:r w:rsidR="00CE2796" w:rsidRPr="001976BE">
        <w:rPr>
          <w:rFonts w:ascii="Garamond" w:hAnsi="Garamond"/>
          <w:sz w:val="20"/>
          <w:szCs w:val="20"/>
        </w:rPr>
        <w:t>de tenuitvoerlegging van rechterlijke beslissing</w:t>
      </w:r>
      <w:r w:rsidR="00292354" w:rsidRPr="001976BE">
        <w:rPr>
          <w:rFonts w:ascii="Garamond" w:hAnsi="Garamond"/>
          <w:sz w:val="20"/>
          <w:szCs w:val="20"/>
        </w:rPr>
        <w:t>en</w:t>
      </w:r>
      <w:r w:rsidRPr="001976BE">
        <w:rPr>
          <w:rFonts w:ascii="Garamond" w:hAnsi="Garamond"/>
          <w:sz w:val="20"/>
          <w:szCs w:val="20"/>
        </w:rPr>
        <w:t xml:space="preserve">. </w:t>
      </w:r>
      <w:r w:rsidR="000B0837" w:rsidRPr="001976BE">
        <w:rPr>
          <w:rFonts w:ascii="Garamond" w:hAnsi="Garamond"/>
          <w:sz w:val="20"/>
          <w:szCs w:val="20"/>
        </w:rPr>
        <w:t>In de nieuwe situatie verstrekt h</w:t>
      </w:r>
      <w:r w:rsidRPr="001976BE">
        <w:rPr>
          <w:rFonts w:ascii="Garamond" w:hAnsi="Garamond"/>
          <w:sz w:val="20"/>
          <w:szCs w:val="20"/>
        </w:rPr>
        <w:t xml:space="preserve">et openbaar ministerie </w:t>
      </w:r>
      <w:r w:rsidR="00292354" w:rsidRPr="001976BE">
        <w:rPr>
          <w:rFonts w:ascii="Garamond" w:hAnsi="Garamond"/>
          <w:sz w:val="20"/>
          <w:szCs w:val="20"/>
        </w:rPr>
        <w:t xml:space="preserve">deze </w:t>
      </w:r>
      <w:r w:rsidRPr="001976BE">
        <w:rPr>
          <w:rFonts w:ascii="Garamond" w:hAnsi="Garamond"/>
          <w:sz w:val="20"/>
          <w:szCs w:val="20"/>
        </w:rPr>
        <w:t xml:space="preserve">beslissingen </w:t>
      </w:r>
      <w:r w:rsidR="00292354" w:rsidRPr="001976BE">
        <w:rPr>
          <w:rFonts w:ascii="Garamond" w:hAnsi="Garamond"/>
          <w:sz w:val="20"/>
          <w:szCs w:val="20"/>
        </w:rPr>
        <w:t>aan de Minister van Veiligheid en Justitie ter tenuitvoerlegging</w:t>
      </w:r>
      <w:r w:rsidR="001822B9" w:rsidRPr="001976BE">
        <w:rPr>
          <w:rFonts w:ascii="Garamond" w:hAnsi="Garamond"/>
          <w:sz w:val="20"/>
          <w:szCs w:val="20"/>
        </w:rPr>
        <w:t xml:space="preserve"> (hoofdstuk </w:t>
      </w:r>
      <w:r w:rsidR="00562213" w:rsidRPr="001976BE">
        <w:rPr>
          <w:rFonts w:ascii="Garamond" w:hAnsi="Garamond"/>
          <w:sz w:val="20"/>
          <w:szCs w:val="20"/>
        </w:rPr>
        <w:fldChar w:fldCharType="begin"/>
      </w:r>
      <w:r w:rsidR="00562213" w:rsidRPr="001976BE">
        <w:rPr>
          <w:rFonts w:ascii="Garamond" w:hAnsi="Garamond"/>
          <w:sz w:val="20"/>
          <w:szCs w:val="20"/>
        </w:rPr>
        <w:instrText xml:space="preserve"> REF _Ref355619802 \r \h </w:instrText>
      </w:r>
      <w:r w:rsidR="001976BE">
        <w:rPr>
          <w:rFonts w:ascii="Garamond" w:hAnsi="Garamond"/>
          <w:sz w:val="20"/>
          <w:szCs w:val="20"/>
        </w:rPr>
        <w:instrText xml:space="preserve"> \* MERGEFORMAT </w:instrText>
      </w:r>
      <w:r w:rsidR="00562213" w:rsidRPr="001976BE">
        <w:rPr>
          <w:rFonts w:ascii="Garamond" w:hAnsi="Garamond"/>
          <w:sz w:val="20"/>
          <w:szCs w:val="20"/>
        </w:rPr>
      </w:r>
      <w:r w:rsidR="00562213" w:rsidRPr="001976BE">
        <w:rPr>
          <w:rFonts w:ascii="Garamond" w:hAnsi="Garamond"/>
          <w:sz w:val="20"/>
          <w:szCs w:val="20"/>
        </w:rPr>
        <w:fldChar w:fldCharType="separate"/>
      </w:r>
      <w:r w:rsidR="0072549D">
        <w:rPr>
          <w:rFonts w:ascii="Garamond" w:hAnsi="Garamond"/>
          <w:sz w:val="20"/>
          <w:szCs w:val="20"/>
        </w:rPr>
        <w:t>5</w:t>
      </w:r>
      <w:r w:rsidR="00562213" w:rsidRPr="001976BE">
        <w:rPr>
          <w:rFonts w:ascii="Garamond" w:hAnsi="Garamond"/>
          <w:sz w:val="20"/>
          <w:szCs w:val="20"/>
        </w:rPr>
        <w:fldChar w:fldCharType="end"/>
      </w:r>
      <w:r w:rsidR="00562213" w:rsidRPr="001976BE">
        <w:rPr>
          <w:rFonts w:ascii="Garamond" w:hAnsi="Garamond"/>
          <w:sz w:val="20"/>
          <w:szCs w:val="20"/>
        </w:rPr>
        <w:t xml:space="preserve"> </w:t>
      </w:r>
      <w:r w:rsidR="001822B9" w:rsidRPr="001976BE">
        <w:rPr>
          <w:rFonts w:ascii="Garamond" w:hAnsi="Garamond"/>
          <w:sz w:val="20"/>
          <w:szCs w:val="20"/>
        </w:rPr>
        <w:t>algemeen deel)</w:t>
      </w:r>
      <w:r w:rsidR="00292354" w:rsidRPr="001976BE">
        <w:rPr>
          <w:rFonts w:ascii="Garamond" w:hAnsi="Garamond"/>
          <w:sz w:val="20"/>
          <w:szCs w:val="20"/>
        </w:rPr>
        <w:t xml:space="preserve">. </w:t>
      </w:r>
    </w:p>
    <w:p w:rsidR="00292354" w:rsidRPr="001976BE" w:rsidRDefault="00292354" w:rsidP="00EE3E0B">
      <w:pPr>
        <w:spacing w:line="320" w:lineRule="exact"/>
        <w:rPr>
          <w:rFonts w:ascii="Garamond" w:hAnsi="Garamond"/>
          <w:sz w:val="20"/>
          <w:szCs w:val="20"/>
        </w:rPr>
      </w:pPr>
    </w:p>
    <w:p w:rsidR="007F16A7" w:rsidRPr="001976BE" w:rsidRDefault="007F16A7" w:rsidP="007F16A7">
      <w:pPr>
        <w:spacing w:line="320" w:lineRule="exact"/>
        <w:rPr>
          <w:rFonts w:ascii="Garamond" w:hAnsi="Garamond"/>
          <w:i/>
          <w:sz w:val="20"/>
          <w:szCs w:val="20"/>
          <w:u w:val="single"/>
        </w:rPr>
      </w:pPr>
      <w:r w:rsidRPr="001976BE">
        <w:rPr>
          <w:rFonts w:ascii="Garamond" w:hAnsi="Garamond"/>
          <w:i/>
          <w:sz w:val="20"/>
          <w:szCs w:val="20"/>
          <w:u w:val="single"/>
        </w:rPr>
        <w:t>Onderdeel B</w:t>
      </w:r>
    </w:p>
    <w:p w:rsidR="007F16A7" w:rsidRPr="001976BE" w:rsidRDefault="007F16A7" w:rsidP="00EE3E0B">
      <w:pPr>
        <w:spacing w:line="320" w:lineRule="exact"/>
        <w:rPr>
          <w:rFonts w:ascii="Garamond" w:hAnsi="Garamond"/>
          <w:i/>
          <w:sz w:val="20"/>
          <w:szCs w:val="20"/>
        </w:rPr>
      </w:pPr>
    </w:p>
    <w:p w:rsidR="00465A7C" w:rsidRPr="001976BE" w:rsidRDefault="00465A7C" w:rsidP="00EE3E0B">
      <w:pPr>
        <w:spacing w:line="320" w:lineRule="exact"/>
        <w:rPr>
          <w:rFonts w:ascii="Garamond" w:hAnsi="Garamond"/>
          <w:sz w:val="20"/>
          <w:szCs w:val="20"/>
        </w:rPr>
      </w:pPr>
      <w:r w:rsidRPr="001976BE">
        <w:rPr>
          <w:rFonts w:ascii="Garamond" w:hAnsi="Garamond"/>
          <w:sz w:val="20"/>
          <w:szCs w:val="20"/>
        </w:rPr>
        <w:t xml:space="preserve">Deze wijziging </w:t>
      </w:r>
      <w:r w:rsidR="00F07086" w:rsidRPr="001976BE">
        <w:rPr>
          <w:rFonts w:ascii="Garamond" w:hAnsi="Garamond"/>
          <w:sz w:val="20"/>
          <w:szCs w:val="20"/>
        </w:rPr>
        <w:t xml:space="preserve">van artikel 3 van de Gratiewet </w:t>
      </w:r>
      <w:r w:rsidRPr="001976BE">
        <w:rPr>
          <w:rFonts w:ascii="Garamond" w:hAnsi="Garamond"/>
          <w:sz w:val="20"/>
          <w:szCs w:val="20"/>
        </w:rPr>
        <w:t>volgt uit de hernummering van de bepalingen die zien op de tenuitvoerlegging. De bepaling is voor het overige ongewijzigd.</w:t>
      </w:r>
    </w:p>
    <w:p w:rsidR="00CE2796" w:rsidRPr="001976BE" w:rsidRDefault="00CE2796" w:rsidP="00EE3E0B">
      <w:pPr>
        <w:spacing w:line="320" w:lineRule="exact"/>
        <w:rPr>
          <w:rFonts w:ascii="Garamond" w:hAnsi="Garamond"/>
          <w:sz w:val="20"/>
          <w:szCs w:val="20"/>
        </w:rPr>
      </w:pPr>
    </w:p>
    <w:p w:rsidR="007F16A7" w:rsidRPr="001976BE" w:rsidRDefault="007F16A7" w:rsidP="007F16A7">
      <w:pPr>
        <w:spacing w:line="320" w:lineRule="exact"/>
        <w:rPr>
          <w:rFonts w:ascii="Garamond" w:hAnsi="Garamond"/>
          <w:i/>
          <w:sz w:val="20"/>
          <w:szCs w:val="20"/>
          <w:u w:val="single"/>
        </w:rPr>
      </w:pPr>
      <w:r w:rsidRPr="001976BE">
        <w:rPr>
          <w:rFonts w:ascii="Garamond" w:hAnsi="Garamond"/>
          <w:i/>
          <w:sz w:val="20"/>
          <w:szCs w:val="20"/>
          <w:u w:val="single"/>
        </w:rPr>
        <w:t>Onderdeel C</w:t>
      </w:r>
    </w:p>
    <w:p w:rsidR="007F16A7" w:rsidRPr="001976BE" w:rsidRDefault="007F16A7" w:rsidP="00EE3E0B">
      <w:pPr>
        <w:spacing w:line="320" w:lineRule="exact"/>
        <w:rPr>
          <w:rFonts w:ascii="Garamond" w:hAnsi="Garamond"/>
          <w:i/>
          <w:sz w:val="20"/>
          <w:szCs w:val="20"/>
        </w:rPr>
      </w:pPr>
    </w:p>
    <w:p w:rsidR="00FB6273" w:rsidRPr="001976BE" w:rsidRDefault="00362E80" w:rsidP="00EE3E0B">
      <w:pPr>
        <w:spacing w:line="320" w:lineRule="exact"/>
        <w:rPr>
          <w:rFonts w:ascii="Garamond" w:hAnsi="Garamond"/>
          <w:sz w:val="20"/>
          <w:szCs w:val="20"/>
        </w:rPr>
      </w:pPr>
      <w:r w:rsidRPr="001976BE">
        <w:rPr>
          <w:rFonts w:ascii="Garamond" w:hAnsi="Garamond"/>
          <w:sz w:val="20"/>
          <w:szCs w:val="20"/>
        </w:rPr>
        <w:t xml:space="preserve">Met de invoeging van dit lid </w:t>
      </w:r>
      <w:r w:rsidR="00F07086" w:rsidRPr="001976BE">
        <w:rPr>
          <w:rFonts w:ascii="Garamond" w:hAnsi="Garamond"/>
          <w:sz w:val="20"/>
          <w:szCs w:val="20"/>
        </w:rPr>
        <w:t xml:space="preserve">in artikel 4 van de Gratiewet </w:t>
      </w:r>
      <w:r w:rsidRPr="001976BE">
        <w:rPr>
          <w:rFonts w:ascii="Garamond" w:hAnsi="Garamond"/>
          <w:sz w:val="20"/>
          <w:szCs w:val="20"/>
        </w:rPr>
        <w:t>wordt v</w:t>
      </w:r>
      <w:r w:rsidR="00345F31" w:rsidRPr="001976BE">
        <w:rPr>
          <w:rFonts w:ascii="Garamond" w:hAnsi="Garamond"/>
          <w:sz w:val="20"/>
          <w:szCs w:val="20"/>
        </w:rPr>
        <w:t xml:space="preserve">oorgesteld dat </w:t>
      </w:r>
      <w:r w:rsidRPr="001976BE">
        <w:rPr>
          <w:rFonts w:ascii="Garamond" w:hAnsi="Garamond"/>
          <w:sz w:val="20"/>
          <w:szCs w:val="20"/>
        </w:rPr>
        <w:t>in het geval er op hetzelfde moment meer</w:t>
      </w:r>
      <w:r w:rsidR="00F81498" w:rsidRPr="001976BE">
        <w:rPr>
          <w:rFonts w:ascii="Garamond" w:hAnsi="Garamond"/>
          <w:sz w:val="20"/>
          <w:szCs w:val="20"/>
        </w:rPr>
        <w:softHyphen/>
      </w:r>
      <w:r w:rsidRPr="001976BE">
        <w:rPr>
          <w:rFonts w:ascii="Garamond" w:hAnsi="Garamond"/>
          <w:sz w:val="20"/>
          <w:szCs w:val="20"/>
        </w:rPr>
        <w:t>dere verzoekschriften worden ingediend die allemaal betrekking hebben op dezelfde veroor</w:t>
      </w:r>
      <w:r w:rsidR="00F81498" w:rsidRPr="001976BE">
        <w:rPr>
          <w:rFonts w:ascii="Garamond" w:hAnsi="Garamond"/>
          <w:sz w:val="20"/>
          <w:szCs w:val="20"/>
        </w:rPr>
        <w:softHyphen/>
      </w:r>
      <w:r w:rsidRPr="001976BE">
        <w:rPr>
          <w:rFonts w:ascii="Garamond" w:hAnsi="Garamond"/>
          <w:sz w:val="20"/>
          <w:szCs w:val="20"/>
        </w:rPr>
        <w:t>deelde, er kan worden volstaan met het vragen van advies aan het gerecht dat de zwaarste straf heeft opgelegd</w:t>
      </w:r>
      <w:r w:rsidR="006E1453" w:rsidRPr="001976BE">
        <w:rPr>
          <w:rFonts w:ascii="Garamond" w:hAnsi="Garamond"/>
          <w:sz w:val="20"/>
          <w:szCs w:val="20"/>
        </w:rPr>
        <w:t>.</w:t>
      </w:r>
      <w:r w:rsidRPr="001976BE">
        <w:rPr>
          <w:rFonts w:ascii="Garamond" w:hAnsi="Garamond"/>
          <w:sz w:val="20"/>
          <w:szCs w:val="20"/>
        </w:rPr>
        <w:t xml:space="preserve"> </w:t>
      </w:r>
      <w:r w:rsidR="008B1B9C" w:rsidRPr="001976BE">
        <w:rPr>
          <w:rFonts w:ascii="Garamond" w:hAnsi="Garamond"/>
          <w:sz w:val="20"/>
          <w:szCs w:val="20"/>
        </w:rPr>
        <w:t>De hieruit voortvloeiende vermindering van admi</w:t>
      </w:r>
      <w:r w:rsidR="00E8132D">
        <w:rPr>
          <w:rFonts w:ascii="Garamond" w:hAnsi="Garamond"/>
          <w:sz w:val="20"/>
          <w:szCs w:val="20"/>
        </w:rPr>
        <w:softHyphen/>
      </w:r>
      <w:r w:rsidR="008B1B9C" w:rsidRPr="001976BE">
        <w:rPr>
          <w:rFonts w:ascii="Garamond" w:hAnsi="Garamond"/>
          <w:sz w:val="20"/>
          <w:szCs w:val="20"/>
        </w:rPr>
        <w:t xml:space="preserve">nistratieve lasten bij het openbaar ministerie </w:t>
      </w:r>
      <w:r w:rsidR="00F81498" w:rsidRPr="001976BE">
        <w:rPr>
          <w:rFonts w:ascii="Garamond" w:hAnsi="Garamond"/>
          <w:sz w:val="20"/>
          <w:szCs w:val="20"/>
        </w:rPr>
        <w:t>en de dienst van het ministerie d</w:t>
      </w:r>
      <w:r w:rsidR="001B6A62" w:rsidRPr="001976BE">
        <w:rPr>
          <w:rFonts w:ascii="Garamond" w:hAnsi="Garamond"/>
          <w:sz w:val="20"/>
          <w:szCs w:val="20"/>
        </w:rPr>
        <w:t>ie</w:t>
      </w:r>
      <w:r w:rsidR="00F81498" w:rsidRPr="001976BE">
        <w:rPr>
          <w:rFonts w:ascii="Garamond" w:hAnsi="Garamond"/>
          <w:sz w:val="20"/>
          <w:szCs w:val="20"/>
        </w:rPr>
        <w:t xml:space="preserve"> namens de minister advies bij het gerecht inwint</w:t>
      </w:r>
      <w:r w:rsidR="00212EFF" w:rsidRPr="001976BE">
        <w:rPr>
          <w:rFonts w:ascii="Garamond" w:hAnsi="Garamond"/>
          <w:sz w:val="20"/>
          <w:szCs w:val="20"/>
        </w:rPr>
        <w:t>,</w:t>
      </w:r>
      <w:r w:rsidR="00F81498" w:rsidRPr="001976BE">
        <w:rPr>
          <w:rFonts w:ascii="Garamond" w:hAnsi="Garamond"/>
          <w:sz w:val="20"/>
          <w:szCs w:val="20"/>
        </w:rPr>
        <w:t xml:space="preserve"> </w:t>
      </w:r>
      <w:r w:rsidR="008B1B9C" w:rsidRPr="001976BE">
        <w:rPr>
          <w:rFonts w:ascii="Garamond" w:hAnsi="Garamond"/>
          <w:sz w:val="20"/>
          <w:szCs w:val="20"/>
        </w:rPr>
        <w:t>is met name relevant in die gevallen dat het openbaar ministerie vanuit een persoons</w:t>
      </w:r>
      <w:r w:rsidR="00F81498" w:rsidRPr="001976BE">
        <w:rPr>
          <w:rFonts w:ascii="Garamond" w:hAnsi="Garamond"/>
          <w:sz w:val="20"/>
          <w:szCs w:val="20"/>
        </w:rPr>
        <w:softHyphen/>
      </w:r>
      <w:r w:rsidR="008B1B9C" w:rsidRPr="001976BE">
        <w:rPr>
          <w:rFonts w:ascii="Garamond" w:hAnsi="Garamond"/>
          <w:sz w:val="20"/>
          <w:szCs w:val="20"/>
        </w:rPr>
        <w:t xml:space="preserve">gerichte benadering </w:t>
      </w:r>
      <w:r w:rsidR="00F81498" w:rsidRPr="001976BE">
        <w:rPr>
          <w:rFonts w:ascii="Garamond" w:hAnsi="Garamond"/>
          <w:sz w:val="20"/>
          <w:szCs w:val="20"/>
        </w:rPr>
        <w:t xml:space="preserve">ambtshalve </w:t>
      </w:r>
      <w:r w:rsidR="008B1B9C" w:rsidRPr="001976BE">
        <w:rPr>
          <w:rFonts w:ascii="Garamond" w:hAnsi="Garamond"/>
          <w:sz w:val="20"/>
          <w:szCs w:val="20"/>
        </w:rPr>
        <w:t>gratie aanvraagt</w:t>
      </w:r>
      <w:r w:rsidR="00AF321A" w:rsidRPr="001976BE">
        <w:rPr>
          <w:rFonts w:ascii="Garamond" w:hAnsi="Garamond"/>
          <w:sz w:val="20"/>
          <w:szCs w:val="20"/>
        </w:rPr>
        <w:t xml:space="preserve"> voor meerdere, </w:t>
      </w:r>
      <w:r w:rsidR="00F81498" w:rsidRPr="001976BE">
        <w:rPr>
          <w:rFonts w:ascii="Garamond" w:hAnsi="Garamond"/>
          <w:sz w:val="20"/>
          <w:szCs w:val="20"/>
        </w:rPr>
        <w:t xml:space="preserve">vaak </w:t>
      </w:r>
      <w:r w:rsidR="00AF321A" w:rsidRPr="001976BE">
        <w:rPr>
          <w:rFonts w:ascii="Garamond" w:hAnsi="Garamond"/>
          <w:sz w:val="20"/>
          <w:szCs w:val="20"/>
        </w:rPr>
        <w:t>relatief lichte veroor</w:t>
      </w:r>
      <w:r w:rsidR="00F81498" w:rsidRPr="001976BE">
        <w:rPr>
          <w:rFonts w:ascii="Garamond" w:hAnsi="Garamond"/>
          <w:sz w:val="20"/>
          <w:szCs w:val="20"/>
        </w:rPr>
        <w:softHyphen/>
      </w:r>
      <w:r w:rsidR="00AF321A" w:rsidRPr="001976BE">
        <w:rPr>
          <w:rFonts w:ascii="Garamond" w:hAnsi="Garamond"/>
          <w:sz w:val="20"/>
          <w:szCs w:val="20"/>
        </w:rPr>
        <w:t xml:space="preserve">delingen. </w:t>
      </w:r>
      <w:r w:rsidR="00F81498" w:rsidRPr="001976BE">
        <w:rPr>
          <w:rFonts w:ascii="Garamond" w:hAnsi="Garamond"/>
          <w:sz w:val="20"/>
          <w:szCs w:val="20"/>
        </w:rPr>
        <w:t>Het gerecht dat op grond van de veroordelingen waarop de verzoekschriften betrek</w:t>
      </w:r>
      <w:r w:rsidR="00F81498" w:rsidRPr="001976BE">
        <w:rPr>
          <w:rFonts w:ascii="Garamond" w:hAnsi="Garamond"/>
          <w:sz w:val="20"/>
          <w:szCs w:val="20"/>
        </w:rPr>
        <w:softHyphen/>
        <w:t>king hebben om advies wordt gevraagd, kan indien het daartoe aanlei</w:t>
      </w:r>
      <w:r w:rsidR="00E8132D">
        <w:rPr>
          <w:rFonts w:ascii="Garamond" w:hAnsi="Garamond"/>
          <w:sz w:val="20"/>
          <w:szCs w:val="20"/>
        </w:rPr>
        <w:softHyphen/>
      </w:r>
      <w:r w:rsidR="00F81498" w:rsidRPr="001976BE">
        <w:rPr>
          <w:rFonts w:ascii="Garamond" w:hAnsi="Garamond"/>
          <w:sz w:val="20"/>
          <w:szCs w:val="20"/>
        </w:rPr>
        <w:t>ding ziet een gerecht dat een van de andere sancties heeft opgelegd om advies vragen, alvorens het advies uitbrengt</w:t>
      </w:r>
      <w:r w:rsidR="00212EFF" w:rsidRPr="001976BE">
        <w:rPr>
          <w:rFonts w:ascii="Garamond" w:hAnsi="Garamond"/>
          <w:sz w:val="20"/>
          <w:szCs w:val="20"/>
        </w:rPr>
        <w:t xml:space="preserve"> over alle ingediende verzoekschriften</w:t>
      </w:r>
      <w:r w:rsidR="00F81498" w:rsidRPr="001976BE">
        <w:rPr>
          <w:rFonts w:ascii="Garamond" w:hAnsi="Garamond"/>
          <w:sz w:val="20"/>
          <w:szCs w:val="20"/>
        </w:rPr>
        <w:t>.</w:t>
      </w:r>
    </w:p>
    <w:p w:rsidR="00FB6273" w:rsidRPr="001976BE" w:rsidRDefault="00FB6273" w:rsidP="00EE3E0B">
      <w:pPr>
        <w:spacing w:line="320" w:lineRule="exact"/>
        <w:rPr>
          <w:rFonts w:ascii="Garamond" w:hAnsi="Garamond"/>
          <w:sz w:val="20"/>
          <w:szCs w:val="20"/>
        </w:rPr>
      </w:pPr>
    </w:p>
    <w:p w:rsidR="007F16A7" w:rsidRPr="001976BE" w:rsidRDefault="007F16A7" w:rsidP="007F16A7">
      <w:pPr>
        <w:spacing w:line="320" w:lineRule="exact"/>
        <w:rPr>
          <w:rFonts w:ascii="Garamond" w:hAnsi="Garamond"/>
          <w:i/>
          <w:sz w:val="20"/>
          <w:szCs w:val="20"/>
          <w:u w:val="single"/>
        </w:rPr>
      </w:pPr>
      <w:r w:rsidRPr="001976BE">
        <w:rPr>
          <w:rFonts w:ascii="Garamond" w:hAnsi="Garamond"/>
          <w:i/>
          <w:sz w:val="20"/>
          <w:szCs w:val="20"/>
          <w:u w:val="single"/>
        </w:rPr>
        <w:t>Onderdeel D</w:t>
      </w:r>
    </w:p>
    <w:p w:rsidR="007F16A7" w:rsidRPr="001976BE" w:rsidRDefault="007F16A7" w:rsidP="00EE3E0B">
      <w:pPr>
        <w:spacing w:line="320" w:lineRule="exact"/>
        <w:rPr>
          <w:rFonts w:ascii="Garamond" w:hAnsi="Garamond"/>
          <w:i/>
          <w:sz w:val="20"/>
          <w:szCs w:val="20"/>
        </w:rPr>
      </w:pPr>
    </w:p>
    <w:p w:rsidR="00465A7C" w:rsidRPr="001976BE" w:rsidRDefault="00465A7C" w:rsidP="00EE3E0B">
      <w:pPr>
        <w:spacing w:line="320" w:lineRule="exact"/>
        <w:rPr>
          <w:rFonts w:ascii="Garamond" w:hAnsi="Garamond"/>
          <w:i/>
          <w:sz w:val="20"/>
          <w:szCs w:val="20"/>
        </w:rPr>
      </w:pPr>
      <w:r w:rsidRPr="001976BE">
        <w:rPr>
          <w:rFonts w:ascii="Garamond" w:hAnsi="Garamond"/>
          <w:i/>
          <w:sz w:val="20"/>
          <w:szCs w:val="20"/>
        </w:rPr>
        <w:t>Artikel 5 Gratiewet</w:t>
      </w:r>
    </w:p>
    <w:p w:rsidR="002D3587" w:rsidRPr="001976BE" w:rsidRDefault="00C60C8A" w:rsidP="00EE3E0B">
      <w:pPr>
        <w:spacing w:line="320" w:lineRule="exact"/>
        <w:rPr>
          <w:rFonts w:ascii="Garamond" w:hAnsi="Garamond"/>
          <w:sz w:val="20"/>
          <w:szCs w:val="20"/>
        </w:rPr>
      </w:pPr>
      <w:r w:rsidRPr="001976BE">
        <w:rPr>
          <w:rFonts w:ascii="Garamond" w:hAnsi="Garamond"/>
          <w:sz w:val="20"/>
          <w:szCs w:val="20"/>
        </w:rPr>
        <w:t>Voor de beoordeling van een verzoekschrift om gratie kan de Minister van Veiligheid en Justitie inlichtingen inwinnen</w:t>
      </w:r>
      <w:r w:rsidR="00D85A15" w:rsidRPr="001976BE">
        <w:rPr>
          <w:rFonts w:ascii="Garamond" w:hAnsi="Garamond"/>
          <w:sz w:val="20"/>
          <w:szCs w:val="20"/>
        </w:rPr>
        <w:t xml:space="preserve"> bij daarvoor in aanmerking komende autoriteiten</w:t>
      </w:r>
      <w:r w:rsidRPr="001976BE">
        <w:rPr>
          <w:rFonts w:ascii="Garamond" w:hAnsi="Garamond"/>
          <w:sz w:val="20"/>
          <w:szCs w:val="20"/>
        </w:rPr>
        <w:t xml:space="preserve">. </w:t>
      </w:r>
      <w:r w:rsidR="001F5E65" w:rsidRPr="001976BE">
        <w:rPr>
          <w:rFonts w:ascii="Garamond" w:hAnsi="Garamond"/>
          <w:sz w:val="20"/>
          <w:szCs w:val="20"/>
        </w:rPr>
        <w:t xml:space="preserve">Dit gebeurt in elk geval in die gevallen </w:t>
      </w:r>
      <w:r w:rsidR="00981A79" w:rsidRPr="001976BE">
        <w:rPr>
          <w:rFonts w:ascii="Garamond" w:hAnsi="Garamond"/>
          <w:sz w:val="20"/>
          <w:szCs w:val="20"/>
        </w:rPr>
        <w:t xml:space="preserve">waarin het openbaar ministerie </w:t>
      </w:r>
      <w:r w:rsidR="00A05120" w:rsidRPr="001976BE">
        <w:rPr>
          <w:rFonts w:ascii="Garamond" w:hAnsi="Garamond"/>
          <w:sz w:val="20"/>
          <w:szCs w:val="20"/>
        </w:rPr>
        <w:t xml:space="preserve">bij de verstrekking van de beslissing </w:t>
      </w:r>
      <w:r w:rsidR="00344AE7" w:rsidRPr="001976BE">
        <w:rPr>
          <w:rFonts w:ascii="Garamond" w:hAnsi="Garamond"/>
          <w:sz w:val="20"/>
          <w:szCs w:val="20"/>
        </w:rPr>
        <w:t xml:space="preserve">aan de minister </w:t>
      </w:r>
      <w:r w:rsidR="00981A79" w:rsidRPr="001976BE">
        <w:rPr>
          <w:rFonts w:ascii="Garamond" w:hAnsi="Garamond"/>
          <w:sz w:val="20"/>
          <w:szCs w:val="20"/>
        </w:rPr>
        <w:t xml:space="preserve">heeft geadviseerd </w:t>
      </w:r>
      <w:r w:rsidR="002D3587" w:rsidRPr="001976BE">
        <w:rPr>
          <w:rFonts w:ascii="Garamond" w:hAnsi="Garamond"/>
          <w:sz w:val="20"/>
          <w:szCs w:val="20"/>
        </w:rPr>
        <w:t>over tijdens de tenuitvoerlegging te nemen besluiten inzake de ver</w:t>
      </w:r>
      <w:r w:rsidR="00041E27">
        <w:rPr>
          <w:rFonts w:ascii="Garamond" w:hAnsi="Garamond"/>
          <w:sz w:val="20"/>
          <w:szCs w:val="20"/>
        </w:rPr>
        <w:softHyphen/>
      </w:r>
      <w:r w:rsidR="002D3587" w:rsidRPr="001976BE">
        <w:rPr>
          <w:rFonts w:ascii="Garamond" w:hAnsi="Garamond"/>
          <w:sz w:val="20"/>
          <w:szCs w:val="20"/>
        </w:rPr>
        <w:t>schil</w:t>
      </w:r>
      <w:r w:rsidR="00041E27">
        <w:rPr>
          <w:rFonts w:ascii="Garamond" w:hAnsi="Garamond"/>
          <w:sz w:val="20"/>
          <w:szCs w:val="20"/>
        </w:rPr>
        <w:softHyphen/>
      </w:r>
      <w:r w:rsidR="002D3587" w:rsidRPr="001976BE">
        <w:rPr>
          <w:rFonts w:ascii="Garamond" w:hAnsi="Garamond"/>
          <w:sz w:val="20"/>
          <w:szCs w:val="20"/>
        </w:rPr>
        <w:t>lende vormen van te verlenen vrijheden</w:t>
      </w:r>
      <w:r w:rsidR="004C545A" w:rsidRPr="001976BE">
        <w:rPr>
          <w:rFonts w:ascii="Garamond" w:hAnsi="Garamond"/>
          <w:sz w:val="20"/>
          <w:szCs w:val="20"/>
        </w:rPr>
        <w:t>.</w:t>
      </w:r>
      <w:r w:rsidR="00A4709E" w:rsidRPr="001976BE">
        <w:rPr>
          <w:rFonts w:ascii="Garamond" w:hAnsi="Garamond"/>
          <w:sz w:val="20"/>
          <w:szCs w:val="20"/>
        </w:rPr>
        <w:t xml:space="preserve"> </w:t>
      </w:r>
      <w:r w:rsidR="00AE4280" w:rsidRPr="001976BE">
        <w:rPr>
          <w:rFonts w:ascii="Garamond" w:hAnsi="Garamond"/>
          <w:sz w:val="20"/>
          <w:szCs w:val="20"/>
        </w:rPr>
        <w:t xml:space="preserve">Deze adviesfunctie van het openbaar ministerie is in paragraaf </w:t>
      </w:r>
      <w:r w:rsidR="004E72E6" w:rsidRPr="001976BE">
        <w:rPr>
          <w:rFonts w:ascii="Garamond" w:hAnsi="Garamond"/>
          <w:sz w:val="20"/>
          <w:szCs w:val="20"/>
        </w:rPr>
        <w:fldChar w:fldCharType="begin"/>
      </w:r>
      <w:r w:rsidR="004E72E6" w:rsidRPr="001976BE">
        <w:rPr>
          <w:rFonts w:ascii="Garamond" w:hAnsi="Garamond"/>
          <w:sz w:val="20"/>
          <w:szCs w:val="20"/>
        </w:rPr>
        <w:instrText xml:space="preserve"> REF _Ref347319048 \r \h </w:instrText>
      </w:r>
      <w:r w:rsidR="001976BE">
        <w:rPr>
          <w:rFonts w:ascii="Garamond" w:hAnsi="Garamond"/>
          <w:sz w:val="20"/>
          <w:szCs w:val="20"/>
        </w:rPr>
        <w:instrText xml:space="preserve"> \* MERGEFORMAT </w:instrText>
      </w:r>
      <w:r w:rsidR="004E72E6" w:rsidRPr="001976BE">
        <w:rPr>
          <w:rFonts w:ascii="Garamond" w:hAnsi="Garamond"/>
          <w:sz w:val="20"/>
          <w:szCs w:val="20"/>
        </w:rPr>
      </w:r>
      <w:r w:rsidR="004E72E6" w:rsidRPr="001976BE">
        <w:rPr>
          <w:rFonts w:ascii="Garamond" w:hAnsi="Garamond"/>
          <w:sz w:val="20"/>
          <w:szCs w:val="20"/>
        </w:rPr>
        <w:fldChar w:fldCharType="separate"/>
      </w:r>
      <w:r w:rsidR="0072549D">
        <w:rPr>
          <w:rFonts w:ascii="Garamond" w:hAnsi="Garamond"/>
          <w:sz w:val="20"/>
          <w:szCs w:val="20"/>
        </w:rPr>
        <w:t>5.3.3</w:t>
      </w:r>
      <w:r w:rsidR="004E72E6" w:rsidRPr="001976BE">
        <w:rPr>
          <w:rFonts w:ascii="Garamond" w:hAnsi="Garamond"/>
          <w:sz w:val="20"/>
          <w:szCs w:val="20"/>
        </w:rPr>
        <w:fldChar w:fldCharType="end"/>
      </w:r>
      <w:r w:rsidR="00AE4280" w:rsidRPr="001976BE">
        <w:rPr>
          <w:rFonts w:ascii="Garamond" w:hAnsi="Garamond"/>
          <w:sz w:val="20"/>
          <w:szCs w:val="20"/>
        </w:rPr>
        <w:t xml:space="preserve"> </w:t>
      </w:r>
      <w:r w:rsidR="00684DF6" w:rsidRPr="001976BE">
        <w:rPr>
          <w:rFonts w:ascii="Garamond" w:hAnsi="Garamond"/>
          <w:sz w:val="20"/>
          <w:szCs w:val="20"/>
        </w:rPr>
        <w:t xml:space="preserve">van het algemeen deel van deze toelichting </w:t>
      </w:r>
      <w:r w:rsidR="00AE4280" w:rsidRPr="001976BE">
        <w:rPr>
          <w:rFonts w:ascii="Garamond" w:hAnsi="Garamond"/>
          <w:sz w:val="20"/>
          <w:szCs w:val="20"/>
        </w:rPr>
        <w:t>toegelicht.</w:t>
      </w:r>
    </w:p>
    <w:p w:rsidR="00AF0253" w:rsidRPr="001976BE" w:rsidRDefault="00AF0253" w:rsidP="00EE3E0B">
      <w:pPr>
        <w:spacing w:line="320" w:lineRule="exact"/>
        <w:rPr>
          <w:rFonts w:ascii="Garamond" w:hAnsi="Garamond"/>
          <w:sz w:val="20"/>
          <w:szCs w:val="20"/>
        </w:rPr>
      </w:pPr>
    </w:p>
    <w:p w:rsidR="007F16A7" w:rsidRPr="001976BE" w:rsidRDefault="007F16A7" w:rsidP="007F16A7">
      <w:pPr>
        <w:spacing w:line="320" w:lineRule="exact"/>
        <w:rPr>
          <w:rFonts w:ascii="Garamond" w:hAnsi="Garamond"/>
          <w:i/>
          <w:sz w:val="20"/>
          <w:szCs w:val="20"/>
          <w:u w:val="single"/>
        </w:rPr>
      </w:pPr>
      <w:r w:rsidRPr="001976BE">
        <w:rPr>
          <w:rFonts w:ascii="Garamond" w:hAnsi="Garamond"/>
          <w:i/>
          <w:sz w:val="20"/>
          <w:szCs w:val="20"/>
          <w:u w:val="single"/>
        </w:rPr>
        <w:t>Onderdeel E</w:t>
      </w:r>
    </w:p>
    <w:p w:rsidR="007F16A7" w:rsidRPr="001976BE" w:rsidRDefault="007F16A7" w:rsidP="00EE3E0B">
      <w:pPr>
        <w:spacing w:line="320" w:lineRule="exact"/>
        <w:rPr>
          <w:rFonts w:ascii="Garamond" w:hAnsi="Garamond"/>
          <w:i/>
          <w:sz w:val="20"/>
          <w:szCs w:val="20"/>
        </w:rPr>
      </w:pPr>
    </w:p>
    <w:p w:rsidR="000C6FF9" w:rsidRPr="001976BE" w:rsidRDefault="000C6FF9" w:rsidP="00EE3E0B">
      <w:pPr>
        <w:spacing w:line="320" w:lineRule="exact"/>
        <w:rPr>
          <w:rFonts w:ascii="Garamond" w:hAnsi="Garamond"/>
          <w:i/>
          <w:sz w:val="20"/>
          <w:szCs w:val="20"/>
        </w:rPr>
      </w:pPr>
      <w:r w:rsidRPr="001976BE">
        <w:rPr>
          <w:rFonts w:ascii="Garamond" w:hAnsi="Garamond"/>
          <w:i/>
          <w:sz w:val="20"/>
          <w:szCs w:val="20"/>
        </w:rPr>
        <w:t>Artikel</w:t>
      </w:r>
      <w:r w:rsidR="00301903" w:rsidRPr="001976BE">
        <w:rPr>
          <w:rFonts w:ascii="Garamond" w:hAnsi="Garamond"/>
          <w:i/>
          <w:sz w:val="20"/>
          <w:szCs w:val="20"/>
        </w:rPr>
        <w:t xml:space="preserve"> 6, eerste lid, en artikel </w:t>
      </w:r>
      <w:r w:rsidRPr="001976BE">
        <w:rPr>
          <w:rFonts w:ascii="Garamond" w:hAnsi="Garamond"/>
          <w:i/>
          <w:sz w:val="20"/>
          <w:szCs w:val="20"/>
        </w:rPr>
        <w:t>9 Gratiewet</w:t>
      </w:r>
    </w:p>
    <w:p w:rsidR="00F8069D" w:rsidRPr="001976BE" w:rsidRDefault="00F8069D" w:rsidP="00EE3E0B">
      <w:pPr>
        <w:spacing w:line="320" w:lineRule="exact"/>
        <w:rPr>
          <w:rFonts w:ascii="Garamond" w:hAnsi="Garamond"/>
          <w:sz w:val="20"/>
          <w:szCs w:val="20"/>
        </w:rPr>
      </w:pPr>
      <w:r w:rsidRPr="001976BE">
        <w:rPr>
          <w:rFonts w:ascii="Garamond" w:hAnsi="Garamond"/>
          <w:sz w:val="20"/>
          <w:szCs w:val="20"/>
        </w:rPr>
        <w:t xml:space="preserve">De verwijzing naar “het verslag van het openbaar ministerie”, de term uit het huidige artikel 5, vierde lid, </w:t>
      </w:r>
      <w:r w:rsidR="00AB53D8" w:rsidRPr="001976BE">
        <w:rPr>
          <w:rFonts w:ascii="Garamond" w:hAnsi="Garamond"/>
          <w:sz w:val="20"/>
          <w:szCs w:val="20"/>
        </w:rPr>
        <w:t xml:space="preserve">wordt met deze bepaling </w:t>
      </w:r>
      <w:r w:rsidR="00741A0A" w:rsidRPr="001976BE">
        <w:rPr>
          <w:rFonts w:ascii="Garamond" w:hAnsi="Garamond"/>
          <w:sz w:val="20"/>
          <w:szCs w:val="20"/>
        </w:rPr>
        <w:t xml:space="preserve">in artikel 6 en artikel 9 van de Gratiewet </w:t>
      </w:r>
      <w:r w:rsidR="00AB53D8" w:rsidRPr="001976BE">
        <w:rPr>
          <w:rFonts w:ascii="Garamond" w:hAnsi="Garamond"/>
          <w:sz w:val="20"/>
          <w:szCs w:val="20"/>
        </w:rPr>
        <w:t xml:space="preserve">gewijzigd in het advies dat het openbaar ministerie kan uitbrengen (zie </w:t>
      </w:r>
      <w:r w:rsidR="00301903" w:rsidRPr="001976BE">
        <w:rPr>
          <w:rFonts w:ascii="Garamond" w:hAnsi="Garamond"/>
          <w:sz w:val="20"/>
          <w:szCs w:val="20"/>
        </w:rPr>
        <w:t xml:space="preserve">nader </w:t>
      </w:r>
      <w:r w:rsidR="00AB53D8" w:rsidRPr="001976BE">
        <w:rPr>
          <w:rFonts w:ascii="Garamond" w:hAnsi="Garamond"/>
          <w:sz w:val="20"/>
          <w:szCs w:val="20"/>
        </w:rPr>
        <w:t xml:space="preserve">de </w:t>
      </w:r>
      <w:r w:rsidR="00301903" w:rsidRPr="001976BE">
        <w:rPr>
          <w:rFonts w:ascii="Garamond" w:hAnsi="Garamond"/>
          <w:sz w:val="20"/>
          <w:szCs w:val="20"/>
        </w:rPr>
        <w:t xml:space="preserve">toelichting op de </w:t>
      </w:r>
      <w:r w:rsidR="00AB53D8" w:rsidRPr="001976BE">
        <w:rPr>
          <w:rFonts w:ascii="Garamond" w:hAnsi="Garamond"/>
          <w:sz w:val="20"/>
          <w:szCs w:val="20"/>
        </w:rPr>
        <w:t>wijziging van artikel 5 Gratiewet)</w:t>
      </w:r>
      <w:r w:rsidRPr="001976BE">
        <w:rPr>
          <w:rFonts w:ascii="Garamond" w:hAnsi="Garamond"/>
          <w:sz w:val="20"/>
          <w:szCs w:val="20"/>
        </w:rPr>
        <w:t>.</w:t>
      </w:r>
    </w:p>
    <w:p w:rsidR="00F8069D" w:rsidRPr="001976BE" w:rsidRDefault="00F8069D" w:rsidP="00EE3E0B">
      <w:pPr>
        <w:spacing w:line="320" w:lineRule="exact"/>
        <w:rPr>
          <w:rFonts w:ascii="Garamond" w:hAnsi="Garamond"/>
          <w:sz w:val="20"/>
          <w:szCs w:val="20"/>
        </w:rPr>
      </w:pPr>
    </w:p>
    <w:p w:rsidR="007F16A7" w:rsidRPr="001976BE" w:rsidRDefault="007F16A7" w:rsidP="007F16A7">
      <w:pPr>
        <w:spacing w:line="320" w:lineRule="exact"/>
        <w:rPr>
          <w:rFonts w:ascii="Garamond" w:hAnsi="Garamond"/>
          <w:i/>
          <w:sz w:val="20"/>
          <w:szCs w:val="20"/>
          <w:u w:val="single"/>
        </w:rPr>
      </w:pPr>
      <w:r w:rsidRPr="001976BE">
        <w:rPr>
          <w:rFonts w:ascii="Garamond" w:hAnsi="Garamond"/>
          <w:i/>
          <w:sz w:val="20"/>
          <w:szCs w:val="20"/>
          <w:u w:val="single"/>
        </w:rPr>
        <w:t>Onderdeel F</w:t>
      </w:r>
    </w:p>
    <w:p w:rsidR="007F16A7" w:rsidRPr="001976BE" w:rsidRDefault="007F16A7" w:rsidP="00EE3E0B">
      <w:pPr>
        <w:spacing w:line="320" w:lineRule="exact"/>
        <w:rPr>
          <w:rFonts w:ascii="Garamond" w:hAnsi="Garamond"/>
          <w:i/>
          <w:sz w:val="20"/>
          <w:szCs w:val="20"/>
        </w:rPr>
      </w:pPr>
    </w:p>
    <w:p w:rsidR="007816F2" w:rsidRPr="001976BE" w:rsidRDefault="007816F2" w:rsidP="00EE3E0B">
      <w:pPr>
        <w:spacing w:line="320" w:lineRule="exact"/>
        <w:rPr>
          <w:rFonts w:ascii="Garamond" w:hAnsi="Garamond"/>
          <w:i/>
          <w:sz w:val="20"/>
          <w:szCs w:val="20"/>
        </w:rPr>
      </w:pPr>
      <w:r w:rsidRPr="001976BE">
        <w:rPr>
          <w:rFonts w:ascii="Garamond" w:hAnsi="Garamond"/>
          <w:i/>
          <w:sz w:val="20"/>
          <w:szCs w:val="20"/>
        </w:rPr>
        <w:t>Artikel 19 Gratiewet</w:t>
      </w:r>
    </w:p>
    <w:p w:rsidR="007816F2" w:rsidRPr="001976BE" w:rsidRDefault="007816F2" w:rsidP="00EE3E0B">
      <w:pPr>
        <w:spacing w:line="320" w:lineRule="exact"/>
        <w:rPr>
          <w:rFonts w:ascii="Garamond" w:hAnsi="Garamond"/>
          <w:sz w:val="20"/>
          <w:szCs w:val="20"/>
        </w:rPr>
      </w:pPr>
      <w:r w:rsidRPr="001976BE">
        <w:rPr>
          <w:rFonts w:ascii="Garamond" w:hAnsi="Garamond"/>
          <w:sz w:val="20"/>
          <w:szCs w:val="20"/>
        </w:rPr>
        <w:t>Deze wijziging volgt uit de hernummering van de bepalingen die zien op de tenuitvoerlegging. De bepaling is voor het overige ongewijzigd.</w:t>
      </w:r>
    </w:p>
    <w:p w:rsidR="00CE2796" w:rsidRDefault="00CE2796" w:rsidP="00EE3E0B">
      <w:pPr>
        <w:spacing w:line="320" w:lineRule="exact"/>
        <w:rPr>
          <w:rFonts w:ascii="Garamond" w:hAnsi="Garamond"/>
          <w:b/>
          <w:sz w:val="20"/>
          <w:szCs w:val="20"/>
        </w:rPr>
      </w:pPr>
    </w:p>
    <w:p w:rsidR="00B021A5" w:rsidRDefault="00B021A5" w:rsidP="00EE3E0B">
      <w:pPr>
        <w:spacing w:line="320" w:lineRule="exact"/>
        <w:rPr>
          <w:rFonts w:ascii="Garamond" w:hAnsi="Garamond"/>
          <w:b/>
          <w:sz w:val="20"/>
          <w:szCs w:val="20"/>
        </w:rPr>
      </w:pPr>
      <w:r w:rsidRPr="001976BE">
        <w:rPr>
          <w:rFonts w:ascii="Garamond" w:hAnsi="Garamond"/>
          <w:b/>
          <w:sz w:val="20"/>
          <w:szCs w:val="20"/>
        </w:rPr>
        <w:t>ARTIKEL X</w:t>
      </w:r>
      <w:r>
        <w:rPr>
          <w:rFonts w:ascii="Garamond" w:hAnsi="Garamond"/>
          <w:b/>
          <w:sz w:val="20"/>
          <w:szCs w:val="20"/>
        </w:rPr>
        <w:t>I</w:t>
      </w:r>
      <w:r w:rsidRPr="001976BE">
        <w:rPr>
          <w:rFonts w:ascii="Garamond" w:hAnsi="Garamond"/>
          <w:b/>
          <w:sz w:val="20"/>
          <w:szCs w:val="20"/>
        </w:rPr>
        <w:t xml:space="preserve"> –</w:t>
      </w:r>
      <w:r>
        <w:rPr>
          <w:rFonts w:ascii="Garamond" w:hAnsi="Garamond"/>
          <w:b/>
          <w:sz w:val="20"/>
          <w:szCs w:val="20"/>
        </w:rPr>
        <w:t xml:space="preserve"> JEUGDWET</w:t>
      </w:r>
    </w:p>
    <w:p w:rsidR="00221921" w:rsidRDefault="00221921" w:rsidP="00221921">
      <w:pPr>
        <w:spacing w:line="320" w:lineRule="exact"/>
        <w:rPr>
          <w:rFonts w:ascii="Garamond" w:hAnsi="Garamond"/>
          <w:sz w:val="20"/>
          <w:szCs w:val="20"/>
        </w:rPr>
      </w:pPr>
    </w:p>
    <w:p w:rsidR="00221921" w:rsidRPr="001976BE" w:rsidRDefault="00221921" w:rsidP="00221921">
      <w:pPr>
        <w:spacing w:line="320" w:lineRule="exact"/>
        <w:rPr>
          <w:rFonts w:ascii="Garamond" w:hAnsi="Garamond"/>
          <w:sz w:val="20"/>
          <w:szCs w:val="20"/>
        </w:rPr>
      </w:pPr>
      <w:r w:rsidRPr="001976BE">
        <w:rPr>
          <w:rFonts w:ascii="Garamond" w:hAnsi="Garamond"/>
          <w:sz w:val="20"/>
          <w:szCs w:val="20"/>
        </w:rPr>
        <w:t xml:space="preserve">Deze wijziging </w:t>
      </w:r>
      <w:r>
        <w:rPr>
          <w:rFonts w:ascii="Garamond" w:hAnsi="Garamond"/>
          <w:sz w:val="20"/>
          <w:szCs w:val="20"/>
        </w:rPr>
        <w:t xml:space="preserve">van de Jeugdwet </w:t>
      </w:r>
      <w:r w:rsidRPr="001976BE">
        <w:rPr>
          <w:rFonts w:ascii="Garamond" w:hAnsi="Garamond"/>
          <w:sz w:val="20"/>
          <w:szCs w:val="20"/>
        </w:rPr>
        <w:t>volgt uit de hernummering van bepalingen die zien op de tenuitvoerlegging. De bepaling is voor het overige ongewijzigd.</w:t>
      </w:r>
    </w:p>
    <w:p w:rsidR="00B021A5" w:rsidRPr="001976BE" w:rsidRDefault="00B021A5" w:rsidP="00EE3E0B">
      <w:pPr>
        <w:spacing w:line="320" w:lineRule="exact"/>
        <w:rPr>
          <w:rFonts w:ascii="Garamond" w:hAnsi="Garamond"/>
          <w:b/>
          <w:sz w:val="20"/>
          <w:szCs w:val="20"/>
        </w:rPr>
      </w:pPr>
    </w:p>
    <w:p w:rsidR="00CE2796" w:rsidRPr="001976BE" w:rsidRDefault="006B2DC6" w:rsidP="00EE3E0B">
      <w:pPr>
        <w:spacing w:line="320" w:lineRule="exact"/>
        <w:rPr>
          <w:rFonts w:ascii="Garamond" w:hAnsi="Garamond"/>
          <w:b/>
          <w:sz w:val="20"/>
          <w:szCs w:val="20"/>
        </w:rPr>
      </w:pPr>
      <w:r w:rsidRPr="001976BE">
        <w:rPr>
          <w:rFonts w:ascii="Garamond" w:hAnsi="Garamond"/>
          <w:b/>
          <w:sz w:val="20"/>
          <w:szCs w:val="20"/>
        </w:rPr>
        <w:t xml:space="preserve">ARTIKEL </w:t>
      </w:r>
      <w:r w:rsidR="000916C1" w:rsidRPr="001976BE">
        <w:rPr>
          <w:rFonts w:ascii="Garamond" w:hAnsi="Garamond"/>
          <w:b/>
          <w:sz w:val="20"/>
          <w:szCs w:val="20"/>
        </w:rPr>
        <w:t>X</w:t>
      </w:r>
      <w:r w:rsidR="00B021A5">
        <w:rPr>
          <w:rFonts w:ascii="Garamond" w:hAnsi="Garamond"/>
          <w:b/>
          <w:sz w:val="20"/>
          <w:szCs w:val="20"/>
        </w:rPr>
        <w:t>II</w:t>
      </w:r>
      <w:r w:rsidRPr="001976BE">
        <w:rPr>
          <w:rFonts w:ascii="Garamond" w:hAnsi="Garamond"/>
          <w:b/>
          <w:sz w:val="20"/>
          <w:szCs w:val="20"/>
        </w:rPr>
        <w:t xml:space="preserve"> – LOODSENWET</w:t>
      </w:r>
    </w:p>
    <w:p w:rsidR="00221921" w:rsidRDefault="00221921" w:rsidP="00EE3E0B">
      <w:pPr>
        <w:spacing w:line="320" w:lineRule="exact"/>
        <w:rPr>
          <w:rFonts w:ascii="Garamond" w:hAnsi="Garamond"/>
          <w:sz w:val="20"/>
          <w:szCs w:val="20"/>
        </w:rPr>
      </w:pPr>
    </w:p>
    <w:p w:rsidR="00E168E0" w:rsidRPr="001976BE" w:rsidRDefault="00E168E0" w:rsidP="00EE3E0B">
      <w:pPr>
        <w:spacing w:line="320" w:lineRule="exact"/>
        <w:rPr>
          <w:rFonts w:ascii="Garamond" w:hAnsi="Garamond"/>
          <w:sz w:val="20"/>
          <w:szCs w:val="20"/>
        </w:rPr>
      </w:pPr>
      <w:r w:rsidRPr="001976BE">
        <w:rPr>
          <w:rFonts w:ascii="Garamond" w:hAnsi="Garamond"/>
          <w:sz w:val="20"/>
          <w:szCs w:val="20"/>
        </w:rPr>
        <w:t>Deze wijziging volgt uit de hernummering van de bepalingen die zien op de tenuitvoerlegging. De bepaling is voor het overige ongewijzigd.</w:t>
      </w:r>
    </w:p>
    <w:p w:rsidR="00CE2796" w:rsidRPr="001976BE" w:rsidRDefault="00CE2796" w:rsidP="00EE3E0B">
      <w:pPr>
        <w:spacing w:line="320" w:lineRule="exact"/>
        <w:rPr>
          <w:rFonts w:ascii="Garamond" w:hAnsi="Garamond"/>
          <w:b/>
          <w:sz w:val="20"/>
          <w:szCs w:val="20"/>
        </w:rPr>
      </w:pPr>
    </w:p>
    <w:p w:rsidR="00CE2796" w:rsidRPr="001976BE" w:rsidRDefault="006B2DC6" w:rsidP="00EE3E0B">
      <w:pPr>
        <w:spacing w:line="320" w:lineRule="exact"/>
        <w:rPr>
          <w:rFonts w:ascii="Garamond" w:hAnsi="Garamond"/>
          <w:b/>
          <w:sz w:val="20"/>
          <w:szCs w:val="20"/>
        </w:rPr>
      </w:pPr>
      <w:r w:rsidRPr="001976BE">
        <w:rPr>
          <w:rFonts w:ascii="Garamond" w:hAnsi="Garamond"/>
          <w:b/>
          <w:sz w:val="20"/>
          <w:szCs w:val="20"/>
        </w:rPr>
        <w:t xml:space="preserve">ARTIKEL </w:t>
      </w:r>
      <w:r w:rsidR="000916C1" w:rsidRPr="001976BE">
        <w:rPr>
          <w:rFonts w:ascii="Garamond" w:hAnsi="Garamond"/>
          <w:b/>
          <w:sz w:val="20"/>
          <w:szCs w:val="20"/>
        </w:rPr>
        <w:t>X</w:t>
      </w:r>
      <w:r w:rsidR="004C2755">
        <w:rPr>
          <w:rFonts w:ascii="Garamond" w:hAnsi="Garamond"/>
          <w:b/>
          <w:sz w:val="20"/>
          <w:szCs w:val="20"/>
        </w:rPr>
        <w:t>III</w:t>
      </w:r>
      <w:r w:rsidRPr="001976BE">
        <w:rPr>
          <w:rFonts w:ascii="Garamond" w:hAnsi="Garamond"/>
          <w:b/>
          <w:sz w:val="20"/>
          <w:szCs w:val="20"/>
        </w:rPr>
        <w:t xml:space="preserve"> – NOODWET RECHTSPLEGING</w:t>
      </w:r>
    </w:p>
    <w:p w:rsidR="00221921" w:rsidRDefault="00221921" w:rsidP="00EE3E0B">
      <w:pPr>
        <w:spacing w:line="320" w:lineRule="exact"/>
        <w:rPr>
          <w:rFonts w:ascii="Garamond" w:hAnsi="Garamond"/>
          <w:sz w:val="20"/>
          <w:szCs w:val="20"/>
        </w:rPr>
      </w:pPr>
    </w:p>
    <w:p w:rsidR="00E168E0" w:rsidRPr="001976BE" w:rsidRDefault="00E168E0" w:rsidP="00EE3E0B">
      <w:pPr>
        <w:spacing w:line="320" w:lineRule="exact"/>
        <w:rPr>
          <w:rFonts w:ascii="Garamond" w:hAnsi="Garamond"/>
          <w:sz w:val="20"/>
          <w:szCs w:val="20"/>
        </w:rPr>
      </w:pPr>
      <w:r w:rsidRPr="001976BE">
        <w:rPr>
          <w:rFonts w:ascii="Garamond" w:hAnsi="Garamond"/>
          <w:sz w:val="20"/>
          <w:szCs w:val="20"/>
        </w:rPr>
        <w:t>Deze wijziging volgt uit de hernummering van de bepalingen die zien op de tenuitvoerlegging. De bepaling is voor het overige ongewijzigd.</w:t>
      </w:r>
    </w:p>
    <w:p w:rsidR="00CE2796" w:rsidRPr="001976BE" w:rsidRDefault="00CE2796" w:rsidP="00EE3E0B">
      <w:pPr>
        <w:spacing w:line="320" w:lineRule="exact"/>
        <w:rPr>
          <w:rFonts w:ascii="Garamond" w:hAnsi="Garamond"/>
          <w:b/>
          <w:sz w:val="20"/>
          <w:szCs w:val="20"/>
        </w:rPr>
      </w:pPr>
    </w:p>
    <w:p w:rsidR="000916C1" w:rsidRPr="001976BE" w:rsidRDefault="000916C1" w:rsidP="00EE3E0B">
      <w:pPr>
        <w:spacing w:line="320" w:lineRule="exact"/>
        <w:rPr>
          <w:rFonts w:ascii="Garamond" w:hAnsi="Garamond"/>
          <w:b/>
          <w:sz w:val="20"/>
          <w:szCs w:val="20"/>
        </w:rPr>
      </w:pPr>
      <w:r w:rsidRPr="001976BE">
        <w:rPr>
          <w:rFonts w:ascii="Garamond" w:hAnsi="Garamond"/>
          <w:b/>
          <w:sz w:val="20"/>
          <w:szCs w:val="20"/>
        </w:rPr>
        <w:t>ARTIKEL XI</w:t>
      </w:r>
      <w:r w:rsidR="0037430D">
        <w:rPr>
          <w:rFonts w:ascii="Garamond" w:hAnsi="Garamond"/>
          <w:b/>
          <w:sz w:val="20"/>
          <w:szCs w:val="20"/>
        </w:rPr>
        <w:t>V</w:t>
      </w:r>
      <w:r w:rsidRPr="001976BE">
        <w:rPr>
          <w:rFonts w:ascii="Garamond" w:hAnsi="Garamond"/>
          <w:b/>
          <w:sz w:val="20"/>
          <w:szCs w:val="20"/>
        </w:rPr>
        <w:t xml:space="preserve"> – OPIUMWET</w:t>
      </w:r>
    </w:p>
    <w:p w:rsidR="00147728" w:rsidRDefault="00147728" w:rsidP="004A70A6">
      <w:pPr>
        <w:spacing w:line="320" w:lineRule="exact"/>
        <w:rPr>
          <w:rFonts w:ascii="Garamond" w:hAnsi="Garamond"/>
          <w:sz w:val="20"/>
          <w:szCs w:val="20"/>
        </w:rPr>
      </w:pPr>
    </w:p>
    <w:p w:rsidR="004A70A6" w:rsidRPr="001976BE" w:rsidRDefault="004A70A6" w:rsidP="004A70A6">
      <w:pPr>
        <w:spacing w:line="320" w:lineRule="exact"/>
        <w:rPr>
          <w:rFonts w:ascii="Garamond" w:hAnsi="Garamond"/>
          <w:sz w:val="20"/>
          <w:szCs w:val="20"/>
        </w:rPr>
      </w:pPr>
      <w:r w:rsidRPr="001976BE">
        <w:rPr>
          <w:rFonts w:ascii="Garamond" w:hAnsi="Garamond"/>
          <w:sz w:val="20"/>
          <w:szCs w:val="20"/>
        </w:rPr>
        <w:t>Deze wijziging volgt uit de hernummering van de bepalingen die zien op de tenuitvoerlegging. De bepaling is voor het overige ongewijzigd.</w:t>
      </w:r>
    </w:p>
    <w:p w:rsidR="000916C1" w:rsidRPr="001976BE" w:rsidRDefault="000916C1" w:rsidP="00EE3E0B">
      <w:pPr>
        <w:spacing w:line="320" w:lineRule="exact"/>
        <w:rPr>
          <w:rFonts w:ascii="Garamond" w:hAnsi="Garamond"/>
          <w:sz w:val="20"/>
          <w:szCs w:val="20"/>
        </w:rPr>
      </w:pPr>
    </w:p>
    <w:p w:rsidR="00CE2796" w:rsidRPr="001976BE" w:rsidRDefault="006B2DC6" w:rsidP="00EE3E0B">
      <w:pPr>
        <w:spacing w:line="320" w:lineRule="exact"/>
        <w:rPr>
          <w:rFonts w:ascii="Garamond" w:hAnsi="Garamond"/>
          <w:b/>
          <w:sz w:val="20"/>
          <w:szCs w:val="20"/>
        </w:rPr>
      </w:pPr>
      <w:r w:rsidRPr="001976BE">
        <w:rPr>
          <w:rFonts w:ascii="Garamond" w:hAnsi="Garamond"/>
          <w:b/>
          <w:sz w:val="20"/>
          <w:szCs w:val="20"/>
        </w:rPr>
        <w:t xml:space="preserve">ARTIKEL </w:t>
      </w:r>
      <w:r w:rsidR="000916C1" w:rsidRPr="001976BE">
        <w:rPr>
          <w:rFonts w:ascii="Garamond" w:hAnsi="Garamond"/>
          <w:b/>
          <w:sz w:val="20"/>
          <w:szCs w:val="20"/>
        </w:rPr>
        <w:t>X</w:t>
      </w:r>
      <w:r w:rsidR="0037430D">
        <w:rPr>
          <w:rFonts w:ascii="Garamond" w:hAnsi="Garamond"/>
          <w:b/>
          <w:sz w:val="20"/>
          <w:szCs w:val="20"/>
        </w:rPr>
        <w:t>V</w:t>
      </w:r>
      <w:r w:rsidRPr="001976BE">
        <w:rPr>
          <w:rFonts w:ascii="Garamond" w:hAnsi="Garamond"/>
          <w:b/>
          <w:sz w:val="20"/>
          <w:szCs w:val="20"/>
        </w:rPr>
        <w:t xml:space="preserve"> – OVERLEVERINGSWET</w:t>
      </w:r>
    </w:p>
    <w:p w:rsidR="00147728" w:rsidRDefault="00147728" w:rsidP="00EE3E0B">
      <w:pPr>
        <w:spacing w:line="320" w:lineRule="exact"/>
        <w:rPr>
          <w:rFonts w:ascii="Garamond" w:hAnsi="Garamond"/>
          <w:sz w:val="20"/>
          <w:szCs w:val="20"/>
        </w:rPr>
      </w:pPr>
    </w:p>
    <w:p w:rsidR="00943035" w:rsidRPr="001976BE" w:rsidRDefault="00943035" w:rsidP="00EE3E0B">
      <w:pPr>
        <w:spacing w:line="320" w:lineRule="exact"/>
        <w:rPr>
          <w:rFonts w:ascii="Garamond" w:hAnsi="Garamond"/>
          <w:sz w:val="20"/>
          <w:szCs w:val="20"/>
        </w:rPr>
      </w:pPr>
      <w:r w:rsidRPr="001976BE">
        <w:rPr>
          <w:rFonts w:ascii="Garamond" w:hAnsi="Garamond"/>
          <w:sz w:val="20"/>
          <w:szCs w:val="20"/>
        </w:rPr>
        <w:t xml:space="preserve">De </w:t>
      </w:r>
      <w:r w:rsidR="00DE2002" w:rsidRPr="001976BE">
        <w:rPr>
          <w:rFonts w:ascii="Garamond" w:hAnsi="Garamond"/>
          <w:sz w:val="20"/>
          <w:szCs w:val="20"/>
        </w:rPr>
        <w:t xml:space="preserve">voorgestelde </w:t>
      </w:r>
      <w:r w:rsidRPr="001976BE">
        <w:rPr>
          <w:rFonts w:ascii="Garamond" w:hAnsi="Garamond"/>
          <w:sz w:val="20"/>
          <w:szCs w:val="20"/>
        </w:rPr>
        <w:t xml:space="preserve">wijzigingen </w:t>
      </w:r>
      <w:r w:rsidR="00DE2002" w:rsidRPr="001976BE">
        <w:rPr>
          <w:rFonts w:ascii="Garamond" w:hAnsi="Garamond"/>
          <w:sz w:val="20"/>
          <w:szCs w:val="20"/>
        </w:rPr>
        <w:t xml:space="preserve">van de artikelen 60, 65 en 67 </w:t>
      </w:r>
      <w:r w:rsidR="00041E27">
        <w:rPr>
          <w:rFonts w:ascii="Garamond" w:hAnsi="Garamond"/>
          <w:sz w:val="20"/>
          <w:szCs w:val="20"/>
        </w:rPr>
        <w:t xml:space="preserve">van de Overleveringswet </w:t>
      </w:r>
      <w:r w:rsidRPr="001976BE">
        <w:rPr>
          <w:rFonts w:ascii="Garamond" w:hAnsi="Garamond"/>
          <w:sz w:val="20"/>
          <w:szCs w:val="20"/>
        </w:rPr>
        <w:t>volgen uit de hernummering van de bepalingen die zien op de tenuitvoer</w:t>
      </w:r>
      <w:r w:rsidR="00C868E4" w:rsidRPr="001976BE">
        <w:rPr>
          <w:rFonts w:ascii="Garamond" w:hAnsi="Garamond"/>
          <w:sz w:val="20"/>
          <w:szCs w:val="20"/>
        </w:rPr>
        <w:softHyphen/>
      </w:r>
      <w:r w:rsidRPr="001976BE">
        <w:rPr>
          <w:rFonts w:ascii="Garamond" w:hAnsi="Garamond"/>
          <w:sz w:val="20"/>
          <w:szCs w:val="20"/>
        </w:rPr>
        <w:t>legging</w:t>
      </w:r>
      <w:r w:rsidR="00DE2002" w:rsidRPr="001976BE">
        <w:rPr>
          <w:rFonts w:ascii="Garamond" w:hAnsi="Garamond"/>
          <w:sz w:val="20"/>
          <w:szCs w:val="20"/>
        </w:rPr>
        <w:t xml:space="preserve">. De voorgestelde wijziging van artikel 68 </w:t>
      </w:r>
      <w:r w:rsidR="00041E27">
        <w:rPr>
          <w:rFonts w:ascii="Garamond" w:hAnsi="Garamond"/>
          <w:sz w:val="20"/>
          <w:szCs w:val="20"/>
        </w:rPr>
        <w:t xml:space="preserve">van de Overleveringswet </w:t>
      </w:r>
      <w:r w:rsidR="00DE2002" w:rsidRPr="001976BE">
        <w:rPr>
          <w:rFonts w:ascii="Garamond" w:hAnsi="Garamond"/>
          <w:sz w:val="20"/>
          <w:szCs w:val="20"/>
        </w:rPr>
        <w:t xml:space="preserve">volgt uit </w:t>
      </w:r>
      <w:r w:rsidR="008C4CE7" w:rsidRPr="001976BE">
        <w:rPr>
          <w:rFonts w:ascii="Garamond" w:hAnsi="Garamond"/>
          <w:sz w:val="20"/>
          <w:szCs w:val="20"/>
        </w:rPr>
        <w:t xml:space="preserve">de </w:t>
      </w:r>
      <w:r w:rsidR="004A6F48" w:rsidRPr="001976BE">
        <w:rPr>
          <w:rFonts w:ascii="Garamond" w:hAnsi="Garamond"/>
          <w:sz w:val="20"/>
          <w:szCs w:val="20"/>
        </w:rPr>
        <w:t>verplaatsing van de betekeningsregeling naar het algemeen deel van het Wetboek van Strafvordering</w:t>
      </w:r>
      <w:r w:rsidRPr="001976BE">
        <w:rPr>
          <w:rFonts w:ascii="Garamond" w:hAnsi="Garamond"/>
          <w:sz w:val="20"/>
          <w:szCs w:val="20"/>
        </w:rPr>
        <w:t>. De bepaling</w:t>
      </w:r>
      <w:r w:rsidR="004A6F48" w:rsidRPr="001976BE">
        <w:rPr>
          <w:rFonts w:ascii="Garamond" w:hAnsi="Garamond"/>
          <w:sz w:val="20"/>
          <w:szCs w:val="20"/>
        </w:rPr>
        <w:t>en</w:t>
      </w:r>
      <w:r w:rsidRPr="001976BE">
        <w:rPr>
          <w:rFonts w:ascii="Garamond" w:hAnsi="Garamond"/>
          <w:sz w:val="20"/>
          <w:szCs w:val="20"/>
        </w:rPr>
        <w:t xml:space="preserve"> </w:t>
      </w:r>
      <w:r w:rsidR="004A6F48" w:rsidRPr="001976BE">
        <w:rPr>
          <w:rFonts w:ascii="Garamond" w:hAnsi="Garamond"/>
          <w:sz w:val="20"/>
          <w:szCs w:val="20"/>
        </w:rPr>
        <w:t xml:space="preserve">zijn </w:t>
      </w:r>
      <w:r w:rsidRPr="001976BE">
        <w:rPr>
          <w:rFonts w:ascii="Garamond" w:hAnsi="Garamond"/>
          <w:sz w:val="20"/>
          <w:szCs w:val="20"/>
        </w:rPr>
        <w:t>voor het overige ongewijzigd.</w:t>
      </w:r>
    </w:p>
    <w:p w:rsidR="00CE2796" w:rsidRPr="001976BE" w:rsidRDefault="00CE2796" w:rsidP="00EE3E0B">
      <w:pPr>
        <w:spacing w:line="320" w:lineRule="exact"/>
        <w:rPr>
          <w:rFonts w:ascii="Garamond" w:hAnsi="Garamond"/>
          <w:b/>
          <w:sz w:val="20"/>
          <w:szCs w:val="20"/>
        </w:rPr>
      </w:pPr>
    </w:p>
    <w:p w:rsidR="00CE2796" w:rsidRPr="001976BE" w:rsidRDefault="00AD4022" w:rsidP="00EE3E0B">
      <w:pPr>
        <w:spacing w:line="320" w:lineRule="exact"/>
        <w:rPr>
          <w:rFonts w:ascii="Garamond" w:hAnsi="Garamond"/>
          <w:b/>
          <w:sz w:val="20"/>
          <w:szCs w:val="20"/>
        </w:rPr>
      </w:pPr>
      <w:r w:rsidRPr="001976BE">
        <w:rPr>
          <w:rFonts w:ascii="Garamond" w:hAnsi="Garamond"/>
          <w:b/>
          <w:sz w:val="20"/>
          <w:szCs w:val="20"/>
        </w:rPr>
        <w:t xml:space="preserve">ARTIKEL </w:t>
      </w:r>
      <w:r w:rsidR="000916C1" w:rsidRPr="001976BE">
        <w:rPr>
          <w:rFonts w:ascii="Garamond" w:hAnsi="Garamond"/>
          <w:b/>
          <w:sz w:val="20"/>
          <w:szCs w:val="20"/>
        </w:rPr>
        <w:t>X</w:t>
      </w:r>
      <w:r w:rsidR="0037430D">
        <w:rPr>
          <w:rFonts w:ascii="Garamond" w:hAnsi="Garamond"/>
          <w:b/>
          <w:sz w:val="20"/>
          <w:szCs w:val="20"/>
        </w:rPr>
        <w:t>V</w:t>
      </w:r>
      <w:r w:rsidR="000916C1" w:rsidRPr="001976BE">
        <w:rPr>
          <w:rFonts w:ascii="Garamond" w:hAnsi="Garamond"/>
          <w:b/>
          <w:sz w:val="20"/>
          <w:szCs w:val="20"/>
        </w:rPr>
        <w:t>I</w:t>
      </w:r>
      <w:r w:rsidRPr="001976BE">
        <w:rPr>
          <w:rFonts w:ascii="Garamond" w:hAnsi="Garamond"/>
          <w:b/>
          <w:sz w:val="20"/>
          <w:szCs w:val="20"/>
        </w:rPr>
        <w:t xml:space="preserve"> – PENITENTIAIRE BEGINSELENWET</w:t>
      </w:r>
    </w:p>
    <w:p w:rsidR="00147728" w:rsidRDefault="00147728" w:rsidP="00EE3E0B">
      <w:pPr>
        <w:spacing w:line="320" w:lineRule="exact"/>
        <w:rPr>
          <w:rFonts w:ascii="Garamond" w:hAnsi="Garamond"/>
          <w:sz w:val="20"/>
          <w:szCs w:val="20"/>
        </w:rPr>
      </w:pPr>
    </w:p>
    <w:p w:rsidR="00E836DD" w:rsidRDefault="00887A7A" w:rsidP="00EE3E0B">
      <w:pPr>
        <w:spacing w:line="320" w:lineRule="exact"/>
        <w:rPr>
          <w:rFonts w:ascii="Garamond" w:hAnsi="Garamond"/>
          <w:sz w:val="20"/>
          <w:szCs w:val="20"/>
        </w:rPr>
      </w:pPr>
      <w:r w:rsidRPr="001976BE">
        <w:rPr>
          <w:rFonts w:ascii="Garamond" w:hAnsi="Garamond"/>
          <w:sz w:val="20"/>
          <w:szCs w:val="20"/>
        </w:rPr>
        <w:t xml:space="preserve">De voorgestelde wijzigingen van </w:t>
      </w:r>
      <w:r w:rsidR="00455C1A">
        <w:rPr>
          <w:rFonts w:ascii="Garamond" w:hAnsi="Garamond"/>
          <w:sz w:val="20"/>
          <w:szCs w:val="20"/>
        </w:rPr>
        <w:t xml:space="preserve">de </w:t>
      </w:r>
      <w:r w:rsidRPr="001976BE">
        <w:rPr>
          <w:rFonts w:ascii="Garamond" w:hAnsi="Garamond"/>
          <w:sz w:val="20"/>
          <w:szCs w:val="20"/>
        </w:rPr>
        <w:t>artikel</w:t>
      </w:r>
      <w:r w:rsidR="00455C1A">
        <w:rPr>
          <w:rFonts w:ascii="Garamond" w:hAnsi="Garamond"/>
          <w:sz w:val="20"/>
          <w:szCs w:val="20"/>
        </w:rPr>
        <w:t>en</w:t>
      </w:r>
      <w:r w:rsidRPr="001976BE">
        <w:rPr>
          <w:rFonts w:ascii="Garamond" w:hAnsi="Garamond"/>
          <w:sz w:val="20"/>
          <w:szCs w:val="20"/>
        </w:rPr>
        <w:t xml:space="preserve"> 9, tweede lid, 10, tweede lid, </w:t>
      </w:r>
      <w:r w:rsidR="002A3FAF">
        <w:rPr>
          <w:rFonts w:ascii="Garamond" w:hAnsi="Garamond"/>
          <w:sz w:val="20"/>
          <w:szCs w:val="20"/>
        </w:rPr>
        <w:t xml:space="preserve">76, eerste lid, 77, tweede lid, </w:t>
      </w:r>
      <w:r w:rsidR="009C2A18">
        <w:rPr>
          <w:rFonts w:ascii="Garamond" w:hAnsi="Garamond"/>
          <w:sz w:val="20"/>
          <w:szCs w:val="20"/>
        </w:rPr>
        <w:t>van de P</w:t>
      </w:r>
      <w:r w:rsidR="009C2A18" w:rsidRPr="009C2A18">
        <w:rPr>
          <w:rFonts w:ascii="Garamond" w:hAnsi="Garamond"/>
          <w:sz w:val="20"/>
          <w:szCs w:val="20"/>
        </w:rPr>
        <w:t>eniten</w:t>
      </w:r>
      <w:r w:rsidR="009C2A18">
        <w:rPr>
          <w:rFonts w:ascii="Garamond" w:hAnsi="Garamond"/>
          <w:sz w:val="20"/>
          <w:szCs w:val="20"/>
        </w:rPr>
        <w:softHyphen/>
      </w:r>
      <w:r w:rsidR="009C2A18" w:rsidRPr="009C2A18">
        <w:rPr>
          <w:rFonts w:ascii="Garamond" w:hAnsi="Garamond"/>
          <w:sz w:val="20"/>
          <w:szCs w:val="20"/>
        </w:rPr>
        <w:t>tiaire beginselenwet</w:t>
      </w:r>
      <w:r w:rsidR="009C2A18" w:rsidRPr="001976BE">
        <w:rPr>
          <w:rFonts w:ascii="Garamond" w:hAnsi="Garamond"/>
          <w:sz w:val="20"/>
          <w:szCs w:val="20"/>
        </w:rPr>
        <w:t xml:space="preserve"> </w:t>
      </w:r>
      <w:r w:rsidRPr="001976BE">
        <w:rPr>
          <w:rFonts w:ascii="Garamond" w:hAnsi="Garamond"/>
          <w:sz w:val="20"/>
          <w:szCs w:val="20"/>
        </w:rPr>
        <w:t xml:space="preserve">volgen uit de </w:t>
      </w:r>
      <w:r w:rsidR="00E836DD">
        <w:rPr>
          <w:rFonts w:ascii="Garamond" w:hAnsi="Garamond"/>
          <w:sz w:val="20"/>
          <w:szCs w:val="20"/>
        </w:rPr>
        <w:t xml:space="preserve">vervanging van lijfsdwang door gijzeling bij de </w:t>
      </w:r>
      <w:r w:rsidR="009C2A18">
        <w:rPr>
          <w:rFonts w:ascii="Garamond" w:hAnsi="Garamond"/>
          <w:sz w:val="20"/>
          <w:szCs w:val="20"/>
        </w:rPr>
        <w:t>(</w:t>
      </w:r>
      <w:r w:rsidR="00E836DD">
        <w:rPr>
          <w:rFonts w:ascii="Garamond" w:hAnsi="Garamond"/>
          <w:sz w:val="20"/>
          <w:szCs w:val="20"/>
        </w:rPr>
        <w:t>inning van de</w:t>
      </w:r>
      <w:r w:rsidR="009C2A18">
        <w:rPr>
          <w:rFonts w:ascii="Garamond" w:hAnsi="Garamond"/>
          <w:sz w:val="20"/>
          <w:szCs w:val="20"/>
        </w:rPr>
        <w:t>)</w:t>
      </w:r>
      <w:r w:rsidR="00E836DD">
        <w:rPr>
          <w:rFonts w:ascii="Garamond" w:hAnsi="Garamond"/>
          <w:sz w:val="20"/>
          <w:szCs w:val="20"/>
        </w:rPr>
        <w:t xml:space="preserve"> ontnemingsmaatregel en uit de </w:t>
      </w:r>
      <w:r w:rsidRPr="001976BE">
        <w:rPr>
          <w:rFonts w:ascii="Garamond" w:hAnsi="Garamond"/>
          <w:sz w:val="20"/>
          <w:szCs w:val="20"/>
        </w:rPr>
        <w:t>hernummering van de bepalingen die zien op de tenuit</w:t>
      </w:r>
      <w:r w:rsidR="009C2A18">
        <w:rPr>
          <w:rFonts w:ascii="Garamond" w:hAnsi="Garamond"/>
          <w:sz w:val="20"/>
          <w:szCs w:val="20"/>
        </w:rPr>
        <w:softHyphen/>
      </w:r>
      <w:r w:rsidRPr="001976BE">
        <w:rPr>
          <w:rFonts w:ascii="Garamond" w:hAnsi="Garamond"/>
          <w:sz w:val="20"/>
          <w:szCs w:val="20"/>
        </w:rPr>
        <w:t>voer</w:t>
      </w:r>
      <w:r w:rsidR="009E550A">
        <w:rPr>
          <w:rFonts w:ascii="Garamond" w:hAnsi="Garamond"/>
          <w:sz w:val="20"/>
          <w:szCs w:val="20"/>
        </w:rPr>
        <w:softHyphen/>
      </w:r>
      <w:r w:rsidRPr="001976BE">
        <w:rPr>
          <w:rFonts w:ascii="Garamond" w:hAnsi="Garamond"/>
          <w:sz w:val="20"/>
          <w:szCs w:val="20"/>
        </w:rPr>
        <w:t xml:space="preserve">legging. </w:t>
      </w:r>
      <w:r w:rsidR="009C2A18">
        <w:rPr>
          <w:rFonts w:ascii="Garamond" w:hAnsi="Garamond"/>
          <w:sz w:val="20"/>
          <w:szCs w:val="20"/>
        </w:rPr>
        <w:t xml:space="preserve">De inhoudelijke wijziging </w:t>
      </w:r>
      <w:r w:rsidR="002A3FAF">
        <w:rPr>
          <w:rFonts w:ascii="Garamond" w:hAnsi="Garamond"/>
          <w:sz w:val="20"/>
          <w:szCs w:val="20"/>
        </w:rPr>
        <w:t xml:space="preserve">met betrekking tot de gijzeling </w:t>
      </w:r>
      <w:r w:rsidR="009C2A18">
        <w:rPr>
          <w:rFonts w:ascii="Garamond" w:hAnsi="Garamond"/>
          <w:sz w:val="20"/>
          <w:szCs w:val="20"/>
        </w:rPr>
        <w:t>is</w:t>
      </w:r>
      <w:r w:rsidR="00957EDA">
        <w:rPr>
          <w:rFonts w:ascii="Garamond" w:hAnsi="Garamond"/>
          <w:sz w:val="20"/>
          <w:szCs w:val="20"/>
        </w:rPr>
        <w:t xml:space="preserve"> toegelicht in de artikelsgewijze toelichting bij </w:t>
      </w:r>
      <w:r w:rsidR="002A3FAF">
        <w:rPr>
          <w:rFonts w:ascii="Garamond" w:hAnsi="Garamond"/>
          <w:sz w:val="20"/>
          <w:szCs w:val="20"/>
        </w:rPr>
        <w:t xml:space="preserve">de </w:t>
      </w:r>
      <w:r w:rsidR="00957EDA">
        <w:rPr>
          <w:rFonts w:ascii="Garamond" w:hAnsi="Garamond"/>
          <w:sz w:val="20"/>
          <w:szCs w:val="20"/>
        </w:rPr>
        <w:t>voorge</w:t>
      </w:r>
      <w:r w:rsidR="009E550A">
        <w:rPr>
          <w:rFonts w:ascii="Garamond" w:hAnsi="Garamond"/>
          <w:sz w:val="20"/>
          <w:szCs w:val="20"/>
        </w:rPr>
        <w:softHyphen/>
      </w:r>
      <w:r w:rsidR="00957EDA">
        <w:rPr>
          <w:rFonts w:ascii="Garamond" w:hAnsi="Garamond"/>
          <w:sz w:val="20"/>
          <w:szCs w:val="20"/>
        </w:rPr>
        <w:t>stelde artikel</w:t>
      </w:r>
      <w:r w:rsidR="002A3FAF">
        <w:rPr>
          <w:rFonts w:ascii="Garamond" w:hAnsi="Garamond"/>
          <w:sz w:val="20"/>
          <w:szCs w:val="20"/>
        </w:rPr>
        <w:t>en</w:t>
      </w:r>
      <w:r w:rsidR="00957EDA">
        <w:rPr>
          <w:rFonts w:ascii="Garamond" w:hAnsi="Garamond"/>
          <w:sz w:val="20"/>
          <w:szCs w:val="20"/>
        </w:rPr>
        <w:t xml:space="preserve"> 6:4:1</w:t>
      </w:r>
      <w:r w:rsidR="00804F81">
        <w:rPr>
          <w:rFonts w:ascii="Garamond" w:hAnsi="Garamond"/>
          <w:sz w:val="20"/>
          <w:szCs w:val="20"/>
        </w:rPr>
        <w:t>9</w:t>
      </w:r>
      <w:r w:rsidR="00957EDA">
        <w:rPr>
          <w:rFonts w:ascii="Garamond" w:hAnsi="Garamond"/>
          <w:sz w:val="20"/>
          <w:szCs w:val="20"/>
        </w:rPr>
        <w:t xml:space="preserve"> </w:t>
      </w:r>
      <w:r w:rsidR="002A3FAF">
        <w:rPr>
          <w:rFonts w:ascii="Garamond" w:hAnsi="Garamond"/>
          <w:sz w:val="20"/>
          <w:szCs w:val="20"/>
        </w:rPr>
        <w:t xml:space="preserve">en 6:6:25 </w:t>
      </w:r>
      <w:r w:rsidR="00957EDA">
        <w:rPr>
          <w:rFonts w:ascii="Garamond" w:hAnsi="Garamond"/>
          <w:sz w:val="20"/>
          <w:szCs w:val="20"/>
        </w:rPr>
        <w:t>Sv.</w:t>
      </w:r>
    </w:p>
    <w:p w:rsidR="00887A7A" w:rsidRPr="001976BE" w:rsidRDefault="00887A7A" w:rsidP="00EE3E0B">
      <w:pPr>
        <w:spacing w:line="320" w:lineRule="exact"/>
        <w:rPr>
          <w:rFonts w:ascii="Garamond" w:hAnsi="Garamond"/>
          <w:b/>
          <w:sz w:val="20"/>
          <w:szCs w:val="20"/>
        </w:rPr>
      </w:pPr>
    </w:p>
    <w:p w:rsidR="00CE2796" w:rsidRPr="001976BE" w:rsidRDefault="00AD4022" w:rsidP="00EE3E0B">
      <w:pPr>
        <w:spacing w:line="320" w:lineRule="exact"/>
        <w:rPr>
          <w:rFonts w:ascii="Garamond" w:hAnsi="Garamond"/>
          <w:b/>
          <w:sz w:val="20"/>
          <w:szCs w:val="20"/>
        </w:rPr>
      </w:pPr>
      <w:r w:rsidRPr="001976BE">
        <w:rPr>
          <w:rFonts w:ascii="Garamond" w:hAnsi="Garamond"/>
          <w:b/>
          <w:sz w:val="20"/>
          <w:szCs w:val="20"/>
        </w:rPr>
        <w:t xml:space="preserve">ARTIKEL </w:t>
      </w:r>
      <w:r w:rsidR="000916C1" w:rsidRPr="001976BE">
        <w:rPr>
          <w:rFonts w:ascii="Garamond" w:hAnsi="Garamond"/>
          <w:b/>
          <w:sz w:val="20"/>
          <w:szCs w:val="20"/>
        </w:rPr>
        <w:t>X</w:t>
      </w:r>
      <w:r w:rsidRPr="001976BE">
        <w:rPr>
          <w:rFonts w:ascii="Garamond" w:hAnsi="Garamond"/>
          <w:b/>
          <w:sz w:val="20"/>
          <w:szCs w:val="20"/>
        </w:rPr>
        <w:t>V</w:t>
      </w:r>
      <w:r w:rsidR="0037430D">
        <w:rPr>
          <w:rFonts w:ascii="Garamond" w:hAnsi="Garamond"/>
          <w:b/>
          <w:sz w:val="20"/>
          <w:szCs w:val="20"/>
        </w:rPr>
        <w:t>II</w:t>
      </w:r>
      <w:r w:rsidRPr="001976BE">
        <w:rPr>
          <w:rFonts w:ascii="Garamond" w:hAnsi="Garamond"/>
          <w:b/>
          <w:sz w:val="20"/>
          <w:szCs w:val="20"/>
        </w:rPr>
        <w:t xml:space="preserve"> – POSTWET 2009</w:t>
      </w:r>
    </w:p>
    <w:p w:rsidR="00147728" w:rsidRDefault="00147728" w:rsidP="00EE3E0B">
      <w:pPr>
        <w:spacing w:line="320" w:lineRule="exact"/>
        <w:rPr>
          <w:rFonts w:ascii="Garamond" w:hAnsi="Garamond"/>
          <w:sz w:val="20"/>
          <w:szCs w:val="20"/>
        </w:rPr>
      </w:pPr>
    </w:p>
    <w:p w:rsidR="008B0098" w:rsidRPr="001976BE" w:rsidRDefault="008B0098" w:rsidP="00EE3E0B">
      <w:pPr>
        <w:spacing w:line="320" w:lineRule="exact"/>
        <w:rPr>
          <w:rFonts w:ascii="Garamond" w:hAnsi="Garamond"/>
          <w:sz w:val="20"/>
          <w:szCs w:val="20"/>
        </w:rPr>
      </w:pPr>
      <w:r w:rsidRPr="001976BE">
        <w:rPr>
          <w:rFonts w:ascii="Garamond" w:hAnsi="Garamond"/>
          <w:sz w:val="20"/>
          <w:szCs w:val="20"/>
        </w:rPr>
        <w:t>De voorgestelde wijziging van artikel 16, derde lid, onder c, volgt uit de verplaatsing van de betekeningsregeling naar het algemeen deel van het Wetboek van Strafvordering. De bepaling is voor het overige ongewijzigd.</w:t>
      </w:r>
    </w:p>
    <w:p w:rsidR="00A57EAB" w:rsidRPr="00A57EAB" w:rsidRDefault="00A57EAB" w:rsidP="00EE3E0B">
      <w:pPr>
        <w:spacing w:line="320" w:lineRule="exact"/>
        <w:rPr>
          <w:rFonts w:ascii="Garamond" w:hAnsi="Garamond"/>
          <w:b/>
          <w:sz w:val="20"/>
          <w:szCs w:val="20"/>
        </w:rPr>
      </w:pPr>
    </w:p>
    <w:p w:rsidR="00CE2796" w:rsidRPr="001976BE" w:rsidRDefault="00AD4022" w:rsidP="00EE3E0B">
      <w:pPr>
        <w:spacing w:line="320" w:lineRule="exact"/>
        <w:rPr>
          <w:rFonts w:ascii="Garamond" w:hAnsi="Garamond"/>
          <w:b/>
          <w:sz w:val="20"/>
          <w:szCs w:val="20"/>
        </w:rPr>
      </w:pPr>
      <w:r w:rsidRPr="001976BE">
        <w:rPr>
          <w:rFonts w:ascii="Garamond" w:hAnsi="Garamond"/>
          <w:b/>
          <w:sz w:val="20"/>
          <w:szCs w:val="20"/>
        </w:rPr>
        <w:t>ARTIKEL X</w:t>
      </w:r>
      <w:r w:rsidR="000916C1" w:rsidRPr="001976BE">
        <w:rPr>
          <w:rFonts w:ascii="Garamond" w:hAnsi="Garamond"/>
          <w:b/>
          <w:sz w:val="20"/>
          <w:szCs w:val="20"/>
        </w:rPr>
        <w:t>V</w:t>
      </w:r>
      <w:r w:rsidR="00FB3183">
        <w:rPr>
          <w:rFonts w:ascii="Garamond" w:hAnsi="Garamond"/>
          <w:b/>
          <w:sz w:val="20"/>
          <w:szCs w:val="20"/>
        </w:rPr>
        <w:t>III</w:t>
      </w:r>
      <w:r w:rsidRPr="001976BE">
        <w:rPr>
          <w:rFonts w:ascii="Garamond" w:hAnsi="Garamond"/>
          <w:b/>
          <w:sz w:val="20"/>
          <w:szCs w:val="20"/>
        </w:rPr>
        <w:t xml:space="preserve"> – SCHEEPVAARTVERKEERSWET</w:t>
      </w:r>
    </w:p>
    <w:p w:rsidR="00147728" w:rsidRDefault="00147728" w:rsidP="00EE3E0B">
      <w:pPr>
        <w:spacing w:line="320" w:lineRule="exact"/>
        <w:rPr>
          <w:rFonts w:ascii="Garamond" w:hAnsi="Garamond"/>
          <w:sz w:val="20"/>
          <w:szCs w:val="20"/>
        </w:rPr>
      </w:pPr>
    </w:p>
    <w:p w:rsidR="00AC62A1" w:rsidRPr="001976BE" w:rsidRDefault="001E58DD" w:rsidP="00EE3E0B">
      <w:pPr>
        <w:spacing w:line="320" w:lineRule="exact"/>
        <w:rPr>
          <w:rFonts w:ascii="Garamond" w:hAnsi="Garamond"/>
          <w:sz w:val="20"/>
          <w:szCs w:val="20"/>
        </w:rPr>
      </w:pPr>
      <w:r w:rsidRPr="001976BE">
        <w:rPr>
          <w:rFonts w:ascii="Garamond" w:hAnsi="Garamond"/>
          <w:sz w:val="20"/>
          <w:szCs w:val="20"/>
        </w:rPr>
        <w:t xml:space="preserve">De voorgestelde wijziging </w:t>
      </w:r>
      <w:r>
        <w:rPr>
          <w:rFonts w:ascii="Garamond" w:hAnsi="Garamond"/>
          <w:sz w:val="20"/>
          <w:szCs w:val="20"/>
        </w:rPr>
        <w:t xml:space="preserve">van artikel 35b, vierde lid, van de Scheepvaartverkeerswet </w:t>
      </w:r>
      <w:r w:rsidRPr="001976BE">
        <w:rPr>
          <w:rFonts w:ascii="Garamond" w:hAnsi="Garamond"/>
          <w:sz w:val="20"/>
          <w:szCs w:val="20"/>
        </w:rPr>
        <w:t>volgt uit de verplaatsing van de</w:t>
      </w:r>
      <w:r>
        <w:rPr>
          <w:rFonts w:ascii="Garamond" w:hAnsi="Garamond"/>
          <w:sz w:val="20"/>
          <w:szCs w:val="20"/>
        </w:rPr>
        <w:t xml:space="preserve"> regeling van schadevergoeding en kosten. </w:t>
      </w:r>
      <w:r w:rsidR="00AC62A1" w:rsidRPr="001976BE">
        <w:rPr>
          <w:rFonts w:ascii="Garamond" w:hAnsi="Garamond"/>
          <w:sz w:val="20"/>
          <w:szCs w:val="20"/>
        </w:rPr>
        <w:t xml:space="preserve">De voorgestelde wijziging </w:t>
      </w:r>
      <w:r w:rsidR="009B0A9C">
        <w:rPr>
          <w:rFonts w:ascii="Garamond" w:hAnsi="Garamond"/>
          <w:sz w:val="20"/>
          <w:szCs w:val="20"/>
        </w:rPr>
        <w:t xml:space="preserve">van artikel 35b, vierde lid, van de Scheepvaartverkeerswet </w:t>
      </w:r>
      <w:r w:rsidR="00AC62A1" w:rsidRPr="001976BE">
        <w:rPr>
          <w:rFonts w:ascii="Garamond" w:hAnsi="Garamond"/>
          <w:sz w:val="20"/>
          <w:szCs w:val="20"/>
        </w:rPr>
        <w:t>volgt uit de verplaatsing van de betekenings</w:t>
      </w:r>
      <w:r w:rsidR="00C9610B">
        <w:rPr>
          <w:rFonts w:ascii="Garamond" w:hAnsi="Garamond"/>
          <w:sz w:val="20"/>
          <w:szCs w:val="20"/>
        </w:rPr>
        <w:softHyphen/>
      </w:r>
      <w:r w:rsidR="00AC62A1" w:rsidRPr="001976BE">
        <w:rPr>
          <w:rFonts w:ascii="Garamond" w:hAnsi="Garamond"/>
          <w:sz w:val="20"/>
          <w:szCs w:val="20"/>
        </w:rPr>
        <w:t xml:space="preserve">regeling naar het algemeen deel van het Wetboek van Strafvordering. </w:t>
      </w:r>
      <w:r w:rsidR="00EE1D63">
        <w:rPr>
          <w:rFonts w:ascii="Garamond" w:hAnsi="Garamond"/>
          <w:sz w:val="20"/>
          <w:szCs w:val="20"/>
        </w:rPr>
        <w:t>De</w:t>
      </w:r>
      <w:r>
        <w:rPr>
          <w:rFonts w:ascii="Garamond" w:hAnsi="Garamond"/>
          <w:sz w:val="20"/>
          <w:szCs w:val="20"/>
        </w:rPr>
        <w:t xml:space="preserve"> a</w:t>
      </w:r>
      <w:r w:rsidR="00AC62A1" w:rsidRPr="001976BE">
        <w:rPr>
          <w:rFonts w:ascii="Garamond" w:hAnsi="Garamond"/>
          <w:sz w:val="20"/>
          <w:szCs w:val="20"/>
        </w:rPr>
        <w:t>rtikel</w:t>
      </w:r>
      <w:r w:rsidR="00EE1D63">
        <w:rPr>
          <w:rFonts w:ascii="Garamond" w:hAnsi="Garamond"/>
          <w:sz w:val="20"/>
          <w:szCs w:val="20"/>
        </w:rPr>
        <w:t>en</w:t>
      </w:r>
      <w:r w:rsidR="00AC62A1" w:rsidRPr="001976BE">
        <w:rPr>
          <w:rFonts w:ascii="Garamond" w:hAnsi="Garamond"/>
          <w:sz w:val="20"/>
          <w:szCs w:val="20"/>
        </w:rPr>
        <w:t xml:space="preserve"> </w:t>
      </w:r>
      <w:r w:rsidR="00EE1D63">
        <w:rPr>
          <w:rFonts w:ascii="Garamond" w:hAnsi="Garamond"/>
          <w:sz w:val="20"/>
          <w:szCs w:val="20"/>
        </w:rPr>
        <w:t xml:space="preserve">zijn </w:t>
      </w:r>
      <w:r w:rsidR="00AC62A1" w:rsidRPr="001976BE">
        <w:rPr>
          <w:rFonts w:ascii="Garamond" w:hAnsi="Garamond"/>
          <w:sz w:val="20"/>
          <w:szCs w:val="20"/>
        </w:rPr>
        <w:t>voor het overige ongewijzigd.</w:t>
      </w:r>
    </w:p>
    <w:p w:rsidR="00CE2796" w:rsidRPr="001976BE" w:rsidRDefault="00CE2796" w:rsidP="00EE3E0B">
      <w:pPr>
        <w:spacing w:line="320" w:lineRule="exact"/>
        <w:rPr>
          <w:rFonts w:ascii="Garamond" w:hAnsi="Garamond"/>
          <w:b/>
          <w:sz w:val="20"/>
          <w:szCs w:val="20"/>
        </w:rPr>
      </w:pPr>
    </w:p>
    <w:p w:rsidR="00CE2796" w:rsidRPr="001976BE" w:rsidRDefault="00E25669" w:rsidP="00EE3E0B">
      <w:pPr>
        <w:spacing w:line="320" w:lineRule="exact"/>
        <w:rPr>
          <w:rFonts w:ascii="Garamond" w:hAnsi="Garamond"/>
          <w:b/>
          <w:sz w:val="20"/>
          <w:szCs w:val="20"/>
        </w:rPr>
      </w:pPr>
      <w:r w:rsidRPr="001976BE">
        <w:rPr>
          <w:rFonts w:ascii="Garamond" w:hAnsi="Garamond"/>
          <w:b/>
          <w:sz w:val="20"/>
          <w:szCs w:val="20"/>
        </w:rPr>
        <w:t>ARTIKEL XI</w:t>
      </w:r>
      <w:r w:rsidR="00FB787F">
        <w:rPr>
          <w:rFonts w:ascii="Garamond" w:hAnsi="Garamond"/>
          <w:b/>
          <w:sz w:val="20"/>
          <w:szCs w:val="20"/>
        </w:rPr>
        <w:t>X</w:t>
      </w:r>
      <w:r w:rsidRPr="001976BE">
        <w:rPr>
          <w:rFonts w:ascii="Garamond" w:hAnsi="Garamond"/>
          <w:b/>
          <w:sz w:val="20"/>
          <w:szCs w:val="20"/>
        </w:rPr>
        <w:t xml:space="preserve"> – TELECOMMUNICATIEWET</w:t>
      </w:r>
    </w:p>
    <w:p w:rsidR="00147728" w:rsidRDefault="00147728" w:rsidP="00EE3E0B">
      <w:pPr>
        <w:spacing w:line="320" w:lineRule="exact"/>
        <w:rPr>
          <w:rFonts w:ascii="Garamond" w:hAnsi="Garamond"/>
          <w:sz w:val="20"/>
          <w:szCs w:val="20"/>
        </w:rPr>
      </w:pPr>
    </w:p>
    <w:p w:rsidR="00B257A8" w:rsidRPr="001976BE" w:rsidRDefault="00B257A8" w:rsidP="00EE3E0B">
      <w:pPr>
        <w:spacing w:line="320" w:lineRule="exact"/>
        <w:rPr>
          <w:rFonts w:ascii="Garamond" w:hAnsi="Garamond"/>
          <w:sz w:val="20"/>
          <w:szCs w:val="20"/>
        </w:rPr>
      </w:pPr>
      <w:r w:rsidRPr="001976BE">
        <w:rPr>
          <w:rFonts w:ascii="Garamond" w:hAnsi="Garamond"/>
          <w:sz w:val="20"/>
          <w:szCs w:val="20"/>
        </w:rPr>
        <w:t xml:space="preserve">De voorgestelde wijziging volgt uit de hernummering en herindeling van de bepalingen die zien op de tenuitvoerlegging. </w:t>
      </w:r>
      <w:r w:rsidR="00222574" w:rsidRPr="001976BE">
        <w:rPr>
          <w:rFonts w:ascii="Garamond" w:hAnsi="Garamond"/>
          <w:sz w:val="20"/>
          <w:szCs w:val="20"/>
        </w:rPr>
        <w:t xml:space="preserve">Artikel 3.10, eerste lid, onder b, van de Telecommunicatiewet </w:t>
      </w:r>
      <w:r w:rsidRPr="001976BE">
        <w:rPr>
          <w:rFonts w:ascii="Garamond" w:hAnsi="Garamond"/>
          <w:sz w:val="20"/>
          <w:szCs w:val="20"/>
        </w:rPr>
        <w:t>is voor het overige ongewijzigd.</w:t>
      </w:r>
    </w:p>
    <w:p w:rsidR="00CE2796" w:rsidRPr="001976BE" w:rsidRDefault="00CE2796" w:rsidP="00EE3E0B">
      <w:pPr>
        <w:spacing w:line="320" w:lineRule="exact"/>
        <w:rPr>
          <w:rFonts w:ascii="Garamond" w:hAnsi="Garamond"/>
          <w:b/>
          <w:sz w:val="20"/>
          <w:szCs w:val="20"/>
        </w:rPr>
      </w:pPr>
    </w:p>
    <w:p w:rsidR="00CE2796"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FB787F">
        <w:rPr>
          <w:rFonts w:ascii="Garamond" w:hAnsi="Garamond"/>
          <w:b/>
          <w:sz w:val="20"/>
          <w:szCs w:val="20"/>
        </w:rPr>
        <w:t>X</w:t>
      </w:r>
      <w:r w:rsidRPr="001976BE">
        <w:rPr>
          <w:rFonts w:ascii="Garamond" w:hAnsi="Garamond"/>
          <w:b/>
          <w:sz w:val="20"/>
          <w:szCs w:val="20"/>
        </w:rPr>
        <w:t xml:space="preserve"> – UITLEVERINGSWET</w:t>
      </w:r>
    </w:p>
    <w:p w:rsidR="00147728" w:rsidRDefault="00147728" w:rsidP="00EE3E0B">
      <w:pPr>
        <w:spacing w:line="320" w:lineRule="exact"/>
        <w:rPr>
          <w:rFonts w:ascii="Garamond" w:hAnsi="Garamond"/>
          <w:sz w:val="20"/>
          <w:szCs w:val="20"/>
        </w:rPr>
      </w:pPr>
    </w:p>
    <w:p w:rsidR="001C5C80" w:rsidRPr="001976BE" w:rsidRDefault="001C5C80" w:rsidP="00EE3E0B">
      <w:pPr>
        <w:spacing w:line="320" w:lineRule="exact"/>
        <w:rPr>
          <w:rFonts w:ascii="Garamond" w:hAnsi="Garamond"/>
          <w:sz w:val="20"/>
          <w:szCs w:val="20"/>
        </w:rPr>
      </w:pPr>
      <w:r w:rsidRPr="001976BE">
        <w:rPr>
          <w:rFonts w:ascii="Garamond" w:hAnsi="Garamond"/>
          <w:sz w:val="20"/>
          <w:szCs w:val="20"/>
        </w:rPr>
        <w:t xml:space="preserve">De voorgestelde wijzigingen van de artikelen 53, 57 en 59 </w:t>
      </w:r>
      <w:r w:rsidR="00BF72BB">
        <w:rPr>
          <w:rFonts w:ascii="Garamond" w:hAnsi="Garamond"/>
          <w:sz w:val="20"/>
          <w:szCs w:val="20"/>
        </w:rPr>
        <w:t xml:space="preserve">van de Uitleveringswet </w:t>
      </w:r>
      <w:r w:rsidRPr="001976BE">
        <w:rPr>
          <w:rFonts w:ascii="Garamond" w:hAnsi="Garamond"/>
          <w:sz w:val="20"/>
          <w:szCs w:val="20"/>
        </w:rPr>
        <w:t>volgen uit de hernummering van de bepalingen die zien op de tenuitvoer</w:t>
      </w:r>
      <w:r w:rsidRPr="001976BE">
        <w:rPr>
          <w:rFonts w:ascii="Garamond" w:hAnsi="Garamond"/>
          <w:sz w:val="20"/>
          <w:szCs w:val="20"/>
        </w:rPr>
        <w:softHyphen/>
        <w:t>legging</w:t>
      </w:r>
      <w:r w:rsidR="00757C69">
        <w:rPr>
          <w:rFonts w:ascii="Garamond" w:hAnsi="Garamond"/>
          <w:sz w:val="20"/>
          <w:szCs w:val="20"/>
        </w:rPr>
        <w:t xml:space="preserve"> en schadevergoeding</w:t>
      </w:r>
      <w:r w:rsidRPr="001976BE">
        <w:rPr>
          <w:rFonts w:ascii="Garamond" w:hAnsi="Garamond"/>
          <w:sz w:val="20"/>
          <w:szCs w:val="20"/>
        </w:rPr>
        <w:t>. De voorgestelde wijziging van artikel 6</w:t>
      </w:r>
      <w:r w:rsidR="000140AE" w:rsidRPr="001976BE">
        <w:rPr>
          <w:rFonts w:ascii="Garamond" w:hAnsi="Garamond"/>
          <w:sz w:val="20"/>
          <w:szCs w:val="20"/>
        </w:rPr>
        <w:t>0</w:t>
      </w:r>
      <w:r w:rsidRPr="001976BE">
        <w:rPr>
          <w:rFonts w:ascii="Garamond" w:hAnsi="Garamond"/>
          <w:sz w:val="20"/>
          <w:szCs w:val="20"/>
        </w:rPr>
        <w:t xml:space="preserve"> </w:t>
      </w:r>
      <w:r w:rsidR="00BF72BB">
        <w:rPr>
          <w:rFonts w:ascii="Garamond" w:hAnsi="Garamond"/>
          <w:sz w:val="20"/>
          <w:szCs w:val="20"/>
        </w:rPr>
        <w:t xml:space="preserve">van de Uitleveringswet </w:t>
      </w:r>
      <w:r w:rsidRPr="001976BE">
        <w:rPr>
          <w:rFonts w:ascii="Garamond" w:hAnsi="Garamond"/>
          <w:sz w:val="20"/>
          <w:szCs w:val="20"/>
        </w:rPr>
        <w:t>volgt uit de verplaatsing van de betekeningsregeling naar het algemeen deel van het Wetboek van Strafvordering</w:t>
      </w:r>
      <w:r w:rsidR="00443102" w:rsidRPr="001976BE">
        <w:rPr>
          <w:rFonts w:ascii="Garamond" w:hAnsi="Garamond"/>
          <w:sz w:val="20"/>
          <w:szCs w:val="20"/>
        </w:rPr>
        <w:t xml:space="preserve"> en de toe</w:t>
      </w:r>
      <w:r w:rsidR="00757C69">
        <w:rPr>
          <w:rFonts w:ascii="Garamond" w:hAnsi="Garamond"/>
          <w:sz w:val="20"/>
          <w:szCs w:val="20"/>
        </w:rPr>
        <w:softHyphen/>
      </w:r>
      <w:r w:rsidR="00443102" w:rsidRPr="001976BE">
        <w:rPr>
          <w:rFonts w:ascii="Garamond" w:hAnsi="Garamond"/>
          <w:sz w:val="20"/>
          <w:szCs w:val="20"/>
        </w:rPr>
        <w:t>voeging van de mogelijkheden van elektronische betekening en elektronische toezending</w:t>
      </w:r>
      <w:r w:rsidRPr="001976BE">
        <w:rPr>
          <w:rFonts w:ascii="Garamond" w:hAnsi="Garamond"/>
          <w:sz w:val="20"/>
          <w:szCs w:val="20"/>
        </w:rPr>
        <w:t>. De bepalingen zijn voor het overige ongewijzigd.</w:t>
      </w:r>
    </w:p>
    <w:p w:rsidR="00CE2796" w:rsidRPr="001976BE" w:rsidRDefault="00CE2796" w:rsidP="00EE3E0B">
      <w:pPr>
        <w:spacing w:line="320" w:lineRule="exact"/>
        <w:rPr>
          <w:rFonts w:ascii="Garamond" w:hAnsi="Garamond"/>
          <w:sz w:val="20"/>
          <w:szCs w:val="20"/>
        </w:rPr>
      </w:pPr>
    </w:p>
    <w:p w:rsidR="00CE2796"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021DA1">
        <w:rPr>
          <w:rFonts w:ascii="Garamond" w:hAnsi="Garamond"/>
          <w:b/>
          <w:sz w:val="20"/>
          <w:szCs w:val="20"/>
        </w:rPr>
        <w:t>X</w:t>
      </w:r>
      <w:r w:rsidRPr="001976BE">
        <w:rPr>
          <w:rFonts w:ascii="Garamond" w:hAnsi="Garamond"/>
          <w:b/>
          <w:sz w:val="20"/>
          <w:szCs w:val="20"/>
        </w:rPr>
        <w:t>I – UITVOERINGSWET INTERNATIONAAL STRAFHOF</w:t>
      </w:r>
    </w:p>
    <w:p w:rsidR="003E0688" w:rsidRDefault="003E0688" w:rsidP="00EE3E0B">
      <w:pPr>
        <w:spacing w:line="320" w:lineRule="exact"/>
        <w:rPr>
          <w:rFonts w:ascii="Garamond" w:hAnsi="Garamond"/>
          <w:sz w:val="20"/>
          <w:szCs w:val="20"/>
        </w:rPr>
      </w:pPr>
    </w:p>
    <w:p w:rsidR="00C4721F" w:rsidRPr="001976BE" w:rsidRDefault="00C4721F" w:rsidP="00EE3E0B">
      <w:pPr>
        <w:spacing w:line="320" w:lineRule="exact"/>
        <w:rPr>
          <w:rFonts w:ascii="Garamond" w:hAnsi="Garamond"/>
          <w:sz w:val="20"/>
          <w:szCs w:val="20"/>
        </w:rPr>
      </w:pPr>
      <w:r w:rsidRPr="001976BE">
        <w:rPr>
          <w:rFonts w:ascii="Garamond" w:hAnsi="Garamond"/>
          <w:sz w:val="20"/>
          <w:szCs w:val="20"/>
        </w:rPr>
        <w:t xml:space="preserve">De voorgestelde wijzigingen van de </w:t>
      </w:r>
      <w:r w:rsidRPr="004D5F49">
        <w:rPr>
          <w:rFonts w:ascii="Garamond" w:hAnsi="Garamond"/>
          <w:i/>
          <w:sz w:val="20"/>
          <w:szCs w:val="20"/>
        </w:rPr>
        <w:t>artikelen 9 en 56</w:t>
      </w:r>
      <w:r w:rsidRPr="001976BE">
        <w:rPr>
          <w:rFonts w:ascii="Garamond" w:hAnsi="Garamond"/>
          <w:sz w:val="20"/>
          <w:szCs w:val="20"/>
        </w:rPr>
        <w:t xml:space="preserve"> </w:t>
      </w:r>
      <w:r w:rsidR="00BF72BB">
        <w:rPr>
          <w:rFonts w:ascii="Garamond" w:hAnsi="Garamond"/>
          <w:sz w:val="20"/>
          <w:szCs w:val="20"/>
        </w:rPr>
        <w:t xml:space="preserve">van de Uitvoeringswet </w:t>
      </w:r>
      <w:r w:rsidR="003E0688">
        <w:rPr>
          <w:rFonts w:ascii="Garamond" w:hAnsi="Garamond"/>
          <w:sz w:val="20"/>
          <w:szCs w:val="20"/>
        </w:rPr>
        <w:t>I</w:t>
      </w:r>
      <w:r w:rsidR="00BF72BB">
        <w:rPr>
          <w:rFonts w:ascii="Garamond" w:hAnsi="Garamond"/>
          <w:sz w:val="20"/>
          <w:szCs w:val="20"/>
        </w:rPr>
        <w:t xml:space="preserve">nternationaal </w:t>
      </w:r>
      <w:r w:rsidR="003E0688">
        <w:rPr>
          <w:rFonts w:ascii="Garamond" w:hAnsi="Garamond"/>
          <w:sz w:val="20"/>
          <w:szCs w:val="20"/>
        </w:rPr>
        <w:t>S</w:t>
      </w:r>
      <w:r w:rsidR="00BF72BB">
        <w:rPr>
          <w:rFonts w:ascii="Garamond" w:hAnsi="Garamond"/>
          <w:sz w:val="20"/>
          <w:szCs w:val="20"/>
        </w:rPr>
        <w:t xml:space="preserve">trafhof </w:t>
      </w:r>
      <w:r w:rsidRPr="001976BE">
        <w:rPr>
          <w:rFonts w:ascii="Garamond" w:hAnsi="Garamond"/>
          <w:sz w:val="20"/>
          <w:szCs w:val="20"/>
        </w:rPr>
        <w:t>volgen uit de verplaatsing van de betekeningsregeling naar het algemeen deel van het Wetboek van Strafvordering.</w:t>
      </w:r>
      <w:r w:rsidR="00CC6433" w:rsidRPr="001976BE">
        <w:rPr>
          <w:rFonts w:ascii="Garamond" w:hAnsi="Garamond"/>
          <w:sz w:val="20"/>
          <w:szCs w:val="20"/>
        </w:rPr>
        <w:t xml:space="preserve"> </w:t>
      </w:r>
      <w:r w:rsidR="003E0688">
        <w:rPr>
          <w:rFonts w:ascii="Garamond" w:hAnsi="Garamond"/>
          <w:sz w:val="20"/>
          <w:szCs w:val="20"/>
        </w:rPr>
        <w:t xml:space="preserve">De voorgestelde wijziging van </w:t>
      </w:r>
      <w:r w:rsidR="003E0688" w:rsidRPr="004D5F49">
        <w:rPr>
          <w:rFonts w:ascii="Garamond" w:hAnsi="Garamond"/>
          <w:i/>
          <w:sz w:val="20"/>
          <w:szCs w:val="20"/>
        </w:rPr>
        <w:t>artikel 44</w:t>
      </w:r>
      <w:r w:rsidR="003E0688">
        <w:rPr>
          <w:rFonts w:ascii="Garamond" w:hAnsi="Garamond"/>
          <w:sz w:val="20"/>
          <w:szCs w:val="20"/>
        </w:rPr>
        <w:t xml:space="preserve"> </w:t>
      </w:r>
      <w:r w:rsidR="00B3339C">
        <w:rPr>
          <w:rFonts w:ascii="Garamond" w:hAnsi="Garamond"/>
          <w:sz w:val="20"/>
          <w:szCs w:val="20"/>
        </w:rPr>
        <w:t>volg</w:t>
      </w:r>
      <w:r w:rsidR="00155DE5">
        <w:rPr>
          <w:rFonts w:ascii="Garamond" w:hAnsi="Garamond"/>
          <w:sz w:val="20"/>
          <w:szCs w:val="20"/>
        </w:rPr>
        <w:t>t</w:t>
      </w:r>
      <w:r w:rsidR="00B3339C">
        <w:rPr>
          <w:rFonts w:ascii="Garamond" w:hAnsi="Garamond"/>
          <w:sz w:val="20"/>
          <w:szCs w:val="20"/>
        </w:rPr>
        <w:t xml:space="preserve"> uit </w:t>
      </w:r>
      <w:r w:rsidR="00B3339C" w:rsidRPr="001976BE">
        <w:rPr>
          <w:rFonts w:ascii="Garamond" w:hAnsi="Garamond"/>
          <w:sz w:val="20"/>
          <w:szCs w:val="20"/>
        </w:rPr>
        <w:t>de hernummering van de bepalingen die zien op</w:t>
      </w:r>
      <w:r w:rsidR="00B3339C">
        <w:rPr>
          <w:rFonts w:ascii="Garamond" w:hAnsi="Garamond"/>
          <w:sz w:val="20"/>
          <w:szCs w:val="20"/>
        </w:rPr>
        <w:t xml:space="preserve"> schadevergoeding en kosten.</w:t>
      </w:r>
      <w:r w:rsidR="00155DE5">
        <w:rPr>
          <w:rFonts w:ascii="Garamond" w:hAnsi="Garamond"/>
          <w:sz w:val="20"/>
          <w:szCs w:val="20"/>
        </w:rPr>
        <w:t xml:space="preserve"> </w:t>
      </w:r>
      <w:r w:rsidR="00CC6433" w:rsidRPr="001976BE">
        <w:rPr>
          <w:rFonts w:ascii="Garamond" w:hAnsi="Garamond"/>
          <w:sz w:val="20"/>
          <w:szCs w:val="20"/>
        </w:rPr>
        <w:t xml:space="preserve">De voorgestelde wijzigingen van de </w:t>
      </w:r>
      <w:r w:rsidR="00CC6433" w:rsidRPr="004D5F49">
        <w:rPr>
          <w:rFonts w:ascii="Garamond" w:hAnsi="Garamond"/>
          <w:i/>
          <w:sz w:val="20"/>
          <w:szCs w:val="20"/>
        </w:rPr>
        <w:t>artikelen 64 en 82</w:t>
      </w:r>
      <w:r w:rsidRPr="001976BE">
        <w:rPr>
          <w:rFonts w:ascii="Garamond" w:hAnsi="Garamond"/>
          <w:sz w:val="20"/>
          <w:szCs w:val="20"/>
        </w:rPr>
        <w:t xml:space="preserve"> </w:t>
      </w:r>
      <w:r w:rsidR="00BF72BB">
        <w:rPr>
          <w:rFonts w:ascii="Garamond" w:hAnsi="Garamond"/>
          <w:sz w:val="20"/>
          <w:szCs w:val="20"/>
        </w:rPr>
        <w:t xml:space="preserve">van de Uitvoeringswet </w:t>
      </w:r>
      <w:r w:rsidR="003E0688">
        <w:rPr>
          <w:rFonts w:ascii="Garamond" w:hAnsi="Garamond"/>
          <w:sz w:val="20"/>
          <w:szCs w:val="20"/>
        </w:rPr>
        <w:t>I</w:t>
      </w:r>
      <w:r w:rsidR="00BF72BB">
        <w:rPr>
          <w:rFonts w:ascii="Garamond" w:hAnsi="Garamond"/>
          <w:sz w:val="20"/>
          <w:szCs w:val="20"/>
        </w:rPr>
        <w:t xml:space="preserve">nternationaal </w:t>
      </w:r>
      <w:r w:rsidR="003E0688">
        <w:rPr>
          <w:rFonts w:ascii="Garamond" w:hAnsi="Garamond"/>
          <w:sz w:val="20"/>
          <w:szCs w:val="20"/>
        </w:rPr>
        <w:t>S</w:t>
      </w:r>
      <w:r w:rsidR="00BF72BB">
        <w:rPr>
          <w:rFonts w:ascii="Garamond" w:hAnsi="Garamond"/>
          <w:sz w:val="20"/>
          <w:szCs w:val="20"/>
        </w:rPr>
        <w:t xml:space="preserve">trafhof </w:t>
      </w:r>
      <w:r w:rsidRPr="001976BE">
        <w:rPr>
          <w:rFonts w:ascii="Garamond" w:hAnsi="Garamond"/>
          <w:sz w:val="20"/>
          <w:szCs w:val="20"/>
        </w:rPr>
        <w:t>volgen uit de hernummering van de bepalingen die zien op de tenuitvoer</w:t>
      </w:r>
      <w:r w:rsidRPr="001976BE">
        <w:rPr>
          <w:rFonts w:ascii="Garamond" w:hAnsi="Garamond"/>
          <w:sz w:val="20"/>
          <w:szCs w:val="20"/>
        </w:rPr>
        <w:softHyphen/>
        <w:t xml:space="preserve">legging. De </w:t>
      </w:r>
      <w:r w:rsidR="00B3339C">
        <w:rPr>
          <w:rFonts w:ascii="Garamond" w:hAnsi="Garamond"/>
          <w:sz w:val="20"/>
          <w:szCs w:val="20"/>
        </w:rPr>
        <w:t xml:space="preserve">genoemde </w:t>
      </w:r>
      <w:r w:rsidRPr="001976BE">
        <w:rPr>
          <w:rFonts w:ascii="Garamond" w:hAnsi="Garamond"/>
          <w:sz w:val="20"/>
          <w:szCs w:val="20"/>
        </w:rPr>
        <w:t>bepalingen zijn voor het overige ongewijzigd.</w:t>
      </w:r>
    </w:p>
    <w:p w:rsidR="00CE2796" w:rsidRPr="001976BE" w:rsidRDefault="00CE2796" w:rsidP="00EE3E0B">
      <w:pPr>
        <w:spacing w:line="320" w:lineRule="exact"/>
        <w:rPr>
          <w:rFonts w:ascii="Garamond" w:hAnsi="Garamond"/>
          <w:sz w:val="20"/>
          <w:szCs w:val="20"/>
        </w:rPr>
      </w:pPr>
    </w:p>
    <w:p w:rsidR="000916C1" w:rsidRPr="001976BE" w:rsidRDefault="000916C1" w:rsidP="000916C1">
      <w:pPr>
        <w:spacing w:line="320" w:lineRule="exact"/>
        <w:rPr>
          <w:rFonts w:ascii="Garamond" w:hAnsi="Garamond"/>
          <w:b/>
          <w:sz w:val="20"/>
          <w:szCs w:val="20"/>
        </w:rPr>
      </w:pPr>
      <w:r w:rsidRPr="001976BE">
        <w:rPr>
          <w:rFonts w:ascii="Garamond" w:hAnsi="Garamond"/>
          <w:b/>
          <w:sz w:val="20"/>
          <w:szCs w:val="20"/>
        </w:rPr>
        <w:t>ARTIKEL XX</w:t>
      </w:r>
      <w:r w:rsidR="00021DA1">
        <w:rPr>
          <w:rFonts w:ascii="Garamond" w:hAnsi="Garamond"/>
          <w:b/>
          <w:sz w:val="20"/>
          <w:szCs w:val="20"/>
        </w:rPr>
        <w:t>II</w:t>
      </w:r>
      <w:r w:rsidRPr="001976BE">
        <w:rPr>
          <w:rFonts w:ascii="Garamond" w:hAnsi="Garamond"/>
          <w:b/>
          <w:sz w:val="20"/>
          <w:szCs w:val="20"/>
        </w:rPr>
        <w:t xml:space="preserve"> – UITVOERINGSWET VERDRAG BIOLOGISCHE WAPENS</w:t>
      </w:r>
    </w:p>
    <w:p w:rsidR="00147728" w:rsidRDefault="00147728" w:rsidP="00A9749A">
      <w:pPr>
        <w:spacing w:line="320" w:lineRule="exact"/>
        <w:rPr>
          <w:rFonts w:ascii="Garamond" w:hAnsi="Garamond"/>
          <w:sz w:val="20"/>
          <w:szCs w:val="20"/>
        </w:rPr>
      </w:pPr>
    </w:p>
    <w:p w:rsidR="00A9749A" w:rsidRPr="001976BE" w:rsidRDefault="00A9749A" w:rsidP="00A9749A">
      <w:pPr>
        <w:spacing w:line="320" w:lineRule="exact"/>
        <w:rPr>
          <w:rFonts w:ascii="Garamond" w:hAnsi="Garamond"/>
          <w:sz w:val="20"/>
          <w:szCs w:val="20"/>
        </w:rPr>
      </w:pPr>
      <w:r w:rsidRPr="001976BE">
        <w:rPr>
          <w:rFonts w:ascii="Garamond" w:hAnsi="Garamond"/>
          <w:sz w:val="20"/>
          <w:szCs w:val="20"/>
        </w:rPr>
        <w:t>Deze wijziging volgt uit de hernummering van de bepalingen die zien op de tenuitvoerlegging. De bepaling is voor het overige ongewijzigd.</w:t>
      </w:r>
    </w:p>
    <w:p w:rsidR="000916C1" w:rsidRPr="001976BE" w:rsidRDefault="000916C1" w:rsidP="00EE3E0B">
      <w:pPr>
        <w:spacing w:line="320" w:lineRule="exact"/>
        <w:rPr>
          <w:rFonts w:ascii="Garamond" w:hAnsi="Garamond"/>
          <w:sz w:val="20"/>
          <w:szCs w:val="20"/>
        </w:rPr>
      </w:pPr>
    </w:p>
    <w:p w:rsidR="00CE2796"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0916C1" w:rsidRPr="001976BE">
        <w:rPr>
          <w:rFonts w:ascii="Garamond" w:hAnsi="Garamond"/>
          <w:b/>
          <w:sz w:val="20"/>
          <w:szCs w:val="20"/>
        </w:rPr>
        <w:t>X</w:t>
      </w:r>
      <w:r w:rsidR="00021DA1">
        <w:rPr>
          <w:rFonts w:ascii="Garamond" w:hAnsi="Garamond"/>
          <w:b/>
          <w:sz w:val="20"/>
          <w:szCs w:val="20"/>
        </w:rPr>
        <w:t>III</w:t>
      </w:r>
      <w:r w:rsidRPr="001976BE">
        <w:rPr>
          <w:rFonts w:ascii="Garamond" w:hAnsi="Garamond"/>
          <w:b/>
          <w:sz w:val="20"/>
          <w:szCs w:val="20"/>
        </w:rPr>
        <w:t xml:space="preserve"> – VREEMDELINGENWET 2000</w:t>
      </w:r>
    </w:p>
    <w:p w:rsidR="00E512A8" w:rsidRDefault="00E512A8" w:rsidP="00EE3E0B">
      <w:pPr>
        <w:spacing w:line="320" w:lineRule="exact"/>
        <w:rPr>
          <w:rFonts w:ascii="Garamond" w:hAnsi="Garamond"/>
          <w:sz w:val="20"/>
          <w:szCs w:val="20"/>
        </w:rPr>
      </w:pPr>
    </w:p>
    <w:p w:rsidR="0026321F" w:rsidRPr="001976BE" w:rsidRDefault="0026321F" w:rsidP="00EE3E0B">
      <w:pPr>
        <w:spacing w:line="320" w:lineRule="exact"/>
        <w:rPr>
          <w:rFonts w:ascii="Garamond" w:hAnsi="Garamond"/>
          <w:sz w:val="20"/>
          <w:szCs w:val="20"/>
        </w:rPr>
      </w:pPr>
      <w:r w:rsidRPr="001976BE">
        <w:rPr>
          <w:rFonts w:ascii="Garamond" w:hAnsi="Garamond"/>
          <w:sz w:val="20"/>
          <w:szCs w:val="20"/>
        </w:rPr>
        <w:t xml:space="preserve">De voorgestelde wijziging van artikel 105 </w:t>
      </w:r>
      <w:r w:rsidR="00BF72BB">
        <w:rPr>
          <w:rFonts w:ascii="Garamond" w:hAnsi="Garamond"/>
          <w:sz w:val="20"/>
          <w:szCs w:val="20"/>
        </w:rPr>
        <w:t xml:space="preserve">van de Vreemdelingenwet 2000 </w:t>
      </w:r>
      <w:r w:rsidRPr="001976BE">
        <w:rPr>
          <w:rFonts w:ascii="Garamond" w:hAnsi="Garamond"/>
          <w:sz w:val="20"/>
          <w:szCs w:val="20"/>
        </w:rPr>
        <w:t>volgt uit de verplaatsing van de betekeningsregeling naar het algemeen deel van het Wetboek van Strafvordering. De bepaling is voor het overige ongewijzigd.</w:t>
      </w:r>
    </w:p>
    <w:p w:rsidR="00CE2796" w:rsidRPr="001976BE" w:rsidRDefault="00CE2796" w:rsidP="00EE3E0B">
      <w:pPr>
        <w:spacing w:line="320" w:lineRule="exact"/>
        <w:rPr>
          <w:rFonts w:ascii="Garamond" w:hAnsi="Garamond"/>
          <w:sz w:val="20"/>
          <w:szCs w:val="20"/>
        </w:rPr>
      </w:pPr>
    </w:p>
    <w:p w:rsidR="00CE2796"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0916C1" w:rsidRPr="001976BE">
        <w:rPr>
          <w:rFonts w:ascii="Garamond" w:hAnsi="Garamond"/>
          <w:b/>
          <w:sz w:val="20"/>
          <w:szCs w:val="20"/>
        </w:rPr>
        <w:t>XI</w:t>
      </w:r>
      <w:r w:rsidR="00021DA1">
        <w:rPr>
          <w:rFonts w:ascii="Garamond" w:hAnsi="Garamond"/>
          <w:b/>
          <w:sz w:val="20"/>
          <w:szCs w:val="20"/>
        </w:rPr>
        <w:t>V</w:t>
      </w:r>
      <w:r w:rsidRPr="001976BE">
        <w:rPr>
          <w:rFonts w:ascii="Garamond" w:hAnsi="Garamond"/>
          <w:b/>
          <w:sz w:val="20"/>
          <w:szCs w:val="20"/>
        </w:rPr>
        <w:t xml:space="preserve"> – WEGENVERKEERSWET 1994</w:t>
      </w:r>
    </w:p>
    <w:p w:rsidR="00147728" w:rsidRDefault="00147728" w:rsidP="00EE3E0B">
      <w:pPr>
        <w:spacing w:line="320" w:lineRule="exact"/>
        <w:rPr>
          <w:rFonts w:ascii="Garamond" w:hAnsi="Garamond"/>
          <w:sz w:val="20"/>
          <w:szCs w:val="20"/>
        </w:rPr>
      </w:pPr>
    </w:p>
    <w:p w:rsidR="00E512A8" w:rsidRDefault="00E512A8" w:rsidP="00E512A8">
      <w:pPr>
        <w:spacing w:line="320" w:lineRule="exact"/>
        <w:rPr>
          <w:rFonts w:ascii="Garamond" w:hAnsi="Garamond"/>
          <w:sz w:val="20"/>
          <w:szCs w:val="20"/>
        </w:rPr>
      </w:pPr>
      <w:r>
        <w:rPr>
          <w:rFonts w:ascii="Garamond" w:hAnsi="Garamond"/>
          <w:sz w:val="20"/>
          <w:szCs w:val="20"/>
        </w:rPr>
        <w:t xml:space="preserve">De voorgestelde wijziging van </w:t>
      </w:r>
      <w:r w:rsidRPr="0038725B">
        <w:rPr>
          <w:rFonts w:ascii="Garamond" w:hAnsi="Garamond"/>
          <w:sz w:val="20"/>
          <w:szCs w:val="20"/>
        </w:rPr>
        <w:t>artikel 164</w:t>
      </w:r>
      <w:r>
        <w:rPr>
          <w:rFonts w:ascii="Garamond" w:hAnsi="Garamond"/>
          <w:sz w:val="20"/>
          <w:szCs w:val="20"/>
        </w:rPr>
        <w:t xml:space="preserve"> volgt uit </w:t>
      </w:r>
      <w:r w:rsidRPr="001976BE">
        <w:rPr>
          <w:rFonts w:ascii="Garamond" w:hAnsi="Garamond"/>
          <w:sz w:val="20"/>
          <w:szCs w:val="20"/>
        </w:rPr>
        <w:t>de hernummering van de bepalingen die zien op</w:t>
      </w:r>
      <w:r>
        <w:rPr>
          <w:rFonts w:ascii="Garamond" w:hAnsi="Garamond"/>
          <w:sz w:val="20"/>
          <w:szCs w:val="20"/>
        </w:rPr>
        <w:t xml:space="preserve"> schadevergoeding en kosten.</w:t>
      </w:r>
    </w:p>
    <w:p w:rsidR="00E512A8" w:rsidRDefault="00E512A8" w:rsidP="00EE3E0B">
      <w:pPr>
        <w:spacing w:line="320" w:lineRule="exact"/>
        <w:rPr>
          <w:rFonts w:ascii="Garamond" w:hAnsi="Garamond"/>
          <w:sz w:val="20"/>
          <w:szCs w:val="20"/>
        </w:rPr>
      </w:pPr>
    </w:p>
    <w:p w:rsidR="00ED6DA7" w:rsidRDefault="008952DA" w:rsidP="00EE3E0B">
      <w:pPr>
        <w:spacing w:line="320" w:lineRule="exact"/>
        <w:rPr>
          <w:rFonts w:ascii="Garamond" w:hAnsi="Garamond"/>
          <w:sz w:val="20"/>
          <w:szCs w:val="20"/>
        </w:rPr>
      </w:pPr>
      <w:r w:rsidRPr="001976BE">
        <w:rPr>
          <w:rFonts w:ascii="Garamond" w:hAnsi="Garamond"/>
          <w:sz w:val="20"/>
          <w:szCs w:val="20"/>
        </w:rPr>
        <w:t xml:space="preserve">De voorgestelde wijzigingen van artikel 180 </w:t>
      </w:r>
      <w:r w:rsidR="00BF72BB">
        <w:rPr>
          <w:rFonts w:ascii="Garamond" w:hAnsi="Garamond"/>
          <w:sz w:val="20"/>
          <w:szCs w:val="20"/>
        </w:rPr>
        <w:t xml:space="preserve">van de Wegenverkeerswet </w:t>
      </w:r>
      <w:r w:rsidRPr="001976BE">
        <w:rPr>
          <w:rFonts w:ascii="Garamond" w:hAnsi="Garamond"/>
          <w:sz w:val="20"/>
          <w:szCs w:val="20"/>
        </w:rPr>
        <w:t>volgen uit de hernum</w:t>
      </w:r>
      <w:r w:rsidR="00BF72BB">
        <w:rPr>
          <w:rFonts w:ascii="Garamond" w:hAnsi="Garamond"/>
          <w:sz w:val="20"/>
          <w:szCs w:val="20"/>
        </w:rPr>
        <w:softHyphen/>
      </w:r>
      <w:r w:rsidRPr="001976BE">
        <w:rPr>
          <w:rFonts w:ascii="Garamond" w:hAnsi="Garamond"/>
          <w:sz w:val="20"/>
          <w:szCs w:val="20"/>
        </w:rPr>
        <w:t>mering van de bepalingen die zien op de tenuitvoer</w:t>
      </w:r>
      <w:r w:rsidRPr="001976BE">
        <w:rPr>
          <w:rFonts w:ascii="Garamond" w:hAnsi="Garamond"/>
          <w:sz w:val="20"/>
          <w:szCs w:val="20"/>
        </w:rPr>
        <w:softHyphen/>
        <w:t xml:space="preserve">legging. </w:t>
      </w:r>
    </w:p>
    <w:p w:rsidR="00ED6DA7" w:rsidRDefault="00ED6DA7" w:rsidP="00EE3E0B">
      <w:pPr>
        <w:spacing w:line="320" w:lineRule="exact"/>
        <w:rPr>
          <w:rFonts w:ascii="Garamond" w:hAnsi="Garamond"/>
          <w:sz w:val="20"/>
          <w:szCs w:val="20"/>
        </w:rPr>
      </w:pPr>
    </w:p>
    <w:p w:rsidR="00CE2796" w:rsidRPr="001976BE" w:rsidRDefault="008952DA" w:rsidP="00EE3E0B">
      <w:pPr>
        <w:spacing w:line="320" w:lineRule="exact"/>
        <w:rPr>
          <w:rFonts w:ascii="Garamond" w:hAnsi="Garamond"/>
          <w:sz w:val="20"/>
          <w:szCs w:val="20"/>
        </w:rPr>
      </w:pPr>
      <w:r w:rsidRPr="001976BE">
        <w:rPr>
          <w:rFonts w:ascii="Garamond" w:hAnsi="Garamond"/>
          <w:sz w:val="20"/>
          <w:szCs w:val="20"/>
        </w:rPr>
        <w:t>De bepaling</w:t>
      </w:r>
      <w:r w:rsidR="00ED6DA7">
        <w:rPr>
          <w:rFonts w:ascii="Garamond" w:hAnsi="Garamond"/>
          <w:sz w:val="20"/>
          <w:szCs w:val="20"/>
        </w:rPr>
        <w:t xml:space="preserve">en zijn </w:t>
      </w:r>
      <w:r w:rsidRPr="001976BE">
        <w:rPr>
          <w:rFonts w:ascii="Garamond" w:hAnsi="Garamond"/>
          <w:sz w:val="20"/>
          <w:szCs w:val="20"/>
        </w:rPr>
        <w:t>voor het overige ongewijzigd.</w:t>
      </w:r>
    </w:p>
    <w:p w:rsidR="00CE2796" w:rsidRPr="001976BE" w:rsidRDefault="00CE2796" w:rsidP="00EE3E0B">
      <w:pPr>
        <w:spacing w:line="320" w:lineRule="exact"/>
        <w:rPr>
          <w:rFonts w:ascii="Garamond" w:hAnsi="Garamond"/>
          <w:sz w:val="20"/>
          <w:szCs w:val="20"/>
        </w:rPr>
      </w:pPr>
    </w:p>
    <w:p w:rsidR="00CE2796"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0916C1" w:rsidRPr="001976BE">
        <w:rPr>
          <w:rFonts w:ascii="Garamond" w:hAnsi="Garamond"/>
          <w:b/>
          <w:sz w:val="20"/>
          <w:szCs w:val="20"/>
        </w:rPr>
        <w:t>X</w:t>
      </w:r>
      <w:r w:rsidR="00021DA1">
        <w:rPr>
          <w:rFonts w:ascii="Garamond" w:hAnsi="Garamond"/>
          <w:b/>
          <w:sz w:val="20"/>
          <w:szCs w:val="20"/>
        </w:rPr>
        <w:t>V</w:t>
      </w:r>
      <w:r w:rsidRPr="001976BE">
        <w:rPr>
          <w:rFonts w:ascii="Garamond" w:hAnsi="Garamond"/>
          <w:b/>
          <w:sz w:val="20"/>
          <w:szCs w:val="20"/>
        </w:rPr>
        <w:t xml:space="preserve"> – WET AANSPRAKELIJKHEIDSVERZEKERING MOTORRIJTUIGEN</w:t>
      </w:r>
    </w:p>
    <w:p w:rsidR="00147728" w:rsidRDefault="00147728" w:rsidP="00EE3E0B">
      <w:pPr>
        <w:spacing w:line="320" w:lineRule="exact"/>
        <w:rPr>
          <w:rFonts w:ascii="Garamond" w:hAnsi="Garamond"/>
          <w:sz w:val="20"/>
          <w:szCs w:val="20"/>
        </w:rPr>
      </w:pPr>
    </w:p>
    <w:p w:rsidR="002F68D0" w:rsidRPr="001976BE" w:rsidRDefault="002F68D0" w:rsidP="00EE3E0B">
      <w:pPr>
        <w:spacing w:line="320" w:lineRule="exact"/>
        <w:rPr>
          <w:rFonts w:ascii="Garamond" w:hAnsi="Garamond"/>
          <w:sz w:val="20"/>
          <w:szCs w:val="20"/>
        </w:rPr>
      </w:pPr>
      <w:r w:rsidRPr="001976BE">
        <w:rPr>
          <w:rFonts w:ascii="Garamond" w:hAnsi="Garamond"/>
          <w:sz w:val="20"/>
          <w:szCs w:val="20"/>
        </w:rPr>
        <w:t xml:space="preserve">De voorgestelde wijziging van artikel 30, achtste lid, </w:t>
      </w:r>
      <w:r w:rsidR="00DD7A1D">
        <w:rPr>
          <w:rFonts w:ascii="Garamond" w:hAnsi="Garamond"/>
          <w:sz w:val="20"/>
          <w:szCs w:val="20"/>
        </w:rPr>
        <w:t>van de W</w:t>
      </w:r>
      <w:r w:rsidR="00DD7A1D" w:rsidRPr="00DD7A1D">
        <w:rPr>
          <w:rFonts w:ascii="Garamond" w:hAnsi="Garamond"/>
          <w:sz w:val="20"/>
          <w:szCs w:val="20"/>
        </w:rPr>
        <w:t xml:space="preserve">et aansprakelijkheidsverzekering motorrijtuigen </w:t>
      </w:r>
      <w:r w:rsidRPr="001976BE">
        <w:rPr>
          <w:rFonts w:ascii="Garamond" w:hAnsi="Garamond"/>
          <w:sz w:val="20"/>
          <w:szCs w:val="20"/>
        </w:rPr>
        <w:t>volgen uit de hernummering van de bepalingen die zien op de tenuitvoer</w:t>
      </w:r>
      <w:r w:rsidRPr="001976BE">
        <w:rPr>
          <w:rFonts w:ascii="Garamond" w:hAnsi="Garamond"/>
          <w:sz w:val="20"/>
          <w:szCs w:val="20"/>
        </w:rPr>
        <w:softHyphen/>
        <w:t>legging. De bepaling is voor het overige ongewijzigd.</w:t>
      </w:r>
    </w:p>
    <w:p w:rsidR="00C448AC" w:rsidRPr="001976BE" w:rsidRDefault="00C448AC" w:rsidP="00EE3E0B">
      <w:pPr>
        <w:spacing w:line="320" w:lineRule="exact"/>
        <w:rPr>
          <w:rFonts w:ascii="Garamond" w:hAnsi="Garamond"/>
          <w:sz w:val="20"/>
          <w:szCs w:val="20"/>
        </w:rPr>
      </w:pPr>
    </w:p>
    <w:p w:rsidR="000916C1" w:rsidRPr="001976BE" w:rsidRDefault="000916C1" w:rsidP="00EE3E0B">
      <w:pPr>
        <w:spacing w:line="320" w:lineRule="exact"/>
        <w:rPr>
          <w:rFonts w:ascii="Garamond" w:hAnsi="Garamond"/>
          <w:b/>
          <w:sz w:val="20"/>
          <w:szCs w:val="20"/>
        </w:rPr>
      </w:pPr>
      <w:r w:rsidRPr="001976BE">
        <w:rPr>
          <w:rFonts w:ascii="Garamond" w:hAnsi="Garamond"/>
          <w:b/>
          <w:sz w:val="20"/>
          <w:szCs w:val="20"/>
        </w:rPr>
        <w:t>ARTIKEL XX</w:t>
      </w:r>
      <w:r w:rsidR="0058405C">
        <w:rPr>
          <w:rFonts w:ascii="Garamond" w:hAnsi="Garamond"/>
          <w:b/>
          <w:sz w:val="20"/>
          <w:szCs w:val="20"/>
        </w:rPr>
        <w:t>V</w:t>
      </w:r>
      <w:r w:rsidR="00F268B8">
        <w:rPr>
          <w:rFonts w:ascii="Garamond" w:hAnsi="Garamond"/>
          <w:b/>
          <w:sz w:val="20"/>
          <w:szCs w:val="20"/>
        </w:rPr>
        <w:t>I</w:t>
      </w:r>
      <w:r w:rsidRPr="001976BE">
        <w:rPr>
          <w:rFonts w:ascii="Garamond" w:hAnsi="Garamond"/>
          <w:b/>
          <w:sz w:val="20"/>
          <w:szCs w:val="20"/>
        </w:rPr>
        <w:t xml:space="preserve"> – WET BIJZONDERE OPNEMING</w:t>
      </w:r>
      <w:r w:rsidR="00B67EBF" w:rsidRPr="001976BE">
        <w:rPr>
          <w:rFonts w:ascii="Garamond" w:hAnsi="Garamond"/>
          <w:b/>
          <w:sz w:val="20"/>
          <w:szCs w:val="20"/>
        </w:rPr>
        <w:t>EN</w:t>
      </w:r>
      <w:r w:rsidRPr="001976BE">
        <w:rPr>
          <w:rFonts w:ascii="Garamond" w:hAnsi="Garamond"/>
          <w:b/>
          <w:sz w:val="20"/>
          <w:szCs w:val="20"/>
        </w:rPr>
        <w:t xml:space="preserve"> IN PSYCHIATRISCHE ZIEKENHUIZEN</w:t>
      </w:r>
    </w:p>
    <w:p w:rsidR="00147728" w:rsidRDefault="00147728" w:rsidP="009A4497">
      <w:pPr>
        <w:spacing w:line="320" w:lineRule="exact"/>
        <w:rPr>
          <w:rFonts w:ascii="Garamond" w:hAnsi="Garamond"/>
          <w:sz w:val="20"/>
          <w:szCs w:val="20"/>
        </w:rPr>
      </w:pPr>
    </w:p>
    <w:p w:rsidR="009A4497" w:rsidRPr="001976BE" w:rsidRDefault="009A4497" w:rsidP="009A4497">
      <w:pPr>
        <w:spacing w:line="320" w:lineRule="exact"/>
        <w:rPr>
          <w:rFonts w:ascii="Garamond" w:hAnsi="Garamond"/>
          <w:sz w:val="20"/>
          <w:szCs w:val="20"/>
        </w:rPr>
      </w:pPr>
      <w:r w:rsidRPr="001976BE">
        <w:rPr>
          <w:rFonts w:ascii="Garamond" w:hAnsi="Garamond"/>
          <w:sz w:val="20"/>
          <w:szCs w:val="20"/>
        </w:rPr>
        <w:t xml:space="preserve">Deze wijziging </w:t>
      </w:r>
      <w:r w:rsidR="00DD7A1D">
        <w:rPr>
          <w:rFonts w:ascii="Garamond" w:hAnsi="Garamond"/>
          <w:sz w:val="20"/>
          <w:szCs w:val="20"/>
        </w:rPr>
        <w:t xml:space="preserve">van </w:t>
      </w:r>
      <w:r w:rsidR="0058405C">
        <w:rPr>
          <w:rFonts w:ascii="Garamond" w:hAnsi="Garamond"/>
          <w:sz w:val="20"/>
          <w:szCs w:val="20"/>
        </w:rPr>
        <w:t xml:space="preserve">artikel 53, tweede lid, van </w:t>
      </w:r>
      <w:r w:rsidR="00DD7A1D">
        <w:rPr>
          <w:rFonts w:ascii="Garamond" w:hAnsi="Garamond"/>
          <w:sz w:val="20"/>
          <w:szCs w:val="20"/>
        </w:rPr>
        <w:t>de W</w:t>
      </w:r>
      <w:r w:rsidR="00DD7A1D" w:rsidRPr="00DD7A1D">
        <w:rPr>
          <w:rFonts w:ascii="Garamond" w:hAnsi="Garamond"/>
          <w:sz w:val="20"/>
          <w:szCs w:val="20"/>
        </w:rPr>
        <w:t>et bijzondere opnemingen in psychiatrische ziekenhuizen</w:t>
      </w:r>
      <w:r w:rsidR="00DD7A1D" w:rsidRPr="001976BE">
        <w:rPr>
          <w:rFonts w:ascii="Garamond" w:hAnsi="Garamond"/>
          <w:sz w:val="20"/>
          <w:szCs w:val="20"/>
        </w:rPr>
        <w:t xml:space="preserve"> </w:t>
      </w:r>
      <w:r w:rsidRPr="001976BE">
        <w:rPr>
          <w:rFonts w:ascii="Garamond" w:hAnsi="Garamond"/>
          <w:sz w:val="20"/>
          <w:szCs w:val="20"/>
        </w:rPr>
        <w:t xml:space="preserve">volgt uit de hernummering van de bepalingen die zien op de tenuitvoerlegging. De bepaling is voor het overige </w:t>
      </w:r>
      <w:r w:rsidR="0038725B">
        <w:rPr>
          <w:rFonts w:ascii="Garamond" w:hAnsi="Garamond"/>
          <w:sz w:val="20"/>
          <w:szCs w:val="20"/>
        </w:rPr>
        <w:t xml:space="preserve">inhoudelijk </w:t>
      </w:r>
      <w:r w:rsidRPr="001976BE">
        <w:rPr>
          <w:rFonts w:ascii="Garamond" w:hAnsi="Garamond"/>
          <w:sz w:val="20"/>
          <w:szCs w:val="20"/>
        </w:rPr>
        <w:t>ongewijzigd.</w:t>
      </w:r>
    </w:p>
    <w:p w:rsidR="000916C1" w:rsidRDefault="000916C1" w:rsidP="00EE3E0B">
      <w:pPr>
        <w:spacing w:line="320" w:lineRule="exact"/>
        <w:rPr>
          <w:rFonts w:ascii="Garamond" w:hAnsi="Garamond"/>
          <w:b/>
          <w:sz w:val="20"/>
          <w:szCs w:val="20"/>
        </w:rPr>
      </w:pPr>
    </w:p>
    <w:p w:rsidR="00B547A2" w:rsidRDefault="00B547A2" w:rsidP="00EE3E0B">
      <w:pPr>
        <w:spacing w:line="320" w:lineRule="exact"/>
        <w:rPr>
          <w:rFonts w:ascii="Garamond" w:hAnsi="Garamond"/>
          <w:b/>
          <w:sz w:val="20"/>
          <w:szCs w:val="20"/>
        </w:rPr>
      </w:pPr>
      <w:r w:rsidRPr="001976BE">
        <w:rPr>
          <w:rFonts w:ascii="Garamond" w:hAnsi="Garamond"/>
          <w:b/>
          <w:sz w:val="20"/>
          <w:szCs w:val="20"/>
        </w:rPr>
        <w:t>ARTIKEL XXV</w:t>
      </w:r>
      <w:r>
        <w:rPr>
          <w:rFonts w:ascii="Garamond" w:hAnsi="Garamond"/>
          <w:b/>
          <w:sz w:val="20"/>
          <w:szCs w:val="20"/>
        </w:rPr>
        <w:t>II</w:t>
      </w:r>
      <w:r w:rsidRPr="001976BE">
        <w:rPr>
          <w:rFonts w:ascii="Garamond" w:hAnsi="Garamond"/>
          <w:b/>
          <w:sz w:val="20"/>
          <w:szCs w:val="20"/>
        </w:rPr>
        <w:t xml:space="preserve"> –</w:t>
      </w:r>
      <w:r>
        <w:rPr>
          <w:rFonts w:ascii="Garamond" w:hAnsi="Garamond"/>
          <w:b/>
          <w:sz w:val="20"/>
          <w:szCs w:val="20"/>
        </w:rPr>
        <w:t xml:space="preserve"> WET DIEREN</w:t>
      </w:r>
    </w:p>
    <w:p w:rsidR="00EE160D" w:rsidRDefault="00EE160D" w:rsidP="00EE3E0B">
      <w:pPr>
        <w:spacing w:line="320" w:lineRule="exact"/>
        <w:rPr>
          <w:rFonts w:ascii="Garamond" w:hAnsi="Garamond"/>
          <w:b/>
          <w:sz w:val="20"/>
          <w:szCs w:val="20"/>
        </w:rPr>
      </w:pPr>
    </w:p>
    <w:p w:rsidR="00EE160D" w:rsidRPr="001976BE" w:rsidRDefault="00EE160D" w:rsidP="00EE160D">
      <w:pPr>
        <w:spacing w:line="320" w:lineRule="exact"/>
        <w:rPr>
          <w:rFonts w:ascii="Garamond" w:hAnsi="Garamond"/>
          <w:sz w:val="20"/>
          <w:szCs w:val="20"/>
        </w:rPr>
      </w:pPr>
      <w:r w:rsidRPr="001976BE">
        <w:rPr>
          <w:rFonts w:ascii="Garamond" w:hAnsi="Garamond"/>
          <w:sz w:val="20"/>
          <w:szCs w:val="20"/>
        </w:rPr>
        <w:t xml:space="preserve">Deze wijziging </w:t>
      </w:r>
      <w:r>
        <w:rPr>
          <w:rFonts w:ascii="Garamond" w:hAnsi="Garamond"/>
          <w:sz w:val="20"/>
          <w:szCs w:val="20"/>
        </w:rPr>
        <w:t>van artikel 8.27 van de W</w:t>
      </w:r>
      <w:r w:rsidRPr="00DD7A1D">
        <w:rPr>
          <w:rFonts w:ascii="Garamond" w:hAnsi="Garamond"/>
          <w:sz w:val="20"/>
          <w:szCs w:val="20"/>
        </w:rPr>
        <w:t xml:space="preserve">et </w:t>
      </w:r>
      <w:r>
        <w:rPr>
          <w:rFonts w:ascii="Garamond" w:hAnsi="Garamond"/>
          <w:sz w:val="20"/>
          <w:szCs w:val="20"/>
        </w:rPr>
        <w:t xml:space="preserve">dieren </w:t>
      </w:r>
      <w:r w:rsidRPr="001976BE">
        <w:rPr>
          <w:rFonts w:ascii="Garamond" w:hAnsi="Garamond"/>
          <w:sz w:val="20"/>
          <w:szCs w:val="20"/>
        </w:rPr>
        <w:t>volgt uit de hernummering van de bepalingen die zien op de tenuitvoerlegging. De bepaling is voor het overige ongewijzigd.</w:t>
      </w:r>
    </w:p>
    <w:p w:rsidR="00B547A2" w:rsidRPr="001976BE" w:rsidRDefault="00B547A2" w:rsidP="00EE3E0B">
      <w:pPr>
        <w:spacing w:line="320" w:lineRule="exact"/>
        <w:rPr>
          <w:rFonts w:ascii="Garamond" w:hAnsi="Garamond"/>
          <w:b/>
          <w:sz w:val="20"/>
          <w:szCs w:val="20"/>
        </w:rPr>
      </w:pPr>
    </w:p>
    <w:p w:rsidR="000916C1" w:rsidRPr="001976BE" w:rsidRDefault="000916C1" w:rsidP="000916C1">
      <w:pPr>
        <w:spacing w:line="320" w:lineRule="exact"/>
        <w:rPr>
          <w:rFonts w:ascii="Garamond" w:hAnsi="Garamond"/>
          <w:b/>
          <w:sz w:val="20"/>
          <w:szCs w:val="20"/>
        </w:rPr>
      </w:pPr>
      <w:r w:rsidRPr="001976BE">
        <w:rPr>
          <w:rFonts w:ascii="Garamond" w:hAnsi="Garamond"/>
          <w:b/>
          <w:sz w:val="20"/>
          <w:szCs w:val="20"/>
        </w:rPr>
        <w:t>ARTIKEL XXV</w:t>
      </w:r>
      <w:r w:rsidR="00911A66">
        <w:rPr>
          <w:rFonts w:ascii="Garamond" w:hAnsi="Garamond"/>
          <w:b/>
          <w:sz w:val="20"/>
          <w:szCs w:val="20"/>
        </w:rPr>
        <w:t>III</w:t>
      </w:r>
      <w:r w:rsidRPr="001976BE">
        <w:rPr>
          <w:rFonts w:ascii="Garamond" w:hAnsi="Garamond"/>
          <w:b/>
          <w:sz w:val="20"/>
          <w:szCs w:val="20"/>
        </w:rPr>
        <w:t xml:space="preserve"> – WET DNA-ONDERZOEK BIJ VEROORDEELDEN</w:t>
      </w:r>
    </w:p>
    <w:p w:rsidR="00EE160D" w:rsidRDefault="00EE160D" w:rsidP="009A4497">
      <w:pPr>
        <w:spacing w:line="320" w:lineRule="exact"/>
        <w:rPr>
          <w:rFonts w:ascii="Garamond" w:hAnsi="Garamond"/>
          <w:sz w:val="20"/>
          <w:szCs w:val="20"/>
        </w:rPr>
      </w:pPr>
    </w:p>
    <w:p w:rsidR="009A4497" w:rsidRPr="001976BE" w:rsidRDefault="009A4497" w:rsidP="009A4497">
      <w:pPr>
        <w:spacing w:line="320" w:lineRule="exact"/>
        <w:rPr>
          <w:rFonts w:ascii="Garamond" w:hAnsi="Garamond"/>
          <w:sz w:val="20"/>
          <w:szCs w:val="20"/>
        </w:rPr>
      </w:pPr>
      <w:r w:rsidRPr="001976BE">
        <w:rPr>
          <w:rFonts w:ascii="Garamond" w:hAnsi="Garamond"/>
          <w:sz w:val="20"/>
          <w:szCs w:val="20"/>
        </w:rPr>
        <w:t xml:space="preserve">Deze wijziging </w:t>
      </w:r>
      <w:r w:rsidR="00DD7A1D">
        <w:rPr>
          <w:rFonts w:ascii="Garamond" w:hAnsi="Garamond"/>
          <w:sz w:val="20"/>
          <w:szCs w:val="20"/>
        </w:rPr>
        <w:t>van de W</w:t>
      </w:r>
      <w:r w:rsidR="00DD7A1D" w:rsidRPr="00DD7A1D">
        <w:rPr>
          <w:rFonts w:ascii="Garamond" w:hAnsi="Garamond"/>
          <w:sz w:val="20"/>
          <w:szCs w:val="20"/>
        </w:rPr>
        <w:t xml:space="preserve">et </w:t>
      </w:r>
      <w:r w:rsidR="00A45E96">
        <w:rPr>
          <w:rFonts w:ascii="Garamond" w:hAnsi="Garamond"/>
          <w:sz w:val="20"/>
          <w:szCs w:val="20"/>
        </w:rPr>
        <w:t>DNA</w:t>
      </w:r>
      <w:r w:rsidR="00DD7A1D" w:rsidRPr="00DD7A1D">
        <w:rPr>
          <w:rFonts w:ascii="Garamond" w:hAnsi="Garamond"/>
          <w:sz w:val="20"/>
          <w:szCs w:val="20"/>
        </w:rPr>
        <w:t>-onderzoek bij veroordeelden</w:t>
      </w:r>
      <w:r w:rsidR="00DD7A1D" w:rsidRPr="001976BE">
        <w:rPr>
          <w:rFonts w:ascii="Garamond" w:hAnsi="Garamond"/>
          <w:sz w:val="20"/>
          <w:szCs w:val="20"/>
        </w:rPr>
        <w:t xml:space="preserve"> </w:t>
      </w:r>
      <w:r w:rsidRPr="001976BE">
        <w:rPr>
          <w:rFonts w:ascii="Garamond" w:hAnsi="Garamond"/>
          <w:sz w:val="20"/>
          <w:szCs w:val="20"/>
        </w:rPr>
        <w:t>volgt uit de hernummering van de bepalingen die zien op de tenuitvoerlegging</w:t>
      </w:r>
      <w:r w:rsidR="00257F3F">
        <w:rPr>
          <w:rFonts w:ascii="Garamond" w:hAnsi="Garamond"/>
          <w:sz w:val="20"/>
          <w:szCs w:val="20"/>
        </w:rPr>
        <w:t xml:space="preserve"> en op de kennisgeving van gerechtelijke mede</w:t>
      </w:r>
      <w:r w:rsidR="007D1152">
        <w:rPr>
          <w:rFonts w:ascii="Garamond" w:hAnsi="Garamond"/>
          <w:sz w:val="20"/>
          <w:szCs w:val="20"/>
        </w:rPr>
        <w:softHyphen/>
      </w:r>
      <w:r w:rsidR="00257F3F">
        <w:rPr>
          <w:rFonts w:ascii="Garamond" w:hAnsi="Garamond"/>
          <w:sz w:val="20"/>
          <w:szCs w:val="20"/>
        </w:rPr>
        <w:t>delingen</w:t>
      </w:r>
      <w:r w:rsidRPr="001976BE">
        <w:rPr>
          <w:rFonts w:ascii="Garamond" w:hAnsi="Garamond"/>
          <w:sz w:val="20"/>
          <w:szCs w:val="20"/>
        </w:rPr>
        <w:t>. De bepaling</w:t>
      </w:r>
      <w:r w:rsidR="00257F3F">
        <w:rPr>
          <w:rFonts w:ascii="Garamond" w:hAnsi="Garamond"/>
          <w:sz w:val="20"/>
          <w:szCs w:val="20"/>
        </w:rPr>
        <w:t>en</w:t>
      </w:r>
      <w:r w:rsidRPr="001976BE">
        <w:rPr>
          <w:rFonts w:ascii="Garamond" w:hAnsi="Garamond"/>
          <w:sz w:val="20"/>
          <w:szCs w:val="20"/>
        </w:rPr>
        <w:t xml:space="preserve"> </w:t>
      </w:r>
      <w:r w:rsidR="00257F3F">
        <w:rPr>
          <w:rFonts w:ascii="Garamond" w:hAnsi="Garamond"/>
          <w:sz w:val="20"/>
          <w:szCs w:val="20"/>
        </w:rPr>
        <w:t xml:space="preserve">zijn inhoudelijk </w:t>
      </w:r>
      <w:r w:rsidRPr="001976BE">
        <w:rPr>
          <w:rFonts w:ascii="Garamond" w:hAnsi="Garamond"/>
          <w:sz w:val="20"/>
          <w:szCs w:val="20"/>
        </w:rPr>
        <w:t>ongewijzigd.</w:t>
      </w:r>
    </w:p>
    <w:p w:rsidR="000916C1" w:rsidRPr="001976BE" w:rsidRDefault="000916C1" w:rsidP="000916C1">
      <w:pPr>
        <w:spacing w:line="320" w:lineRule="exact"/>
        <w:rPr>
          <w:rFonts w:ascii="Garamond" w:hAnsi="Garamond"/>
          <w:b/>
          <w:sz w:val="20"/>
          <w:szCs w:val="20"/>
        </w:rPr>
      </w:pPr>
    </w:p>
    <w:p w:rsidR="00E617DD" w:rsidRPr="001976BE" w:rsidRDefault="00E617DD" w:rsidP="00E617DD">
      <w:pPr>
        <w:spacing w:line="320" w:lineRule="exact"/>
        <w:rPr>
          <w:rFonts w:ascii="Garamond" w:hAnsi="Garamond"/>
          <w:b/>
          <w:sz w:val="20"/>
          <w:szCs w:val="20"/>
        </w:rPr>
      </w:pPr>
      <w:r w:rsidRPr="001976BE">
        <w:rPr>
          <w:rFonts w:ascii="Garamond" w:hAnsi="Garamond"/>
          <w:b/>
          <w:sz w:val="20"/>
          <w:szCs w:val="20"/>
        </w:rPr>
        <w:t>ARTIKEL XX</w:t>
      </w:r>
      <w:r w:rsidR="007D1152">
        <w:rPr>
          <w:rFonts w:ascii="Garamond" w:hAnsi="Garamond"/>
          <w:b/>
          <w:sz w:val="20"/>
          <w:szCs w:val="20"/>
        </w:rPr>
        <w:t>IX</w:t>
      </w:r>
      <w:r w:rsidRPr="001976BE">
        <w:rPr>
          <w:rFonts w:ascii="Garamond" w:hAnsi="Garamond"/>
          <w:b/>
          <w:sz w:val="20"/>
          <w:szCs w:val="20"/>
        </w:rPr>
        <w:t xml:space="preserve"> – WET INTERNATIONALE MISDRIJVEN</w:t>
      </w:r>
    </w:p>
    <w:p w:rsidR="003250BD" w:rsidRDefault="003250BD" w:rsidP="009A4497">
      <w:pPr>
        <w:spacing w:line="320" w:lineRule="exact"/>
        <w:rPr>
          <w:rFonts w:ascii="Garamond" w:hAnsi="Garamond"/>
          <w:sz w:val="20"/>
          <w:szCs w:val="20"/>
        </w:rPr>
      </w:pPr>
    </w:p>
    <w:p w:rsidR="009A4497" w:rsidRPr="001976BE" w:rsidRDefault="009A4497" w:rsidP="009A4497">
      <w:pPr>
        <w:spacing w:line="320" w:lineRule="exact"/>
        <w:rPr>
          <w:rFonts w:ascii="Garamond" w:hAnsi="Garamond"/>
          <w:sz w:val="20"/>
          <w:szCs w:val="20"/>
        </w:rPr>
      </w:pPr>
      <w:r w:rsidRPr="001976BE">
        <w:rPr>
          <w:rFonts w:ascii="Garamond" w:hAnsi="Garamond"/>
          <w:sz w:val="20"/>
          <w:szCs w:val="20"/>
        </w:rPr>
        <w:t xml:space="preserve">Deze wijziging </w:t>
      </w:r>
      <w:r w:rsidR="00A10367">
        <w:rPr>
          <w:rFonts w:ascii="Garamond" w:hAnsi="Garamond"/>
          <w:sz w:val="20"/>
          <w:szCs w:val="20"/>
        </w:rPr>
        <w:t xml:space="preserve">van de Wet internationale misdrijven </w:t>
      </w:r>
      <w:r w:rsidRPr="001976BE">
        <w:rPr>
          <w:rFonts w:ascii="Garamond" w:hAnsi="Garamond"/>
          <w:sz w:val="20"/>
          <w:szCs w:val="20"/>
        </w:rPr>
        <w:t>volgt uit de hernummering van de bepalingen die zien op de tenuitvoerlegging. De bepaling is voor het overige ongewijzigd.</w:t>
      </w:r>
    </w:p>
    <w:p w:rsidR="00E617DD" w:rsidRPr="001976BE" w:rsidRDefault="00E617DD" w:rsidP="00E617DD">
      <w:pPr>
        <w:spacing w:line="320" w:lineRule="exact"/>
        <w:rPr>
          <w:rFonts w:ascii="Garamond" w:hAnsi="Garamond"/>
          <w:b/>
          <w:sz w:val="20"/>
          <w:szCs w:val="20"/>
        </w:rPr>
      </w:pPr>
    </w:p>
    <w:p w:rsidR="00DE6ADA" w:rsidRPr="001976BE" w:rsidRDefault="000916C1" w:rsidP="00EE3E0B">
      <w:pPr>
        <w:spacing w:line="320" w:lineRule="exact"/>
        <w:rPr>
          <w:rFonts w:ascii="Garamond" w:hAnsi="Garamond"/>
          <w:b/>
          <w:sz w:val="20"/>
          <w:szCs w:val="20"/>
        </w:rPr>
      </w:pPr>
      <w:r w:rsidRPr="001976BE">
        <w:rPr>
          <w:rFonts w:ascii="Garamond" w:hAnsi="Garamond"/>
          <w:b/>
          <w:sz w:val="20"/>
          <w:szCs w:val="20"/>
        </w:rPr>
        <w:t>ARTIKEL X</w:t>
      </w:r>
      <w:r w:rsidR="00153DCD">
        <w:rPr>
          <w:rFonts w:ascii="Garamond" w:hAnsi="Garamond"/>
          <w:b/>
          <w:sz w:val="20"/>
          <w:szCs w:val="20"/>
        </w:rPr>
        <w:t>XX</w:t>
      </w:r>
      <w:r w:rsidRPr="001976BE">
        <w:rPr>
          <w:rFonts w:ascii="Garamond" w:hAnsi="Garamond"/>
          <w:b/>
          <w:sz w:val="20"/>
          <w:szCs w:val="20"/>
        </w:rPr>
        <w:t xml:space="preserve"> – </w:t>
      </w:r>
      <w:r w:rsidR="00E25669" w:rsidRPr="001976BE">
        <w:rPr>
          <w:rFonts w:ascii="Garamond" w:hAnsi="Garamond"/>
          <w:b/>
          <w:sz w:val="20"/>
          <w:szCs w:val="20"/>
        </w:rPr>
        <w:t>WET LUCHTVAART</w:t>
      </w:r>
    </w:p>
    <w:p w:rsidR="003250BD" w:rsidRDefault="003250BD" w:rsidP="00EE3E0B">
      <w:pPr>
        <w:spacing w:line="320" w:lineRule="exact"/>
        <w:rPr>
          <w:rFonts w:ascii="Garamond" w:hAnsi="Garamond"/>
          <w:sz w:val="20"/>
          <w:szCs w:val="20"/>
        </w:rPr>
      </w:pPr>
    </w:p>
    <w:p w:rsidR="007A4406" w:rsidRPr="001976BE" w:rsidRDefault="007A4406" w:rsidP="00EE3E0B">
      <w:pPr>
        <w:spacing w:line="320" w:lineRule="exact"/>
        <w:rPr>
          <w:rFonts w:ascii="Garamond" w:hAnsi="Garamond"/>
          <w:sz w:val="20"/>
          <w:szCs w:val="20"/>
        </w:rPr>
      </w:pPr>
      <w:r w:rsidRPr="001976BE">
        <w:rPr>
          <w:rFonts w:ascii="Garamond" w:hAnsi="Garamond"/>
          <w:sz w:val="20"/>
          <w:szCs w:val="20"/>
        </w:rPr>
        <w:t>De voorgestelde wijziging</w:t>
      </w:r>
      <w:r w:rsidR="00F23438">
        <w:rPr>
          <w:rFonts w:ascii="Garamond" w:hAnsi="Garamond"/>
          <w:sz w:val="20"/>
          <w:szCs w:val="20"/>
        </w:rPr>
        <w:t>en</w:t>
      </w:r>
      <w:r w:rsidRPr="001976BE">
        <w:rPr>
          <w:rFonts w:ascii="Garamond" w:hAnsi="Garamond"/>
          <w:sz w:val="20"/>
          <w:szCs w:val="20"/>
        </w:rPr>
        <w:t xml:space="preserve"> van </w:t>
      </w:r>
      <w:r w:rsidR="00F23438">
        <w:rPr>
          <w:rFonts w:ascii="Garamond" w:hAnsi="Garamond"/>
          <w:sz w:val="20"/>
          <w:szCs w:val="20"/>
        </w:rPr>
        <w:t xml:space="preserve">de </w:t>
      </w:r>
      <w:r w:rsidRPr="001976BE">
        <w:rPr>
          <w:rFonts w:ascii="Garamond" w:hAnsi="Garamond"/>
          <w:sz w:val="20"/>
          <w:szCs w:val="20"/>
        </w:rPr>
        <w:t>artikel</w:t>
      </w:r>
      <w:r w:rsidR="00F23438">
        <w:rPr>
          <w:rFonts w:ascii="Garamond" w:hAnsi="Garamond"/>
          <w:sz w:val="20"/>
          <w:szCs w:val="20"/>
        </w:rPr>
        <w:t>en 11.7, zesde lid, en</w:t>
      </w:r>
      <w:r w:rsidRPr="001976BE">
        <w:rPr>
          <w:rFonts w:ascii="Garamond" w:hAnsi="Garamond"/>
          <w:sz w:val="20"/>
          <w:szCs w:val="20"/>
        </w:rPr>
        <w:t xml:space="preserve"> 11.13, derde lid</w:t>
      </w:r>
      <w:r w:rsidR="00A10367">
        <w:rPr>
          <w:rFonts w:ascii="Garamond" w:hAnsi="Garamond"/>
          <w:sz w:val="20"/>
          <w:szCs w:val="20"/>
        </w:rPr>
        <w:t>, van de Wet luchtvaart</w:t>
      </w:r>
      <w:r w:rsidRPr="001976BE">
        <w:rPr>
          <w:rFonts w:ascii="Garamond" w:hAnsi="Garamond"/>
          <w:sz w:val="20"/>
          <w:szCs w:val="20"/>
        </w:rPr>
        <w:t xml:space="preserve"> volg</w:t>
      </w:r>
      <w:r w:rsidR="00F23438">
        <w:rPr>
          <w:rFonts w:ascii="Garamond" w:hAnsi="Garamond"/>
          <w:sz w:val="20"/>
          <w:szCs w:val="20"/>
        </w:rPr>
        <w:t>en</w:t>
      </w:r>
      <w:r w:rsidRPr="001976BE">
        <w:rPr>
          <w:rFonts w:ascii="Garamond" w:hAnsi="Garamond"/>
          <w:sz w:val="20"/>
          <w:szCs w:val="20"/>
        </w:rPr>
        <w:t xml:space="preserve"> uit de hernummering van de bepalingen die zien op </w:t>
      </w:r>
      <w:r w:rsidR="00F23438">
        <w:rPr>
          <w:rFonts w:ascii="Garamond" w:hAnsi="Garamond"/>
          <w:sz w:val="20"/>
          <w:szCs w:val="20"/>
        </w:rPr>
        <w:t xml:space="preserve">schadevergoeding en kosten en op </w:t>
      </w:r>
      <w:r w:rsidRPr="001976BE">
        <w:rPr>
          <w:rFonts w:ascii="Garamond" w:hAnsi="Garamond"/>
          <w:sz w:val="20"/>
          <w:szCs w:val="20"/>
        </w:rPr>
        <w:t>de tenuitvoer</w:t>
      </w:r>
      <w:r w:rsidRPr="001976BE">
        <w:rPr>
          <w:rFonts w:ascii="Garamond" w:hAnsi="Garamond"/>
          <w:sz w:val="20"/>
          <w:szCs w:val="20"/>
        </w:rPr>
        <w:softHyphen/>
        <w:t>legging. De bepaling is voor het overige ongewijzigd.</w:t>
      </w:r>
    </w:p>
    <w:p w:rsidR="00DE6ADA" w:rsidRDefault="00DE6ADA" w:rsidP="00EE3E0B">
      <w:pPr>
        <w:spacing w:line="320" w:lineRule="exact"/>
        <w:ind w:left="270" w:hanging="270"/>
        <w:rPr>
          <w:rFonts w:ascii="Garamond" w:hAnsi="Garamond"/>
          <w:sz w:val="20"/>
          <w:szCs w:val="20"/>
        </w:rPr>
      </w:pPr>
    </w:p>
    <w:p w:rsidR="00153DCD" w:rsidRPr="00C80BDD" w:rsidRDefault="00153DCD" w:rsidP="00EE3E0B">
      <w:pPr>
        <w:spacing w:line="320" w:lineRule="exact"/>
        <w:ind w:left="270" w:hanging="270"/>
        <w:rPr>
          <w:rFonts w:ascii="Garamond" w:hAnsi="Garamond"/>
          <w:b/>
          <w:sz w:val="20"/>
          <w:szCs w:val="20"/>
        </w:rPr>
      </w:pPr>
      <w:r w:rsidRPr="00153DCD">
        <w:rPr>
          <w:rFonts w:ascii="Garamond" w:hAnsi="Garamond"/>
          <w:b/>
          <w:sz w:val="20"/>
          <w:szCs w:val="20"/>
        </w:rPr>
        <w:t>ARTIKEL XXXI – WET MILITAIRE STRAFRECHTSPRAAK</w:t>
      </w:r>
    </w:p>
    <w:p w:rsidR="003250BD" w:rsidRDefault="003250BD" w:rsidP="00EE3E0B">
      <w:pPr>
        <w:spacing w:line="320" w:lineRule="exact"/>
        <w:ind w:left="270" w:hanging="270"/>
        <w:rPr>
          <w:rFonts w:ascii="Garamond" w:hAnsi="Garamond"/>
          <w:sz w:val="20"/>
          <w:szCs w:val="20"/>
        </w:rPr>
      </w:pPr>
    </w:p>
    <w:p w:rsidR="00F23438" w:rsidRPr="001976BE" w:rsidRDefault="00F23438" w:rsidP="00F23438">
      <w:pPr>
        <w:spacing w:line="320" w:lineRule="exact"/>
        <w:rPr>
          <w:rFonts w:ascii="Garamond" w:hAnsi="Garamond"/>
          <w:sz w:val="20"/>
          <w:szCs w:val="20"/>
        </w:rPr>
      </w:pPr>
      <w:r w:rsidRPr="001976BE">
        <w:rPr>
          <w:rFonts w:ascii="Garamond" w:hAnsi="Garamond"/>
          <w:sz w:val="20"/>
          <w:szCs w:val="20"/>
        </w:rPr>
        <w:t>De voorgestelde wijziging</w:t>
      </w:r>
      <w:r>
        <w:rPr>
          <w:rFonts w:ascii="Garamond" w:hAnsi="Garamond"/>
          <w:sz w:val="20"/>
          <w:szCs w:val="20"/>
        </w:rPr>
        <w:t>en</w:t>
      </w:r>
      <w:r w:rsidRPr="001976BE">
        <w:rPr>
          <w:rFonts w:ascii="Garamond" w:hAnsi="Garamond"/>
          <w:sz w:val="20"/>
          <w:szCs w:val="20"/>
        </w:rPr>
        <w:t xml:space="preserve"> van artikel</w:t>
      </w:r>
      <w:r>
        <w:rPr>
          <w:rFonts w:ascii="Garamond" w:hAnsi="Garamond"/>
          <w:sz w:val="20"/>
          <w:szCs w:val="20"/>
        </w:rPr>
        <w:t xml:space="preserve"> 39</w:t>
      </w:r>
      <w:r w:rsidR="005F21C5">
        <w:rPr>
          <w:rFonts w:ascii="Garamond" w:hAnsi="Garamond"/>
          <w:sz w:val="20"/>
          <w:szCs w:val="20"/>
        </w:rPr>
        <w:t>, eerste lid,</w:t>
      </w:r>
      <w:r>
        <w:rPr>
          <w:rFonts w:ascii="Garamond" w:hAnsi="Garamond"/>
          <w:sz w:val="20"/>
          <w:szCs w:val="20"/>
        </w:rPr>
        <w:t xml:space="preserve"> van de Wet </w:t>
      </w:r>
      <w:r w:rsidRPr="00F23438">
        <w:rPr>
          <w:rFonts w:ascii="Garamond" w:hAnsi="Garamond"/>
          <w:sz w:val="20"/>
          <w:szCs w:val="20"/>
        </w:rPr>
        <w:t>militaire strafrechtspraak</w:t>
      </w:r>
      <w:r>
        <w:rPr>
          <w:rFonts w:ascii="Garamond" w:hAnsi="Garamond"/>
          <w:sz w:val="20"/>
          <w:szCs w:val="20"/>
        </w:rPr>
        <w:t xml:space="preserve"> volgt </w:t>
      </w:r>
      <w:r w:rsidRPr="001976BE">
        <w:rPr>
          <w:rFonts w:ascii="Garamond" w:hAnsi="Garamond"/>
          <w:sz w:val="20"/>
          <w:szCs w:val="20"/>
        </w:rPr>
        <w:t xml:space="preserve">uit de hernummering van bepalingen </w:t>
      </w:r>
      <w:r>
        <w:rPr>
          <w:rFonts w:ascii="Garamond" w:hAnsi="Garamond"/>
          <w:sz w:val="20"/>
          <w:szCs w:val="20"/>
        </w:rPr>
        <w:t xml:space="preserve">over </w:t>
      </w:r>
      <w:r w:rsidRPr="001976BE">
        <w:rPr>
          <w:rFonts w:ascii="Garamond" w:hAnsi="Garamond"/>
          <w:sz w:val="20"/>
          <w:szCs w:val="20"/>
        </w:rPr>
        <w:t>de tenuitvoer</w:t>
      </w:r>
      <w:r w:rsidRPr="001976BE">
        <w:rPr>
          <w:rFonts w:ascii="Garamond" w:hAnsi="Garamond"/>
          <w:sz w:val="20"/>
          <w:szCs w:val="20"/>
        </w:rPr>
        <w:softHyphen/>
        <w:t>legging. De bepaling is voor het overige ongewijzigd.</w:t>
      </w:r>
    </w:p>
    <w:p w:rsidR="00153DCD" w:rsidRPr="001976BE" w:rsidRDefault="00153DCD" w:rsidP="00EE3E0B">
      <w:pPr>
        <w:spacing w:line="320" w:lineRule="exact"/>
        <w:ind w:left="270" w:hanging="270"/>
        <w:rPr>
          <w:rFonts w:ascii="Garamond" w:hAnsi="Garamond"/>
          <w:sz w:val="20"/>
          <w:szCs w:val="20"/>
        </w:rPr>
      </w:pPr>
    </w:p>
    <w:p w:rsidR="00DE6ADA" w:rsidRPr="001976BE" w:rsidRDefault="00E25669" w:rsidP="00EE3E0B">
      <w:pPr>
        <w:spacing w:line="320" w:lineRule="exact"/>
        <w:rPr>
          <w:rFonts w:ascii="Garamond" w:hAnsi="Garamond"/>
          <w:b/>
          <w:sz w:val="20"/>
          <w:szCs w:val="20"/>
        </w:rPr>
      </w:pPr>
      <w:r w:rsidRPr="001976BE">
        <w:rPr>
          <w:rFonts w:ascii="Garamond" w:hAnsi="Garamond"/>
          <w:b/>
          <w:sz w:val="20"/>
          <w:szCs w:val="20"/>
        </w:rPr>
        <w:t>ARTIKEL XX</w:t>
      </w:r>
      <w:r w:rsidR="00153DCD">
        <w:rPr>
          <w:rFonts w:ascii="Garamond" w:hAnsi="Garamond"/>
          <w:b/>
          <w:sz w:val="20"/>
          <w:szCs w:val="20"/>
        </w:rPr>
        <w:t>X</w:t>
      </w:r>
      <w:r w:rsidR="00B67EBF" w:rsidRPr="001976BE">
        <w:rPr>
          <w:rFonts w:ascii="Garamond" w:hAnsi="Garamond"/>
          <w:b/>
          <w:sz w:val="20"/>
          <w:szCs w:val="20"/>
        </w:rPr>
        <w:t>I</w:t>
      </w:r>
      <w:r w:rsidR="00153DCD">
        <w:rPr>
          <w:rFonts w:ascii="Garamond" w:hAnsi="Garamond"/>
          <w:b/>
          <w:sz w:val="20"/>
          <w:szCs w:val="20"/>
        </w:rPr>
        <w:t>I</w:t>
      </w:r>
      <w:r w:rsidRPr="001976BE">
        <w:rPr>
          <w:rFonts w:ascii="Garamond" w:hAnsi="Garamond"/>
          <w:b/>
          <w:sz w:val="20"/>
          <w:szCs w:val="20"/>
        </w:rPr>
        <w:t xml:space="preserve"> – WET OP DE BEROEPEN IN DE INDIVIDUELE GEZONDHEIDSZORG</w:t>
      </w:r>
    </w:p>
    <w:p w:rsidR="003250BD" w:rsidRDefault="003250BD" w:rsidP="00EE3E0B">
      <w:pPr>
        <w:spacing w:line="320" w:lineRule="exact"/>
        <w:rPr>
          <w:rFonts w:ascii="Garamond" w:hAnsi="Garamond"/>
          <w:sz w:val="20"/>
          <w:szCs w:val="20"/>
        </w:rPr>
      </w:pPr>
    </w:p>
    <w:p w:rsidR="0052477D" w:rsidRPr="001976BE" w:rsidRDefault="0052477D" w:rsidP="00EE3E0B">
      <w:pPr>
        <w:spacing w:line="320" w:lineRule="exact"/>
        <w:rPr>
          <w:rFonts w:ascii="Garamond" w:hAnsi="Garamond"/>
          <w:sz w:val="20"/>
          <w:szCs w:val="20"/>
        </w:rPr>
      </w:pPr>
      <w:r w:rsidRPr="001976BE">
        <w:rPr>
          <w:rFonts w:ascii="Garamond" w:hAnsi="Garamond"/>
          <w:sz w:val="20"/>
          <w:szCs w:val="20"/>
        </w:rPr>
        <w:t>De voorgestelde wijziging van artikel 68, derde lid, tweede zin</w:t>
      </w:r>
      <w:r w:rsidR="00F6598A">
        <w:rPr>
          <w:rFonts w:ascii="Garamond" w:hAnsi="Garamond"/>
          <w:sz w:val="20"/>
          <w:szCs w:val="20"/>
        </w:rPr>
        <w:t>, van de W</w:t>
      </w:r>
      <w:r w:rsidR="00F6598A" w:rsidRPr="00F6598A">
        <w:rPr>
          <w:rFonts w:ascii="Garamond" w:hAnsi="Garamond"/>
          <w:sz w:val="20"/>
          <w:szCs w:val="20"/>
        </w:rPr>
        <w:t>et op de beroepen in de individuele gezondheidszorg</w:t>
      </w:r>
      <w:r w:rsidRPr="001976BE">
        <w:rPr>
          <w:rFonts w:ascii="Garamond" w:hAnsi="Garamond"/>
          <w:sz w:val="20"/>
          <w:szCs w:val="20"/>
        </w:rPr>
        <w:t xml:space="preserve"> volgt uit de hernummering van de bepalingen die zien op de tenuitvoer</w:t>
      </w:r>
      <w:r w:rsidRPr="001976BE">
        <w:rPr>
          <w:rFonts w:ascii="Garamond" w:hAnsi="Garamond"/>
          <w:sz w:val="20"/>
          <w:szCs w:val="20"/>
        </w:rPr>
        <w:softHyphen/>
        <w:t>legging. De bepaling is voor het overige ongewijzigd.</w:t>
      </w:r>
    </w:p>
    <w:p w:rsidR="00DE6ADA" w:rsidRPr="001976BE" w:rsidRDefault="00DE6ADA" w:rsidP="00EE3E0B">
      <w:pPr>
        <w:spacing w:line="320" w:lineRule="exact"/>
        <w:rPr>
          <w:rFonts w:ascii="Garamond" w:hAnsi="Garamond"/>
          <w:sz w:val="20"/>
          <w:szCs w:val="20"/>
        </w:rPr>
      </w:pPr>
    </w:p>
    <w:p w:rsidR="00DE6ADA" w:rsidRPr="001976BE" w:rsidRDefault="00E25669" w:rsidP="00EE3E0B">
      <w:pPr>
        <w:spacing w:line="320" w:lineRule="exact"/>
        <w:rPr>
          <w:rFonts w:ascii="Garamond" w:hAnsi="Garamond"/>
          <w:b/>
          <w:sz w:val="20"/>
          <w:szCs w:val="20"/>
        </w:rPr>
      </w:pPr>
      <w:r w:rsidRPr="001976BE">
        <w:rPr>
          <w:rFonts w:ascii="Garamond" w:hAnsi="Garamond"/>
          <w:b/>
          <w:sz w:val="20"/>
          <w:szCs w:val="20"/>
        </w:rPr>
        <w:t>ARTIKEL XX</w:t>
      </w:r>
      <w:r w:rsidR="00E617DD" w:rsidRPr="001976BE">
        <w:rPr>
          <w:rFonts w:ascii="Garamond" w:hAnsi="Garamond"/>
          <w:b/>
          <w:sz w:val="20"/>
          <w:szCs w:val="20"/>
        </w:rPr>
        <w:t>X</w:t>
      </w:r>
      <w:r w:rsidR="001B5E5C">
        <w:rPr>
          <w:rFonts w:ascii="Garamond" w:hAnsi="Garamond"/>
          <w:b/>
          <w:sz w:val="20"/>
          <w:szCs w:val="20"/>
        </w:rPr>
        <w:t>III</w:t>
      </w:r>
      <w:r w:rsidRPr="001976BE">
        <w:rPr>
          <w:rFonts w:ascii="Garamond" w:hAnsi="Garamond"/>
          <w:b/>
          <w:sz w:val="20"/>
          <w:szCs w:val="20"/>
        </w:rPr>
        <w:t xml:space="preserve"> – WET OP DE ECONOMISCHE DELICTEN</w:t>
      </w:r>
    </w:p>
    <w:p w:rsidR="003250BD" w:rsidRDefault="003250BD" w:rsidP="00EE3E0B">
      <w:pPr>
        <w:spacing w:line="320" w:lineRule="exact"/>
        <w:rPr>
          <w:rFonts w:ascii="Garamond" w:hAnsi="Garamond"/>
          <w:sz w:val="20"/>
          <w:szCs w:val="20"/>
        </w:rPr>
      </w:pPr>
    </w:p>
    <w:p w:rsidR="00895FB2" w:rsidRPr="001976BE" w:rsidRDefault="00895FB2" w:rsidP="00EE3E0B">
      <w:pPr>
        <w:spacing w:line="320" w:lineRule="exact"/>
        <w:rPr>
          <w:rFonts w:ascii="Garamond" w:hAnsi="Garamond"/>
          <w:sz w:val="20"/>
          <w:szCs w:val="20"/>
        </w:rPr>
      </w:pPr>
      <w:r w:rsidRPr="001976BE">
        <w:rPr>
          <w:rFonts w:ascii="Garamond" w:hAnsi="Garamond"/>
          <w:sz w:val="20"/>
          <w:szCs w:val="20"/>
        </w:rPr>
        <w:t xml:space="preserve">De voorgestelde wijziging van </w:t>
      </w:r>
      <w:r w:rsidR="00EF20C1">
        <w:rPr>
          <w:rFonts w:ascii="Garamond" w:hAnsi="Garamond"/>
          <w:sz w:val="20"/>
          <w:szCs w:val="20"/>
        </w:rPr>
        <w:t xml:space="preserve">de </w:t>
      </w:r>
      <w:r w:rsidRPr="001976BE">
        <w:rPr>
          <w:rFonts w:ascii="Garamond" w:hAnsi="Garamond"/>
          <w:sz w:val="20"/>
          <w:szCs w:val="20"/>
        </w:rPr>
        <w:t>artikel</w:t>
      </w:r>
      <w:r w:rsidR="00EF20C1">
        <w:rPr>
          <w:rFonts w:ascii="Garamond" w:hAnsi="Garamond"/>
          <w:sz w:val="20"/>
          <w:szCs w:val="20"/>
        </w:rPr>
        <w:t>en</w:t>
      </w:r>
      <w:r w:rsidRPr="001976BE">
        <w:rPr>
          <w:rFonts w:ascii="Garamond" w:hAnsi="Garamond"/>
          <w:sz w:val="20"/>
          <w:szCs w:val="20"/>
        </w:rPr>
        <w:t xml:space="preserve"> 10, tweede lid, tweede zin</w:t>
      </w:r>
      <w:r w:rsidR="004A6B9D">
        <w:rPr>
          <w:rFonts w:ascii="Garamond" w:hAnsi="Garamond"/>
          <w:sz w:val="20"/>
          <w:szCs w:val="20"/>
        </w:rPr>
        <w:t xml:space="preserve">, </w:t>
      </w:r>
      <w:r w:rsidR="00EF20C1">
        <w:rPr>
          <w:rFonts w:ascii="Garamond" w:hAnsi="Garamond"/>
          <w:sz w:val="20"/>
          <w:szCs w:val="20"/>
        </w:rPr>
        <w:t xml:space="preserve">en 32, tweede lid, </w:t>
      </w:r>
      <w:r w:rsidR="004A6B9D">
        <w:rPr>
          <w:rFonts w:ascii="Garamond" w:hAnsi="Garamond"/>
          <w:sz w:val="20"/>
          <w:szCs w:val="20"/>
        </w:rPr>
        <w:t>van de Wet op de economische delicten</w:t>
      </w:r>
      <w:r w:rsidRPr="001976BE">
        <w:rPr>
          <w:rFonts w:ascii="Garamond" w:hAnsi="Garamond"/>
          <w:sz w:val="20"/>
          <w:szCs w:val="20"/>
        </w:rPr>
        <w:t xml:space="preserve"> volg</w:t>
      </w:r>
      <w:r w:rsidR="00EF20C1">
        <w:rPr>
          <w:rFonts w:ascii="Garamond" w:hAnsi="Garamond"/>
          <w:sz w:val="20"/>
          <w:szCs w:val="20"/>
        </w:rPr>
        <w:t>en</w:t>
      </w:r>
      <w:r w:rsidRPr="001976BE">
        <w:rPr>
          <w:rFonts w:ascii="Garamond" w:hAnsi="Garamond"/>
          <w:sz w:val="20"/>
          <w:szCs w:val="20"/>
        </w:rPr>
        <w:t xml:space="preserve"> uit de hernummering van de bepalingen die zien op de tenuitvoer</w:t>
      </w:r>
      <w:r w:rsidRPr="001976BE">
        <w:rPr>
          <w:rFonts w:ascii="Garamond" w:hAnsi="Garamond"/>
          <w:sz w:val="20"/>
          <w:szCs w:val="20"/>
        </w:rPr>
        <w:softHyphen/>
        <w:t>legging</w:t>
      </w:r>
      <w:r w:rsidR="00EF20C1">
        <w:rPr>
          <w:rFonts w:ascii="Garamond" w:hAnsi="Garamond"/>
          <w:sz w:val="20"/>
          <w:szCs w:val="20"/>
        </w:rPr>
        <w:t xml:space="preserve"> en op schadevergoedingen en kosten</w:t>
      </w:r>
      <w:r w:rsidRPr="001976BE">
        <w:rPr>
          <w:rFonts w:ascii="Garamond" w:hAnsi="Garamond"/>
          <w:sz w:val="20"/>
          <w:szCs w:val="20"/>
        </w:rPr>
        <w:t xml:space="preserve">. De bepaling </w:t>
      </w:r>
      <w:r w:rsidR="00EF20C1">
        <w:rPr>
          <w:rFonts w:ascii="Garamond" w:hAnsi="Garamond"/>
          <w:sz w:val="20"/>
          <w:szCs w:val="20"/>
        </w:rPr>
        <w:t xml:space="preserve">zijn </w:t>
      </w:r>
      <w:r w:rsidRPr="001976BE">
        <w:rPr>
          <w:rFonts w:ascii="Garamond" w:hAnsi="Garamond"/>
          <w:sz w:val="20"/>
          <w:szCs w:val="20"/>
        </w:rPr>
        <w:t>voor het overige ongewijzigd.</w:t>
      </w:r>
    </w:p>
    <w:p w:rsidR="00DE6ADA" w:rsidRPr="001976BE" w:rsidRDefault="00DE6ADA" w:rsidP="00EE3E0B">
      <w:pPr>
        <w:spacing w:line="320" w:lineRule="exact"/>
        <w:rPr>
          <w:rFonts w:ascii="Garamond" w:hAnsi="Garamond"/>
          <w:sz w:val="20"/>
          <w:szCs w:val="20"/>
        </w:rPr>
      </w:pPr>
    </w:p>
    <w:p w:rsidR="00E944D9" w:rsidRDefault="00E25669" w:rsidP="00EE3E0B">
      <w:pPr>
        <w:spacing w:line="320" w:lineRule="exact"/>
        <w:rPr>
          <w:rFonts w:ascii="Garamond" w:hAnsi="Garamond"/>
          <w:b/>
          <w:sz w:val="20"/>
          <w:szCs w:val="20"/>
        </w:rPr>
      </w:pPr>
      <w:r w:rsidRPr="001976BE">
        <w:rPr>
          <w:rFonts w:ascii="Garamond" w:hAnsi="Garamond"/>
          <w:b/>
          <w:sz w:val="20"/>
          <w:szCs w:val="20"/>
        </w:rPr>
        <w:t>ARTIKEL XX</w:t>
      </w:r>
      <w:r w:rsidR="00F530C4" w:rsidRPr="001976BE">
        <w:rPr>
          <w:rFonts w:ascii="Garamond" w:hAnsi="Garamond"/>
          <w:b/>
          <w:sz w:val="20"/>
          <w:szCs w:val="20"/>
        </w:rPr>
        <w:t>X</w:t>
      </w:r>
      <w:r w:rsidR="00E944D9">
        <w:rPr>
          <w:rFonts w:ascii="Garamond" w:hAnsi="Garamond"/>
          <w:b/>
          <w:sz w:val="20"/>
          <w:szCs w:val="20"/>
        </w:rPr>
        <w:t>IV – WET OP DE JEUGDZORG</w:t>
      </w:r>
    </w:p>
    <w:p w:rsidR="003250BD" w:rsidRPr="00210B88" w:rsidRDefault="003250BD" w:rsidP="00EE3E0B">
      <w:pPr>
        <w:spacing w:line="320" w:lineRule="exact"/>
        <w:rPr>
          <w:rFonts w:ascii="Garamond" w:hAnsi="Garamond"/>
          <w:sz w:val="20"/>
          <w:szCs w:val="20"/>
        </w:rPr>
      </w:pPr>
    </w:p>
    <w:p w:rsidR="00210B88" w:rsidRPr="00210B88" w:rsidRDefault="00210B88" w:rsidP="00EE3E0B">
      <w:pPr>
        <w:spacing w:line="320" w:lineRule="exact"/>
        <w:rPr>
          <w:rFonts w:ascii="Garamond" w:hAnsi="Garamond"/>
          <w:sz w:val="20"/>
          <w:szCs w:val="20"/>
        </w:rPr>
      </w:pPr>
      <w:r w:rsidRPr="00210B88">
        <w:rPr>
          <w:rFonts w:ascii="Garamond" w:hAnsi="Garamond"/>
          <w:sz w:val="20"/>
          <w:szCs w:val="20"/>
        </w:rPr>
        <w:t>Met de voorgestelde wijzigingen van de Wet op de jeugdzorg</w:t>
      </w:r>
      <w:r>
        <w:rPr>
          <w:rFonts w:ascii="Garamond" w:hAnsi="Garamond"/>
          <w:sz w:val="20"/>
          <w:szCs w:val="20"/>
        </w:rPr>
        <w:t xml:space="preserve"> wordt gecorrigeerd voor verplaatste bepalingen. Inhoudelijk worden geen wijzigingen voorgesteld.</w:t>
      </w:r>
    </w:p>
    <w:p w:rsidR="00E944D9" w:rsidRDefault="00E944D9" w:rsidP="00EE3E0B">
      <w:pPr>
        <w:spacing w:line="320" w:lineRule="exact"/>
        <w:rPr>
          <w:rFonts w:ascii="Garamond" w:hAnsi="Garamond"/>
          <w:b/>
          <w:sz w:val="20"/>
          <w:szCs w:val="20"/>
        </w:rPr>
      </w:pPr>
    </w:p>
    <w:p w:rsidR="00A04D52" w:rsidRPr="001976BE" w:rsidRDefault="00E944D9" w:rsidP="00EE3E0B">
      <w:pPr>
        <w:spacing w:line="320" w:lineRule="exact"/>
        <w:rPr>
          <w:rFonts w:ascii="Garamond" w:hAnsi="Garamond"/>
          <w:b/>
          <w:sz w:val="20"/>
          <w:szCs w:val="20"/>
        </w:rPr>
      </w:pPr>
      <w:r w:rsidRPr="001976BE">
        <w:rPr>
          <w:rFonts w:ascii="Garamond" w:hAnsi="Garamond"/>
          <w:b/>
          <w:sz w:val="20"/>
          <w:szCs w:val="20"/>
        </w:rPr>
        <w:t>ARTIKEL XXX</w:t>
      </w:r>
      <w:r>
        <w:rPr>
          <w:rFonts w:ascii="Garamond" w:hAnsi="Garamond"/>
          <w:b/>
          <w:sz w:val="20"/>
          <w:szCs w:val="20"/>
        </w:rPr>
        <w:t>V</w:t>
      </w:r>
      <w:r w:rsidR="00E25669" w:rsidRPr="001976BE">
        <w:rPr>
          <w:rFonts w:ascii="Garamond" w:hAnsi="Garamond"/>
          <w:b/>
          <w:sz w:val="20"/>
          <w:szCs w:val="20"/>
        </w:rPr>
        <w:t xml:space="preserve"> – WET OP DE RECHTERLIJKE ORGANISATIE</w:t>
      </w:r>
    </w:p>
    <w:p w:rsidR="003250BD" w:rsidRDefault="003250BD" w:rsidP="0063354B">
      <w:pPr>
        <w:spacing w:line="320" w:lineRule="exact"/>
        <w:rPr>
          <w:rFonts w:ascii="Garamond" w:hAnsi="Garamond"/>
          <w:sz w:val="20"/>
          <w:szCs w:val="20"/>
        </w:rPr>
      </w:pPr>
    </w:p>
    <w:p w:rsidR="005C6CD8" w:rsidRDefault="005C6CD8" w:rsidP="0063354B">
      <w:pPr>
        <w:spacing w:line="320" w:lineRule="exact"/>
        <w:rPr>
          <w:rFonts w:ascii="Garamond" w:hAnsi="Garamond"/>
          <w:sz w:val="20"/>
          <w:szCs w:val="20"/>
        </w:rPr>
      </w:pPr>
      <w:r>
        <w:rPr>
          <w:rFonts w:ascii="Garamond" w:hAnsi="Garamond"/>
          <w:sz w:val="20"/>
          <w:szCs w:val="20"/>
        </w:rPr>
        <w:t>De voorgestelde wijziging van artikel 67 corrigeert voor verwijzingen naar verplaatste artikelen.</w:t>
      </w:r>
    </w:p>
    <w:p w:rsidR="005C6CD8" w:rsidRDefault="005C6CD8" w:rsidP="0063354B">
      <w:pPr>
        <w:spacing w:line="320" w:lineRule="exact"/>
        <w:rPr>
          <w:rFonts w:ascii="Garamond" w:hAnsi="Garamond"/>
          <w:sz w:val="20"/>
          <w:szCs w:val="20"/>
        </w:rPr>
      </w:pPr>
    </w:p>
    <w:p w:rsidR="00882F3F" w:rsidRPr="001976BE" w:rsidRDefault="004B612D" w:rsidP="0063354B">
      <w:pPr>
        <w:spacing w:line="320" w:lineRule="exact"/>
        <w:rPr>
          <w:rFonts w:ascii="Garamond" w:hAnsi="Garamond"/>
          <w:sz w:val="20"/>
          <w:szCs w:val="20"/>
        </w:rPr>
      </w:pPr>
      <w:r w:rsidRPr="001976BE">
        <w:rPr>
          <w:rFonts w:ascii="Garamond" w:hAnsi="Garamond"/>
          <w:sz w:val="20"/>
          <w:szCs w:val="20"/>
        </w:rPr>
        <w:t xml:space="preserve">Op grond van artikel </w:t>
      </w:r>
      <w:r w:rsidR="00C47086" w:rsidRPr="001976BE">
        <w:rPr>
          <w:rFonts w:ascii="Garamond" w:hAnsi="Garamond"/>
          <w:sz w:val="20"/>
          <w:szCs w:val="20"/>
        </w:rPr>
        <w:t xml:space="preserve">127 </w:t>
      </w:r>
      <w:r w:rsidRPr="001976BE">
        <w:rPr>
          <w:rFonts w:ascii="Garamond" w:hAnsi="Garamond"/>
          <w:sz w:val="20"/>
          <w:szCs w:val="20"/>
        </w:rPr>
        <w:t xml:space="preserve">van de Wet op de rechterlijke organisatie </w:t>
      </w:r>
      <w:r w:rsidR="00F530C4" w:rsidRPr="001976BE">
        <w:rPr>
          <w:rFonts w:ascii="Garamond" w:hAnsi="Garamond"/>
          <w:sz w:val="20"/>
          <w:szCs w:val="20"/>
        </w:rPr>
        <w:t xml:space="preserve">(Wet RO) </w:t>
      </w:r>
      <w:r w:rsidR="00EB47AF" w:rsidRPr="001976BE">
        <w:rPr>
          <w:rFonts w:ascii="Garamond" w:hAnsi="Garamond"/>
          <w:sz w:val="20"/>
          <w:szCs w:val="20"/>
        </w:rPr>
        <w:t xml:space="preserve">kan de </w:t>
      </w:r>
      <w:r w:rsidR="00F530C4" w:rsidRPr="001976BE">
        <w:rPr>
          <w:rFonts w:ascii="Garamond" w:hAnsi="Garamond"/>
          <w:sz w:val="20"/>
          <w:szCs w:val="20"/>
        </w:rPr>
        <w:t>m</w:t>
      </w:r>
      <w:r w:rsidR="00EB47AF" w:rsidRPr="001976BE">
        <w:rPr>
          <w:rFonts w:ascii="Garamond" w:hAnsi="Garamond"/>
          <w:sz w:val="20"/>
          <w:szCs w:val="20"/>
        </w:rPr>
        <w:t xml:space="preserve">inister algemene en </w:t>
      </w:r>
      <w:r w:rsidR="00C47086" w:rsidRPr="001976BE">
        <w:rPr>
          <w:rFonts w:ascii="Garamond" w:hAnsi="Garamond"/>
          <w:sz w:val="20"/>
          <w:szCs w:val="20"/>
        </w:rPr>
        <w:t>bijzondere aanwijzingen geven betreffende de uitoefening van de taken en be</w:t>
      </w:r>
      <w:r w:rsidR="00DD1F88">
        <w:rPr>
          <w:rFonts w:ascii="Garamond" w:hAnsi="Garamond"/>
          <w:sz w:val="20"/>
          <w:szCs w:val="20"/>
        </w:rPr>
        <w:softHyphen/>
      </w:r>
      <w:r w:rsidR="00C47086" w:rsidRPr="001976BE">
        <w:rPr>
          <w:rFonts w:ascii="Garamond" w:hAnsi="Garamond"/>
          <w:sz w:val="20"/>
          <w:szCs w:val="20"/>
        </w:rPr>
        <w:t>voegd</w:t>
      </w:r>
      <w:r w:rsidR="005E68AC">
        <w:rPr>
          <w:rFonts w:ascii="Garamond" w:hAnsi="Garamond"/>
          <w:sz w:val="20"/>
          <w:szCs w:val="20"/>
        </w:rPr>
        <w:softHyphen/>
      </w:r>
      <w:r w:rsidR="00C47086" w:rsidRPr="001976BE">
        <w:rPr>
          <w:rFonts w:ascii="Garamond" w:hAnsi="Garamond"/>
          <w:sz w:val="20"/>
          <w:szCs w:val="20"/>
        </w:rPr>
        <w:t>heden van het openbaar ministerie.</w:t>
      </w:r>
      <w:r w:rsidR="00EB47AF" w:rsidRPr="001976BE">
        <w:rPr>
          <w:rFonts w:ascii="Garamond" w:hAnsi="Garamond"/>
          <w:sz w:val="20"/>
          <w:szCs w:val="20"/>
        </w:rPr>
        <w:t xml:space="preserve"> In artikel 128 </w:t>
      </w:r>
      <w:r w:rsidR="00F530C4" w:rsidRPr="001976BE">
        <w:rPr>
          <w:rFonts w:ascii="Garamond" w:hAnsi="Garamond"/>
          <w:sz w:val="20"/>
          <w:szCs w:val="20"/>
        </w:rPr>
        <w:t xml:space="preserve">Wet RO </w:t>
      </w:r>
      <w:r w:rsidR="00EB47AF" w:rsidRPr="001976BE">
        <w:rPr>
          <w:rFonts w:ascii="Garamond" w:hAnsi="Garamond"/>
          <w:sz w:val="20"/>
          <w:szCs w:val="20"/>
        </w:rPr>
        <w:t>wordt de procedure be</w:t>
      </w:r>
      <w:r w:rsidR="00FB65AB" w:rsidRPr="001976BE">
        <w:rPr>
          <w:rFonts w:ascii="Garamond" w:hAnsi="Garamond"/>
          <w:sz w:val="20"/>
          <w:szCs w:val="20"/>
        </w:rPr>
        <w:softHyphen/>
      </w:r>
      <w:r w:rsidR="00EB47AF" w:rsidRPr="001976BE">
        <w:rPr>
          <w:rFonts w:ascii="Garamond" w:hAnsi="Garamond"/>
          <w:sz w:val="20"/>
          <w:szCs w:val="20"/>
        </w:rPr>
        <w:t>schre</w:t>
      </w:r>
      <w:r w:rsidR="00FB65AB" w:rsidRPr="001976BE">
        <w:rPr>
          <w:rFonts w:ascii="Garamond" w:hAnsi="Garamond"/>
          <w:sz w:val="20"/>
          <w:szCs w:val="20"/>
        </w:rPr>
        <w:softHyphen/>
      </w:r>
      <w:r w:rsidR="00EB47AF" w:rsidRPr="001976BE">
        <w:rPr>
          <w:rFonts w:ascii="Garamond" w:hAnsi="Garamond"/>
          <w:sz w:val="20"/>
          <w:szCs w:val="20"/>
        </w:rPr>
        <w:t xml:space="preserve">ven </w:t>
      </w:r>
      <w:r w:rsidR="00A77829" w:rsidRPr="001976BE">
        <w:rPr>
          <w:rFonts w:ascii="Garamond" w:hAnsi="Garamond"/>
          <w:sz w:val="20"/>
          <w:szCs w:val="20"/>
        </w:rPr>
        <w:t>die moet worden gevolgd als de minister in een concreet geval een aanwijzing wil geven in</w:t>
      </w:r>
      <w:r w:rsidR="00F530C4" w:rsidRPr="001976BE">
        <w:rPr>
          <w:rFonts w:ascii="Garamond" w:hAnsi="Garamond"/>
          <w:sz w:val="20"/>
          <w:szCs w:val="20"/>
        </w:rPr>
        <w:softHyphen/>
      </w:r>
      <w:r w:rsidR="00A77829" w:rsidRPr="001976BE">
        <w:rPr>
          <w:rFonts w:ascii="Garamond" w:hAnsi="Garamond"/>
          <w:sz w:val="20"/>
          <w:szCs w:val="20"/>
        </w:rPr>
        <w:t>zake de opsporing en vervolging van strafbare feiten.</w:t>
      </w:r>
      <w:r w:rsidR="00D608D4" w:rsidRPr="001976BE">
        <w:rPr>
          <w:rFonts w:ascii="Garamond" w:hAnsi="Garamond"/>
          <w:sz w:val="20"/>
          <w:szCs w:val="20"/>
        </w:rPr>
        <w:t xml:space="preserve"> </w:t>
      </w:r>
      <w:r w:rsidR="00116D5B" w:rsidRPr="001976BE">
        <w:rPr>
          <w:rFonts w:ascii="Garamond" w:hAnsi="Garamond"/>
          <w:sz w:val="20"/>
          <w:szCs w:val="20"/>
        </w:rPr>
        <w:t>De taken en bevoegdheden</w:t>
      </w:r>
      <w:r w:rsidR="00F21D54" w:rsidRPr="001976BE">
        <w:rPr>
          <w:rFonts w:ascii="Garamond" w:hAnsi="Garamond"/>
          <w:sz w:val="20"/>
          <w:szCs w:val="20"/>
        </w:rPr>
        <w:t xml:space="preserve"> die het open</w:t>
      </w:r>
      <w:r w:rsidR="00FB65AB" w:rsidRPr="001976BE">
        <w:rPr>
          <w:rFonts w:ascii="Garamond" w:hAnsi="Garamond"/>
          <w:sz w:val="20"/>
          <w:szCs w:val="20"/>
        </w:rPr>
        <w:softHyphen/>
      </w:r>
      <w:r w:rsidR="00F21D54" w:rsidRPr="001976BE">
        <w:rPr>
          <w:rFonts w:ascii="Garamond" w:hAnsi="Garamond"/>
          <w:sz w:val="20"/>
          <w:szCs w:val="20"/>
        </w:rPr>
        <w:t>baar ministerie heeft tijdens de</w:t>
      </w:r>
      <w:r w:rsidR="00116D5B" w:rsidRPr="001976BE">
        <w:rPr>
          <w:rFonts w:ascii="Garamond" w:hAnsi="Garamond"/>
          <w:sz w:val="20"/>
          <w:szCs w:val="20"/>
        </w:rPr>
        <w:t xml:space="preserve"> tenuitvoerlegging </w:t>
      </w:r>
      <w:r w:rsidR="00F21D54" w:rsidRPr="001976BE">
        <w:rPr>
          <w:rFonts w:ascii="Garamond" w:hAnsi="Garamond"/>
          <w:sz w:val="20"/>
          <w:szCs w:val="20"/>
        </w:rPr>
        <w:t xml:space="preserve">van strafrechtelijke beslissingen worden in het eerste </w:t>
      </w:r>
      <w:r w:rsidR="00F530C4" w:rsidRPr="001976BE">
        <w:rPr>
          <w:rFonts w:ascii="Garamond" w:hAnsi="Garamond"/>
          <w:sz w:val="20"/>
          <w:szCs w:val="20"/>
        </w:rPr>
        <w:t xml:space="preserve">lid </w:t>
      </w:r>
      <w:r w:rsidR="00F21D54" w:rsidRPr="001976BE">
        <w:rPr>
          <w:rFonts w:ascii="Garamond" w:hAnsi="Garamond"/>
          <w:sz w:val="20"/>
          <w:szCs w:val="20"/>
        </w:rPr>
        <w:t xml:space="preserve">van artikel 128 </w:t>
      </w:r>
      <w:r w:rsidR="00F530C4" w:rsidRPr="001976BE">
        <w:rPr>
          <w:rFonts w:ascii="Garamond" w:hAnsi="Garamond"/>
          <w:sz w:val="20"/>
          <w:szCs w:val="20"/>
        </w:rPr>
        <w:t xml:space="preserve">Wet RO </w:t>
      </w:r>
      <w:r w:rsidR="00F21D54" w:rsidRPr="001976BE">
        <w:rPr>
          <w:rFonts w:ascii="Garamond" w:hAnsi="Garamond"/>
          <w:sz w:val="20"/>
          <w:szCs w:val="20"/>
        </w:rPr>
        <w:t xml:space="preserve">niet genoemd. Hieruit </w:t>
      </w:r>
      <w:r w:rsidR="00BC05FC" w:rsidRPr="001976BE">
        <w:rPr>
          <w:rFonts w:ascii="Garamond" w:hAnsi="Garamond"/>
          <w:sz w:val="20"/>
          <w:szCs w:val="20"/>
        </w:rPr>
        <w:t xml:space="preserve">wordt </w:t>
      </w:r>
      <w:r w:rsidR="00507B71" w:rsidRPr="001976BE">
        <w:rPr>
          <w:rFonts w:ascii="Garamond" w:hAnsi="Garamond"/>
          <w:sz w:val="20"/>
          <w:szCs w:val="20"/>
        </w:rPr>
        <w:t>in een recent proefschrift (</w:t>
      </w:r>
      <w:r w:rsidR="004371A0" w:rsidRPr="001976BE">
        <w:rPr>
          <w:rFonts w:ascii="Garamond" w:hAnsi="Garamond"/>
          <w:sz w:val="20"/>
          <w:szCs w:val="20"/>
        </w:rPr>
        <w:t>dr. S. Meijer,</w:t>
      </w:r>
      <w:r w:rsidR="004371A0" w:rsidRPr="001976BE" w:rsidDel="004371A0">
        <w:rPr>
          <w:rFonts w:ascii="Garamond" w:hAnsi="Garamond"/>
          <w:sz w:val="20"/>
          <w:szCs w:val="20"/>
        </w:rPr>
        <w:t xml:space="preserve"> </w:t>
      </w:r>
      <w:r w:rsidR="009A6FD4" w:rsidRPr="001976BE">
        <w:rPr>
          <w:rFonts w:ascii="Garamond" w:hAnsi="Garamond"/>
          <w:sz w:val="20"/>
          <w:szCs w:val="20"/>
        </w:rPr>
        <w:t xml:space="preserve">Openbaar ministerie en tenuitvoerlegging, </w:t>
      </w:r>
      <w:r w:rsidR="00ED2677" w:rsidRPr="001976BE">
        <w:rPr>
          <w:rFonts w:ascii="Garamond" w:hAnsi="Garamond"/>
          <w:sz w:val="20"/>
          <w:szCs w:val="20"/>
        </w:rPr>
        <w:t>Universiteit Tilburg 2012</w:t>
      </w:r>
      <w:r w:rsidR="00BC05FC" w:rsidRPr="001976BE">
        <w:rPr>
          <w:rFonts w:ascii="Garamond" w:hAnsi="Garamond"/>
          <w:sz w:val="20"/>
          <w:szCs w:val="20"/>
        </w:rPr>
        <w:t>, blz. 61</w:t>
      </w:r>
      <w:r w:rsidR="00ED2677" w:rsidRPr="001976BE">
        <w:rPr>
          <w:rFonts w:ascii="Garamond" w:hAnsi="Garamond"/>
          <w:sz w:val="20"/>
          <w:szCs w:val="20"/>
        </w:rPr>
        <w:t xml:space="preserve">) </w:t>
      </w:r>
      <w:r w:rsidR="00BC05FC" w:rsidRPr="001976BE">
        <w:rPr>
          <w:rFonts w:ascii="Garamond" w:hAnsi="Garamond"/>
          <w:sz w:val="20"/>
          <w:szCs w:val="20"/>
        </w:rPr>
        <w:t>opge</w:t>
      </w:r>
      <w:r w:rsidR="00F530C4" w:rsidRPr="001976BE">
        <w:rPr>
          <w:rFonts w:ascii="Garamond" w:hAnsi="Garamond"/>
          <w:sz w:val="20"/>
          <w:szCs w:val="20"/>
        </w:rPr>
        <w:softHyphen/>
      </w:r>
      <w:r w:rsidR="00BC05FC" w:rsidRPr="001976BE">
        <w:rPr>
          <w:rFonts w:ascii="Garamond" w:hAnsi="Garamond"/>
          <w:sz w:val="20"/>
          <w:szCs w:val="20"/>
        </w:rPr>
        <w:t xml:space="preserve">maakt dat </w:t>
      </w:r>
      <w:r w:rsidR="00CA70BC" w:rsidRPr="001976BE">
        <w:rPr>
          <w:rFonts w:ascii="Garamond" w:hAnsi="Garamond"/>
          <w:sz w:val="20"/>
          <w:szCs w:val="20"/>
        </w:rPr>
        <w:t>d</w:t>
      </w:r>
      <w:r w:rsidR="00C47086" w:rsidRPr="001976BE">
        <w:rPr>
          <w:rFonts w:ascii="Garamond" w:hAnsi="Garamond"/>
          <w:sz w:val="20"/>
          <w:szCs w:val="20"/>
        </w:rPr>
        <w:t xml:space="preserve">e aanwijzingsbevoegdheid van </w:t>
      </w:r>
      <w:r w:rsidR="00CA70BC" w:rsidRPr="001976BE">
        <w:rPr>
          <w:rFonts w:ascii="Garamond" w:hAnsi="Garamond"/>
          <w:sz w:val="20"/>
          <w:szCs w:val="20"/>
        </w:rPr>
        <w:t xml:space="preserve">artikel </w:t>
      </w:r>
      <w:r w:rsidR="00C47086" w:rsidRPr="001976BE">
        <w:rPr>
          <w:rFonts w:ascii="Garamond" w:hAnsi="Garamond"/>
          <w:sz w:val="20"/>
          <w:szCs w:val="20"/>
        </w:rPr>
        <w:t xml:space="preserve">127 </w:t>
      </w:r>
      <w:r w:rsidR="00F530C4" w:rsidRPr="001976BE">
        <w:rPr>
          <w:rFonts w:ascii="Garamond" w:hAnsi="Garamond"/>
          <w:sz w:val="20"/>
          <w:szCs w:val="20"/>
        </w:rPr>
        <w:t xml:space="preserve">Wet RO </w:t>
      </w:r>
      <w:r w:rsidR="006F0199" w:rsidRPr="001976BE">
        <w:rPr>
          <w:rFonts w:ascii="Garamond" w:hAnsi="Garamond"/>
          <w:sz w:val="20"/>
          <w:szCs w:val="20"/>
        </w:rPr>
        <w:t xml:space="preserve">zich ook uitstrekt </w:t>
      </w:r>
      <w:r w:rsidR="00C47086" w:rsidRPr="001976BE">
        <w:rPr>
          <w:rFonts w:ascii="Garamond" w:hAnsi="Garamond"/>
          <w:sz w:val="20"/>
          <w:szCs w:val="20"/>
        </w:rPr>
        <w:t>tot de taken en be</w:t>
      </w:r>
      <w:r w:rsidR="00F530C4" w:rsidRPr="001976BE">
        <w:rPr>
          <w:rFonts w:ascii="Garamond" w:hAnsi="Garamond"/>
          <w:sz w:val="20"/>
          <w:szCs w:val="20"/>
        </w:rPr>
        <w:softHyphen/>
      </w:r>
      <w:r w:rsidR="00C47086" w:rsidRPr="001976BE">
        <w:rPr>
          <w:rFonts w:ascii="Garamond" w:hAnsi="Garamond"/>
          <w:sz w:val="20"/>
          <w:szCs w:val="20"/>
        </w:rPr>
        <w:t>voegd</w:t>
      </w:r>
      <w:r w:rsidR="00F530C4" w:rsidRPr="001976BE">
        <w:rPr>
          <w:rFonts w:ascii="Garamond" w:hAnsi="Garamond"/>
          <w:sz w:val="20"/>
          <w:szCs w:val="20"/>
        </w:rPr>
        <w:softHyphen/>
      </w:r>
      <w:r w:rsidR="00C47086" w:rsidRPr="001976BE">
        <w:rPr>
          <w:rFonts w:ascii="Garamond" w:hAnsi="Garamond"/>
          <w:sz w:val="20"/>
          <w:szCs w:val="20"/>
        </w:rPr>
        <w:t xml:space="preserve">heden die het </w:t>
      </w:r>
      <w:r w:rsidR="006F0199" w:rsidRPr="001976BE">
        <w:rPr>
          <w:rFonts w:ascii="Garamond" w:hAnsi="Garamond"/>
          <w:sz w:val="20"/>
          <w:szCs w:val="20"/>
        </w:rPr>
        <w:t>openbaar mini</w:t>
      </w:r>
      <w:r w:rsidR="00FB65AB" w:rsidRPr="001976BE">
        <w:rPr>
          <w:rFonts w:ascii="Garamond" w:hAnsi="Garamond"/>
          <w:sz w:val="20"/>
          <w:szCs w:val="20"/>
        </w:rPr>
        <w:softHyphen/>
      </w:r>
      <w:r w:rsidR="006F0199" w:rsidRPr="001976BE">
        <w:rPr>
          <w:rFonts w:ascii="Garamond" w:hAnsi="Garamond"/>
          <w:sz w:val="20"/>
          <w:szCs w:val="20"/>
        </w:rPr>
        <w:t>sterie</w:t>
      </w:r>
      <w:r w:rsidR="00C47086" w:rsidRPr="001976BE">
        <w:rPr>
          <w:rFonts w:ascii="Garamond" w:hAnsi="Garamond"/>
          <w:sz w:val="20"/>
          <w:szCs w:val="20"/>
        </w:rPr>
        <w:t xml:space="preserve"> </w:t>
      </w:r>
      <w:r w:rsidR="006F0199" w:rsidRPr="001976BE">
        <w:rPr>
          <w:rFonts w:ascii="Garamond" w:hAnsi="Garamond"/>
          <w:sz w:val="20"/>
          <w:szCs w:val="20"/>
        </w:rPr>
        <w:t xml:space="preserve">uitoefent </w:t>
      </w:r>
      <w:r w:rsidR="00C47086" w:rsidRPr="001976BE">
        <w:rPr>
          <w:rFonts w:ascii="Garamond" w:hAnsi="Garamond"/>
          <w:sz w:val="20"/>
          <w:szCs w:val="20"/>
        </w:rPr>
        <w:t>in het kader van de tenuit</w:t>
      </w:r>
      <w:r w:rsidR="00F530C4" w:rsidRPr="001976BE">
        <w:rPr>
          <w:rFonts w:ascii="Garamond" w:hAnsi="Garamond"/>
          <w:sz w:val="20"/>
          <w:szCs w:val="20"/>
        </w:rPr>
        <w:softHyphen/>
      </w:r>
      <w:r w:rsidR="00C47086" w:rsidRPr="001976BE">
        <w:rPr>
          <w:rFonts w:ascii="Garamond" w:hAnsi="Garamond"/>
          <w:sz w:val="20"/>
          <w:szCs w:val="20"/>
        </w:rPr>
        <w:t>voerlegging</w:t>
      </w:r>
      <w:r w:rsidR="006F0199" w:rsidRPr="001976BE">
        <w:rPr>
          <w:rFonts w:ascii="Garamond" w:hAnsi="Garamond"/>
          <w:sz w:val="20"/>
          <w:szCs w:val="20"/>
        </w:rPr>
        <w:t xml:space="preserve">, maar dat de </w:t>
      </w:r>
      <w:r w:rsidR="00165AF2" w:rsidRPr="001976BE">
        <w:rPr>
          <w:rFonts w:ascii="Garamond" w:hAnsi="Garamond"/>
          <w:sz w:val="20"/>
          <w:szCs w:val="20"/>
        </w:rPr>
        <w:t xml:space="preserve">procedurele </w:t>
      </w:r>
      <w:r w:rsidR="006F0199" w:rsidRPr="001976BE">
        <w:rPr>
          <w:rFonts w:ascii="Garamond" w:hAnsi="Garamond"/>
          <w:sz w:val="20"/>
          <w:szCs w:val="20"/>
        </w:rPr>
        <w:t xml:space="preserve">waarborgen van </w:t>
      </w:r>
      <w:r w:rsidR="00165AF2" w:rsidRPr="001976BE">
        <w:rPr>
          <w:rFonts w:ascii="Garamond" w:hAnsi="Garamond"/>
          <w:sz w:val="20"/>
          <w:szCs w:val="20"/>
        </w:rPr>
        <w:t xml:space="preserve">artikel </w:t>
      </w:r>
      <w:r w:rsidR="00C47086" w:rsidRPr="001976BE">
        <w:rPr>
          <w:rFonts w:ascii="Garamond" w:hAnsi="Garamond"/>
          <w:sz w:val="20"/>
          <w:szCs w:val="20"/>
        </w:rPr>
        <w:t xml:space="preserve">128 </w:t>
      </w:r>
      <w:r w:rsidR="00F530C4" w:rsidRPr="001976BE">
        <w:rPr>
          <w:rFonts w:ascii="Garamond" w:hAnsi="Garamond"/>
          <w:sz w:val="20"/>
          <w:szCs w:val="20"/>
        </w:rPr>
        <w:t xml:space="preserve">Wet RO </w:t>
      </w:r>
      <w:r w:rsidR="00C47086" w:rsidRPr="001976BE">
        <w:rPr>
          <w:rFonts w:ascii="Garamond" w:hAnsi="Garamond"/>
          <w:sz w:val="20"/>
          <w:szCs w:val="20"/>
        </w:rPr>
        <w:t xml:space="preserve">niet </w:t>
      </w:r>
      <w:r w:rsidR="00165AF2" w:rsidRPr="001976BE">
        <w:rPr>
          <w:rFonts w:ascii="Garamond" w:hAnsi="Garamond"/>
          <w:sz w:val="20"/>
          <w:szCs w:val="20"/>
        </w:rPr>
        <w:t xml:space="preserve">gelden </w:t>
      </w:r>
      <w:r w:rsidR="00C47086" w:rsidRPr="001976BE">
        <w:rPr>
          <w:rFonts w:ascii="Garamond" w:hAnsi="Garamond"/>
          <w:sz w:val="20"/>
          <w:szCs w:val="20"/>
        </w:rPr>
        <w:t>voor de aan</w:t>
      </w:r>
      <w:r w:rsidR="004371A0" w:rsidRPr="001976BE">
        <w:rPr>
          <w:rFonts w:ascii="Garamond" w:hAnsi="Garamond"/>
          <w:sz w:val="20"/>
          <w:szCs w:val="20"/>
        </w:rPr>
        <w:softHyphen/>
      </w:r>
      <w:r w:rsidR="00C47086" w:rsidRPr="001976BE">
        <w:rPr>
          <w:rFonts w:ascii="Garamond" w:hAnsi="Garamond"/>
          <w:sz w:val="20"/>
          <w:szCs w:val="20"/>
        </w:rPr>
        <w:t>wijzingen</w:t>
      </w:r>
      <w:r w:rsidR="009F6332" w:rsidRPr="001976BE">
        <w:rPr>
          <w:rFonts w:ascii="Garamond" w:hAnsi="Garamond"/>
          <w:sz w:val="20"/>
          <w:szCs w:val="20"/>
        </w:rPr>
        <w:t xml:space="preserve"> betref</w:t>
      </w:r>
      <w:r w:rsidR="00F530C4" w:rsidRPr="001976BE">
        <w:rPr>
          <w:rFonts w:ascii="Garamond" w:hAnsi="Garamond"/>
          <w:sz w:val="20"/>
          <w:szCs w:val="20"/>
        </w:rPr>
        <w:softHyphen/>
      </w:r>
      <w:r w:rsidR="009F6332" w:rsidRPr="001976BE">
        <w:rPr>
          <w:rFonts w:ascii="Garamond" w:hAnsi="Garamond"/>
          <w:sz w:val="20"/>
          <w:szCs w:val="20"/>
        </w:rPr>
        <w:t>fende het optreden van het openbaar mini</w:t>
      </w:r>
      <w:r w:rsidR="00FB65AB" w:rsidRPr="001976BE">
        <w:rPr>
          <w:rFonts w:ascii="Garamond" w:hAnsi="Garamond"/>
          <w:sz w:val="20"/>
          <w:szCs w:val="20"/>
        </w:rPr>
        <w:softHyphen/>
      </w:r>
      <w:r w:rsidR="009F6332" w:rsidRPr="001976BE">
        <w:rPr>
          <w:rFonts w:ascii="Garamond" w:hAnsi="Garamond"/>
          <w:sz w:val="20"/>
          <w:szCs w:val="20"/>
        </w:rPr>
        <w:t>sterie tijdens de tenuit</w:t>
      </w:r>
      <w:r w:rsidR="00F530C4" w:rsidRPr="001976BE">
        <w:rPr>
          <w:rFonts w:ascii="Garamond" w:hAnsi="Garamond"/>
          <w:sz w:val="20"/>
          <w:szCs w:val="20"/>
        </w:rPr>
        <w:softHyphen/>
      </w:r>
      <w:r w:rsidR="009F6332" w:rsidRPr="001976BE">
        <w:rPr>
          <w:rFonts w:ascii="Garamond" w:hAnsi="Garamond"/>
          <w:sz w:val="20"/>
          <w:szCs w:val="20"/>
        </w:rPr>
        <w:t>voerlegging</w:t>
      </w:r>
      <w:r w:rsidR="00165AF2" w:rsidRPr="001976BE">
        <w:rPr>
          <w:rFonts w:ascii="Garamond" w:hAnsi="Garamond"/>
          <w:sz w:val="20"/>
          <w:szCs w:val="20"/>
        </w:rPr>
        <w:t>.</w:t>
      </w:r>
      <w:r w:rsidR="00555A11" w:rsidRPr="001976BE">
        <w:rPr>
          <w:rFonts w:ascii="Garamond" w:hAnsi="Garamond"/>
          <w:sz w:val="20"/>
          <w:szCs w:val="20"/>
        </w:rPr>
        <w:t xml:space="preserve"> </w:t>
      </w:r>
      <w:r w:rsidR="00BB7F3A" w:rsidRPr="001976BE">
        <w:rPr>
          <w:rFonts w:ascii="Garamond" w:hAnsi="Garamond"/>
          <w:sz w:val="20"/>
          <w:szCs w:val="20"/>
        </w:rPr>
        <w:t>Met de directe verant</w:t>
      </w:r>
      <w:r w:rsidR="00DD1F88">
        <w:rPr>
          <w:rFonts w:ascii="Garamond" w:hAnsi="Garamond"/>
          <w:sz w:val="20"/>
          <w:szCs w:val="20"/>
        </w:rPr>
        <w:softHyphen/>
      </w:r>
      <w:r w:rsidR="00BB7F3A" w:rsidRPr="001976BE">
        <w:rPr>
          <w:rFonts w:ascii="Garamond" w:hAnsi="Garamond"/>
          <w:sz w:val="20"/>
          <w:szCs w:val="20"/>
        </w:rPr>
        <w:t>woordelijkheid van de minister voor de tenuitvoerlegging – zoals voorgesteld met dit wets</w:t>
      </w:r>
      <w:r w:rsidR="00F268B8">
        <w:rPr>
          <w:rFonts w:ascii="Garamond" w:hAnsi="Garamond"/>
          <w:sz w:val="20"/>
          <w:szCs w:val="20"/>
        </w:rPr>
        <w:softHyphen/>
      </w:r>
      <w:r w:rsidR="00BB7F3A" w:rsidRPr="001976BE">
        <w:rPr>
          <w:rFonts w:ascii="Garamond" w:hAnsi="Garamond"/>
          <w:sz w:val="20"/>
          <w:szCs w:val="20"/>
        </w:rPr>
        <w:t>voorstel – krijgt het openbaar ministerie een andere rol en andere taken in de fase van de tenuit</w:t>
      </w:r>
      <w:r w:rsidR="00DD1F88">
        <w:rPr>
          <w:rFonts w:ascii="Garamond" w:hAnsi="Garamond"/>
          <w:sz w:val="20"/>
          <w:szCs w:val="20"/>
        </w:rPr>
        <w:softHyphen/>
      </w:r>
      <w:r w:rsidR="00BB7F3A" w:rsidRPr="001976BE">
        <w:rPr>
          <w:rFonts w:ascii="Garamond" w:hAnsi="Garamond"/>
          <w:sz w:val="20"/>
          <w:szCs w:val="20"/>
        </w:rPr>
        <w:t>voer</w:t>
      </w:r>
      <w:r w:rsidR="00BB7F3A" w:rsidRPr="001976BE">
        <w:rPr>
          <w:rFonts w:ascii="Garamond" w:hAnsi="Garamond"/>
          <w:sz w:val="20"/>
          <w:szCs w:val="20"/>
        </w:rPr>
        <w:softHyphen/>
        <w:t>legging. Dit laat echter onverlet dat h</w:t>
      </w:r>
      <w:r w:rsidR="0073215E" w:rsidRPr="001976BE">
        <w:rPr>
          <w:rFonts w:ascii="Garamond" w:hAnsi="Garamond"/>
          <w:sz w:val="20"/>
          <w:szCs w:val="20"/>
        </w:rPr>
        <w:t>et wen</w:t>
      </w:r>
      <w:r w:rsidR="00F530C4" w:rsidRPr="001976BE">
        <w:rPr>
          <w:rFonts w:ascii="Garamond" w:hAnsi="Garamond"/>
          <w:sz w:val="20"/>
          <w:szCs w:val="20"/>
        </w:rPr>
        <w:softHyphen/>
      </w:r>
      <w:r w:rsidR="0073215E" w:rsidRPr="001976BE">
        <w:rPr>
          <w:rFonts w:ascii="Garamond" w:hAnsi="Garamond"/>
          <w:sz w:val="20"/>
          <w:szCs w:val="20"/>
        </w:rPr>
        <w:t>se</w:t>
      </w:r>
      <w:r w:rsidR="00F530C4" w:rsidRPr="001976BE">
        <w:rPr>
          <w:rFonts w:ascii="Garamond" w:hAnsi="Garamond"/>
          <w:sz w:val="20"/>
          <w:szCs w:val="20"/>
        </w:rPr>
        <w:softHyphen/>
      </w:r>
      <w:r w:rsidR="0073215E" w:rsidRPr="001976BE">
        <w:rPr>
          <w:rFonts w:ascii="Garamond" w:hAnsi="Garamond"/>
          <w:sz w:val="20"/>
          <w:szCs w:val="20"/>
        </w:rPr>
        <w:t xml:space="preserve">lijk </w:t>
      </w:r>
      <w:r w:rsidR="00BB7F3A" w:rsidRPr="001976BE">
        <w:rPr>
          <w:rFonts w:ascii="Garamond" w:hAnsi="Garamond"/>
          <w:sz w:val="20"/>
          <w:szCs w:val="20"/>
        </w:rPr>
        <w:t xml:space="preserve">is </w:t>
      </w:r>
      <w:r w:rsidR="0073215E" w:rsidRPr="001976BE">
        <w:rPr>
          <w:rFonts w:ascii="Garamond" w:hAnsi="Garamond"/>
          <w:sz w:val="20"/>
          <w:szCs w:val="20"/>
        </w:rPr>
        <w:t xml:space="preserve">de waarborgen uit artikel 128 </w:t>
      </w:r>
      <w:r w:rsidR="00B56611" w:rsidRPr="001976BE">
        <w:rPr>
          <w:rFonts w:ascii="Garamond" w:hAnsi="Garamond"/>
          <w:sz w:val="20"/>
          <w:szCs w:val="20"/>
        </w:rPr>
        <w:t xml:space="preserve">Wet RO </w:t>
      </w:r>
      <w:r w:rsidR="0073215E" w:rsidRPr="001976BE">
        <w:rPr>
          <w:rFonts w:ascii="Garamond" w:hAnsi="Garamond"/>
          <w:sz w:val="20"/>
          <w:szCs w:val="20"/>
        </w:rPr>
        <w:t xml:space="preserve">ook van toepassing te laten zijn op aanwijzingen die de minister aan het openbaar ministerie </w:t>
      </w:r>
      <w:r w:rsidR="00555A11" w:rsidRPr="001976BE">
        <w:rPr>
          <w:rFonts w:ascii="Garamond" w:hAnsi="Garamond"/>
          <w:sz w:val="20"/>
          <w:szCs w:val="20"/>
        </w:rPr>
        <w:t xml:space="preserve">in een concreet geval </w:t>
      </w:r>
      <w:r w:rsidR="0073215E" w:rsidRPr="001976BE">
        <w:rPr>
          <w:rFonts w:ascii="Garamond" w:hAnsi="Garamond"/>
          <w:sz w:val="20"/>
          <w:szCs w:val="20"/>
        </w:rPr>
        <w:t xml:space="preserve">geeft over </w:t>
      </w:r>
      <w:r w:rsidR="003F2268" w:rsidRPr="001976BE">
        <w:rPr>
          <w:rFonts w:ascii="Garamond" w:hAnsi="Garamond"/>
          <w:sz w:val="20"/>
          <w:szCs w:val="20"/>
        </w:rPr>
        <w:t>de taken en bevoegd</w:t>
      </w:r>
      <w:r w:rsidR="00B56611" w:rsidRPr="001976BE">
        <w:rPr>
          <w:rFonts w:ascii="Garamond" w:hAnsi="Garamond"/>
          <w:sz w:val="20"/>
          <w:szCs w:val="20"/>
        </w:rPr>
        <w:softHyphen/>
      </w:r>
      <w:r w:rsidR="003F2268" w:rsidRPr="001976BE">
        <w:rPr>
          <w:rFonts w:ascii="Garamond" w:hAnsi="Garamond"/>
          <w:sz w:val="20"/>
          <w:szCs w:val="20"/>
        </w:rPr>
        <w:t xml:space="preserve">heden die het openbaar ministerie uitoefent </w:t>
      </w:r>
      <w:r w:rsidR="0073215E" w:rsidRPr="001976BE">
        <w:rPr>
          <w:rFonts w:ascii="Garamond" w:hAnsi="Garamond"/>
          <w:sz w:val="20"/>
          <w:szCs w:val="20"/>
        </w:rPr>
        <w:t xml:space="preserve">ten behoeve van de tenuitvoerlegging. </w:t>
      </w:r>
      <w:r w:rsidR="00161685" w:rsidRPr="001976BE">
        <w:rPr>
          <w:rFonts w:ascii="Garamond" w:hAnsi="Garamond"/>
          <w:sz w:val="20"/>
          <w:szCs w:val="20"/>
        </w:rPr>
        <w:t>Net als in de vervol</w:t>
      </w:r>
      <w:r w:rsidR="00FB65AB" w:rsidRPr="001976BE">
        <w:rPr>
          <w:rFonts w:ascii="Garamond" w:hAnsi="Garamond"/>
          <w:sz w:val="20"/>
          <w:szCs w:val="20"/>
        </w:rPr>
        <w:softHyphen/>
      </w:r>
      <w:r w:rsidR="00161685" w:rsidRPr="001976BE">
        <w:rPr>
          <w:rFonts w:ascii="Garamond" w:hAnsi="Garamond"/>
          <w:sz w:val="20"/>
          <w:szCs w:val="20"/>
        </w:rPr>
        <w:t>gingsfase zal h</w:t>
      </w:r>
      <w:r w:rsidR="0073215E" w:rsidRPr="001976BE">
        <w:rPr>
          <w:rFonts w:ascii="Garamond" w:hAnsi="Garamond"/>
          <w:sz w:val="20"/>
          <w:szCs w:val="20"/>
        </w:rPr>
        <w:t xml:space="preserve">et openbaar ministerie na het indienen van een vordering </w:t>
      </w:r>
      <w:r w:rsidR="00D87099" w:rsidRPr="001976BE">
        <w:rPr>
          <w:rFonts w:ascii="Garamond" w:hAnsi="Garamond"/>
          <w:sz w:val="20"/>
          <w:szCs w:val="20"/>
        </w:rPr>
        <w:t xml:space="preserve">ten behoeve van de tenuitvoerlegging </w:t>
      </w:r>
      <w:r w:rsidR="00161685" w:rsidRPr="001976BE">
        <w:rPr>
          <w:rFonts w:ascii="Garamond" w:hAnsi="Garamond"/>
          <w:sz w:val="20"/>
          <w:szCs w:val="20"/>
        </w:rPr>
        <w:t>ten overstaan van de rechter verantwoor</w:t>
      </w:r>
      <w:r w:rsidR="00F530C4" w:rsidRPr="001976BE">
        <w:rPr>
          <w:rFonts w:ascii="Garamond" w:hAnsi="Garamond"/>
          <w:sz w:val="20"/>
          <w:szCs w:val="20"/>
        </w:rPr>
        <w:softHyphen/>
      </w:r>
      <w:r w:rsidR="00161685" w:rsidRPr="001976BE">
        <w:rPr>
          <w:rFonts w:ascii="Garamond" w:hAnsi="Garamond"/>
          <w:sz w:val="20"/>
          <w:szCs w:val="20"/>
        </w:rPr>
        <w:t xml:space="preserve">ding moeten </w:t>
      </w:r>
      <w:r w:rsidR="0063354B" w:rsidRPr="001976BE">
        <w:rPr>
          <w:rFonts w:ascii="Garamond" w:hAnsi="Garamond"/>
          <w:sz w:val="20"/>
          <w:szCs w:val="20"/>
        </w:rPr>
        <w:t>afleggen over de afwe</w:t>
      </w:r>
      <w:r w:rsidR="00FB65AB" w:rsidRPr="001976BE">
        <w:rPr>
          <w:rFonts w:ascii="Garamond" w:hAnsi="Garamond"/>
          <w:sz w:val="20"/>
          <w:szCs w:val="20"/>
        </w:rPr>
        <w:softHyphen/>
      </w:r>
      <w:r w:rsidR="0063354B" w:rsidRPr="001976BE">
        <w:rPr>
          <w:rFonts w:ascii="Garamond" w:hAnsi="Garamond"/>
          <w:sz w:val="20"/>
          <w:szCs w:val="20"/>
        </w:rPr>
        <w:t xml:space="preserve">gingen die aan de </w:t>
      </w:r>
      <w:r w:rsidR="00CA5B2B" w:rsidRPr="001976BE">
        <w:rPr>
          <w:rFonts w:ascii="Garamond" w:hAnsi="Garamond"/>
          <w:sz w:val="20"/>
          <w:szCs w:val="20"/>
        </w:rPr>
        <w:t>vordering</w:t>
      </w:r>
      <w:r w:rsidR="0063354B" w:rsidRPr="001976BE">
        <w:rPr>
          <w:rFonts w:ascii="Garamond" w:hAnsi="Garamond"/>
          <w:sz w:val="20"/>
          <w:szCs w:val="20"/>
        </w:rPr>
        <w:t xml:space="preserve"> ten grondslag hebben gelegen. Cruciaal is in die context het ver</w:t>
      </w:r>
      <w:r w:rsidR="00FB65AB" w:rsidRPr="001976BE">
        <w:rPr>
          <w:rFonts w:ascii="Garamond" w:hAnsi="Garamond"/>
          <w:sz w:val="20"/>
          <w:szCs w:val="20"/>
        </w:rPr>
        <w:softHyphen/>
      </w:r>
      <w:r w:rsidR="0063354B" w:rsidRPr="001976BE">
        <w:rPr>
          <w:rFonts w:ascii="Garamond" w:hAnsi="Garamond"/>
          <w:sz w:val="20"/>
          <w:szCs w:val="20"/>
        </w:rPr>
        <w:t xml:space="preserve">trouwen dat de rechter moet kunnen stellen in de objectiviteit en integriteit van het </w:t>
      </w:r>
      <w:r w:rsidR="0082292D" w:rsidRPr="001976BE">
        <w:rPr>
          <w:rFonts w:ascii="Garamond" w:hAnsi="Garamond"/>
          <w:sz w:val="20"/>
          <w:szCs w:val="20"/>
        </w:rPr>
        <w:t>openbaar ministerie</w:t>
      </w:r>
      <w:r w:rsidR="0063354B" w:rsidRPr="001976BE">
        <w:rPr>
          <w:rFonts w:ascii="Garamond" w:hAnsi="Garamond"/>
          <w:sz w:val="20"/>
          <w:szCs w:val="20"/>
        </w:rPr>
        <w:t xml:space="preserve">. Dit impliceert dat de officier van justitie in de praktijk de </w:t>
      </w:r>
      <w:r w:rsidR="00BC3F3A" w:rsidRPr="001976BE">
        <w:rPr>
          <w:rFonts w:ascii="Garamond" w:hAnsi="Garamond"/>
          <w:sz w:val="20"/>
          <w:szCs w:val="20"/>
        </w:rPr>
        <w:t>bedoelde</w:t>
      </w:r>
      <w:r w:rsidR="0063354B" w:rsidRPr="001976BE">
        <w:rPr>
          <w:rFonts w:ascii="Garamond" w:hAnsi="Garamond"/>
          <w:sz w:val="20"/>
          <w:szCs w:val="20"/>
        </w:rPr>
        <w:t xml:space="preserve"> bevoegdheden in grote zelfstandigheid moet kunnen uit</w:t>
      </w:r>
      <w:r w:rsidR="004371A0" w:rsidRPr="001976BE">
        <w:rPr>
          <w:rFonts w:ascii="Garamond" w:hAnsi="Garamond"/>
          <w:sz w:val="20"/>
          <w:szCs w:val="20"/>
        </w:rPr>
        <w:softHyphen/>
      </w:r>
      <w:r w:rsidR="0063354B" w:rsidRPr="001976BE">
        <w:rPr>
          <w:rFonts w:ascii="Garamond" w:hAnsi="Garamond"/>
          <w:sz w:val="20"/>
          <w:szCs w:val="20"/>
        </w:rPr>
        <w:t>oefenen.</w:t>
      </w:r>
      <w:r w:rsidR="004575D1" w:rsidRPr="001976BE">
        <w:rPr>
          <w:rFonts w:ascii="Garamond" w:hAnsi="Garamond"/>
          <w:sz w:val="20"/>
          <w:szCs w:val="20"/>
        </w:rPr>
        <w:t xml:space="preserve"> De </w:t>
      </w:r>
      <w:r w:rsidR="0063354B" w:rsidRPr="001976BE">
        <w:rPr>
          <w:rFonts w:ascii="Garamond" w:hAnsi="Garamond"/>
          <w:sz w:val="20"/>
          <w:szCs w:val="20"/>
        </w:rPr>
        <w:t xml:space="preserve">minister </w:t>
      </w:r>
      <w:r w:rsidR="0082292D" w:rsidRPr="001976BE">
        <w:rPr>
          <w:rFonts w:ascii="Garamond" w:hAnsi="Garamond"/>
          <w:sz w:val="20"/>
          <w:szCs w:val="20"/>
        </w:rPr>
        <w:t xml:space="preserve">is indien dit wetsvoorstel </w:t>
      </w:r>
      <w:r w:rsidR="00F530C4" w:rsidRPr="001976BE">
        <w:rPr>
          <w:rFonts w:ascii="Garamond" w:hAnsi="Garamond"/>
          <w:sz w:val="20"/>
          <w:szCs w:val="20"/>
        </w:rPr>
        <w:t xml:space="preserve">tot wet wordt verheven </w:t>
      </w:r>
      <w:r w:rsidR="0082292D" w:rsidRPr="001976BE">
        <w:rPr>
          <w:rFonts w:ascii="Garamond" w:hAnsi="Garamond"/>
          <w:sz w:val="20"/>
          <w:szCs w:val="20"/>
        </w:rPr>
        <w:t>en in werking treedt direct verantwoordelijk voor de tenuitvoerlegging</w:t>
      </w:r>
      <w:r w:rsidR="00BD4544" w:rsidRPr="001976BE">
        <w:rPr>
          <w:rFonts w:ascii="Garamond" w:hAnsi="Garamond"/>
          <w:sz w:val="20"/>
          <w:szCs w:val="20"/>
        </w:rPr>
        <w:t xml:space="preserve">. </w:t>
      </w:r>
      <w:r w:rsidR="00F530C4" w:rsidRPr="001976BE">
        <w:rPr>
          <w:rFonts w:ascii="Garamond" w:hAnsi="Garamond"/>
          <w:sz w:val="20"/>
          <w:szCs w:val="20"/>
        </w:rPr>
        <w:t xml:space="preserve">De in artikel 124 Wet RO vastgelegde taak van openbaar ministerie van de strafrechtelijke handhaving van de rechtsorde kent waar het de tenuitvoerlegging betreft in de nieuwe situatie een beperktere invulling dan thans (zie paragraaf </w:t>
      </w:r>
      <w:r w:rsidR="00F530C4" w:rsidRPr="001976BE">
        <w:rPr>
          <w:rFonts w:ascii="Garamond" w:hAnsi="Garamond"/>
          <w:sz w:val="20"/>
          <w:szCs w:val="20"/>
        </w:rPr>
        <w:fldChar w:fldCharType="begin"/>
      </w:r>
      <w:r w:rsidR="00F530C4" w:rsidRPr="001976BE">
        <w:rPr>
          <w:rFonts w:ascii="Garamond" w:hAnsi="Garamond"/>
          <w:sz w:val="20"/>
          <w:szCs w:val="20"/>
        </w:rPr>
        <w:instrText xml:space="preserve"> REF _Ref346701892 \r \h </w:instrText>
      </w:r>
      <w:r w:rsidR="001976BE">
        <w:rPr>
          <w:rFonts w:ascii="Garamond" w:hAnsi="Garamond"/>
          <w:sz w:val="20"/>
          <w:szCs w:val="20"/>
        </w:rPr>
        <w:instrText xml:space="preserve"> \* MERGEFORMAT </w:instrText>
      </w:r>
      <w:r w:rsidR="00F530C4" w:rsidRPr="001976BE">
        <w:rPr>
          <w:rFonts w:ascii="Garamond" w:hAnsi="Garamond"/>
          <w:sz w:val="20"/>
          <w:szCs w:val="20"/>
        </w:rPr>
      </w:r>
      <w:r w:rsidR="00F530C4" w:rsidRPr="001976BE">
        <w:rPr>
          <w:rFonts w:ascii="Garamond" w:hAnsi="Garamond"/>
          <w:sz w:val="20"/>
          <w:szCs w:val="20"/>
        </w:rPr>
        <w:fldChar w:fldCharType="separate"/>
      </w:r>
      <w:r w:rsidR="0072549D">
        <w:rPr>
          <w:rFonts w:ascii="Garamond" w:hAnsi="Garamond"/>
          <w:sz w:val="20"/>
          <w:szCs w:val="20"/>
        </w:rPr>
        <w:t>5.3</w:t>
      </w:r>
      <w:r w:rsidR="00F530C4" w:rsidRPr="001976BE">
        <w:rPr>
          <w:rFonts w:ascii="Garamond" w:hAnsi="Garamond"/>
          <w:sz w:val="20"/>
          <w:szCs w:val="20"/>
        </w:rPr>
        <w:fldChar w:fldCharType="end"/>
      </w:r>
      <w:r w:rsidR="00F530C4" w:rsidRPr="001976BE">
        <w:rPr>
          <w:rFonts w:ascii="Garamond" w:hAnsi="Garamond"/>
          <w:sz w:val="20"/>
          <w:szCs w:val="20"/>
        </w:rPr>
        <w:t xml:space="preserve"> van het algemeen deel van de memorie van toelichting). De minister zal vanuit zijn directe verantwoordelijkheid directer betrokken zijn bij de tenuitvoerlegging en de sturing daarop (zoals beschreven in paragraaf </w:t>
      </w:r>
      <w:r w:rsidR="00F530C4" w:rsidRPr="001976BE">
        <w:rPr>
          <w:rFonts w:ascii="Garamond" w:hAnsi="Garamond"/>
          <w:sz w:val="20"/>
          <w:szCs w:val="20"/>
        </w:rPr>
        <w:fldChar w:fldCharType="begin"/>
      </w:r>
      <w:r w:rsidR="00F530C4" w:rsidRPr="001976BE">
        <w:rPr>
          <w:rFonts w:ascii="Garamond" w:hAnsi="Garamond"/>
          <w:sz w:val="20"/>
          <w:szCs w:val="20"/>
        </w:rPr>
        <w:instrText xml:space="preserve"> REF _Ref363132885 \r \h </w:instrText>
      </w:r>
      <w:r w:rsidR="001976BE">
        <w:rPr>
          <w:rFonts w:ascii="Garamond" w:hAnsi="Garamond"/>
          <w:sz w:val="20"/>
          <w:szCs w:val="20"/>
        </w:rPr>
        <w:instrText xml:space="preserve"> \* MERGEFORMAT </w:instrText>
      </w:r>
      <w:r w:rsidR="00F530C4" w:rsidRPr="001976BE">
        <w:rPr>
          <w:rFonts w:ascii="Garamond" w:hAnsi="Garamond"/>
          <w:sz w:val="20"/>
          <w:szCs w:val="20"/>
        </w:rPr>
      </w:r>
      <w:r w:rsidR="00F530C4" w:rsidRPr="001976BE">
        <w:rPr>
          <w:rFonts w:ascii="Garamond" w:hAnsi="Garamond"/>
          <w:sz w:val="20"/>
          <w:szCs w:val="20"/>
        </w:rPr>
        <w:fldChar w:fldCharType="separate"/>
      </w:r>
      <w:r w:rsidR="0072549D">
        <w:rPr>
          <w:rFonts w:ascii="Garamond" w:hAnsi="Garamond"/>
          <w:sz w:val="20"/>
          <w:szCs w:val="20"/>
        </w:rPr>
        <w:t>5.2</w:t>
      </w:r>
      <w:r w:rsidR="00F530C4" w:rsidRPr="001976BE">
        <w:rPr>
          <w:rFonts w:ascii="Garamond" w:hAnsi="Garamond"/>
          <w:sz w:val="20"/>
          <w:szCs w:val="20"/>
        </w:rPr>
        <w:fldChar w:fldCharType="end"/>
      </w:r>
      <w:r w:rsidR="00F530C4" w:rsidRPr="001976BE">
        <w:rPr>
          <w:rFonts w:ascii="Garamond" w:hAnsi="Garamond"/>
          <w:sz w:val="20"/>
          <w:szCs w:val="20"/>
        </w:rPr>
        <w:t xml:space="preserve"> van het algemeen deel van de memorie van toelichting). </w:t>
      </w:r>
      <w:r w:rsidR="00BD4544" w:rsidRPr="001976BE">
        <w:rPr>
          <w:rFonts w:ascii="Garamond" w:hAnsi="Garamond"/>
          <w:sz w:val="20"/>
          <w:szCs w:val="20"/>
        </w:rPr>
        <w:t xml:space="preserve">Niettemin zal de minister </w:t>
      </w:r>
      <w:r w:rsidR="00792C82" w:rsidRPr="001976BE">
        <w:rPr>
          <w:rFonts w:ascii="Garamond" w:hAnsi="Garamond"/>
          <w:sz w:val="20"/>
          <w:szCs w:val="20"/>
        </w:rPr>
        <w:t xml:space="preserve">in </w:t>
      </w:r>
      <w:r w:rsidR="0063354B" w:rsidRPr="001976BE">
        <w:rPr>
          <w:rFonts w:ascii="Garamond" w:hAnsi="Garamond"/>
          <w:sz w:val="20"/>
          <w:szCs w:val="20"/>
        </w:rPr>
        <w:t xml:space="preserve">zijn bemoeienis </w:t>
      </w:r>
      <w:r w:rsidR="00792C82" w:rsidRPr="001976BE">
        <w:rPr>
          <w:rFonts w:ascii="Garamond" w:hAnsi="Garamond"/>
          <w:sz w:val="20"/>
          <w:szCs w:val="20"/>
        </w:rPr>
        <w:t xml:space="preserve">bij </w:t>
      </w:r>
      <w:r w:rsidR="00BD4544" w:rsidRPr="001976BE">
        <w:rPr>
          <w:rFonts w:ascii="Garamond" w:hAnsi="Garamond"/>
          <w:sz w:val="20"/>
          <w:szCs w:val="20"/>
        </w:rPr>
        <w:t xml:space="preserve">het ten behoeve van de tenuitvoerlegging aanbrengen van zaken door de officier van justitie bij de rechter </w:t>
      </w:r>
      <w:r w:rsidR="0063354B" w:rsidRPr="001976BE">
        <w:rPr>
          <w:rFonts w:ascii="Garamond" w:hAnsi="Garamond"/>
          <w:sz w:val="20"/>
          <w:szCs w:val="20"/>
        </w:rPr>
        <w:t>grote terughoudendheid moeten betrachten. In het incidentele geval dat de minister op aan het algemeen belang ontleende gronden toch een aanwijzing ter</w:t>
      </w:r>
      <w:r w:rsidR="00882F3F" w:rsidRPr="001976BE">
        <w:rPr>
          <w:rFonts w:ascii="Garamond" w:hAnsi="Garamond"/>
          <w:sz w:val="20"/>
          <w:szCs w:val="20"/>
        </w:rPr>
        <w:t xml:space="preserve"> </w:t>
      </w:r>
      <w:r w:rsidR="0063354B" w:rsidRPr="001976BE">
        <w:rPr>
          <w:rFonts w:ascii="Garamond" w:hAnsi="Garamond"/>
          <w:sz w:val="20"/>
          <w:szCs w:val="20"/>
        </w:rPr>
        <w:t>zake wenst te geven, dient de zorgvuldigheid van de besluit</w:t>
      </w:r>
      <w:r w:rsidR="006A5D6B" w:rsidRPr="001976BE">
        <w:rPr>
          <w:rFonts w:ascii="Garamond" w:hAnsi="Garamond"/>
          <w:sz w:val="20"/>
          <w:szCs w:val="20"/>
        </w:rPr>
        <w:softHyphen/>
      </w:r>
      <w:r w:rsidR="0063354B" w:rsidRPr="001976BE">
        <w:rPr>
          <w:rFonts w:ascii="Garamond" w:hAnsi="Garamond"/>
          <w:sz w:val="20"/>
          <w:szCs w:val="20"/>
        </w:rPr>
        <w:t xml:space="preserve">vorming te worden gewaarborgd. Om die reden </w:t>
      </w:r>
      <w:r w:rsidR="00882F3F" w:rsidRPr="001976BE">
        <w:rPr>
          <w:rFonts w:ascii="Garamond" w:hAnsi="Garamond"/>
          <w:sz w:val="20"/>
          <w:szCs w:val="20"/>
        </w:rPr>
        <w:t>wordt voorgesteld</w:t>
      </w:r>
      <w:r w:rsidR="00F4703D" w:rsidRPr="001976BE">
        <w:rPr>
          <w:rFonts w:ascii="Garamond" w:hAnsi="Garamond"/>
          <w:sz w:val="20"/>
          <w:szCs w:val="20"/>
        </w:rPr>
        <w:t xml:space="preserve"> </w:t>
      </w:r>
      <w:r w:rsidR="00882F3F" w:rsidRPr="001976BE">
        <w:rPr>
          <w:rFonts w:ascii="Garamond" w:hAnsi="Garamond"/>
          <w:sz w:val="20"/>
          <w:szCs w:val="20"/>
        </w:rPr>
        <w:t xml:space="preserve">het eerste lid van artikel 128 </w:t>
      </w:r>
      <w:r w:rsidR="006C305A" w:rsidRPr="001976BE">
        <w:rPr>
          <w:rFonts w:ascii="Garamond" w:hAnsi="Garamond"/>
          <w:sz w:val="20"/>
          <w:szCs w:val="20"/>
        </w:rPr>
        <w:t xml:space="preserve">Wet RO </w:t>
      </w:r>
      <w:r w:rsidR="00882F3F" w:rsidRPr="001976BE">
        <w:rPr>
          <w:rFonts w:ascii="Garamond" w:hAnsi="Garamond"/>
          <w:sz w:val="20"/>
          <w:szCs w:val="20"/>
        </w:rPr>
        <w:t xml:space="preserve">te laten zien op de uitoefening van alle aanwijzingen die de </w:t>
      </w:r>
      <w:r w:rsidR="00036DD8" w:rsidRPr="001976BE">
        <w:rPr>
          <w:rFonts w:ascii="Garamond" w:hAnsi="Garamond"/>
          <w:sz w:val="20"/>
          <w:szCs w:val="20"/>
        </w:rPr>
        <w:t>m</w:t>
      </w:r>
      <w:r w:rsidR="00882F3F" w:rsidRPr="001976BE">
        <w:rPr>
          <w:rFonts w:ascii="Garamond" w:hAnsi="Garamond"/>
          <w:sz w:val="20"/>
          <w:szCs w:val="20"/>
        </w:rPr>
        <w:t xml:space="preserve">inister </w:t>
      </w:r>
      <w:r w:rsidR="00755DED" w:rsidRPr="001976BE">
        <w:rPr>
          <w:rFonts w:ascii="Garamond" w:hAnsi="Garamond"/>
          <w:sz w:val="20"/>
          <w:szCs w:val="20"/>
        </w:rPr>
        <w:t xml:space="preserve">op grond van artikel 127 </w:t>
      </w:r>
      <w:r w:rsidR="006C305A" w:rsidRPr="001976BE">
        <w:rPr>
          <w:rFonts w:ascii="Garamond" w:hAnsi="Garamond"/>
          <w:sz w:val="20"/>
          <w:szCs w:val="20"/>
        </w:rPr>
        <w:t xml:space="preserve">Wet RO </w:t>
      </w:r>
      <w:r w:rsidR="00882F3F" w:rsidRPr="001976BE">
        <w:rPr>
          <w:rFonts w:ascii="Garamond" w:hAnsi="Garamond"/>
          <w:sz w:val="20"/>
          <w:szCs w:val="20"/>
        </w:rPr>
        <w:t>in een concreet geval geeft aan het openbaar ministerie.</w:t>
      </w:r>
    </w:p>
    <w:p w:rsidR="00F530C4" w:rsidRPr="001976BE" w:rsidRDefault="00F530C4" w:rsidP="00EE3E0B">
      <w:pPr>
        <w:spacing w:line="320" w:lineRule="exact"/>
        <w:rPr>
          <w:rFonts w:ascii="Garamond" w:hAnsi="Garamond"/>
          <w:sz w:val="20"/>
          <w:szCs w:val="20"/>
        </w:rPr>
      </w:pPr>
    </w:p>
    <w:p w:rsidR="00DE6ADA" w:rsidRPr="001976BE" w:rsidRDefault="00E25669" w:rsidP="00EE3E0B">
      <w:pPr>
        <w:spacing w:line="320" w:lineRule="exact"/>
        <w:rPr>
          <w:rFonts w:ascii="Garamond" w:hAnsi="Garamond"/>
          <w:b/>
          <w:sz w:val="20"/>
          <w:szCs w:val="20"/>
        </w:rPr>
      </w:pPr>
      <w:r w:rsidRPr="001976BE">
        <w:rPr>
          <w:rFonts w:ascii="Garamond" w:hAnsi="Garamond"/>
          <w:b/>
          <w:sz w:val="20"/>
          <w:szCs w:val="20"/>
        </w:rPr>
        <w:t>ARTIKEL XX</w:t>
      </w:r>
      <w:r w:rsidR="00EE7692" w:rsidRPr="001976BE">
        <w:rPr>
          <w:rFonts w:ascii="Garamond" w:hAnsi="Garamond"/>
          <w:b/>
          <w:sz w:val="20"/>
          <w:szCs w:val="20"/>
        </w:rPr>
        <w:t>X</w:t>
      </w:r>
      <w:r w:rsidR="00D14338">
        <w:rPr>
          <w:rFonts w:ascii="Garamond" w:hAnsi="Garamond"/>
          <w:b/>
          <w:sz w:val="20"/>
          <w:szCs w:val="20"/>
        </w:rPr>
        <w:t>V</w:t>
      </w:r>
      <w:r w:rsidR="00EE7692" w:rsidRPr="001976BE">
        <w:rPr>
          <w:rFonts w:ascii="Garamond" w:hAnsi="Garamond"/>
          <w:b/>
          <w:sz w:val="20"/>
          <w:szCs w:val="20"/>
        </w:rPr>
        <w:t>I</w:t>
      </w:r>
      <w:r w:rsidRPr="001976BE">
        <w:rPr>
          <w:rFonts w:ascii="Garamond" w:hAnsi="Garamond"/>
          <w:b/>
          <w:sz w:val="20"/>
          <w:szCs w:val="20"/>
        </w:rPr>
        <w:t xml:space="preserve"> – WET OP DE RECHTSBIJSTAND</w:t>
      </w:r>
    </w:p>
    <w:p w:rsidR="003250BD" w:rsidRDefault="003250BD" w:rsidP="00EE3E0B">
      <w:pPr>
        <w:spacing w:line="320" w:lineRule="exact"/>
        <w:rPr>
          <w:rFonts w:ascii="Garamond" w:hAnsi="Garamond"/>
          <w:sz w:val="20"/>
          <w:szCs w:val="20"/>
        </w:rPr>
      </w:pPr>
    </w:p>
    <w:p w:rsidR="00940910" w:rsidRPr="001976BE" w:rsidRDefault="00940910" w:rsidP="00EE3E0B">
      <w:pPr>
        <w:spacing w:line="320" w:lineRule="exact"/>
        <w:rPr>
          <w:rFonts w:ascii="Garamond" w:hAnsi="Garamond"/>
          <w:sz w:val="20"/>
          <w:szCs w:val="20"/>
        </w:rPr>
      </w:pPr>
      <w:r w:rsidRPr="001976BE">
        <w:rPr>
          <w:rFonts w:ascii="Garamond" w:hAnsi="Garamond"/>
          <w:sz w:val="20"/>
          <w:szCs w:val="20"/>
        </w:rPr>
        <w:t xml:space="preserve">De voorgestelde wijziging van artikel 44a, eerste lid, </w:t>
      </w:r>
      <w:r w:rsidR="005E68AC">
        <w:rPr>
          <w:rFonts w:ascii="Garamond" w:hAnsi="Garamond"/>
          <w:sz w:val="20"/>
          <w:szCs w:val="20"/>
        </w:rPr>
        <w:t xml:space="preserve">van de Wet op de rechtsbijstand </w:t>
      </w:r>
      <w:r w:rsidRPr="001976BE">
        <w:rPr>
          <w:rFonts w:ascii="Garamond" w:hAnsi="Garamond"/>
          <w:sz w:val="20"/>
          <w:szCs w:val="20"/>
        </w:rPr>
        <w:t>volgt uit de hernummering van de bepaling die ziet op de kostenvergoeding bij het ontbreken van een straf</w:t>
      </w:r>
      <w:r w:rsidR="0057744F" w:rsidRPr="001976BE">
        <w:rPr>
          <w:rFonts w:ascii="Garamond" w:hAnsi="Garamond"/>
          <w:sz w:val="20"/>
          <w:szCs w:val="20"/>
        </w:rPr>
        <w:t xml:space="preserve"> </w:t>
      </w:r>
      <w:r w:rsidR="00D84F50" w:rsidRPr="001976BE">
        <w:rPr>
          <w:rFonts w:ascii="Garamond" w:hAnsi="Garamond"/>
          <w:sz w:val="20"/>
          <w:szCs w:val="20"/>
        </w:rPr>
        <w:t xml:space="preserve">(huidig </w:t>
      </w:r>
      <w:r w:rsidR="0057744F" w:rsidRPr="001976BE">
        <w:rPr>
          <w:rFonts w:ascii="Garamond" w:hAnsi="Garamond"/>
          <w:sz w:val="20"/>
          <w:szCs w:val="20"/>
        </w:rPr>
        <w:t>artikel 591a</w:t>
      </w:r>
      <w:r w:rsidR="00DB1DE2" w:rsidRPr="001976BE">
        <w:rPr>
          <w:rFonts w:ascii="Garamond" w:hAnsi="Garamond"/>
          <w:sz w:val="20"/>
          <w:szCs w:val="20"/>
        </w:rPr>
        <w:t xml:space="preserve"> Sv</w:t>
      </w:r>
      <w:r w:rsidR="00D84F50" w:rsidRPr="001976BE">
        <w:rPr>
          <w:rFonts w:ascii="Garamond" w:hAnsi="Garamond"/>
          <w:sz w:val="20"/>
          <w:szCs w:val="20"/>
        </w:rPr>
        <w:t>)</w:t>
      </w:r>
      <w:r w:rsidRPr="001976BE">
        <w:rPr>
          <w:rFonts w:ascii="Garamond" w:hAnsi="Garamond"/>
          <w:sz w:val="20"/>
          <w:szCs w:val="20"/>
        </w:rPr>
        <w:t>. De bepaling is voor het overige ongewijzigd.</w:t>
      </w:r>
    </w:p>
    <w:p w:rsidR="00DE6ADA" w:rsidRPr="001976BE" w:rsidRDefault="00DE6ADA" w:rsidP="00EE3E0B">
      <w:pPr>
        <w:spacing w:line="320" w:lineRule="exact"/>
        <w:rPr>
          <w:rFonts w:ascii="Garamond" w:hAnsi="Garamond"/>
          <w:sz w:val="20"/>
          <w:szCs w:val="20"/>
        </w:rPr>
      </w:pPr>
    </w:p>
    <w:p w:rsidR="00DE6ADA" w:rsidRPr="001976BE" w:rsidRDefault="00E25669" w:rsidP="00D14338">
      <w:pPr>
        <w:spacing w:line="320" w:lineRule="exact"/>
        <w:rPr>
          <w:rFonts w:ascii="Garamond" w:hAnsi="Garamond"/>
          <w:b/>
          <w:sz w:val="20"/>
          <w:szCs w:val="20"/>
        </w:rPr>
      </w:pPr>
      <w:r w:rsidRPr="001976BE">
        <w:rPr>
          <w:rFonts w:ascii="Garamond" w:hAnsi="Garamond"/>
          <w:b/>
          <w:sz w:val="20"/>
          <w:szCs w:val="20"/>
        </w:rPr>
        <w:t>ARTIKEL XX</w:t>
      </w:r>
      <w:r w:rsidR="00EE7692" w:rsidRPr="001976BE">
        <w:rPr>
          <w:rFonts w:ascii="Garamond" w:hAnsi="Garamond"/>
          <w:b/>
          <w:sz w:val="20"/>
          <w:szCs w:val="20"/>
        </w:rPr>
        <w:t>X</w:t>
      </w:r>
      <w:r w:rsidR="00D14338">
        <w:rPr>
          <w:rFonts w:ascii="Garamond" w:hAnsi="Garamond"/>
          <w:b/>
          <w:sz w:val="20"/>
          <w:szCs w:val="20"/>
        </w:rPr>
        <w:t>V</w:t>
      </w:r>
      <w:r w:rsidR="00B67EBF" w:rsidRPr="001976BE">
        <w:rPr>
          <w:rFonts w:ascii="Garamond" w:hAnsi="Garamond"/>
          <w:b/>
          <w:sz w:val="20"/>
          <w:szCs w:val="20"/>
        </w:rPr>
        <w:t>I</w:t>
      </w:r>
      <w:r w:rsidR="00F268B8">
        <w:rPr>
          <w:rFonts w:ascii="Garamond" w:hAnsi="Garamond"/>
          <w:b/>
          <w:sz w:val="20"/>
          <w:szCs w:val="20"/>
        </w:rPr>
        <w:t>I</w:t>
      </w:r>
      <w:r w:rsidRPr="001976BE">
        <w:rPr>
          <w:rFonts w:ascii="Garamond" w:hAnsi="Garamond"/>
          <w:b/>
          <w:sz w:val="20"/>
          <w:szCs w:val="20"/>
        </w:rPr>
        <w:t xml:space="preserve"> – WET OP HET NOTARISAMBT</w:t>
      </w:r>
    </w:p>
    <w:p w:rsidR="003250BD" w:rsidRDefault="003250BD" w:rsidP="00EE3E0B">
      <w:pPr>
        <w:spacing w:line="320" w:lineRule="exact"/>
        <w:rPr>
          <w:rFonts w:ascii="Garamond" w:hAnsi="Garamond"/>
          <w:sz w:val="20"/>
          <w:szCs w:val="20"/>
        </w:rPr>
      </w:pPr>
    </w:p>
    <w:p w:rsidR="00587AC5" w:rsidRPr="001976BE" w:rsidRDefault="00587AC5" w:rsidP="00EE3E0B">
      <w:pPr>
        <w:spacing w:line="320" w:lineRule="exact"/>
        <w:rPr>
          <w:rFonts w:ascii="Garamond" w:hAnsi="Garamond"/>
          <w:sz w:val="20"/>
          <w:szCs w:val="20"/>
        </w:rPr>
      </w:pPr>
      <w:r w:rsidRPr="001976BE">
        <w:rPr>
          <w:rFonts w:ascii="Garamond" w:hAnsi="Garamond"/>
          <w:sz w:val="20"/>
          <w:szCs w:val="20"/>
        </w:rPr>
        <w:t xml:space="preserve">De voorgestelde wijziging van artikel 102, tweede zin, derde zin, </w:t>
      </w:r>
      <w:r w:rsidR="00EE7B86">
        <w:rPr>
          <w:rFonts w:ascii="Garamond" w:hAnsi="Garamond"/>
          <w:sz w:val="20"/>
          <w:szCs w:val="20"/>
        </w:rPr>
        <w:t xml:space="preserve">van de Wet op het notarisambt </w:t>
      </w:r>
      <w:r w:rsidRPr="001976BE">
        <w:rPr>
          <w:rFonts w:ascii="Garamond" w:hAnsi="Garamond"/>
          <w:sz w:val="20"/>
          <w:szCs w:val="20"/>
        </w:rPr>
        <w:t>volgt uit de hernummering van de bepalingen die zien op de tenuitvoer</w:t>
      </w:r>
      <w:r w:rsidRPr="001976BE">
        <w:rPr>
          <w:rFonts w:ascii="Garamond" w:hAnsi="Garamond"/>
          <w:sz w:val="20"/>
          <w:szCs w:val="20"/>
        </w:rPr>
        <w:softHyphen/>
        <w:t>legging. De bepaling is voor het overige ongewijzigd.</w:t>
      </w:r>
    </w:p>
    <w:p w:rsidR="00DE6ADA" w:rsidRPr="001976BE" w:rsidRDefault="00DE6ADA" w:rsidP="00EE3E0B">
      <w:pPr>
        <w:spacing w:line="320" w:lineRule="exact"/>
        <w:rPr>
          <w:rFonts w:ascii="Garamond" w:hAnsi="Garamond"/>
          <w:sz w:val="20"/>
          <w:szCs w:val="20"/>
        </w:rPr>
      </w:pPr>
    </w:p>
    <w:p w:rsidR="00086050" w:rsidRPr="001976BE" w:rsidRDefault="00086050" w:rsidP="00086050">
      <w:pPr>
        <w:spacing w:line="320" w:lineRule="exact"/>
        <w:rPr>
          <w:rFonts w:ascii="Garamond" w:hAnsi="Garamond"/>
          <w:b/>
          <w:sz w:val="20"/>
          <w:szCs w:val="20"/>
        </w:rPr>
      </w:pPr>
      <w:r w:rsidRPr="001976BE">
        <w:rPr>
          <w:rFonts w:ascii="Garamond" w:hAnsi="Garamond"/>
          <w:b/>
          <w:sz w:val="20"/>
          <w:szCs w:val="20"/>
        </w:rPr>
        <w:t>ARTIKEL XXX</w:t>
      </w:r>
      <w:r w:rsidR="00570427" w:rsidRPr="001976BE">
        <w:rPr>
          <w:rFonts w:ascii="Garamond" w:hAnsi="Garamond"/>
          <w:b/>
          <w:sz w:val="20"/>
          <w:szCs w:val="20"/>
        </w:rPr>
        <w:t>V</w:t>
      </w:r>
      <w:r w:rsidR="00E72453">
        <w:rPr>
          <w:rFonts w:ascii="Garamond" w:hAnsi="Garamond"/>
          <w:b/>
          <w:sz w:val="20"/>
          <w:szCs w:val="20"/>
        </w:rPr>
        <w:t>III</w:t>
      </w:r>
      <w:r w:rsidRPr="001976BE">
        <w:rPr>
          <w:rFonts w:ascii="Garamond" w:hAnsi="Garamond"/>
          <w:b/>
          <w:sz w:val="20"/>
          <w:szCs w:val="20"/>
        </w:rPr>
        <w:t xml:space="preserve"> </w:t>
      </w:r>
      <w:r w:rsidR="00B67EBF" w:rsidRPr="001976BE">
        <w:rPr>
          <w:rFonts w:ascii="Garamond" w:hAnsi="Garamond"/>
          <w:b/>
          <w:sz w:val="20"/>
          <w:szCs w:val="20"/>
        </w:rPr>
        <w:t>–</w:t>
      </w:r>
      <w:r w:rsidRPr="001976BE">
        <w:rPr>
          <w:rFonts w:ascii="Garamond" w:hAnsi="Garamond"/>
          <w:b/>
          <w:sz w:val="20"/>
          <w:szCs w:val="20"/>
        </w:rPr>
        <w:t xml:space="preserve"> WET OVERGANG BIJZONDERE RECHTSPLEGING</w:t>
      </w:r>
    </w:p>
    <w:p w:rsidR="00286580" w:rsidRPr="001976BE" w:rsidRDefault="00286580" w:rsidP="00EE3E0B">
      <w:pPr>
        <w:spacing w:line="320" w:lineRule="exact"/>
        <w:rPr>
          <w:rFonts w:ascii="Garamond" w:hAnsi="Garamond"/>
          <w:sz w:val="20"/>
          <w:szCs w:val="20"/>
        </w:rPr>
      </w:pPr>
    </w:p>
    <w:p w:rsidR="00086050" w:rsidRPr="001976BE" w:rsidRDefault="00286580" w:rsidP="00EE3E0B">
      <w:pPr>
        <w:spacing w:line="320" w:lineRule="exact"/>
        <w:rPr>
          <w:rFonts w:ascii="Garamond" w:hAnsi="Garamond"/>
          <w:sz w:val="20"/>
          <w:szCs w:val="20"/>
        </w:rPr>
      </w:pPr>
      <w:r w:rsidRPr="001976BE">
        <w:rPr>
          <w:rFonts w:ascii="Garamond" w:hAnsi="Garamond"/>
          <w:sz w:val="20"/>
          <w:szCs w:val="20"/>
        </w:rPr>
        <w:t>Met de wijziging</w:t>
      </w:r>
      <w:r w:rsidR="003C77AB">
        <w:rPr>
          <w:rFonts w:ascii="Garamond" w:hAnsi="Garamond"/>
          <w:sz w:val="20"/>
          <w:szCs w:val="20"/>
        </w:rPr>
        <w:t>en</w:t>
      </w:r>
      <w:r w:rsidRPr="001976BE">
        <w:rPr>
          <w:rFonts w:ascii="Garamond" w:hAnsi="Garamond"/>
          <w:sz w:val="20"/>
          <w:szCs w:val="20"/>
        </w:rPr>
        <w:t xml:space="preserve"> van </w:t>
      </w:r>
      <w:r w:rsidR="003C77AB">
        <w:rPr>
          <w:rFonts w:ascii="Garamond" w:hAnsi="Garamond"/>
          <w:sz w:val="20"/>
          <w:szCs w:val="20"/>
        </w:rPr>
        <w:t xml:space="preserve">artikel 21, tweede lid, en </w:t>
      </w:r>
      <w:r w:rsidRPr="001976BE">
        <w:rPr>
          <w:rFonts w:ascii="Garamond" w:hAnsi="Garamond"/>
          <w:sz w:val="20"/>
          <w:szCs w:val="20"/>
        </w:rPr>
        <w:t>artikel 27 van de Wet overgang bijzondere rechtspleging wordt gecorrigeerd voor de verwijzing naar de verplaatste regeling</w:t>
      </w:r>
      <w:r w:rsidR="00E263A8">
        <w:rPr>
          <w:rFonts w:ascii="Garamond" w:hAnsi="Garamond"/>
          <w:sz w:val="20"/>
          <w:szCs w:val="20"/>
        </w:rPr>
        <w:t>en van schadevergoeding en kosten en</w:t>
      </w:r>
      <w:r w:rsidRPr="001976BE">
        <w:rPr>
          <w:rFonts w:ascii="Garamond" w:hAnsi="Garamond"/>
          <w:sz w:val="20"/>
          <w:szCs w:val="20"/>
        </w:rPr>
        <w:t xml:space="preserve"> van de voorwaardelijke invrijheidstelling.</w:t>
      </w:r>
    </w:p>
    <w:p w:rsidR="00086050" w:rsidRPr="001976BE" w:rsidRDefault="00086050" w:rsidP="00EE3E0B">
      <w:pPr>
        <w:spacing w:line="320" w:lineRule="exact"/>
        <w:rPr>
          <w:rFonts w:ascii="Garamond" w:hAnsi="Garamond"/>
          <w:sz w:val="20"/>
          <w:szCs w:val="20"/>
        </w:rPr>
      </w:pPr>
    </w:p>
    <w:p w:rsidR="00DE6ADA" w:rsidRPr="001976BE" w:rsidRDefault="00E25669" w:rsidP="00EE3E0B">
      <w:pPr>
        <w:spacing w:line="320" w:lineRule="exact"/>
        <w:rPr>
          <w:rFonts w:ascii="Garamond" w:hAnsi="Garamond"/>
          <w:b/>
          <w:sz w:val="20"/>
          <w:szCs w:val="20"/>
        </w:rPr>
      </w:pPr>
      <w:r w:rsidRPr="001976BE">
        <w:rPr>
          <w:rFonts w:ascii="Garamond" w:hAnsi="Garamond"/>
          <w:b/>
          <w:sz w:val="20"/>
          <w:szCs w:val="20"/>
        </w:rPr>
        <w:t>ARTIKEL XX</w:t>
      </w:r>
      <w:r w:rsidR="00EE7692" w:rsidRPr="001976BE">
        <w:rPr>
          <w:rFonts w:ascii="Garamond" w:hAnsi="Garamond"/>
          <w:b/>
          <w:sz w:val="20"/>
          <w:szCs w:val="20"/>
        </w:rPr>
        <w:t>X</w:t>
      </w:r>
      <w:r w:rsidR="00E72453">
        <w:rPr>
          <w:rFonts w:ascii="Garamond" w:hAnsi="Garamond"/>
          <w:b/>
          <w:sz w:val="20"/>
          <w:szCs w:val="20"/>
        </w:rPr>
        <w:t>IX</w:t>
      </w:r>
      <w:r w:rsidRPr="001976BE">
        <w:rPr>
          <w:rFonts w:ascii="Garamond" w:hAnsi="Garamond"/>
          <w:b/>
          <w:sz w:val="20"/>
          <w:szCs w:val="20"/>
        </w:rPr>
        <w:t xml:space="preserve"> – WET OVERDRACHT TENUITVOERLEGGING STRAFVONNISSEN</w:t>
      </w:r>
    </w:p>
    <w:p w:rsidR="0004320D" w:rsidRPr="001976BE" w:rsidRDefault="0004320D" w:rsidP="00EE3E0B">
      <w:pPr>
        <w:spacing w:line="320" w:lineRule="exact"/>
        <w:rPr>
          <w:rFonts w:ascii="Garamond" w:hAnsi="Garamond"/>
          <w:sz w:val="20"/>
          <w:szCs w:val="20"/>
        </w:rPr>
      </w:pPr>
    </w:p>
    <w:p w:rsidR="00524F04" w:rsidRPr="001976BE" w:rsidRDefault="00524F04" w:rsidP="00EE3E0B">
      <w:pPr>
        <w:spacing w:line="320" w:lineRule="exact"/>
        <w:rPr>
          <w:rFonts w:ascii="Garamond" w:hAnsi="Garamond"/>
          <w:sz w:val="20"/>
          <w:szCs w:val="20"/>
        </w:rPr>
      </w:pPr>
      <w:r w:rsidRPr="001976BE">
        <w:rPr>
          <w:rFonts w:ascii="Garamond" w:hAnsi="Garamond"/>
          <w:sz w:val="20"/>
          <w:szCs w:val="20"/>
        </w:rPr>
        <w:t xml:space="preserve">De voorgestelde wijzigingen van de artikelen 13d, tweede lid, 31a, vierde lid, 36, tweede lid, 62 en 66 </w:t>
      </w:r>
      <w:r w:rsidR="00AB3CFF">
        <w:rPr>
          <w:rFonts w:ascii="Garamond" w:hAnsi="Garamond"/>
          <w:sz w:val="20"/>
          <w:szCs w:val="20"/>
        </w:rPr>
        <w:t>van de W</w:t>
      </w:r>
      <w:r w:rsidR="00AB3CFF" w:rsidRPr="00AB3CFF">
        <w:rPr>
          <w:rFonts w:ascii="Garamond" w:hAnsi="Garamond"/>
          <w:sz w:val="20"/>
          <w:szCs w:val="20"/>
        </w:rPr>
        <w:t>et overdracht tenuitvoerlegging strafvonnissen</w:t>
      </w:r>
      <w:r w:rsidR="00AB3CFF" w:rsidRPr="001976BE">
        <w:rPr>
          <w:rFonts w:ascii="Garamond" w:hAnsi="Garamond"/>
          <w:sz w:val="20"/>
          <w:szCs w:val="20"/>
        </w:rPr>
        <w:t xml:space="preserve"> </w:t>
      </w:r>
      <w:r w:rsidRPr="001976BE">
        <w:rPr>
          <w:rFonts w:ascii="Garamond" w:hAnsi="Garamond"/>
          <w:sz w:val="20"/>
          <w:szCs w:val="20"/>
        </w:rPr>
        <w:t>volgen uit de hernummering van de bepalingen die zien op de tenuitvoer</w:t>
      </w:r>
      <w:r w:rsidRPr="001976BE">
        <w:rPr>
          <w:rFonts w:ascii="Garamond" w:hAnsi="Garamond"/>
          <w:sz w:val="20"/>
          <w:szCs w:val="20"/>
        </w:rPr>
        <w:softHyphen/>
        <w:t xml:space="preserve">legging. </w:t>
      </w:r>
      <w:r w:rsidR="00D84F50" w:rsidRPr="001976BE">
        <w:rPr>
          <w:rFonts w:ascii="Garamond" w:hAnsi="Garamond"/>
          <w:sz w:val="20"/>
          <w:szCs w:val="20"/>
        </w:rPr>
        <w:t xml:space="preserve">De wijziging van artikel 67 </w:t>
      </w:r>
      <w:r w:rsidR="00906B12">
        <w:rPr>
          <w:rFonts w:ascii="Garamond" w:hAnsi="Garamond"/>
          <w:sz w:val="20"/>
          <w:szCs w:val="20"/>
        </w:rPr>
        <w:t xml:space="preserve">van deze wet </w:t>
      </w:r>
      <w:r w:rsidR="00D84F50" w:rsidRPr="001976BE">
        <w:rPr>
          <w:rFonts w:ascii="Garamond" w:hAnsi="Garamond"/>
          <w:sz w:val="20"/>
          <w:szCs w:val="20"/>
        </w:rPr>
        <w:t xml:space="preserve">volgt uit de verplaatsing en hernummering van de huidige artikelen 591 en 591a Sv. De wijziging van artikel 68 </w:t>
      </w:r>
      <w:r w:rsidR="00A47578">
        <w:rPr>
          <w:rFonts w:ascii="Garamond" w:hAnsi="Garamond"/>
          <w:sz w:val="20"/>
          <w:szCs w:val="20"/>
        </w:rPr>
        <w:t>van de W</w:t>
      </w:r>
      <w:r w:rsidR="00A47578" w:rsidRPr="00AB3CFF">
        <w:rPr>
          <w:rFonts w:ascii="Garamond" w:hAnsi="Garamond"/>
          <w:sz w:val="20"/>
          <w:szCs w:val="20"/>
        </w:rPr>
        <w:t>et overdracht tenuitvoerlegging strafvonnissen</w:t>
      </w:r>
      <w:r w:rsidR="00A47578" w:rsidRPr="001976BE">
        <w:rPr>
          <w:rFonts w:ascii="Garamond" w:hAnsi="Garamond"/>
          <w:sz w:val="20"/>
          <w:szCs w:val="20"/>
        </w:rPr>
        <w:t xml:space="preserve"> </w:t>
      </w:r>
      <w:r w:rsidR="00D84F50" w:rsidRPr="001976BE">
        <w:rPr>
          <w:rFonts w:ascii="Garamond" w:hAnsi="Garamond"/>
          <w:sz w:val="20"/>
          <w:szCs w:val="20"/>
        </w:rPr>
        <w:t>houdt verband met de her</w:t>
      </w:r>
      <w:r w:rsidR="00581612">
        <w:rPr>
          <w:rFonts w:ascii="Garamond" w:hAnsi="Garamond"/>
          <w:sz w:val="20"/>
          <w:szCs w:val="20"/>
        </w:rPr>
        <w:softHyphen/>
      </w:r>
      <w:r w:rsidR="00D84F50" w:rsidRPr="001976BE">
        <w:rPr>
          <w:rFonts w:ascii="Garamond" w:hAnsi="Garamond"/>
          <w:sz w:val="20"/>
          <w:szCs w:val="20"/>
        </w:rPr>
        <w:t xml:space="preserve">ziening en verplaatsing van de </w:t>
      </w:r>
      <w:r w:rsidR="009F12D9" w:rsidRPr="001976BE">
        <w:rPr>
          <w:rFonts w:ascii="Garamond" w:hAnsi="Garamond"/>
          <w:sz w:val="20"/>
          <w:szCs w:val="20"/>
        </w:rPr>
        <w:t>regeling van de wijze van kennisgeving van gerechtelijke mede</w:t>
      </w:r>
      <w:r w:rsidR="00581612">
        <w:rPr>
          <w:rFonts w:ascii="Garamond" w:hAnsi="Garamond"/>
          <w:sz w:val="20"/>
          <w:szCs w:val="20"/>
        </w:rPr>
        <w:softHyphen/>
      </w:r>
      <w:r w:rsidR="009F12D9" w:rsidRPr="001976BE">
        <w:rPr>
          <w:rFonts w:ascii="Garamond" w:hAnsi="Garamond"/>
          <w:sz w:val="20"/>
          <w:szCs w:val="20"/>
        </w:rPr>
        <w:t xml:space="preserve">delingen. </w:t>
      </w:r>
      <w:r w:rsidRPr="001976BE">
        <w:rPr>
          <w:rFonts w:ascii="Garamond" w:hAnsi="Garamond"/>
          <w:sz w:val="20"/>
          <w:szCs w:val="20"/>
        </w:rPr>
        <w:t>De bepalingen zijn voor het overige ongewijzigd.</w:t>
      </w:r>
    </w:p>
    <w:p w:rsidR="00524F04" w:rsidRPr="001976BE" w:rsidRDefault="00524F04" w:rsidP="00EE3E0B">
      <w:pPr>
        <w:spacing w:line="320" w:lineRule="exact"/>
        <w:rPr>
          <w:rFonts w:ascii="Garamond" w:hAnsi="Garamond"/>
          <w:sz w:val="20"/>
          <w:szCs w:val="20"/>
        </w:rPr>
      </w:pPr>
    </w:p>
    <w:p w:rsidR="00DE6ADA"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E72453">
        <w:rPr>
          <w:rFonts w:ascii="Garamond" w:hAnsi="Garamond"/>
          <w:b/>
          <w:sz w:val="20"/>
          <w:szCs w:val="20"/>
        </w:rPr>
        <w:t>L</w:t>
      </w:r>
      <w:r w:rsidRPr="001976BE">
        <w:rPr>
          <w:rFonts w:ascii="Garamond" w:hAnsi="Garamond"/>
          <w:b/>
          <w:sz w:val="20"/>
          <w:szCs w:val="20"/>
        </w:rPr>
        <w:t xml:space="preserve"> – WET TARIEVEN IN STRAFZAKEN</w:t>
      </w:r>
    </w:p>
    <w:p w:rsidR="0004320D" w:rsidRPr="001976BE" w:rsidRDefault="0004320D" w:rsidP="00EE3E0B">
      <w:pPr>
        <w:spacing w:line="320" w:lineRule="exact"/>
        <w:rPr>
          <w:rFonts w:ascii="Garamond" w:hAnsi="Garamond"/>
          <w:sz w:val="20"/>
          <w:szCs w:val="20"/>
        </w:rPr>
      </w:pPr>
    </w:p>
    <w:p w:rsidR="007B297B" w:rsidRPr="001976BE" w:rsidRDefault="007B297B" w:rsidP="00EE3E0B">
      <w:pPr>
        <w:spacing w:line="320" w:lineRule="exact"/>
        <w:rPr>
          <w:rFonts w:ascii="Garamond" w:hAnsi="Garamond"/>
          <w:sz w:val="20"/>
          <w:szCs w:val="20"/>
        </w:rPr>
      </w:pPr>
      <w:r w:rsidRPr="001976BE">
        <w:rPr>
          <w:rFonts w:ascii="Garamond" w:hAnsi="Garamond"/>
          <w:sz w:val="20"/>
          <w:szCs w:val="20"/>
        </w:rPr>
        <w:t>De voorgestelde wijziging van artikel 16, derde lid,</w:t>
      </w:r>
      <w:r w:rsidR="00F7215F">
        <w:rPr>
          <w:rFonts w:ascii="Garamond" w:hAnsi="Garamond"/>
          <w:sz w:val="20"/>
          <w:szCs w:val="20"/>
        </w:rPr>
        <w:t xml:space="preserve"> van de Wet tarieven in strafzaken</w:t>
      </w:r>
      <w:r w:rsidRPr="001976BE">
        <w:rPr>
          <w:rFonts w:ascii="Garamond" w:hAnsi="Garamond"/>
          <w:sz w:val="20"/>
          <w:szCs w:val="20"/>
        </w:rPr>
        <w:t xml:space="preserve"> volgt uit de hernummering van de bepaling die ziet op de vergoeding van proceskosten (huidig artikel 591 Sv). De bepaling is voor het overige ongewijzigd.</w:t>
      </w:r>
    </w:p>
    <w:p w:rsidR="00DE6ADA" w:rsidRPr="001976BE" w:rsidRDefault="00DE6ADA" w:rsidP="00EE3E0B">
      <w:pPr>
        <w:spacing w:line="320" w:lineRule="exact"/>
        <w:rPr>
          <w:rFonts w:ascii="Garamond" w:hAnsi="Garamond"/>
          <w:sz w:val="20"/>
          <w:szCs w:val="20"/>
        </w:rPr>
      </w:pPr>
    </w:p>
    <w:p w:rsidR="00DE6ADA" w:rsidRPr="001976BE" w:rsidRDefault="00E25669" w:rsidP="00EE3E0B">
      <w:pPr>
        <w:spacing w:line="320" w:lineRule="exact"/>
        <w:rPr>
          <w:rFonts w:ascii="Garamond" w:hAnsi="Garamond"/>
          <w:b/>
          <w:sz w:val="20"/>
          <w:szCs w:val="20"/>
        </w:rPr>
      </w:pPr>
      <w:r w:rsidRPr="001976BE">
        <w:rPr>
          <w:rFonts w:ascii="Garamond" w:hAnsi="Garamond"/>
          <w:b/>
          <w:sz w:val="20"/>
          <w:szCs w:val="20"/>
        </w:rPr>
        <w:t>ARTIKEL X</w:t>
      </w:r>
      <w:r w:rsidR="00FF26B0">
        <w:rPr>
          <w:rFonts w:ascii="Garamond" w:hAnsi="Garamond"/>
          <w:b/>
          <w:sz w:val="20"/>
          <w:szCs w:val="20"/>
        </w:rPr>
        <w:t>L</w:t>
      </w:r>
      <w:r w:rsidR="00B67EBF" w:rsidRPr="001976BE">
        <w:rPr>
          <w:rFonts w:ascii="Garamond" w:hAnsi="Garamond"/>
          <w:b/>
          <w:sz w:val="20"/>
          <w:szCs w:val="20"/>
        </w:rPr>
        <w:t>I</w:t>
      </w:r>
      <w:r w:rsidRPr="001976BE">
        <w:rPr>
          <w:rFonts w:ascii="Garamond" w:hAnsi="Garamond"/>
          <w:b/>
          <w:sz w:val="20"/>
          <w:szCs w:val="20"/>
        </w:rPr>
        <w:t xml:space="preserve"> – WET WEDERZIJDSE ERKENNING EN TENUITVOER</w:t>
      </w:r>
      <w:r w:rsidR="00E263A8">
        <w:rPr>
          <w:rFonts w:ascii="Garamond" w:hAnsi="Garamond"/>
          <w:b/>
          <w:sz w:val="20"/>
          <w:szCs w:val="20"/>
        </w:rPr>
        <w:softHyphen/>
      </w:r>
      <w:r w:rsidRPr="001976BE">
        <w:rPr>
          <w:rFonts w:ascii="Garamond" w:hAnsi="Garamond"/>
          <w:b/>
          <w:sz w:val="20"/>
          <w:szCs w:val="20"/>
        </w:rPr>
        <w:t>LEGGING GELDELIJKE SANCTIES EN BESLISSINGEN TOT CONFISCATIE</w:t>
      </w:r>
    </w:p>
    <w:p w:rsidR="006D50C7" w:rsidRPr="001976BE" w:rsidRDefault="006D50C7" w:rsidP="00EE3E0B">
      <w:pPr>
        <w:spacing w:line="320" w:lineRule="exact"/>
        <w:rPr>
          <w:rFonts w:ascii="Garamond" w:hAnsi="Garamond"/>
          <w:sz w:val="20"/>
          <w:szCs w:val="20"/>
        </w:rPr>
      </w:pPr>
    </w:p>
    <w:p w:rsidR="00D97F5C" w:rsidRPr="001976BE" w:rsidRDefault="00D97F5C" w:rsidP="00D97F5C">
      <w:pPr>
        <w:spacing w:line="320" w:lineRule="exact"/>
        <w:rPr>
          <w:rFonts w:ascii="Garamond" w:hAnsi="Garamond"/>
          <w:sz w:val="20"/>
          <w:szCs w:val="20"/>
        </w:rPr>
      </w:pPr>
      <w:r w:rsidRPr="001976BE">
        <w:rPr>
          <w:rFonts w:ascii="Garamond" w:hAnsi="Garamond"/>
          <w:sz w:val="20"/>
          <w:szCs w:val="20"/>
        </w:rPr>
        <w:t>De Wet wederzijdse erkenning en tenuitvoerlegging geldelijke sancties en beslissingen tot con</w:t>
      </w:r>
      <w:r w:rsidRPr="001976BE">
        <w:rPr>
          <w:rFonts w:ascii="Garamond" w:hAnsi="Garamond"/>
          <w:sz w:val="20"/>
          <w:szCs w:val="20"/>
        </w:rPr>
        <w:softHyphen/>
        <w:t>fiscatie bevat regels over de strafrechtelijke samenwerking tussen de lidstaten van de Europese Unie op het terrein van de tenuitvoerlegging. Ontvangt een lidstaat een vonnis uit een andere lid</w:t>
      </w:r>
      <w:r w:rsidR="00DC295C">
        <w:rPr>
          <w:rFonts w:ascii="Garamond" w:hAnsi="Garamond"/>
          <w:sz w:val="20"/>
          <w:szCs w:val="20"/>
        </w:rPr>
        <w:softHyphen/>
      </w:r>
      <w:r w:rsidRPr="001976BE">
        <w:rPr>
          <w:rFonts w:ascii="Garamond" w:hAnsi="Garamond"/>
          <w:sz w:val="20"/>
          <w:szCs w:val="20"/>
        </w:rPr>
        <w:t>staat, dan is deze in beginsel gehouden het vonnis te erkennen en de opgelegde sanctie ten uit</w:t>
      </w:r>
      <w:r w:rsidR="00DC295C">
        <w:rPr>
          <w:rFonts w:ascii="Garamond" w:hAnsi="Garamond"/>
          <w:sz w:val="20"/>
          <w:szCs w:val="20"/>
        </w:rPr>
        <w:softHyphen/>
      </w:r>
      <w:r w:rsidRPr="001976BE">
        <w:rPr>
          <w:rFonts w:ascii="Garamond" w:hAnsi="Garamond"/>
          <w:sz w:val="20"/>
          <w:szCs w:val="20"/>
        </w:rPr>
        <w:t>voer te leggen. De wijze van tenuit</w:t>
      </w:r>
      <w:r w:rsidRPr="001976BE">
        <w:rPr>
          <w:rFonts w:ascii="Garamond" w:hAnsi="Garamond"/>
          <w:sz w:val="20"/>
          <w:szCs w:val="20"/>
        </w:rPr>
        <w:softHyphen/>
        <w:t>voerlegging geschiedt volgens het recht van de lidstaat waar de tenuitvoerlegging plaatsvindt. Met de voorgestelde wijzigingen wordt beoogd de nieuwe ver</w:t>
      </w:r>
      <w:r w:rsidRPr="001976BE">
        <w:rPr>
          <w:rFonts w:ascii="Garamond" w:hAnsi="Garamond"/>
          <w:sz w:val="20"/>
          <w:szCs w:val="20"/>
        </w:rPr>
        <w:softHyphen/>
        <w:t xml:space="preserve">deling van taken en bevoegdheden tussen openbaar ministerie en de Minister van Veiligheid en Justitie in deze wet door te voeren. Voor de tenuitvoerlegging van beslissingen afkomstig uit een andere lidstaat ligt de scheiding hierbij tussen </w:t>
      </w:r>
      <w:r w:rsidR="00D4136C" w:rsidRPr="001976BE">
        <w:rPr>
          <w:rFonts w:ascii="Garamond" w:hAnsi="Garamond"/>
          <w:sz w:val="20"/>
          <w:szCs w:val="20"/>
        </w:rPr>
        <w:t xml:space="preserve">enerzijds </w:t>
      </w:r>
      <w:r w:rsidRPr="001976BE">
        <w:rPr>
          <w:rFonts w:ascii="Garamond" w:hAnsi="Garamond"/>
          <w:sz w:val="20"/>
          <w:szCs w:val="20"/>
        </w:rPr>
        <w:t xml:space="preserve">de erkenning van sancties opgelegd in een andere lidstaat van de Europese Unie door het openbaar ministerie, en </w:t>
      </w:r>
      <w:r w:rsidR="00D4136C" w:rsidRPr="001976BE">
        <w:rPr>
          <w:rFonts w:ascii="Garamond" w:hAnsi="Garamond"/>
          <w:sz w:val="20"/>
          <w:szCs w:val="20"/>
        </w:rPr>
        <w:t xml:space="preserve">anderzijds </w:t>
      </w:r>
      <w:r w:rsidRPr="001976BE">
        <w:rPr>
          <w:rFonts w:ascii="Garamond" w:hAnsi="Garamond"/>
          <w:sz w:val="20"/>
          <w:szCs w:val="20"/>
        </w:rPr>
        <w:t>de verant</w:t>
      </w:r>
      <w:r w:rsidR="00DC295C">
        <w:rPr>
          <w:rFonts w:ascii="Garamond" w:hAnsi="Garamond"/>
          <w:sz w:val="20"/>
          <w:szCs w:val="20"/>
        </w:rPr>
        <w:softHyphen/>
      </w:r>
      <w:r w:rsidRPr="001976BE">
        <w:rPr>
          <w:rFonts w:ascii="Garamond" w:hAnsi="Garamond"/>
          <w:sz w:val="20"/>
          <w:szCs w:val="20"/>
        </w:rPr>
        <w:t>woordelijkheid voor die tenuitvoerlegging door de minister.</w:t>
      </w:r>
    </w:p>
    <w:p w:rsidR="00D97F5C" w:rsidRPr="001976BE" w:rsidRDefault="00D97F5C" w:rsidP="00D97F5C">
      <w:pPr>
        <w:spacing w:line="320" w:lineRule="exact"/>
        <w:rPr>
          <w:rFonts w:ascii="Garamond" w:hAnsi="Garamond"/>
          <w:sz w:val="20"/>
          <w:szCs w:val="20"/>
        </w:rPr>
      </w:pPr>
    </w:p>
    <w:p w:rsidR="00DB274D" w:rsidRPr="001976BE" w:rsidRDefault="00F059CB" w:rsidP="00DB274D">
      <w:pPr>
        <w:spacing w:line="320" w:lineRule="exact"/>
        <w:rPr>
          <w:rFonts w:ascii="Garamond" w:hAnsi="Garamond"/>
          <w:i/>
          <w:sz w:val="20"/>
          <w:szCs w:val="20"/>
        </w:rPr>
      </w:pPr>
      <w:r w:rsidRPr="001976BE">
        <w:rPr>
          <w:rFonts w:ascii="Garamond" w:hAnsi="Garamond"/>
          <w:i/>
          <w:sz w:val="20"/>
          <w:szCs w:val="20"/>
        </w:rPr>
        <w:t xml:space="preserve">Onderdeel </w:t>
      </w:r>
      <w:r w:rsidR="00DB274D" w:rsidRPr="001976BE">
        <w:rPr>
          <w:rFonts w:ascii="Garamond" w:hAnsi="Garamond"/>
          <w:i/>
          <w:sz w:val="20"/>
          <w:szCs w:val="20"/>
        </w:rPr>
        <w:t>A</w:t>
      </w:r>
    </w:p>
    <w:p w:rsidR="00DB274D" w:rsidRPr="001976BE" w:rsidRDefault="00901D94" w:rsidP="00DB274D">
      <w:pPr>
        <w:spacing w:line="320" w:lineRule="exact"/>
        <w:rPr>
          <w:rFonts w:ascii="Garamond" w:hAnsi="Garamond"/>
          <w:sz w:val="20"/>
          <w:szCs w:val="20"/>
        </w:rPr>
      </w:pPr>
      <w:r w:rsidRPr="001976BE">
        <w:rPr>
          <w:rFonts w:ascii="Garamond" w:hAnsi="Garamond"/>
          <w:sz w:val="20"/>
          <w:szCs w:val="20"/>
        </w:rPr>
        <w:t xml:space="preserve">In </w:t>
      </w:r>
      <w:r w:rsidR="009836AF" w:rsidRPr="001976BE">
        <w:rPr>
          <w:rFonts w:ascii="Garamond" w:hAnsi="Garamond"/>
          <w:sz w:val="20"/>
          <w:szCs w:val="20"/>
        </w:rPr>
        <w:t>artikel 1</w:t>
      </w:r>
      <w:r w:rsidR="00EA721E">
        <w:rPr>
          <w:rFonts w:ascii="Garamond" w:hAnsi="Garamond"/>
          <w:sz w:val="20"/>
          <w:szCs w:val="20"/>
        </w:rPr>
        <w:t xml:space="preserve"> van de </w:t>
      </w:r>
      <w:r w:rsidR="00EA721E" w:rsidRPr="001976BE">
        <w:rPr>
          <w:rFonts w:ascii="Garamond" w:hAnsi="Garamond"/>
          <w:sz w:val="20"/>
          <w:szCs w:val="20"/>
        </w:rPr>
        <w:t>Wet wederzijdse erkenning en tenuitvoerlegging geldelijke sancties en beslissingen tot con</w:t>
      </w:r>
      <w:r w:rsidR="00EA721E" w:rsidRPr="001976BE">
        <w:rPr>
          <w:rFonts w:ascii="Garamond" w:hAnsi="Garamond"/>
          <w:sz w:val="20"/>
          <w:szCs w:val="20"/>
        </w:rPr>
        <w:softHyphen/>
        <w:t>fiscatie</w:t>
      </w:r>
      <w:r w:rsidR="009836AF" w:rsidRPr="001976BE">
        <w:rPr>
          <w:rFonts w:ascii="Garamond" w:hAnsi="Garamond"/>
          <w:sz w:val="20"/>
          <w:szCs w:val="20"/>
        </w:rPr>
        <w:t xml:space="preserve"> wordt </w:t>
      </w:r>
      <w:r w:rsidRPr="001976BE">
        <w:rPr>
          <w:rFonts w:ascii="Garamond" w:hAnsi="Garamond"/>
          <w:sz w:val="20"/>
          <w:szCs w:val="20"/>
        </w:rPr>
        <w:t xml:space="preserve">gedefinieerd </w:t>
      </w:r>
      <w:r w:rsidR="009836AF" w:rsidRPr="001976BE">
        <w:rPr>
          <w:rFonts w:ascii="Garamond" w:hAnsi="Garamond"/>
          <w:sz w:val="20"/>
          <w:szCs w:val="20"/>
        </w:rPr>
        <w:t>dat in deze wet met Onze Minister wordt gedoeld op de Minister van Veiligheid en Justitie</w:t>
      </w:r>
      <w:r w:rsidRPr="001976BE">
        <w:rPr>
          <w:rFonts w:ascii="Garamond" w:hAnsi="Garamond"/>
          <w:sz w:val="20"/>
          <w:szCs w:val="20"/>
        </w:rPr>
        <w:t xml:space="preserve"> (nieuw onderdeel o)</w:t>
      </w:r>
      <w:r w:rsidR="009836AF" w:rsidRPr="001976BE">
        <w:rPr>
          <w:rFonts w:ascii="Garamond" w:hAnsi="Garamond"/>
          <w:sz w:val="20"/>
          <w:szCs w:val="20"/>
        </w:rPr>
        <w:t>. In onderdeel n wordt “tenzij in deze wet uitdruk</w:t>
      </w:r>
      <w:r w:rsidR="00DC295C">
        <w:rPr>
          <w:rFonts w:ascii="Garamond" w:hAnsi="Garamond"/>
          <w:sz w:val="20"/>
          <w:szCs w:val="20"/>
        </w:rPr>
        <w:softHyphen/>
      </w:r>
      <w:r w:rsidR="009836AF" w:rsidRPr="001976BE">
        <w:rPr>
          <w:rFonts w:ascii="Garamond" w:hAnsi="Garamond"/>
          <w:sz w:val="20"/>
          <w:szCs w:val="20"/>
        </w:rPr>
        <w:t>kelijk anders is bepaald” geschrapt, omdat er in de wet geen andere officier van justitie voorkomt dan de</w:t>
      </w:r>
      <w:r w:rsidRPr="001976BE">
        <w:rPr>
          <w:rFonts w:ascii="Garamond" w:hAnsi="Garamond"/>
          <w:sz w:val="20"/>
          <w:szCs w:val="20"/>
        </w:rPr>
        <w:t xml:space="preserve"> officier van justitie die</w:t>
      </w:r>
      <w:r w:rsidR="009836AF" w:rsidRPr="001976BE">
        <w:rPr>
          <w:rFonts w:ascii="Garamond" w:hAnsi="Garamond"/>
          <w:sz w:val="20"/>
          <w:szCs w:val="20"/>
        </w:rPr>
        <w:t xml:space="preserve"> bevoegd is op grond van artikel 4 en 5 van de </w:t>
      </w:r>
      <w:r w:rsidRPr="001976BE">
        <w:rPr>
          <w:rFonts w:ascii="Garamond" w:hAnsi="Garamond"/>
          <w:sz w:val="20"/>
          <w:szCs w:val="20"/>
        </w:rPr>
        <w:t>Wet wederzijdse erkenning en tenuitvoerlegging geldelijke sancties en beslissingen tot con</w:t>
      </w:r>
      <w:r w:rsidRPr="001976BE">
        <w:rPr>
          <w:rFonts w:ascii="Garamond" w:hAnsi="Garamond"/>
          <w:sz w:val="20"/>
          <w:szCs w:val="20"/>
        </w:rPr>
        <w:softHyphen/>
        <w:t>fiscatie</w:t>
      </w:r>
      <w:r w:rsidR="009836AF" w:rsidRPr="001976BE">
        <w:rPr>
          <w:rFonts w:ascii="Garamond" w:hAnsi="Garamond"/>
          <w:sz w:val="20"/>
          <w:szCs w:val="20"/>
        </w:rPr>
        <w:t>. De wijziging van onderdeel f is puur redactioneel.</w:t>
      </w:r>
    </w:p>
    <w:p w:rsidR="00C94B37" w:rsidRPr="001976BE" w:rsidRDefault="00C94B37" w:rsidP="00DB274D">
      <w:pPr>
        <w:spacing w:line="320" w:lineRule="exact"/>
        <w:rPr>
          <w:rFonts w:ascii="Garamond" w:hAnsi="Garamond"/>
          <w:i/>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Onderdel</w:t>
      </w:r>
      <w:r w:rsidR="00090690" w:rsidRPr="001976BE">
        <w:rPr>
          <w:rFonts w:ascii="Garamond" w:hAnsi="Garamond"/>
          <w:i/>
          <w:sz w:val="20"/>
          <w:szCs w:val="20"/>
        </w:rPr>
        <w:t>en</w:t>
      </w:r>
      <w:r w:rsidRPr="001976BE">
        <w:rPr>
          <w:rFonts w:ascii="Garamond" w:hAnsi="Garamond"/>
          <w:i/>
          <w:sz w:val="20"/>
          <w:szCs w:val="20"/>
        </w:rPr>
        <w:t xml:space="preserve"> </w:t>
      </w:r>
      <w:r w:rsidR="00DB274D" w:rsidRPr="001976BE">
        <w:rPr>
          <w:rFonts w:ascii="Garamond" w:hAnsi="Garamond"/>
          <w:i/>
          <w:sz w:val="20"/>
          <w:szCs w:val="20"/>
        </w:rPr>
        <w:t>B</w:t>
      </w:r>
      <w:r w:rsidR="003362C8" w:rsidRPr="001976BE">
        <w:rPr>
          <w:rFonts w:ascii="Garamond" w:hAnsi="Garamond"/>
          <w:i/>
          <w:sz w:val="20"/>
          <w:szCs w:val="20"/>
        </w:rPr>
        <w:t>,</w:t>
      </w:r>
      <w:r w:rsidR="00090690" w:rsidRPr="001976BE">
        <w:rPr>
          <w:rFonts w:ascii="Garamond" w:hAnsi="Garamond"/>
          <w:i/>
          <w:sz w:val="20"/>
          <w:szCs w:val="20"/>
        </w:rPr>
        <w:t xml:space="preserve"> C</w:t>
      </w:r>
      <w:r w:rsidR="006411CD" w:rsidRPr="001976BE">
        <w:rPr>
          <w:rFonts w:ascii="Garamond" w:hAnsi="Garamond"/>
          <w:i/>
          <w:sz w:val="20"/>
          <w:szCs w:val="20"/>
        </w:rPr>
        <w:t>,</w:t>
      </w:r>
      <w:r w:rsidR="003362C8" w:rsidRPr="001976BE">
        <w:rPr>
          <w:rFonts w:ascii="Garamond" w:hAnsi="Garamond"/>
          <w:i/>
          <w:sz w:val="20"/>
          <w:szCs w:val="20"/>
        </w:rPr>
        <w:t xml:space="preserve"> D</w:t>
      </w:r>
      <w:r w:rsidR="006411CD" w:rsidRPr="001976BE">
        <w:rPr>
          <w:rFonts w:ascii="Garamond" w:hAnsi="Garamond"/>
          <w:i/>
          <w:sz w:val="20"/>
          <w:szCs w:val="20"/>
        </w:rPr>
        <w:t xml:space="preserve"> en </w:t>
      </w:r>
      <w:r w:rsidR="00A73FFA">
        <w:rPr>
          <w:rFonts w:ascii="Garamond" w:hAnsi="Garamond"/>
          <w:i/>
          <w:sz w:val="20"/>
          <w:szCs w:val="20"/>
        </w:rPr>
        <w:t>G</w:t>
      </w:r>
    </w:p>
    <w:p w:rsidR="003362C8" w:rsidRPr="001976BE" w:rsidRDefault="00E5683D" w:rsidP="00DB274D">
      <w:pPr>
        <w:spacing w:line="320" w:lineRule="exact"/>
        <w:rPr>
          <w:rFonts w:ascii="Garamond" w:hAnsi="Garamond"/>
          <w:sz w:val="20"/>
          <w:szCs w:val="20"/>
        </w:rPr>
      </w:pPr>
      <w:r w:rsidRPr="001976BE">
        <w:rPr>
          <w:rFonts w:ascii="Garamond" w:hAnsi="Garamond"/>
          <w:sz w:val="20"/>
          <w:szCs w:val="20"/>
        </w:rPr>
        <w:t xml:space="preserve">De </w:t>
      </w:r>
      <w:r w:rsidR="00507915" w:rsidRPr="001976BE">
        <w:rPr>
          <w:rFonts w:ascii="Garamond" w:hAnsi="Garamond"/>
          <w:sz w:val="20"/>
          <w:szCs w:val="20"/>
        </w:rPr>
        <w:t xml:space="preserve">voorgestelde </w:t>
      </w:r>
      <w:r w:rsidRPr="001976BE">
        <w:rPr>
          <w:rFonts w:ascii="Garamond" w:hAnsi="Garamond"/>
          <w:sz w:val="20"/>
          <w:szCs w:val="20"/>
        </w:rPr>
        <w:t xml:space="preserve">directe verantwoordelijkheid voor de tenuitvoerlegging </w:t>
      </w:r>
      <w:r w:rsidR="00507915" w:rsidRPr="001976BE">
        <w:rPr>
          <w:rFonts w:ascii="Garamond" w:hAnsi="Garamond"/>
          <w:sz w:val="20"/>
          <w:szCs w:val="20"/>
        </w:rPr>
        <w:t xml:space="preserve">van de </w:t>
      </w:r>
      <w:r w:rsidR="00AB6EEE" w:rsidRPr="001976BE">
        <w:rPr>
          <w:rFonts w:ascii="Garamond" w:hAnsi="Garamond"/>
          <w:sz w:val="20"/>
          <w:szCs w:val="20"/>
        </w:rPr>
        <w:t>m</w:t>
      </w:r>
      <w:r w:rsidR="00507915" w:rsidRPr="001976BE">
        <w:rPr>
          <w:rFonts w:ascii="Garamond" w:hAnsi="Garamond"/>
          <w:sz w:val="20"/>
          <w:szCs w:val="20"/>
        </w:rPr>
        <w:t xml:space="preserve">inister geldt ook voor de tenuitvoerlegging van sancties uit andere lidstaten die door het openbaar ministerie zijn erkend. Dit wordt met </w:t>
      </w:r>
      <w:r w:rsidR="00090690" w:rsidRPr="001976BE">
        <w:rPr>
          <w:rFonts w:ascii="Garamond" w:hAnsi="Garamond"/>
          <w:sz w:val="20"/>
          <w:szCs w:val="20"/>
        </w:rPr>
        <w:t xml:space="preserve">de </w:t>
      </w:r>
      <w:r w:rsidR="003362C8" w:rsidRPr="001976BE">
        <w:rPr>
          <w:rFonts w:ascii="Garamond" w:hAnsi="Garamond"/>
          <w:sz w:val="20"/>
          <w:szCs w:val="20"/>
        </w:rPr>
        <w:t xml:space="preserve">in deze onderdelen gewijzigde </w:t>
      </w:r>
      <w:r w:rsidR="00507915" w:rsidRPr="001976BE">
        <w:rPr>
          <w:rFonts w:ascii="Garamond" w:hAnsi="Garamond"/>
          <w:sz w:val="20"/>
          <w:szCs w:val="20"/>
        </w:rPr>
        <w:t>artikel</w:t>
      </w:r>
      <w:r w:rsidR="00090690" w:rsidRPr="001976BE">
        <w:rPr>
          <w:rFonts w:ascii="Garamond" w:hAnsi="Garamond"/>
          <w:sz w:val="20"/>
          <w:szCs w:val="20"/>
        </w:rPr>
        <w:t>en</w:t>
      </w:r>
      <w:r w:rsidR="00507915" w:rsidRPr="001976BE">
        <w:rPr>
          <w:rFonts w:ascii="Garamond" w:hAnsi="Garamond"/>
          <w:sz w:val="20"/>
          <w:szCs w:val="20"/>
        </w:rPr>
        <w:t xml:space="preserve"> vastgelegd. </w:t>
      </w:r>
      <w:r w:rsidR="0051278B">
        <w:rPr>
          <w:rFonts w:ascii="Garamond" w:hAnsi="Garamond"/>
          <w:sz w:val="20"/>
          <w:szCs w:val="20"/>
        </w:rPr>
        <w:t>Met de wijzi</w:t>
      </w:r>
      <w:r w:rsidR="0051278B">
        <w:rPr>
          <w:rFonts w:ascii="Garamond" w:hAnsi="Garamond"/>
          <w:sz w:val="20"/>
          <w:szCs w:val="20"/>
        </w:rPr>
        <w:softHyphen/>
        <w:t xml:space="preserve">ging van artikel 5 </w:t>
      </w:r>
      <w:r w:rsidR="00EA721E">
        <w:rPr>
          <w:rFonts w:ascii="Garamond" w:hAnsi="Garamond"/>
          <w:sz w:val="20"/>
          <w:szCs w:val="20"/>
        </w:rPr>
        <w:t xml:space="preserve">van de </w:t>
      </w:r>
      <w:r w:rsidR="00EA721E" w:rsidRPr="001976BE">
        <w:rPr>
          <w:rFonts w:ascii="Garamond" w:hAnsi="Garamond"/>
          <w:sz w:val="20"/>
          <w:szCs w:val="20"/>
        </w:rPr>
        <w:t>Wet wederzijdse erkenning en tenuitvoerlegging geldelijke sancties en beslissingen tot con</w:t>
      </w:r>
      <w:r w:rsidR="00EA721E" w:rsidRPr="001976BE">
        <w:rPr>
          <w:rFonts w:ascii="Garamond" w:hAnsi="Garamond"/>
          <w:sz w:val="20"/>
          <w:szCs w:val="20"/>
        </w:rPr>
        <w:softHyphen/>
        <w:t xml:space="preserve">fiscatie </w:t>
      </w:r>
      <w:r w:rsidR="0051278B">
        <w:rPr>
          <w:rFonts w:ascii="Garamond" w:hAnsi="Garamond"/>
          <w:sz w:val="20"/>
          <w:szCs w:val="20"/>
        </w:rPr>
        <w:t>worden zowel de minister als de officier van justitie bevoegd tot verzen</w:t>
      </w:r>
      <w:r w:rsidR="0051278B">
        <w:rPr>
          <w:rFonts w:ascii="Garamond" w:hAnsi="Garamond"/>
          <w:sz w:val="20"/>
          <w:szCs w:val="20"/>
        </w:rPr>
        <w:softHyphen/>
        <w:t>ding van een in Nederland opgelegde beslissing aan de bevoegde autoriteiten in een andere lidstaat van de Europese Unie. Ter voorkoming van onduidelijkheid zal in de uitvoeringspraktijk worden vastgelegd wie die bevoegdheid in welk geval uitoefent.</w:t>
      </w:r>
    </w:p>
    <w:p w:rsidR="003362C8" w:rsidRPr="001976BE" w:rsidRDefault="003362C8" w:rsidP="00DB274D">
      <w:pPr>
        <w:spacing w:line="320" w:lineRule="exact"/>
        <w:rPr>
          <w:rFonts w:ascii="Garamond" w:hAnsi="Garamond"/>
          <w:sz w:val="20"/>
          <w:szCs w:val="20"/>
        </w:rPr>
      </w:pPr>
    </w:p>
    <w:p w:rsidR="00986510" w:rsidRPr="001976BE" w:rsidRDefault="00507915" w:rsidP="00DB274D">
      <w:pPr>
        <w:spacing w:line="320" w:lineRule="exact"/>
        <w:rPr>
          <w:rFonts w:ascii="Garamond" w:hAnsi="Garamond"/>
          <w:sz w:val="20"/>
          <w:szCs w:val="20"/>
        </w:rPr>
      </w:pPr>
      <w:r w:rsidRPr="001976BE">
        <w:rPr>
          <w:rFonts w:ascii="Garamond" w:hAnsi="Garamond"/>
          <w:sz w:val="20"/>
          <w:szCs w:val="20"/>
        </w:rPr>
        <w:t xml:space="preserve">Tevens </w:t>
      </w:r>
      <w:r w:rsidR="00340BC0" w:rsidRPr="001976BE">
        <w:rPr>
          <w:rFonts w:ascii="Garamond" w:hAnsi="Garamond"/>
          <w:sz w:val="20"/>
          <w:szCs w:val="20"/>
        </w:rPr>
        <w:t>wordt</w:t>
      </w:r>
      <w:r w:rsidR="00090690" w:rsidRPr="001976BE">
        <w:rPr>
          <w:rFonts w:ascii="Garamond" w:hAnsi="Garamond"/>
          <w:sz w:val="20"/>
          <w:szCs w:val="20"/>
        </w:rPr>
        <w:t xml:space="preserve"> in de artikelen </w:t>
      </w:r>
      <w:r w:rsidR="003362C8" w:rsidRPr="001976BE">
        <w:rPr>
          <w:rFonts w:ascii="Garamond" w:hAnsi="Garamond"/>
          <w:sz w:val="20"/>
          <w:szCs w:val="20"/>
        </w:rPr>
        <w:t xml:space="preserve">4 en 5 </w:t>
      </w:r>
      <w:r w:rsidR="00340BC0" w:rsidRPr="001976BE">
        <w:rPr>
          <w:rFonts w:ascii="Garamond" w:hAnsi="Garamond"/>
          <w:sz w:val="20"/>
          <w:szCs w:val="20"/>
        </w:rPr>
        <w:t>de ‘officier van justitie van het arrondissementsparket te Leeuwarden’</w:t>
      </w:r>
      <w:r w:rsidR="00986510" w:rsidRPr="001976BE">
        <w:rPr>
          <w:rFonts w:ascii="Garamond" w:hAnsi="Garamond"/>
          <w:sz w:val="20"/>
          <w:szCs w:val="20"/>
        </w:rPr>
        <w:t xml:space="preserve"> vervangen door ‘de officier van justitie bij het arrondissement Noord-Nederland’. Dit was verzuimd bij de Wet h</w:t>
      </w:r>
      <w:r w:rsidR="00340BC0" w:rsidRPr="001976BE">
        <w:rPr>
          <w:rFonts w:ascii="Garamond" w:hAnsi="Garamond"/>
          <w:sz w:val="20"/>
          <w:szCs w:val="20"/>
        </w:rPr>
        <w:t xml:space="preserve">erziening gerechtelijke kaart </w:t>
      </w:r>
      <w:r w:rsidR="00986510" w:rsidRPr="001976BE">
        <w:rPr>
          <w:rFonts w:ascii="Garamond" w:hAnsi="Garamond"/>
          <w:sz w:val="20"/>
          <w:szCs w:val="20"/>
        </w:rPr>
        <w:t>(Stb. 2012, 313).</w:t>
      </w:r>
    </w:p>
    <w:p w:rsidR="00335820" w:rsidRPr="00835828" w:rsidRDefault="00335820" w:rsidP="00DB274D">
      <w:pPr>
        <w:spacing w:line="320" w:lineRule="exact"/>
        <w:rPr>
          <w:rFonts w:ascii="Garamond" w:hAnsi="Garamond"/>
          <w:sz w:val="20"/>
          <w:szCs w:val="20"/>
        </w:rPr>
      </w:pPr>
    </w:p>
    <w:p w:rsidR="00A73FFA" w:rsidRPr="00835828" w:rsidRDefault="00A73FFA" w:rsidP="00DB274D">
      <w:pPr>
        <w:spacing w:line="320" w:lineRule="exact"/>
        <w:rPr>
          <w:rFonts w:ascii="Garamond" w:hAnsi="Garamond"/>
          <w:i/>
          <w:sz w:val="20"/>
          <w:szCs w:val="20"/>
        </w:rPr>
      </w:pPr>
      <w:r w:rsidRPr="00835828">
        <w:rPr>
          <w:rFonts w:ascii="Garamond" w:hAnsi="Garamond"/>
          <w:i/>
          <w:sz w:val="20"/>
          <w:szCs w:val="20"/>
        </w:rPr>
        <w:t>Onderdeel E</w:t>
      </w:r>
    </w:p>
    <w:p w:rsidR="00A73FFA" w:rsidRDefault="00A73FFA" w:rsidP="00DB274D">
      <w:pPr>
        <w:spacing w:line="320" w:lineRule="exact"/>
        <w:rPr>
          <w:rFonts w:ascii="Garamond" w:hAnsi="Garamond"/>
          <w:sz w:val="20"/>
          <w:szCs w:val="20"/>
        </w:rPr>
      </w:pPr>
      <w:r>
        <w:rPr>
          <w:rFonts w:ascii="Garamond" w:hAnsi="Garamond"/>
          <w:sz w:val="20"/>
          <w:szCs w:val="20"/>
        </w:rPr>
        <w:t xml:space="preserve">Met de wijzigingen van onderdelen a en b van het eerste lid van artikel 10 </w:t>
      </w:r>
      <w:r w:rsidR="00EA721E">
        <w:rPr>
          <w:rFonts w:ascii="Garamond" w:hAnsi="Garamond"/>
          <w:sz w:val="20"/>
          <w:szCs w:val="20"/>
        </w:rPr>
        <w:t xml:space="preserve">van de </w:t>
      </w:r>
      <w:r w:rsidR="00EA721E" w:rsidRPr="001976BE">
        <w:rPr>
          <w:rFonts w:ascii="Garamond" w:hAnsi="Garamond"/>
          <w:sz w:val="20"/>
          <w:szCs w:val="20"/>
        </w:rPr>
        <w:t>Wet weder</w:t>
      </w:r>
      <w:r w:rsidR="00EB16EE">
        <w:rPr>
          <w:rFonts w:ascii="Garamond" w:hAnsi="Garamond"/>
          <w:sz w:val="20"/>
          <w:szCs w:val="20"/>
        </w:rPr>
        <w:softHyphen/>
      </w:r>
      <w:r w:rsidR="00EA721E" w:rsidRPr="001976BE">
        <w:rPr>
          <w:rFonts w:ascii="Garamond" w:hAnsi="Garamond"/>
          <w:sz w:val="20"/>
          <w:szCs w:val="20"/>
        </w:rPr>
        <w:t>zijdse erkenning en tenuitvoerlegging geldelijke sancties en beslissingen tot con</w:t>
      </w:r>
      <w:r w:rsidR="00EA721E" w:rsidRPr="001976BE">
        <w:rPr>
          <w:rFonts w:ascii="Garamond" w:hAnsi="Garamond"/>
          <w:sz w:val="20"/>
          <w:szCs w:val="20"/>
        </w:rPr>
        <w:softHyphen/>
        <w:t xml:space="preserve">fiscatie </w:t>
      </w:r>
      <w:r>
        <w:rPr>
          <w:rFonts w:ascii="Garamond" w:hAnsi="Garamond"/>
          <w:sz w:val="20"/>
          <w:szCs w:val="20"/>
        </w:rPr>
        <w:t xml:space="preserve">wordt verduidelijkt dat ook strafbeschikkingen voor erkenning en tenuitvoerlegging </w:t>
      </w:r>
      <w:r w:rsidR="00835828">
        <w:rPr>
          <w:rFonts w:ascii="Garamond" w:hAnsi="Garamond"/>
          <w:sz w:val="20"/>
          <w:szCs w:val="20"/>
        </w:rPr>
        <w:t>in een andere lid</w:t>
      </w:r>
      <w:r w:rsidR="00EB16EE">
        <w:rPr>
          <w:rFonts w:ascii="Garamond" w:hAnsi="Garamond"/>
          <w:sz w:val="20"/>
          <w:szCs w:val="20"/>
        </w:rPr>
        <w:softHyphen/>
      </w:r>
      <w:r w:rsidR="00835828">
        <w:rPr>
          <w:rFonts w:ascii="Garamond" w:hAnsi="Garamond"/>
          <w:sz w:val="20"/>
          <w:szCs w:val="20"/>
        </w:rPr>
        <w:t>staat vatbaar zijn.</w:t>
      </w:r>
      <w:r w:rsidR="006C32C2">
        <w:rPr>
          <w:rFonts w:ascii="Garamond" w:hAnsi="Garamond"/>
          <w:sz w:val="20"/>
          <w:szCs w:val="20"/>
        </w:rPr>
        <w:t xml:space="preserve"> De wijzigingen van het tweede lid van artikel 10 vloeien voort uit de nieuwe verdeling van ver</w:t>
      </w:r>
      <w:r w:rsidR="006C32C2">
        <w:rPr>
          <w:rFonts w:ascii="Garamond" w:hAnsi="Garamond"/>
          <w:sz w:val="20"/>
          <w:szCs w:val="20"/>
        </w:rPr>
        <w:softHyphen/>
        <w:t>ant</w:t>
      </w:r>
      <w:r w:rsidR="006C32C2">
        <w:rPr>
          <w:rFonts w:ascii="Garamond" w:hAnsi="Garamond"/>
          <w:sz w:val="20"/>
          <w:szCs w:val="20"/>
        </w:rPr>
        <w:softHyphen/>
        <w:t>woordelijkheden in de tenuitvoerlegging tussen openbaar ministerie en minister.</w:t>
      </w:r>
    </w:p>
    <w:p w:rsidR="00A73FFA" w:rsidRPr="00835828" w:rsidRDefault="00A73FFA" w:rsidP="00DB274D">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F</w:t>
      </w:r>
    </w:p>
    <w:p w:rsidR="00DB274D" w:rsidRPr="001976BE" w:rsidRDefault="00D4136C" w:rsidP="00DB274D">
      <w:pPr>
        <w:spacing w:line="320" w:lineRule="exact"/>
        <w:rPr>
          <w:rFonts w:ascii="Garamond" w:hAnsi="Garamond"/>
          <w:sz w:val="20"/>
          <w:szCs w:val="20"/>
        </w:rPr>
      </w:pPr>
      <w:r w:rsidRPr="001976BE">
        <w:rPr>
          <w:rFonts w:ascii="Garamond" w:hAnsi="Garamond"/>
          <w:sz w:val="20"/>
          <w:szCs w:val="20"/>
        </w:rPr>
        <w:t>De wijziging van het eerste lid van artikel 11</w:t>
      </w:r>
      <w:r w:rsidR="00BA6BFA" w:rsidRPr="001976BE">
        <w:rPr>
          <w:rFonts w:ascii="Garamond" w:hAnsi="Garamond"/>
          <w:sz w:val="20"/>
          <w:szCs w:val="20"/>
        </w:rPr>
        <w:t xml:space="preserve"> </w:t>
      </w:r>
      <w:r w:rsidR="00EA721E">
        <w:rPr>
          <w:rFonts w:ascii="Garamond" w:hAnsi="Garamond"/>
          <w:sz w:val="20"/>
          <w:szCs w:val="20"/>
        </w:rPr>
        <w:t xml:space="preserve">van de </w:t>
      </w:r>
      <w:r w:rsidR="00EA721E" w:rsidRPr="001976BE">
        <w:rPr>
          <w:rFonts w:ascii="Garamond" w:hAnsi="Garamond"/>
          <w:sz w:val="20"/>
          <w:szCs w:val="20"/>
        </w:rPr>
        <w:t>Wet wederzijdse erkenning en tenuitvoerlegging geldelijke sancties en beslissingen tot con</w:t>
      </w:r>
      <w:r w:rsidR="00EA721E" w:rsidRPr="001976BE">
        <w:rPr>
          <w:rFonts w:ascii="Garamond" w:hAnsi="Garamond"/>
          <w:sz w:val="20"/>
          <w:szCs w:val="20"/>
        </w:rPr>
        <w:softHyphen/>
        <w:t xml:space="preserve">fiscatie </w:t>
      </w:r>
      <w:r w:rsidR="00BA6BFA" w:rsidRPr="001976BE">
        <w:rPr>
          <w:rFonts w:ascii="Garamond" w:hAnsi="Garamond"/>
          <w:sz w:val="20"/>
          <w:szCs w:val="20"/>
        </w:rPr>
        <w:t>corrigeert de verwijzingen naar bepalingen in Boek 6 Sv.</w:t>
      </w:r>
    </w:p>
    <w:p w:rsidR="00BA6BFA" w:rsidRPr="001976BE" w:rsidRDefault="00BA6BFA" w:rsidP="00DB274D">
      <w:pPr>
        <w:spacing w:line="320" w:lineRule="exact"/>
        <w:rPr>
          <w:rFonts w:ascii="Garamond" w:hAnsi="Garamond"/>
          <w:sz w:val="20"/>
          <w:szCs w:val="20"/>
        </w:rPr>
      </w:pPr>
    </w:p>
    <w:p w:rsidR="00BA6BFA" w:rsidRPr="00364D26" w:rsidRDefault="00BA6BFA" w:rsidP="00AD30F1">
      <w:pPr>
        <w:spacing w:line="320" w:lineRule="exact"/>
        <w:rPr>
          <w:rFonts w:ascii="Garamond" w:hAnsi="Garamond"/>
          <w:sz w:val="20"/>
          <w:szCs w:val="20"/>
        </w:rPr>
      </w:pPr>
      <w:r w:rsidRPr="001976BE">
        <w:rPr>
          <w:rFonts w:ascii="Garamond" w:hAnsi="Garamond"/>
          <w:sz w:val="20"/>
          <w:szCs w:val="20"/>
        </w:rPr>
        <w:t>Het ingevoegde tweede lid</w:t>
      </w:r>
      <w:r w:rsidR="00DF298B" w:rsidRPr="001976BE">
        <w:rPr>
          <w:rFonts w:ascii="Garamond" w:hAnsi="Garamond"/>
          <w:sz w:val="20"/>
          <w:szCs w:val="20"/>
        </w:rPr>
        <w:t xml:space="preserve"> bepaalt dat in het geval de erkende beslissing ziet op een verkeers</w:t>
      </w:r>
      <w:r w:rsidR="00DF298B" w:rsidRPr="001976BE">
        <w:rPr>
          <w:rFonts w:ascii="Garamond" w:hAnsi="Garamond"/>
          <w:sz w:val="20"/>
          <w:szCs w:val="20"/>
        </w:rPr>
        <w:softHyphen/>
        <w:t>over</w:t>
      </w:r>
      <w:r w:rsidR="00DF298B" w:rsidRPr="001976BE">
        <w:rPr>
          <w:rFonts w:ascii="Garamond" w:hAnsi="Garamond"/>
          <w:sz w:val="20"/>
          <w:szCs w:val="20"/>
        </w:rPr>
        <w:softHyphen/>
        <w:t>treding bij de inning dezelfde dwangmiddelen kunnen worden ingezet als bij de inning van sancties die zijn opgelegd op grond van de Wet administratiefrechtelijke handhaving ver</w:t>
      </w:r>
      <w:r w:rsidR="00DF298B" w:rsidRPr="001976BE">
        <w:rPr>
          <w:rFonts w:ascii="Garamond" w:hAnsi="Garamond"/>
          <w:sz w:val="20"/>
          <w:szCs w:val="20"/>
        </w:rPr>
        <w:softHyphen/>
        <w:t>keers</w:t>
      </w:r>
      <w:r w:rsidR="00DF298B" w:rsidRPr="001976BE">
        <w:rPr>
          <w:rFonts w:ascii="Garamond" w:hAnsi="Garamond"/>
          <w:sz w:val="20"/>
          <w:szCs w:val="20"/>
        </w:rPr>
        <w:softHyphen/>
        <w:t xml:space="preserve">voorschriften. </w:t>
      </w:r>
      <w:r w:rsidR="004353C9" w:rsidRPr="001976BE">
        <w:rPr>
          <w:rFonts w:ascii="Garamond" w:hAnsi="Garamond"/>
          <w:sz w:val="20"/>
          <w:szCs w:val="20"/>
        </w:rPr>
        <w:t xml:space="preserve">De mogelijkheid om betaling af te dwingen door </w:t>
      </w:r>
      <w:r w:rsidR="00161A53" w:rsidRPr="001976BE">
        <w:rPr>
          <w:rFonts w:ascii="Garamond" w:hAnsi="Garamond"/>
          <w:sz w:val="20"/>
          <w:szCs w:val="20"/>
        </w:rPr>
        <w:t xml:space="preserve">uiteindelijk </w:t>
      </w:r>
      <w:r w:rsidR="004353C9" w:rsidRPr="001976BE">
        <w:rPr>
          <w:rFonts w:ascii="Garamond" w:hAnsi="Garamond"/>
          <w:sz w:val="20"/>
          <w:szCs w:val="20"/>
        </w:rPr>
        <w:t xml:space="preserve">een rijbewijs in te </w:t>
      </w:r>
      <w:r w:rsidR="00161A53" w:rsidRPr="001976BE">
        <w:rPr>
          <w:rFonts w:ascii="Garamond" w:hAnsi="Garamond"/>
          <w:sz w:val="20"/>
          <w:szCs w:val="20"/>
        </w:rPr>
        <w:t xml:space="preserve">kunnen </w:t>
      </w:r>
      <w:r w:rsidR="004353C9" w:rsidRPr="001976BE">
        <w:rPr>
          <w:rFonts w:ascii="Garamond" w:hAnsi="Garamond"/>
          <w:sz w:val="20"/>
          <w:szCs w:val="20"/>
        </w:rPr>
        <w:t xml:space="preserve">nemen, een voertuig buiten gebruik te </w:t>
      </w:r>
      <w:r w:rsidR="00161A53" w:rsidRPr="001976BE">
        <w:rPr>
          <w:rFonts w:ascii="Garamond" w:hAnsi="Garamond"/>
          <w:sz w:val="20"/>
          <w:szCs w:val="20"/>
        </w:rPr>
        <w:t xml:space="preserve">kunnen </w:t>
      </w:r>
      <w:r w:rsidR="004353C9" w:rsidRPr="001976BE">
        <w:rPr>
          <w:rFonts w:ascii="Garamond" w:hAnsi="Garamond"/>
          <w:sz w:val="20"/>
          <w:szCs w:val="20"/>
        </w:rPr>
        <w:t xml:space="preserve">stellen of degene aan wie de beschikking is opgelegd te </w:t>
      </w:r>
      <w:r w:rsidR="00161A53" w:rsidRPr="001976BE">
        <w:rPr>
          <w:rFonts w:ascii="Garamond" w:hAnsi="Garamond"/>
          <w:sz w:val="20"/>
          <w:szCs w:val="20"/>
        </w:rPr>
        <w:t xml:space="preserve">kunnen </w:t>
      </w:r>
      <w:r w:rsidR="004353C9" w:rsidRPr="001976BE">
        <w:rPr>
          <w:rFonts w:ascii="Garamond" w:hAnsi="Garamond"/>
          <w:sz w:val="20"/>
          <w:szCs w:val="20"/>
        </w:rPr>
        <w:t>gijzelen</w:t>
      </w:r>
      <w:r w:rsidR="004C1860" w:rsidRPr="001976BE">
        <w:rPr>
          <w:rFonts w:ascii="Garamond" w:hAnsi="Garamond"/>
          <w:sz w:val="20"/>
          <w:szCs w:val="20"/>
        </w:rPr>
        <w:t>,</w:t>
      </w:r>
      <w:r w:rsidR="004353C9" w:rsidRPr="001976BE">
        <w:rPr>
          <w:rFonts w:ascii="Garamond" w:hAnsi="Garamond"/>
          <w:sz w:val="20"/>
          <w:szCs w:val="20"/>
        </w:rPr>
        <w:t xml:space="preserve"> </w:t>
      </w:r>
      <w:r w:rsidR="00161A53" w:rsidRPr="001976BE">
        <w:rPr>
          <w:rFonts w:ascii="Garamond" w:hAnsi="Garamond"/>
          <w:sz w:val="20"/>
          <w:szCs w:val="20"/>
        </w:rPr>
        <w:t xml:space="preserve">draagt </w:t>
      </w:r>
      <w:r w:rsidR="004C1860" w:rsidRPr="001976BE">
        <w:rPr>
          <w:rFonts w:ascii="Garamond" w:hAnsi="Garamond"/>
          <w:sz w:val="20"/>
          <w:szCs w:val="20"/>
        </w:rPr>
        <w:t xml:space="preserve">sterk </w:t>
      </w:r>
      <w:r w:rsidR="00161A53" w:rsidRPr="001976BE">
        <w:rPr>
          <w:rFonts w:ascii="Garamond" w:hAnsi="Garamond"/>
          <w:sz w:val="20"/>
          <w:szCs w:val="20"/>
        </w:rPr>
        <w:t>bij aan het realiseren van een hoog innings</w:t>
      </w:r>
      <w:r w:rsidR="004C1860" w:rsidRPr="001976BE">
        <w:rPr>
          <w:rFonts w:ascii="Garamond" w:hAnsi="Garamond"/>
          <w:sz w:val="20"/>
          <w:szCs w:val="20"/>
        </w:rPr>
        <w:softHyphen/>
      </w:r>
      <w:r w:rsidR="00161A53" w:rsidRPr="001976BE">
        <w:rPr>
          <w:rFonts w:ascii="Garamond" w:hAnsi="Garamond"/>
          <w:sz w:val="20"/>
          <w:szCs w:val="20"/>
        </w:rPr>
        <w:t>percen</w:t>
      </w:r>
      <w:r w:rsidR="004C1860" w:rsidRPr="001976BE">
        <w:rPr>
          <w:rFonts w:ascii="Garamond" w:hAnsi="Garamond"/>
          <w:sz w:val="20"/>
          <w:szCs w:val="20"/>
        </w:rPr>
        <w:softHyphen/>
      </w:r>
      <w:r w:rsidR="00161A53" w:rsidRPr="001976BE">
        <w:rPr>
          <w:rFonts w:ascii="Garamond" w:hAnsi="Garamond"/>
          <w:sz w:val="20"/>
          <w:szCs w:val="20"/>
        </w:rPr>
        <w:t xml:space="preserve">tage. </w:t>
      </w:r>
      <w:r w:rsidR="00DF298B" w:rsidRPr="001976BE">
        <w:rPr>
          <w:rFonts w:ascii="Garamond" w:hAnsi="Garamond"/>
          <w:sz w:val="20"/>
          <w:szCs w:val="20"/>
        </w:rPr>
        <w:t xml:space="preserve">Aangezien </w:t>
      </w:r>
      <w:r w:rsidR="00026174" w:rsidRPr="001976BE">
        <w:rPr>
          <w:rFonts w:ascii="Garamond" w:hAnsi="Garamond"/>
          <w:sz w:val="20"/>
          <w:szCs w:val="20"/>
        </w:rPr>
        <w:t xml:space="preserve">de inzet van deze </w:t>
      </w:r>
      <w:r w:rsidR="00DF298B" w:rsidRPr="001976BE">
        <w:rPr>
          <w:rFonts w:ascii="Garamond" w:hAnsi="Garamond"/>
          <w:sz w:val="20"/>
          <w:szCs w:val="20"/>
        </w:rPr>
        <w:t xml:space="preserve">dwangmiddelen </w:t>
      </w:r>
      <w:r w:rsidR="003D3E1D" w:rsidRPr="001976BE">
        <w:rPr>
          <w:rFonts w:ascii="Garamond" w:hAnsi="Garamond"/>
          <w:sz w:val="20"/>
          <w:szCs w:val="20"/>
        </w:rPr>
        <w:t xml:space="preserve">de opgelegde sanctie niet </w:t>
      </w:r>
      <w:r w:rsidR="00FB3ABA" w:rsidRPr="001976BE">
        <w:rPr>
          <w:rFonts w:ascii="Garamond" w:hAnsi="Garamond"/>
          <w:sz w:val="20"/>
          <w:szCs w:val="20"/>
        </w:rPr>
        <w:t>wijzigt</w:t>
      </w:r>
      <w:r w:rsidR="00DF298B" w:rsidRPr="001976BE">
        <w:rPr>
          <w:rFonts w:ascii="Garamond" w:hAnsi="Garamond"/>
          <w:sz w:val="20"/>
          <w:szCs w:val="20"/>
        </w:rPr>
        <w:t>, is toe</w:t>
      </w:r>
      <w:r w:rsidR="00AD30F1" w:rsidRPr="001976BE">
        <w:rPr>
          <w:rFonts w:ascii="Garamond" w:hAnsi="Garamond"/>
          <w:sz w:val="20"/>
          <w:szCs w:val="20"/>
        </w:rPr>
        <w:softHyphen/>
      </w:r>
      <w:r w:rsidR="00DF298B" w:rsidRPr="001976BE">
        <w:rPr>
          <w:rFonts w:ascii="Garamond" w:hAnsi="Garamond"/>
          <w:sz w:val="20"/>
          <w:szCs w:val="20"/>
        </w:rPr>
        <w:t xml:space="preserve">passing hiervan niet afhankelijk van toestemming van de </w:t>
      </w:r>
      <w:r w:rsidR="004C1860" w:rsidRPr="001976BE">
        <w:rPr>
          <w:rFonts w:ascii="Garamond" w:hAnsi="Garamond"/>
          <w:sz w:val="20"/>
          <w:szCs w:val="20"/>
        </w:rPr>
        <w:t xml:space="preserve">uitvaardigende </w:t>
      </w:r>
      <w:r w:rsidR="003D3E1D" w:rsidRPr="001976BE">
        <w:rPr>
          <w:rFonts w:ascii="Garamond" w:hAnsi="Garamond"/>
          <w:sz w:val="20"/>
          <w:szCs w:val="20"/>
        </w:rPr>
        <w:t>lid</w:t>
      </w:r>
      <w:r w:rsidR="00DF298B" w:rsidRPr="001976BE">
        <w:rPr>
          <w:rFonts w:ascii="Garamond" w:hAnsi="Garamond"/>
          <w:sz w:val="20"/>
          <w:szCs w:val="20"/>
        </w:rPr>
        <w:t>staat.</w:t>
      </w:r>
      <w:r w:rsidR="00AD30F1" w:rsidRPr="001976BE">
        <w:rPr>
          <w:rFonts w:ascii="Garamond" w:hAnsi="Garamond"/>
          <w:sz w:val="20"/>
          <w:szCs w:val="20"/>
        </w:rPr>
        <w:t xml:space="preserve"> Met dit voorstel wordt aangesloten bij </w:t>
      </w:r>
      <w:r w:rsidRPr="001976BE">
        <w:rPr>
          <w:rFonts w:ascii="Garamond" w:hAnsi="Garamond"/>
          <w:sz w:val="20"/>
          <w:szCs w:val="20"/>
        </w:rPr>
        <w:t xml:space="preserve">de systematiek </w:t>
      </w:r>
      <w:r w:rsidR="0053614D" w:rsidRPr="001976BE">
        <w:rPr>
          <w:rFonts w:ascii="Garamond" w:hAnsi="Garamond"/>
          <w:sz w:val="20"/>
          <w:szCs w:val="20"/>
        </w:rPr>
        <w:t xml:space="preserve">van de erkenning en tenuitvoerlegging van </w:t>
      </w:r>
      <w:r w:rsidRPr="001976BE">
        <w:rPr>
          <w:rFonts w:ascii="Garamond" w:hAnsi="Garamond"/>
          <w:sz w:val="20"/>
          <w:szCs w:val="20"/>
        </w:rPr>
        <w:t>confiscatie</w:t>
      </w:r>
      <w:r w:rsidR="0053614D" w:rsidRPr="001976BE">
        <w:rPr>
          <w:rFonts w:ascii="Garamond" w:hAnsi="Garamond"/>
          <w:sz w:val="20"/>
          <w:szCs w:val="20"/>
        </w:rPr>
        <w:softHyphen/>
      </w:r>
      <w:r w:rsidRPr="001976BE">
        <w:rPr>
          <w:rFonts w:ascii="Garamond" w:hAnsi="Garamond"/>
          <w:sz w:val="20"/>
          <w:szCs w:val="20"/>
        </w:rPr>
        <w:t>beslis</w:t>
      </w:r>
      <w:r w:rsidR="0053614D" w:rsidRPr="001976BE">
        <w:rPr>
          <w:rFonts w:ascii="Garamond" w:hAnsi="Garamond"/>
          <w:sz w:val="20"/>
          <w:szCs w:val="20"/>
        </w:rPr>
        <w:softHyphen/>
      </w:r>
      <w:r w:rsidRPr="001976BE">
        <w:rPr>
          <w:rFonts w:ascii="Garamond" w:hAnsi="Garamond"/>
          <w:sz w:val="20"/>
          <w:szCs w:val="20"/>
        </w:rPr>
        <w:t>singen</w:t>
      </w:r>
      <w:r w:rsidR="00FB3ABA" w:rsidRPr="001976BE">
        <w:rPr>
          <w:rFonts w:ascii="Garamond" w:hAnsi="Garamond"/>
          <w:sz w:val="20"/>
          <w:szCs w:val="20"/>
        </w:rPr>
        <w:t>, waa</w:t>
      </w:r>
      <w:r w:rsidR="00AD30F1" w:rsidRPr="001976BE">
        <w:rPr>
          <w:rFonts w:ascii="Garamond" w:hAnsi="Garamond"/>
          <w:sz w:val="20"/>
          <w:szCs w:val="20"/>
        </w:rPr>
        <w:t xml:space="preserve">rvoor in </w:t>
      </w:r>
      <w:r w:rsidRPr="001976BE">
        <w:rPr>
          <w:rFonts w:ascii="Garamond" w:hAnsi="Garamond"/>
          <w:sz w:val="20"/>
          <w:szCs w:val="20"/>
        </w:rPr>
        <w:t>artikel 22</w:t>
      </w:r>
      <w:r w:rsidR="00AD30F1" w:rsidRPr="001976BE">
        <w:rPr>
          <w:rFonts w:ascii="Garamond" w:hAnsi="Garamond"/>
          <w:sz w:val="20"/>
          <w:szCs w:val="20"/>
        </w:rPr>
        <w:t xml:space="preserve"> reeds </w:t>
      </w:r>
      <w:r w:rsidR="00FB3ABA" w:rsidRPr="001976BE">
        <w:rPr>
          <w:rFonts w:ascii="Garamond" w:hAnsi="Garamond"/>
          <w:sz w:val="20"/>
          <w:szCs w:val="20"/>
        </w:rPr>
        <w:t xml:space="preserve">is </w:t>
      </w:r>
      <w:r w:rsidR="00AD30F1" w:rsidRPr="001976BE">
        <w:rPr>
          <w:rFonts w:ascii="Garamond" w:hAnsi="Garamond"/>
          <w:sz w:val="20"/>
          <w:szCs w:val="20"/>
        </w:rPr>
        <w:t>bepaald dat het bij sancties uit andere lidstaten die overeenkomen met de Nederlandse ontne</w:t>
      </w:r>
      <w:r w:rsidR="00AD30F1" w:rsidRPr="001976BE">
        <w:rPr>
          <w:rFonts w:ascii="Garamond" w:hAnsi="Garamond"/>
          <w:sz w:val="20"/>
          <w:szCs w:val="20"/>
        </w:rPr>
        <w:softHyphen/>
        <w:t>mings</w:t>
      </w:r>
      <w:r w:rsidR="00AD30F1" w:rsidRPr="001976BE">
        <w:rPr>
          <w:rFonts w:ascii="Garamond" w:hAnsi="Garamond"/>
          <w:sz w:val="20"/>
          <w:szCs w:val="20"/>
        </w:rPr>
        <w:softHyphen/>
        <w:t>maatregel</w:t>
      </w:r>
      <w:r w:rsidRPr="001976BE">
        <w:rPr>
          <w:rFonts w:ascii="Garamond" w:hAnsi="Garamond"/>
          <w:sz w:val="20"/>
          <w:szCs w:val="20"/>
        </w:rPr>
        <w:t xml:space="preserve"> mogelijk</w:t>
      </w:r>
      <w:r w:rsidR="00AD30F1" w:rsidRPr="001976BE">
        <w:rPr>
          <w:rFonts w:ascii="Garamond" w:hAnsi="Garamond"/>
          <w:sz w:val="20"/>
          <w:szCs w:val="20"/>
        </w:rPr>
        <w:t xml:space="preserve"> is het </w:t>
      </w:r>
      <w:r w:rsidRPr="001976BE">
        <w:rPr>
          <w:rFonts w:ascii="Garamond" w:hAnsi="Garamond"/>
          <w:sz w:val="20"/>
          <w:szCs w:val="20"/>
        </w:rPr>
        <w:t xml:space="preserve">niet-vervangende dwangmiddel </w:t>
      </w:r>
      <w:r w:rsidR="003C0148">
        <w:rPr>
          <w:rFonts w:ascii="Garamond" w:hAnsi="Garamond"/>
          <w:sz w:val="20"/>
          <w:szCs w:val="20"/>
        </w:rPr>
        <w:t>van gijzeling</w:t>
      </w:r>
      <w:r w:rsidR="00364D26">
        <w:rPr>
          <w:rFonts w:ascii="Garamond" w:hAnsi="Garamond"/>
          <w:sz w:val="20"/>
          <w:szCs w:val="20"/>
        </w:rPr>
        <w:t xml:space="preserve"> (lijfsdwang)</w:t>
      </w:r>
      <w:r w:rsidR="003C0148">
        <w:rPr>
          <w:rFonts w:ascii="Garamond" w:hAnsi="Garamond"/>
          <w:sz w:val="20"/>
          <w:szCs w:val="20"/>
        </w:rPr>
        <w:t xml:space="preserve"> </w:t>
      </w:r>
      <w:r w:rsidRPr="001976BE">
        <w:rPr>
          <w:rFonts w:ascii="Garamond" w:hAnsi="Garamond"/>
          <w:sz w:val="20"/>
          <w:szCs w:val="20"/>
        </w:rPr>
        <w:t>toe te passen.</w:t>
      </w:r>
      <w:r w:rsidR="003C0148">
        <w:rPr>
          <w:rFonts w:ascii="Garamond" w:hAnsi="Garamond"/>
          <w:sz w:val="20"/>
          <w:szCs w:val="20"/>
        </w:rPr>
        <w:t xml:space="preserve"> </w:t>
      </w:r>
      <w:r w:rsidR="00364D26">
        <w:rPr>
          <w:rFonts w:ascii="Garamond" w:hAnsi="Garamond"/>
          <w:sz w:val="20"/>
          <w:szCs w:val="20"/>
        </w:rPr>
        <w:t xml:space="preserve">Behandeling van de vordering tot het </w:t>
      </w:r>
      <w:r w:rsidR="00364D26" w:rsidRPr="007B612B">
        <w:rPr>
          <w:rFonts w:ascii="Garamond" w:hAnsi="Garamond"/>
          <w:sz w:val="20"/>
          <w:szCs w:val="20"/>
        </w:rPr>
        <w:t>verlenen van de mach</w:t>
      </w:r>
      <w:r w:rsidR="007B612B">
        <w:rPr>
          <w:rFonts w:ascii="Garamond" w:hAnsi="Garamond"/>
          <w:sz w:val="20"/>
          <w:szCs w:val="20"/>
        </w:rPr>
        <w:softHyphen/>
      </w:r>
      <w:r w:rsidR="00364D26" w:rsidRPr="007B612B">
        <w:rPr>
          <w:rFonts w:ascii="Garamond" w:hAnsi="Garamond"/>
          <w:sz w:val="20"/>
          <w:szCs w:val="20"/>
        </w:rPr>
        <w:t xml:space="preserve">tiging tot het toepassen van gijzeling </w:t>
      </w:r>
      <w:r w:rsidR="007B612B">
        <w:rPr>
          <w:rFonts w:ascii="Garamond" w:hAnsi="Garamond"/>
          <w:sz w:val="20"/>
          <w:szCs w:val="20"/>
        </w:rPr>
        <w:t xml:space="preserve">bij deze verkeersovertredingen </w:t>
      </w:r>
      <w:r w:rsidR="00364D26" w:rsidRPr="007B612B">
        <w:rPr>
          <w:rFonts w:ascii="Garamond" w:hAnsi="Garamond"/>
          <w:sz w:val="20"/>
          <w:szCs w:val="20"/>
        </w:rPr>
        <w:t xml:space="preserve">is </w:t>
      </w:r>
      <w:r w:rsidR="007B612B">
        <w:rPr>
          <w:rFonts w:ascii="Garamond" w:hAnsi="Garamond"/>
          <w:sz w:val="20"/>
          <w:szCs w:val="20"/>
        </w:rPr>
        <w:t xml:space="preserve">– net als bij de overige artikelen waarin een rechtbank bevoegd wordt verklaard – </w:t>
      </w:r>
      <w:r w:rsidR="00364D26" w:rsidRPr="007B612B">
        <w:rPr>
          <w:rFonts w:ascii="Garamond" w:hAnsi="Garamond"/>
          <w:sz w:val="20"/>
          <w:szCs w:val="20"/>
        </w:rPr>
        <w:t>de exclusieve bevoegdheid van de kantonrechter van de rechtbank van het arrondissement Noord-Nederland.</w:t>
      </w:r>
    </w:p>
    <w:p w:rsidR="00BA6BFA" w:rsidRPr="001976BE" w:rsidRDefault="00BA6BFA" w:rsidP="00BA6BFA">
      <w:pPr>
        <w:spacing w:line="320" w:lineRule="exact"/>
        <w:rPr>
          <w:rFonts w:ascii="Garamond" w:hAnsi="Garamond"/>
          <w:sz w:val="20"/>
          <w:szCs w:val="20"/>
        </w:rPr>
      </w:pPr>
    </w:p>
    <w:p w:rsidR="00FB3ABA" w:rsidRPr="001976BE" w:rsidRDefault="00FB3ABA" w:rsidP="00FB3ABA">
      <w:pPr>
        <w:spacing w:line="320" w:lineRule="exact"/>
        <w:rPr>
          <w:rFonts w:ascii="Garamond" w:hAnsi="Garamond"/>
          <w:sz w:val="20"/>
          <w:szCs w:val="20"/>
        </w:rPr>
      </w:pPr>
      <w:r w:rsidRPr="001976BE">
        <w:rPr>
          <w:rFonts w:ascii="Garamond" w:hAnsi="Garamond"/>
          <w:sz w:val="20"/>
          <w:szCs w:val="20"/>
        </w:rPr>
        <w:t xml:space="preserve">Het </w:t>
      </w:r>
      <w:r w:rsidR="00DB274D" w:rsidRPr="001976BE">
        <w:rPr>
          <w:rFonts w:ascii="Garamond" w:hAnsi="Garamond"/>
          <w:sz w:val="20"/>
          <w:szCs w:val="20"/>
        </w:rPr>
        <w:t>derde lid (</w:t>
      </w:r>
      <w:r w:rsidRPr="001976BE">
        <w:rPr>
          <w:rFonts w:ascii="Garamond" w:hAnsi="Garamond"/>
          <w:sz w:val="20"/>
          <w:szCs w:val="20"/>
        </w:rPr>
        <w:t>het huidige tweede lid</w:t>
      </w:r>
      <w:r w:rsidR="00DB274D" w:rsidRPr="001976BE">
        <w:rPr>
          <w:rFonts w:ascii="Garamond" w:hAnsi="Garamond"/>
          <w:sz w:val="20"/>
          <w:szCs w:val="20"/>
        </w:rPr>
        <w:t xml:space="preserve">) </w:t>
      </w:r>
      <w:r w:rsidRPr="001976BE">
        <w:rPr>
          <w:rFonts w:ascii="Garamond" w:hAnsi="Garamond"/>
          <w:sz w:val="20"/>
          <w:szCs w:val="20"/>
        </w:rPr>
        <w:t>ziet op d</w:t>
      </w:r>
      <w:r w:rsidR="00D80C00" w:rsidRPr="001976BE">
        <w:rPr>
          <w:rFonts w:ascii="Garamond" w:hAnsi="Garamond"/>
          <w:sz w:val="20"/>
          <w:szCs w:val="20"/>
        </w:rPr>
        <w:t xml:space="preserve">e uitzonderlijke omstandigheid dat vertaling van de beslissing nodig is. </w:t>
      </w:r>
      <w:r w:rsidRPr="001976BE">
        <w:rPr>
          <w:rFonts w:ascii="Garamond" w:hAnsi="Garamond"/>
          <w:sz w:val="20"/>
          <w:szCs w:val="20"/>
        </w:rPr>
        <w:t xml:space="preserve">Zowel de </w:t>
      </w:r>
      <w:r w:rsidR="00436519" w:rsidRPr="001976BE">
        <w:rPr>
          <w:rFonts w:ascii="Garamond" w:hAnsi="Garamond"/>
          <w:sz w:val="20"/>
          <w:szCs w:val="20"/>
        </w:rPr>
        <w:t xml:space="preserve">officier van justitie </w:t>
      </w:r>
      <w:r w:rsidRPr="001976BE">
        <w:rPr>
          <w:rFonts w:ascii="Garamond" w:hAnsi="Garamond"/>
          <w:sz w:val="20"/>
          <w:szCs w:val="20"/>
        </w:rPr>
        <w:t xml:space="preserve">– in het kader van de erkenningsbeslissing – als de </w:t>
      </w:r>
      <w:r w:rsidR="00436519" w:rsidRPr="001976BE">
        <w:rPr>
          <w:rFonts w:ascii="Garamond" w:hAnsi="Garamond"/>
          <w:sz w:val="20"/>
          <w:szCs w:val="20"/>
        </w:rPr>
        <w:t>m</w:t>
      </w:r>
      <w:r w:rsidRPr="001976BE">
        <w:rPr>
          <w:rFonts w:ascii="Garamond" w:hAnsi="Garamond"/>
          <w:sz w:val="20"/>
          <w:szCs w:val="20"/>
        </w:rPr>
        <w:t xml:space="preserve">inister – in het kader van de tenuitvoerlegging </w:t>
      </w:r>
      <w:r w:rsidR="00436519" w:rsidRPr="001976BE">
        <w:rPr>
          <w:rFonts w:ascii="Garamond" w:hAnsi="Garamond"/>
          <w:sz w:val="20"/>
          <w:szCs w:val="20"/>
        </w:rPr>
        <w:t>– kunnen voor dat doel de tenuitvoer</w:t>
      </w:r>
      <w:r w:rsidR="00436519" w:rsidRPr="001976BE">
        <w:rPr>
          <w:rFonts w:ascii="Garamond" w:hAnsi="Garamond"/>
          <w:sz w:val="20"/>
          <w:szCs w:val="20"/>
        </w:rPr>
        <w:softHyphen/>
        <w:t>leg</w:t>
      </w:r>
      <w:r w:rsidR="00436519" w:rsidRPr="001976BE">
        <w:rPr>
          <w:rFonts w:ascii="Garamond" w:hAnsi="Garamond"/>
          <w:sz w:val="20"/>
          <w:szCs w:val="20"/>
        </w:rPr>
        <w:softHyphen/>
        <w:t>ging opschorten.</w:t>
      </w:r>
      <w:r w:rsidR="000D67D6" w:rsidRPr="001976BE">
        <w:rPr>
          <w:rFonts w:ascii="Garamond" w:hAnsi="Garamond"/>
          <w:sz w:val="20"/>
          <w:szCs w:val="20"/>
        </w:rPr>
        <w:t xml:space="preserve"> </w:t>
      </w:r>
      <w:r w:rsidRPr="001976BE">
        <w:rPr>
          <w:rFonts w:ascii="Garamond" w:hAnsi="Garamond"/>
          <w:sz w:val="20"/>
          <w:szCs w:val="20"/>
        </w:rPr>
        <w:t>Uitgangspunt is dat vertaling niet nodig is</w:t>
      </w:r>
      <w:r w:rsidR="000D67D6" w:rsidRPr="001976BE">
        <w:rPr>
          <w:rFonts w:ascii="Garamond" w:hAnsi="Garamond"/>
          <w:sz w:val="20"/>
          <w:szCs w:val="20"/>
        </w:rPr>
        <w:t xml:space="preserve"> aangezien </w:t>
      </w:r>
      <w:r w:rsidRPr="001976BE">
        <w:rPr>
          <w:rFonts w:ascii="Garamond" w:hAnsi="Garamond"/>
          <w:sz w:val="20"/>
          <w:szCs w:val="20"/>
        </w:rPr>
        <w:t>alle benodigde informatie voor zowel de toetsing t</w:t>
      </w:r>
      <w:r w:rsidR="000D67D6" w:rsidRPr="001976BE">
        <w:rPr>
          <w:rFonts w:ascii="Garamond" w:hAnsi="Garamond"/>
          <w:sz w:val="20"/>
          <w:szCs w:val="20"/>
        </w:rPr>
        <w:t xml:space="preserve">en behoeve van </w:t>
      </w:r>
      <w:r w:rsidRPr="001976BE">
        <w:rPr>
          <w:rFonts w:ascii="Garamond" w:hAnsi="Garamond"/>
          <w:sz w:val="20"/>
          <w:szCs w:val="20"/>
        </w:rPr>
        <w:t xml:space="preserve">de erkenning als voor de tenuitvoerlegging op het certificaat </w:t>
      </w:r>
      <w:r w:rsidR="000D67D6" w:rsidRPr="001976BE">
        <w:rPr>
          <w:rFonts w:ascii="Garamond" w:hAnsi="Garamond"/>
          <w:sz w:val="20"/>
          <w:szCs w:val="20"/>
        </w:rPr>
        <w:t xml:space="preserve">behoort </w:t>
      </w:r>
      <w:r w:rsidRPr="001976BE">
        <w:rPr>
          <w:rFonts w:ascii="Garamond" w:hAnsi="Garamond"/>
          <w:sz w:val="20"/>
          <w:szCs w:val="20"/>
        </w:rPr>
        <w:t>te zijn vermeld.</w:t>
      </w:r>
    </w:p>
    <w:p w:rsidR="00DB274D" w:rsidRPr="001976BE" w:rsidRDefault="00DB274D" w:rsidP="000D67D6">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H</w:t>
      </w:r>
    </w:p>
    <w:p w:rsidR="00B74257" w:rsidRPr="001976BE" w:rsidRDefault="00E7718D" w:rsidP="00E7718D">
      <w:pPr>
        <w:spacing w:line="320" w:lineRule="exact"/>
        <w:rPr>
          <w:rFonts w:ascii="Garamond" w:hAnsi="Garamond"/>
          <w:sz w:val="20"/>
          <w:szCs w:val="20"/>
        </w:rPr>
      </w:pPr>
      <w:r w:rsidRPr="001976BE">
        <w:rPr>
          <w:rFonts w:ascii="Garamond" w:hAnsi="Garamond"/>
          <w:sz w:val="20"/>
          <w:szCs w:val="20"/>
        </w:rPr>
        <w:t xml:space="preserve">Dit betreft een kleine tekstuele verduidelijking in het tweede lid van de artikelen </w:t>
      </w:r>
      <w:r w:rsidR="00DB274D" w:rsidRPr="001976BE">
        <w:rPr>
          <w:rFonts w:ascii="Garamond" w:hAnsi="Garamond"/>
          <w:sz w:val="20"/>
          <w:szCs w:val="20"/>
        </w:rPr>
        <w:t>13a en 24a</w:t>
      </w:r>
      <w:r w:rsidR="00EA721E" w:rsidRPr="00EA721E">
        <w:rPr>
          <w:rFonts w:ascii="Garamond" w:hAnsi="Garamond"/>
          <w:sz w:val="20"/>
          <w:szCs w:val="20"/>
        </w:rPr>
        <w:t xml:space="preserve"> </w:t>
      </w:r>
      <w:r w:rsidR="00EA721E">
        <w:rPr>
          <w:rFonts w:ascii="Garamond" w:hAnsi="Garamond"/>
          <w:sz w:val="20"/>
          <w:szCs w:val="20"/>
        </w:rPr>
        <w:t xml:space="preserve">van de </w:t>
      </w:r>
      <w:r w:rsidR="00EA721E" w:rsidRPr="001976BE">
        <w:rPr>
          <w:rFonts w:ascii="Garamond" w:hAnsi="Garamond"/>
          <w:sz w:val="20"/>
          <w:szCs w:val="20"/>
        </w:rPr>
        <w:t>Wet wederzijdse erkenning en tenuitvoerlegging geldelijke sancties en beslissingen tot con</w:t>
      </w:r>
      <w:r w:rsidR="00EA721E" w:rsidRPr="001976BE">
        <w:rPr>
          <w:rFonts w:ascii="Garamond" w:hAnsi="Garamond"/>
          <w:sz w:val="20"/>
          <w:szCs w:val="20"/>
        </w:rPr>
        <w:softHyphen/>
        <w:t>fiscatie</w:t>
      </w:r>
      <w:r w:rsidRPr="001976BE">
        <w:rPr>
          <w:rFonts w:ascii="Garamond" w:hAnsi="Garamond"/>
          <w:sz w:val="20"/>
          <w:szCs w:val="20"/>
        </w:rPr>
        <w:t xml:space="preserve">. De in het </w:t>
      </w:r>
      <w:r w:rsidR="00DB274D" w:rsidRPr="001976BE">
        <w:rPr>
          <w:rFonts w:ascii="Garamond" w:hAnsi="Garamond"/>
          <w:sz w:val="20"/>
          <w:szCs w:val="20"/>
        </w:rPr>
        <w:t>tweede lid</w:t>
      </w:r>
      <w:r w:rsidRPr="001976BE">
        <w:rPr>
          <w:rFonts w:ascii="Garamond" w:hAnsi="Garamond"/>
          <w:sz w:val="20"/>
          <w:szCs w:val="20"/>
        </w:rPr>
        <w:t xml:space="preserve"> genoemde weigeringsgrond slaat terug op het eerste lid van deze bepalingen.</w:t>
      </w:r>
    </w:p>
    <w:p w:rsidR="00E7718D" w:rsidRPr="001976BE" w:rsidRDefault="00E7718D" w:rsidP="00DB274D">
      <w:pPr>
        <w:spacing w:line="320" w:lineRule="exact"/>
        <w:rPr>
          <w:rFonts w:ascii="Garamond" w:hAnsi="Garamond"/>
          <w:i/>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I</w:t>
      </w:r>
    </w:p>
    <w:p w:rsidR="00424F79" w:rsidRPr="001976BE" w:rsidRDefault="00424F79" w:rsidP="00424F79">
      <w:pPr>
        <w:spacing w:line="320" w:lineRule="exact"/>
        <w:rPr>
          <w:rFonts w:ascii="Garamond" w:hAnsi="Garamond"/>
          <w:sz w:val="20"/>
          <w:szCs w:val="20"/>
        </w:rPr>
      </w:pPr>
      <w:r w:rsidRPr="001976BE">
        <w:rPr>
          <w:rFonts w:ascii="Garamond" w:hAnsi="Garamond"/>
          <w:sz w:val="20"/>
          <w:szCs w:val="20"/>
        </w:rPr>
        <w:t>Deze wijziging corrigeert de verwijzingen naar een bepaling in Boek 6 Sv.</w:t>
      </w:r>
    </w:p>
    <w:p w:rsidR="00DB274D" w:rsidRPr="001976BE" w:rsidRDefault="00DB274D" w:rsidP="00DB274D">
      <w:pPr>
        <w:spacing w:line="320" w:lineRule="exact"/>
        <w:rPr>
          <w:rFonts w:ascii="Garamond" w:hAnsi="Garamond"/>
          <w:sz w:val="20"/>
          <w:szCs w:val="20"/>
        </w:rPr>
      </w:pPr>
    </w:p>
    <w:p w:rsidR="00DB274D" w:rsidRPr="001976BE" w:rsidRDefault="001B75A7" w:rsidP="001B75A7">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J</w:t>
      </w:r>
    </w:p>
    <w:p w:rsidR="00DB274D" w:rsidRPr="001976BE" w:rsidRDefault="00CA5516" w:rsidP="00CA5516">
      <w:pPr>
        <w:spacing w:line="320" w:lineRule="exact"/>
        <w:rPr>
          <w:rFonts w:ascii="Garamond" w:hAnsi="Garamond"/>
          <w:sz w:val="20"/>
          <w:szCs w:val="20"/>
        </w:rPr>
      </w:pPr>
      <w:r w:rsidRPr="001976BE">
        <w:rPr>
          <w:rFonts w:ascii="Garamond" w:hAnsi="Garamond"/>
          <w:sz w:val="20"/>
          <w:szCs w:val="20"/>
        </w:rPr>
        <w:t>De wijzigingen van a</w:t>
      </w:r>
      <w:r w:rsidR="00DB274D" w:rsidRPr="001976BE">
        <w:rPr>
          <w:rFonts w:ascii="Garamond" w:hAnsi="Garamond"/>
          <w:sz w:val="20"/>
          <w:szCs w:val="20"/>
        </w:rPr>
        <w:t xml:space="preserve">rtikel 16 </w:t>
      </w:r>
      <w:r w:rsidR="00EA721E">
        <w:rPr>
          <w:rFonts w:ascii="Garamond" w:hAnsi="Garamond"/>
          <w:sz w:val="20"/>
          <w:szCs w:val="20"/>
        </w:rPr>
        <w:t xml:space="preserve">van de </w:t>
      </w:r>
      <w:r w:rsidR="00EA721E" w:rsidRPr="001976BE">
        <w:rPr>
          <w:rFonts w:ascii="Garamond" w:hAnsi="Garamond"/>
          <w:sz w:val="20"/>
          <w:szCs w:val="20"/>
        </w:rPr>
        <w:t>Wet wederzijdse erkenning en tenuitvoerlegging geldelijke sancties en beslissingen tot con</w:t>
      </w:r>
      <w:r w:rsidR="00EA721E" w:rsidRPr="001976BE">
        <w:rPr>
          <w:rFonts w:ascii="Garamond" w:hAnsi="Garamond"/>
          <w:sz w:val="20"/>
          <w:szCs w:val="20"/>
        </w:rPr>
        <w:softHyphen/>
        <w:t xml:space="preserve">fiscatie </w:t>
      </w:r>
      <w:r w:rsidRPr="001976BE">
        <w:rPr>
          <w:rFonts w:ascii="Garamond" w:hAnsi="Garamond"/>
          <w:sz w:val="20"/>
          <w:szCs w:val="20"/>
        </w:rPr>
        <w:t>corrigeren voor de verwijzingen naar bepalingen in Boek 6 Sv (eerste, vijfde en zevende lid) en voor de verantwoordelijkheid van de minister voor de tenuitvoerlegging (</w:t>
      </w:r>
      <w:r w:rsidR="00DB274D" w:rsidRPr="001976BE">
        <w:rPr>
          <w:rFonts w:ascii="Garamond" w:hAnsi="Garamond"/>
          <w:sz w:val="20"/>
          <w:szCs w:val="20"/>
        </w:rPr>
        <w:t>negende lid</w:t>
      </w:r>
      <w:r w:rsidRPr="001976BE">
        <w:rPr>
          <w:rFonts w:ascii="Garamond" w:hAnsi="Garamond"/>
          <w:sz w:val="20"/>
          <w:szCs w:val="20"/>
        </w:rPr>
        <w:t>)</w:t>
      </w:r>
      <w:r w:rsidR="00DB274D" w:rsidRPr="001976BE">
        <w:rPr>
          <w:rFonts w:ascii="Garamond" w:hAnsi="Garamond"/>
          <w:sz w:val="20"/>
          <w:szCs w:val="20"/>
        </w:rPr>
        <w:t>.</w:t>
      </w:r>
    </w:p>
    <w:p w:rsidR="00DB274D" w:rsidRPr="001976BE" w:rsidRDefault="00DB274D" w:rsidP="00DB274D">
      <w:pPr>
        <w:spacing w:line="320" w:lineRule="exact"/>
        <w:rPr>
          <w:rFonts w:ascii="Garamond" w:hAnsi="Garamond"/>
          <w:sz w:val="20"/>
          <w:szCs w:val="20"/>
        </w:rPr>
      </w:pPr>
    </w:p>
    <w:p w:rsidR="00DB274D" w:rsidRPr="001976BE" w:rsidRDefault="001B75A7" w:rsidP="001B75A7">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K</w:t>
      </w:r>
    </w:p>
    <w:p w:rsidR="00DB274D" w:rsidRDefault="008E7F6F" w:rsidP="00DB274D">
      <w:pPr>
        <w:spacing w:line="320" w:lineRule="exact"/>
        <w:rPr>
          <w:rFonts w:ascii="Garamond" w:hAnsi="Garamond"/>
          <w:sz w:val="20"/>
          <w:szCs w:val="20"/>
        </w:rPr>
      </w:pPr>
      <w:r w:rsidRPr="001976BE">
        <w:rPr>
          <w:rFonts w:ascii="Garamond" w:hAnsi="Garamond"/>
          <w:sz w:val="20"/>
          <w:szCs w:val="20"/>
        </w:rPr>
        <w:t xml:space="preserve">Tot het </w:t>
      </w:r>
      <w:r w:rsidR="008322CF">
        <w:rPr>
          <w:rFonts w:ascii="Garamond" w:hAnsi="Garamond"/>
          <w:sz w:val="20"/>
          <w:szCs w:val="20"/>
        </w:rPr>
        <w:t>beëindigen</w:t>
      </w:r>
      <w:r w:rsidR="008322CF" w:rsidRPr="001976BE">
        <w:rPr>
          <w:rFonts w:ascii="Garamond" w:hAnsi="Garamond"/>
          <w:sz w:val="20"/>
          <w:szCs w:val="20"/>
        </w:rPr>
        <w:t xml:space="preserve"> </w:t>
      </w:r>
      <w:r w:rsidRPr="001976BE">
        <w:rPr>
          <w:rFonts w:ascii="Garamond" w:hAnsi="Garamond"/>
          <w:sz w:val="20"/>
          <w:szCs w:val="20"/>
        </w:rPr>
        <w:t>van de tenuitvoerlegging van een Nederlandse beslissing in een andere lid</w:t>
      </w:r>
      <w:r w:rsidR="00EA721E">
        <w:rPr>
          <w:rFonts w:ascii="Garamond" w:hAnsi="Garamond"/>
          <w:sz w:val="20"/>
          <w:szCs w:val="20"/>
        </w:rPr>
        <w:softHyphen/>
      </w:r>
      <w:r w:rsidRPr="001976BE">
        <w:rPr>
          <w:rFonts w:ascii="Garamond" w:hAnsi="Garamond"/>
          <w:sz w:val="20"/>
          <w:szCs w:val="20"/>
        </w:rPr>
        <w:t>staat kan op grond van het gewijzigde artikel 21 worden besloten door de officier van justitie en de minister. De uitvoerende lidstaat wordt hierover onverwijld bericht.</w:t>
      </w:r>
      <w:r w:rsidR="00581B65">
        <w:rPr>
          <w:rFonts w:ascii="Garamond" w:hAnsi="Garamond"/>
          <w:sz w:val="20"/>
          <w:szCs w:val="20"/>
        </w:rPr>
        <w:t xml:space="preserve"> Net als bij de bevoegd</w:t>
      </w:r>
      <w:r w:rsidR="00EA721E">
        <w:rPr>
          <w:rFonts w:ascii="Garamond" w:hAnsi="Garamond"/>
          <w:sz w:val="20"/>
          <w:szCs w:val="20"/>
        </w:rPr>
        <w:softHyphen/>
      </w:r>
      <w:r w:rsidR="00581B65">
        <w:rPr>
          <w:rFonts w:ascii="Garamond" w:hAnsi="Garamond"/>
          <w:sz w:val="20"/>
          <w:szCs w:val="20"/>
        </w:rPr>
        <w:t>heid tot verzending aan een andere lidstaat zal voor helderheid in de uitvoering worden gezorgd over de uitoefening van deze bevoegdheid door openbaar ministerie of minister.</w:t>
      </w:r>
    </w:p>
    <w:p w:rsidR="00581B65" w:rsidRPr="001976BE" w:rsidRDefault="00581B65" w:rsidP="00DB274D">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L</w:t>
      </w:r>
    </w:p>
    <w:p w:rsidR="00ED211A" w:rsidRPr="001976BE" w:rsidRDefault="00ED211A" w:rsidP="00ED211A">
      <w:pPr>
        <w:spacing w:line="320" w:lineRule="exact"/>
        <w:rPr>
          <w:rFonts w:ascii="Garamond" w:hAnsi="Garamond"/>
          <w:sz w:val="20"/>
          <w:szCs w:val="20"/>
        </w:rPr>
      </w:pPr>
      <w:r w:rsidRPr="001976BE">
        <w:rPr>
          <w:rFonts w:ascii="Garamond" w:hAnsi="Garamond"/>
          <w:sz w:val="20"/>
          <w:szCs w:val="20"/>
        </w:rPr>
        <w:t>Deze wijziging corrigeert de verwijzingen naar bepalingen in Boek 6 Sv.</w:t>
      </w:r>
      <w:r w:rsidR="00E51AC9">
        <w:rPr>
          <w:rFonts w:ascii="Garamond" w:hAnsi="Garamond"/>
          <w:sz w:val="20"/>
          <w:szCs w:val="20"/>
        </w:rPr>
        <w:t xml:space="preserve"> Daarnaast wordt ook in deze wet de vervanging van lijfsdwang door gijzeling bij de inning van een opgelegde maatregel tot ontneming van wederrechtelijk verkregen voordeel doorgevoerd.</w:t>
      </w:r>
    </w:p>
    <w:p w:rsidR="00DB274D" w:rsidRPr="001976BE" w:rsidRDefault="00DB274D" w:rsidP="00DB274D">
      <w:pPr>
        <w:spacing w:line="320" w:lineRule="exact"/>
        <w:rPr>
          <w:rFonts w:ascii="Garamond" w:hAnsi="Garamond"/>
          <w:sz w:val="20"/>
          <w:szCs w:val="20"/>
        </w:rPr>
      </w:pPr>
    </w:p>
    <w:p w:rsidR="00DB274D" w:rsidRPr="001976BE" w:rsidRDefault="001B75A7" w:rsidP="001B75A7">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M</w:t>
      </w:r>
    </w:p>
    <w:p w:rsidR="00DB274D" w:rsidRPr="001976BE" w:rsidRDefault="002559D5" w:rsidP="00DB274D">
      <w:pPr>
        <w:spacing w:line="320" w:lineRule="exact"/>
        <w:rPr>
          <w:rFonts w:ascii="Garamond" w:hAnsi="Garamond"/>
          <w:sz w:val="20"/>
          <w:szCs w:val="20"/>
        </w:rPr>
      </w:pPr>
      <w:r w:rsidRPr="001976BE">
        <w:rPr>
          <w:rFonts w:ascii="Garamond" w:hAnsi="Garamond"/>
          <w:sz w:val="20"/>
          <w:szCs w:val="20"/>
        </w:rPr>
        <w:t>Bij de implementatie van Kaderbesluit 2009/299/JBZ (Stb. 2011, 232) is deze verplichte weigeringsgrond onbedoeld weggevallen. Dit wordt met deze wijziging gecorrigeerd.</w:t>
      </w:r>
    </w:p>
    <w:p w:rsidR="002559D5" w:rsidRPr="001976BE" w:rsidRDefault="002559D5" w:rsidP="00DB274D">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N</w:t>
      </w:r>
    </w:p>
    <w:p w:rsidR="00DB274D" w:rsidRPr="001976BE" w:rsidRDefault="0064115E" w:rsidP="00DB274D">
      <w:pPr>
        <w:spacing w:line="320" w:lineRule="exact"/>
        <w:rPr>
          <w:rFonts w:ascii="Garamond" w:hAnsi="Garamond"/>
          <w:sz w:val="20"/>
          <w:szCs w:val="20"/>
        </w:rPr>
      </w:pPr>
      <w:r w:rsidRPr="001976BE">
        <w:rPr>
          <w:rFonts w:ascii="Garamond" w:hAnsi="Garamond"/>
          <w:sz w:val="20"/>
          <w:szCs w:val="20"/>
        </w:rPr>
        <w:t xml:space="preserve">De voorgestelde tekstuele aanpassingen van artikel 26 </w:t>
      </w:r>
      <w:r w:rsidR="00226FBD">
        <w:rPr>
          <w:rFonts w:ascii="Garamond" w:hAnsi="Garamond"/>
          <w:sz w:val="20"/>
          <w:szCs w:val="20"/>
        </w:rPr>
        <w:t xml:space="preserve">van de </w:t>
      </w:r>
      <w:r w:rsidR="00226FBD" w:rsidRPr="001976BE">
        <w:rPr>
          <w:rFonts w:ascii="Garamond" w:hAnsi="Garamond"/>
          <w:sz w:val="20"/>
          <w:szCs w:val="20"/>
        </w:rPr>
        <w:t>Wet wederzijdse erkenning en tenuitvoerlegging geldelijke sancties en beslissingen tot con</w:t>
      </w:r>
      <w:r w:rsidR="00226FBD" w:rsidRPr="001976BE">
        <w:rPr>
          <w:rFonts w:ascii="Garamond" w:hAnsi="Garamond"/>
          <w:sz w:val="20"/>
          <w:szCs w:val="20"/>
        </w:rPr>
        <w:softHyphen/>
        <w:t xml:space="preserve">fiscatie </w:t>
      </w:r>
      <w:r w:rsidRPr="001976BE">
        <w:rPr>
          <w:rFonts w:ascii="Garamond" w:hAnsi="Garamond"/>
          <w:sz w:val="20"/>
          <w:szCs w:val="20"/>
        </w:rPr>
        <w:t>vloeien voort uit de omstandigheid dat zowel de officier van justitie als de minister sommige van de genoemde opties tot opschorting kunnen toepassen.</w:t>
      </w:r>
    </w:p>
    <w:p w:rsidR="0064115E" w:rsidRPr="001976BE" w:rsidRDefault="0064115E" w:rsidP="00DB274D">
      <w:pPr>
        <w:spacing w:line="320" w:lineRule="exact"/>
        <w:rPr>
          <w:rFonts w:ascii="Garamond" w:hAnsi="Garamond"/>
          <w:sz w:val="20"/>
          <w:szCs w:val="20"/>
        </w:rPr>
      </w:pPr>
    </w:p>
    <w:p w:rsidR="0064115E" w:rsidRPr="001976BE" w:rsidRDefault="000554EB" w:rsidP="00DB274D">
      <w:pPr>
        <w:spacing w:line="320" w:lineRule="exact"/>
        <w:rPr>
          <w:rFonts w:ascii="Garamond" w:hAnsi="Garamond"/>
          <w:sz w:val="20"/>
          <w:szCs w:val="20"/>
        </w:rPr>
      </w:pPr>
      <w:r w:rsidRPr="001976BE">
        <w:rPr>
          <w:rFonts w:ascii="Garamond" w:hAnsi="Garamond"/>
          <w:sz w:val="20"/>
          <w:szCs w:val="20"/>
        </w:rPr>
        <w:t>In artikel 27, eerste lid,</w:t>
      </w:r>
      <w:r w:rsidR="00226FBD">
        <w:rPr>
          <w:rFonts w:ascii="Garamond" w:hAnsi="Garamond"/>
          <w:sz w:val="20"/>
          <w:szCs w:val="20"/>
        </w:rPr>
        <w:t xml:space="preserve"> van deze wet</w:t>
      </w:r>
      <w:r w:rsidRPr="001976BE">
        <w:rPr>
          <w:rFonts w:ascii="Garamond" w:hAnsi="Garamond"/>
          <w:sz w:val="20"/>
          <w:szCs w:val="20"/>
        </w:rPr>
        <w:t xml:space="preserve"> is bepaald dat een ingesteld beroep schorsende werking heeft. Omdat dit een verplichtende opschorting betreft kan artikel 26, eerste lid, </w:t>
      </w:r>
      <w:r w:rsidR="0064115E" w:rsidRPr="001976BE">
        <w:rPr>
          <w:rFonts w:ascii="Garamond" w:hAnsi="Garamond"/>
          <w:sz w:val="20"/>
          <w:szCs w:val="20"/>
        </w:rPr>
        <w:t>onderdeel b</w:t>
      </w:r>
      <w:r w:rsidRPr="001976BE">
        <w:rPr>
          <w:rFonts w:ascii="Garamond" w:hAnsi="Garamond"/>
          <w:sz w:val="20"/>
          <w:szCs w:val="20"/>
        </w:rPr>
        <w:t xml:space="preserve">, op grond waarvan de officier van justitie op deze grond de tenuitvoerlegging </w:t>
      </w:r>
      <w:r w:rsidRPr="001976BE">
        <w:rPr>
          <w:rFonts w:ascii="Garamond" w:hAnsi="Garamond"/>
          <w:i/>
          <w:sz w:val="20"/>
          <w:szCs w:val="20"/>
        </w:rPr>
        <w:t>kan</w:t>
      </w:r>
      <w:r w:rsidRPr="001976BE">
        <w:rPr>
          <w:rFonts w:ascii="Garamond" w:hAnsi="Garamond"/>
          <w:sz w:val="20"/>
          <w:szCs w:val="20"/>
        </w:rPr>
        <w:t xml:space="preserve"> opschorten, vervallen</w:t>
      </w:r>
      <w:r w:rsidR="002612B7">
        <w:rPr>
          <w:rFonts w:ascii="Garamond" w:hAnsi="Garamond"/>
          <w:sz w:val="20"/>
          <w:szCs w:val="20"/>
        </w:rPr>
        <w:t>.</w:t>
      </w:r>
    </w:p>
    <w:p w:rsidR="000554EB" w:rsidRPr="001976BE" w:rsidRDefault="000554EB" w:rsidP="00DB274D">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O</w:t>
      </w:r>
    </w:p>
    <w:p w:rsidR="003970F0" w:rsidRPr="001976BE" w:rsidRDefault="003970F0" w:rsidP="00DB274D">
      <w:pPr>
        <w:spacing w:line="320" w:lineRule="exact"/>
        <w:rPr>
          <w:rFonts w:ascii="Garamond" w:hAnsi="Garamond"/>
          <w:sz w:val="20"/>
          <w:szCs w:val="20"/>
        </w:rPr>
      </w:pPr>
      <w:r w:rsidRPr="001976BE">
        <w:rPr>
          <w:rFonts w:ascii="Garamond" w:hAnsi="Garamond"/>
          <w:sz w:val="20"/>
          <w:szCs w:val="20"/>
        </w:rPr>
        <w:t>In a</w:t>
      </w:r>
      <w:r w:rsidR="00DB274D" w:rsidRPr="001976BE">
        <w:rPr>
          <w:rFonts w:ascii="Garamond" w:hAnsi="Garamond"/>
          <w:sz w:val="20"/>
          <w:szCs w:val="20"/>
        </w:rPr>
        <w:t xml:space="preserve">rtikel 28 </w:t>
      </w:r>
      <w:r w:rsidR="002612B7">
        <w:rPr>
          <w:rFonts w:ascii="Garamond" w:hAnsi="Garamond"/>
          <w:sz w:val="20"/>
          <w:szCs w:val="20"/>
        </w:rPr>
        <w:t xml:space="preserve">van de </w:t>
      </w:r>
      <w:r w:rsidR="002612B7" w:rsidRPr="001976BE">
        <w:rPr>
          <w:rFonts w:ascii="Garamond" w:hAnsi="Garamond"/>
          <w:sz w:val="20"/>
          <w:szCs w:val="20"/>
        </w:rPr>
        <w:t>Wet wederzijdse erkenning en tenuitvoerlegging geldelijke sancties en beslissingen tot con</w:t>
      </w:r>
      <w:r w:rsidR="002612B7" w:rsidRPr="001976BE">
        <w:rPr>
          <w:rFonts w:ascii="Garamond" w:hAnsi="Garamond"/>
          <w:sz w:val="20"/>
          <w:szCs w:val="20"/>
        </w:rPr>
        <w:softHyphen/>
        <w:t xml:space="preserve">fiscatie </w:t>
      </w:r>
      <w:r w:rsidR="00DB274D" w:rsidRPr="001976BE">
        <w:rPr>
          <w:rFonts w:ascii="Garamond" w:hAnsi="Garamond"/>
          <w:sz w:val="20"/>
          <w:szCs w:val="20"/>
        </w:rPr>
        <w:t xml:space="preserve">wordt </w:t>
      </w:r>
      <w:r w:rsidRPr="001976BE">
        <w:rPr>
          <w:rFonts w:ascii="Garamond" w:hAnsi="Garamond"/>
          <w:sz w:val="20"/>
          <w:szCs w:val="20"/>
        </w:rPr>
        <w:t xml:space="preserve">verduidelijkt dat </w:t>
      </w:r>
      <w:r w:rsidR="009D1F66" w:rsidRPr="001976BE">
        <w:rPr>
          <w:rFonts w:ascii="Garamond" w:hAnsi="Garamond"/>
          <w:sz w:val="20"/>
          <w:szCs w:val="20"/>
        </w:rPr>
        <w:t xml:space="preserve">als het bedrag dat uit de tenuitvoerlegging van de beslissing tot confiscatie exact € 10.000 is, het bedrag toevalt aan de tenuitvoerleggingsstaat. Dat dit zo is vloeit voort uit </w:t>
      </w:r>
      <w:r w:rsidRPr="001976BE">
        <w:rPr>
          <w:rFonts w:ascii="Garamond" w:hAnsi="Garamond"/>
          <w:sz w:val="20"/>
          <w:szCs w:val="20"/>
        </w:rPr>
        <w:t>artikel 16, eerste lid, onder a, van het kaderbesluit 2006/783/JBZ.</w:t>
      </w:r>
    </w:p>
    <w:p w:rsidR="003970F0" w:rsidRPr="001976BE" w:rsidRDefault="003970F0" w:rsidP="00DB274D">
      <w:pPr>
        <w:spacing w:line="320" w:lineRule="exact"/>
        <w:rPr>
          <w:rFonts w:ascii="Garamond" w:hAnsi="Garamond"/>
          <w:sz w:val="20"/>
          <w:szCs w:val="20"/>
        </w:rPr>
      </w:pPr>
    </w:p>
    <w:p w:rsidR="009D1F66" w:rsidRPr="001976BE" w:rsidRDefault="009D1F66" w:rsidP="009D1F66">
      <w:pPr>
        <w:spacing w:line="320" w:lineRule="exact"/>
        <w:rPr>
          <w:rFonts w:ascii="Garamond" w:hAnsi="Garamond"/>
          <w:sz w:val="20"/>
          <w:szCs w:val="20"/>
        </w:rPr>
      </w:pPr>
      <w:r w:rsidRPr="001976BE">
        <w:rPr>
          <w:rFonts w:ascii="Garamond" w:hAnsi="Garamond"/>
          <w:sz w:val="20"/>
          <w:szCs w:val="20"/>
        </w:rPr>
        <w:t xml:space="preserve">De </w:t>
      </w:r>
      <w:r w:rsidR="007D3698" w:rsidRPr="001976BE">
        <w:rPr>
          <w:rFonts w:ascii="Garamond" w:hAnsi="Garamond"/>
          <w:sz w:val="20"/>
          <w:szCs w:val="20"/>
        </w:rPr>
        <w:t xml:space="preserve">overige wijzigingen in artikel 28 </w:t>
      </w:r>
      <w:r w:rsidR="002612B7">
        <w:rPr>
          <w:rFonts w:ascii="Garamond" w:hAnsi="Garamond"/>
          <w:sz w:val="20"/>
          <w:szCs w:val="20"/>
        </w:rPr>
        <w:t xml:space="preserve">van deze wet </w:t>
      </w:r>
      <w:r w:rsidR="007D3698" w:rsidRPr="001976BE">
        <w:rPr>
          <w:rFonts w:ascii="Garamond" w:hAnsi="Garamond"/>
          <w:sz w:val="20"/>
          <w:szCs w:val="20"/>
        </w:rPr>
        <w:t xml:space="preserve">vloeien voort uit de </w:t>
      </w:r>
      <w:r w:rsidRPr="001976BE">
        <w:rPr>
          <w:rFonts w:ascii="Garamond" w:hAnsi="Garamond"/>
          <w:sz w:val="20"/>
          <w:szCs w:val="20"/>
        </w:rPr>
        <w:t>directe verantwoordelijk</w:t>
      </w:r>
      <w:r w:rsidR="002612B7">
        <w:rPr>
          <w:rFonts w:ascii="Garamond" w:hAnsi="Garamond"/>
          <w:sz w:val="20"/>
          <w:szCs w:val="20"/>
        </w:rPr>
        <w:softHyphen/>
      </w:r>
      <w:r w:rsidRPr="001976BE">
        <w:rPr>
          <w:rFonts w:ascii="Garamond" w:hAnsi="Garamond"/>
          <w:sz w:val="20"/>
          <w:szCs w:val="20"/>
        </w:rPr>
        <w:t>heid voor de tenuitvoerlegging van de minister</w:t>
      </w:r>
      <w:r w:rsidR="00D46D1C">
        <w:rPr>
          <w:rFonts w:ascii="Garamond" w:hAnsi="Garamond"/>
          <w:sz w:val="20"/>
          <w:szCs w:val="20"/>
        </w:rPr>
        <w:t xml:space="preserve"> en uit de nieuwe wettelijke regeling van de tenuitvoerlegging</w:t>
      </w:r>
      <w:r w:rsidRPr="001976BE">
        <w:rPr>
          <w:rFonts w:ascii="Garamond" w:hAnsi="Garamond"/>
          <w:sz w:val="20"/>
          <w:szCs w:val="20"/>
        </w:rPr>
        <w:t xml:space="preserve">. </w:t>
      </w:r>
    </w:p>
    <w:p w:rsidR="009D1F66" w:rsidRPr="001976BE" w:rsidRDefault="009D1F66" w:rsidP="00DB274D">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P</w:t>
      </w:r>
    </w:p>
    <w:p w:rsidR="004E5535" w:rsidRPr="001976BE" w:rsidRDefault="004E5535" w:rsidP="004E5535">
      <w:pPr>
        <w:spacing w:line="320" w:lineRule="exact"/>
        <w:rPr>
          <w:rFonts w:ascii="Garamond" w:hAnsi="Garamond"/>
          <w:sz w:val="20"/>
          <w:szCs w:val="20"/>
        </w:rPr>
      </w:pPr>
      <w:r w:rsidRPr="001976BE">
        <w:rPr>
          <w:rFonts w:ascii="Garamond" w:hAnsi="Garamond"/>
          <w:sz w:val="20"/>
          <w:szCs w:val="20"/>
        </w:rPr>
        <w:t xml:space="preserve">De wijzigingen van artikel 34, tweede en derde lid en artikel 35, tweede lid, </w:t>
      </w:r>
      <w:r w:rsidR="0081583D">
        <w:rPr>
          <w:rFonts w:ascii="Garamond" w:hAnsi="Garamond"/>
          <w:sz w:val="20"/>
          <w:szCs w:val="20"/>
        </w:rPr>
        <w:t xml:space="preserve">van de </w:t>
      </w:r>
      <w:r w:rsidR="0081583D" w:rsidRPr="001976BE">
        <w:rPr>
          <w:rFonts w:ascii="Garamond" w:hAnsi="Garamond"/>
          <w:sz w:val="20"/>
          <w:szCs w:val="20"/>
        </w:rPr>
        <w:t>Wet wederzijdse erkenning en tenuitvoerlegging geldelijke sancties en beslissingen tot con</w:t>
      </w:r>
      <w:r w:rsidR="0081583D" w:rsidRPr="001976BE">
        <w:rPr>
          <w:rFonts w:ascii="Garamond" w:hAnsi="Garamond"/>
          <w:sz w:val="20"/>
          <w:szCs w:val="20"/>
        </w:rPr>
        <w:softHyphen/>
        <w:t xml:space="preserve">fiscatie </w:t>
      </w:r>
      <w:r w:rsidRPr="001976BE">
        <w:rPr>
          <w:rFonts w:ascii="Garamond" w:hAnsi="Garamond"/>
          <w:sz w:val="20"/>
          <w:szCs w:val="20"/>
        </w:rPr>
        <w:t xml:space="preserve">vloeien voort uit de directe verantwoordelijkheid voor de tenuitvoerlegging van de minister. </w:t>
      </w:r>
    </w:p>
    <w:p w:rsidR="00DB274D" w:rsidRPr="001976BE" w:rsidRDefault="00DB274D" w:rsidP="00DB274D">
      <w:pPr>
        <w:spacing w:line="320" w:lineRule="exact"/>
        <w:rPr>
          <w:rFonts w:ascii="Garamond" w:hAnsi="Garamond"/>
          <w:sz w:val="20"/>
          <w:szCs w:val="20"/>
        </w:rPr>
      </w:pPr>
    </w:p>
    <w:p w:rsidR="00DB274D" w:rsidRPr="001976BE" w:rsidRDefault="001B75A7" w:rsidP="00DB274D">
      <w:pPr>
        <w:spacing w:line="320" w:lineRule="exact"/>
        <w:rPr>
          <w:rFonts w:ascii="Garamond" w:hAnsi="Garamond"/>
          <w:i/>
          <w:sz w:val="20"/>
          <w:szCs w:val="20"/>
        </w:rPr>
      </w:pPr>
      <w:r w:rsidRPr="001976BE">
        <w:rPr>
          <w:rFonts w:ascii="Garamond" w:hAnsi="Garamond"/>
          <w:i/>
          <w:sz w:val="20"/>
          <w:szCs w:val="20"/>
        </w:rPr>
        <w:t xml:space="preserve">Onderdeel </w:t>
      </w:r>
      <w:r w:rsidR="00A73FFA">
        <w:rPr>
          <w:rFonts w:ascii="Garamond" w:hAnsi="Garamond"/>
          <w:i/>
          <w:sz w:val="20"/>
          <w:szCs w:val="20"/>
        </w:rPr>
        <w:t>Q</w:t>
      </w:r>
    </w:p>
    <w:p w:rsidR="0025391B" w:rsidRPr="001976BE" w:rsidRDefault="0025391B" w:rsidP="0025391B">
      <w:pPr>
        <w:spacing w:line="320" w:lineRule="exact"/>
        <w:rPr>
          <w:rFonts w:ascii="Garamond" w:hAnsi="Garamond"/>
          <w:sz w:val="20"/>
          <w:szCs w:val="20"/>
        </w:rPr>
      </w:pPr>
      <w:r w:rsidRPr="001976BE">
        <w:rPr>
          <w:rFonts w:ascii="Garamond" w:hAnsi="Garamond"/>
          <w:sz w:val="20"/>
          <w:szCs w:val="20"/>
        </w:rPr>
        <w:t xml:space="preserve">Met dit onderdeel wordt gecorrigeerd voor de voorgestelde verplaatsing van de regeling </w:t>
      </w:r>
      <w:r w:rsidR="000720A1" w:rsidRPr="001976BE">
        <w:rPr>
          <w:rFonts w:ascii="Garamond" w:hAnsi="Garamond"/>
          <w:sz w:val="20"/>
          <w:szCs w:val="20"/>
        </w:rPr>
        <w:t xml:space="preserve">van de kennisgeving van gerechtelijke mededelingen </w:t>
      </w:r>
      <w:r w:rsidRPr="001976BE">
        <w:rPr>
          <w:rFonts w:ascii="Garamond" w:hAnsi="Garamond"/>
          <w:sz w:val="20"/>
          <w:szCs w:val="20"/>
        </w:rPr>
        <w:t xml:space="preserve">naar het eerste boek van </w:t>
      </w:r>
      <w:r w:rsidR="00DB274D" w:rsidRPr="001976BE">
        <w:rPr>
          <w:rFonts w:ascii="Garamond" w:hAnsi="Garamond"/>
          <w:sz w:val="20"/>
          <w:szCs w:val="20"/>
        </w:rPr>
        <w:t>het Wetboek van Strafvordering</w:t>
      </w:r>
      <w:r w:rsidRPr="001976BE">
        <w:rPr>
          <w:rFonts w:ascii="Garamond" w:hAnsi="Garamond"/>
          <w:sz w:val="20"/>
          <w:szCs w:val="20"/>
        </w:rPr>
        <w:t>.</w:t>
      </w:r>
    </w:p>
    <w:p w:rsidR="005D2B17" w:rsidRDefault="005D2B17" w:rsidP="00EE3E0B">
      <w:pPr>
        <w:spacing w:line="320" w:lineRule="exact"/>
        <w:rPr>
          <w:rFonts w:ascii="Garamond" w:hAnsi="Garamond"/>
          <w:sz w:val="20"/>
          <w:szCs w:val="20"/>
        </w:rPr>
      </w:pPr>
    </w:p>
    <w:p w:rsidR="00666F9C" w:rsidRPr="001976BE" w:rsidRDefault="00666F9C" w:rsidP="00666F9C">
      <w:pPr>
        <w:spacing w:line="320" w:lineRule="exact"/>
        <w:rPr>
          <w:rFonts w:ascii="Garamond" w:hAnsi="Garamond"/>
          <w:i/>
          <w:sz w:val="20"/>
          <w:szCs w:val="20"/>
        </w:rPr>
      </w:pPr>
      <w:r w:rsidRPr="001976BE">
        <w:rPr>
          <w:rFonts w:ascii="Garamond" w:hAnsi="Garamond"/>
          <w:i/>
          <w:sz w:val="20"/>
          <w:szCs w:val="20"/>
        </w:rPr>
        <w:t xml:space="preserve">Onderdeel </w:t>
      </w:r>
      <w:r>
        <w:rPr>
          <w:rFonts w:ascii="Garamond" w:hAnsi="Garamond"/>
          <w:i/>
          <w:sz w:val="20"/>
          <w:szCs w:val="20"/>
        </w:rPr>
        <w:t>R</w:t>
      </w:r>
    </w:p>
    <w:p w:rsidR="00666F9C" w:rsidRDefault="00C37EE2" w:rsidP="00EE3E0B">
      <w:pPr>
        <w:spacing w:line="320" w:lineRule="exact"/>
        <w:rPr>
          <w:rFonts w:ascii="Garamond" w:hAnsi="Garamond"/>
          <w:sz w:val="20"/>
          <w:szCs w:val="20"/>
        </w:rPr>
      </w:pPr>
      <w:r>
        <w:rPr>
          <w:rFonts w:ascii="Garamond" w:hAnsi="Garamond"/>
          <w:sz w:val="20"/>
          <w:szCs w:val="20"/>
        </w:rPr>
        <w:t>In artikel 37 wordt gecorrigeerd voor de verplaatsing van een artikel over de tenuitvoerlegging dat opnieuw wordt vastgesteld.</w:t>
      </w:r>
    </w:p>
    <w:p w:rsidR="00666F9C" w:rsidRPr="001976BE" w:rsidRDefault="00666F9C" w:rsidP="00EE3E0B">
      <w:pPr>
        <w:spacing w:line="320" w:lineRule="exact"/>
        <w:rPr>
          <w:rFonts w:ascii="Garamond" w:hAnsi="Garamond"/>
          <w:sz w:val="20"/>
          <w:szCs w:val="20"/>
        </w:rPr>
      </w:pPr>
    </w:p>
    <w:p w:rsidR="00B67EBF" w:rsidRPr="001976BE" w:rsidRDefault="00B67EBF" w:rsidP="00B67EBF">
      <w:pPr>
        <w:spacing w:line="320" w:lineRule="exact"/>
        <w:rPr>
          <w:rFonts w:ascii="Garamond" w:hAnsi="Garamond"/>
          <w:b/>
          <w:sz w:val="20"/>
          <w:szCs w:val="20"/>
        </w:rPr>
      </w:pPr>
      <w:r w:rsidRPr="001976BE">
        <w:rPr>
          <w:rFonts w:ascii="Garamond" w:hAnsi="Garamond"/>
          <w:b/>
          <w:sz w:val="20"/>
          <w:szCs w:val="20"/>
        </w:rPr>
        <w:t>ARTIKEL X</w:t>
      </w:r>
      <w:r w:rsidR="00FF26B0">
        <w:rPr>
          <w:rFonts w:ascii="Garamond" w:hAnsi="Garamond"/>
          <w:b/>
          <w:sz w:val="20"/>
          <w:szCs w:val="20"/>
        </w:rPr>
        <w:t>L</w:t>
      </w:r>
      <w:r w:rsidR="00F268B8">
        <w:rPr>
          <w:rFonts w:ascii="Garamond" w:hAnsi="Garamond"/>
          <w:b/>
          <w:sz w:val="20"/>
          <w:szCs w:val="20"/>
        </w:rPr>
        <w:t>II</w:t>
      </w:r>
      <w:r w:rsidRPr="001976BE">
        <w:rPr>
          <w:rFonts w:ascii="Garamond" w:hAnsi="Garamond"/>
          <w:b/>
          <w:sz w:val="20"/>
          <w:szCs w:val="20"/>
        </w:rPr>
        <w:t xml:space="preserve"> – WET WEDERZIJDSE ERKENNING EN TENUITVOER</w:t>
      </w:r>
      <w:r w:rsidR="00C37EE2">
        <w:rPr>
          <w:rFonts w:ascii="Garamond" w:hAnsi="Garamond"/>
          <w:b/>
          <w:sz w:val="20"/>
          <w:szCs w:val="20"/>
        </w:rPr>
        <w:softHyphen/>
      </w:r>
      <w:r w:rsidRPr="001976BE">
        <w:rPr>
          <w:rFonts w:ascii="Garamond" w:hAnsi="Garamond"/>
          <w:b/>
          <w:sz w:val="20"/>
          <w:szCs w:val="20"/>
        </w:rPr>
        <w:t>LEGGING VRIJHEIDSBENEMENDE EN VOORWAARDELIJKE SANCTIES</w:t>
      </w:r>
    </w:p>
    <w:p w:rsidR="00B67EBF" w:rsidRPr="001976BE" w:rsidRDefault="00B67EBF" w:rsidP="00EE3E0B">
      <w:pPr>
        <w:spacing w:line="320" w:lineRule="exact"/>
        <w:rPr>
          <w:rFonts w:ascii="Garamond" w:hAnsi="Garamond"/>
          <w:sz w:val="20"/>
          <w:szCs w:val="20"/>
        </w:rPr>
      </w:pPr>
    </w:p>
    <w:p w:rsidR="00B67EBF" w:rsidRPr="001976BE" w:rsidRDefault="0008722A" w:rsidP="00EE3E0B">
      <w:pPr>
        <w:spacing w:line="320" w:lineRule="exact"/>
        <w:rPr>
          <w:rFonts w:ascii="Garamond" w:hAnsi="Garamond"/>
          <w:sz w:val="20"/>
          <w:szCs w:val="20"/>
        </w:rPr>
      </w:pPr>
      <w:r>
        <w:rPr>
          <w:rFonts w:ascii="Garamond" w:hAnsi="Garamond"/>
          <w:sz w:val="20"/>
          <w:szCs w:val="20"/>
        </w:rPr>
        <w:t xml:space="preserve">Met de voorgestelde wijzigingen in de Wet </w:t>
      </w:r>
      <w:r w:rsidRPr="0008722A">
        <w:rPr>
          <w:rFonts w:ascii="Garamond" w:hAnsi="Garamond"/>
          <w:sz w:val="20"/>
          <w:szCs w:val="20"/>
        </w:rPr>
        <w:t>wederzijdse erkenning en tenuitvoerlegging vrijheidsbenemende en voorwaardelijke sancties</w:t>
      </w:r>
      <w:r>
        <w:rPr>
          <w:rFonts w:ascii="Garamond" w:hAnsi="Garamond"/>
          <w:sz w:val="20"/>
          <w:szCs w:val="20"/>
        </w:rPr>
        <w:t xml:space="preserve"> wordt enkel gecorrigeerd voor verwijzingen naar verplaatste artikelen. Inhoudelijk zijn geen wijzigingen beoogd.</w:t>
      </w:r>
    </w:p>
    <w:p w:rsidR="00B67EBF" w:rsidRPr="001976BE" w:rsidRDefault="00B67EBF" w:rsidP="00EE3E0B">
      <w:pPr>
        <w:spacing w:line="320" w:lineRule="exact"/>
        <w:rPr>
          <w:rFonts w:ascii="Garamond" w:hAnsi="Garamond"/>
          <w:sz w:val="20"/>
          <w:szCs w:val="20"/>
        </w:rPr>
      </w:pPr>
    </w:p>
    <w:p w:rsidR="00A04D52" w:rsidRPr="001976BE" w:rsidRDefault="00E25669" w:rsidP="00EE3E0B">
      <w:pPr>
        <w:spacing w:line="320" w:lineRule="exact"/>
        <w:rPr>
          <w:rFonts w:ascii="Garamond" w:hAnsi="Garamond"/>
          <w:b/>
          <w:sz w:val="20"/>
          <w:szCs w:val="20"/>
        </w:rPr>
      </w:pPr>
      <w:r w:rsidRPr="001976BE">
        <w:rPr>
          <w:rFonts w:ascii="Garamond" w:hAnsi="Garamond"/>
          <w:b/>
          <w:sz w:val="20"/>
          <w:szCs w:val="20"/>
        </w:rPr>
        <w:t xml:space="preserve">ARTIKEL </w:t>
      </w:r>
      <w:r w:rsidR="003324AC" w:rsidRPr="001976BE">
        <w:rPr>
          <w:rFonts w:ascii="Garamond" w:hAnsi="Garamond"/>
          <w:b/>
          <w:sz w:val="20"/>
          <w:szCs w:val="20"/>
        </w:rPr>
        <w:t>X</w:t>
      </w:r>
      <w:r w:rsidR="003324AC">
        <w:rPr>
          <w:rFonts w:ascii="Garamond" w:hAnsi="Garamond"/>
          <w:b/>
          <w:sz w:val="20"/>
          <w:szCs w:val="20"/>
        </w:rPr>
        <w:t>LIII</w:t>
      </w:r>
      <w:r w:rsidR="003324AC" w:rsidRPr="001976BE">
        <w:rPr>
          <w:rFonts w:ascii="Garamond" w:hAnsi="Garamond"/>
          <w:b/>
          <w:sz w:val="20"/>
          <w:szCs w:val="20"/>
        </w:rPr>
        <w:t xml:space="preserve"> </w:t>
      </w:r>
      <w:r w:rsidRPr="001976BE">
        <w:rPr>
          <w:rFonts w:ascii="Garamond" w:hAnsi="Garamond"/>
          <w:b/>
          <w:sz w:val="20"/>
          <w:szCs w:val="20"/>
        </w:rPr>
        <w:t xml:space="preserve">– </w:t>
      </w:r>
      <w:r w:rsidR="003324AC">
        <w:rPr>
          <w:rFonts w:ascii="Garamond" w:hAnsi="Garamond"/>
          <w:b/>
          <w:sz w:val="20"/>
          <w:szCs w:val="20"/>
        </w:rPr>
        <w:t xml:space="preserve">WET </w:t>
      </w:r>
      <w:r w:rsidRPr="001976BE">
        <w:rPr>
          <w:rFonts w:ascii="Garamond" w:hAnsi="Garamond"/>
          <w:b/>
          <w:sz w:val="20"/>
          <w:szCs w:val="20"/>
        </w:rPr>
        <w:t xml:space="preserve">ZEEVAART </w:t>
      </w:r>
    </w:p>
    <w:p w:rsidR="00A04D52" w:rsidRPr="001976BE" w:rsidRDefault="00A04D52" w:rsidP="00EE3E0B">
      <w:pPr>
        <w:spacing w:line="320" w:lineRule="exact"/>
        <w:rPr>
          <w:rFonts w:ascii="Garamond" w:hAnsi="Garamond"/>
          <w:b/>
          <w:sz w:val="20"/>
          <w:szCs w:val="20"/>
        </w:rPr>
      </w:pPr>
    </w:p>
    <w:p w:rsidR="00235726" w:rsidRPr="001976BE" w:rsidRDefault="00235726" w:rsidP="008A07F8">
      <w:pPr>
        <w:spacing w:line="320" w:lineRule="exact"/>
        <w:rPr>
          <w:rFonts w:ascii="Garamond" w:hAnsi="Garamond"/>
          <w:sz w:val="20"/>
          <w:szCs w:val="20"/>
        </w:rPr>
      </w:pPr>
      <w:r w:rsidRPr="001976BE">
        <w:rPr>
          <w:rFonts w:ascii="Garamond" w:hAnsi="Garamond"/>
          <w:sz w:val="20"/>
          <w:szCs w:val="20"/>
        </w:rPr>
        <w:t>De</w:t>
      </w:r>
      <w:r w:rsidR="008A07F8" w:rsidRPr="001976BE">
        <w:rPr>
          <w:rFonts w:ascii="Garamond" w:hAnsi="Garamond"/>
          <w:sz w:val="20"/>
          <w:szCs w:val="20"/>
        </w:rPr>
        <w:t xml:space="preserve">ze wijzigingen van </w:t>
      </w:r>
      <w:r w:rsidR="00462DFB">
        <w:rPr>
          <w:rFonts w:ascii="Garamond" w:hAnsi="Garamond"/>
          <w:sz w:val="20"/>
          <w:szCs w:val="20"/>
        </w:rPr>
        <w:t xml:space="preserve">de artikelen 55n en 55o van </w:t>
      </w:r>
      <w:r w:rsidR="008A07F8" w:rsidRPr="001976BE">
        <w:rPr>
          <w:rFonts w:ascii="Garamond" w:hAnsi="Garamond"/>
          <w:sz w:val="20"/>
          <w:szCs w:val="20"/>
        </w:rPr>
        <w:t>de</w:t>
      </w:r>
      <w:r w:rsidRPr="001976BE">
        <w:rPr>
          <w:rFonts w:ascii="Garamond" w:hAnsi="Garamond"/>
          <w:sz w:val="20"/>
          <w:szCs w:val="20"/>
        </w:rPr>
        <w:t xml:space="preserve"> </w:t>
      </w:r>
      <w:r w:rsidR="003324AC">
        <w:rPr>
          <w:rFonts w:ascii="Garamond" w:hAnsi="Garamond"/>
          <w:sz w:val="20"/>
          <w:szCs w:val="20"/>
        </w:rPr>
        <w:t>Wet z</w:t>
      </w:r>
      <w:r w:rsidRPr="001976BE">
        <w:rPr>
          <w:rFonts w:ascii="Garamond" w:hAnsi="Garamond"/>
          <w:sz w:val="20"/>
          <w:szCs w:val="20"/>
        </w:rPr>
        <w:t>eevaart</w:t>
      </w:r>
      <w:r w:rsidR="003324AC">
        <w:rPr>
          <w:rFonts w:ascii="Garamond" w:hAnsi="Garamond"/>
          <w:sz w:val="20"/>
          <w:szCs w:val="20"/>
        </w:rPr>
        <w:t xml:space="preserve"> </w:t>
      </w:r>
      <w:r w:rsidR="008A07F8" w:rsidRPr="001976BE">
        <w:rPr>
          <w:rFonts w:ascii="Garamond" w:hAnsi="Garamond"/>
          <w:sz w:val="20"/>
          <w:szCs w:val="20"/>
        </w:rPr>
        <w:t>corrigeren voor de voorgestelde verplaatsing en hernummering van het huidige a</w:t>
      </w:r>
      <w:r w:rsidRPr="001976BE">
        <w:rPr>
          <w:rFonts w:ascii="Garamond" w:hAnsi="Garamond"/>
          <w:sz w:val="20"/>
          <w:szCs w:val="20"/>
        </w:rPr>
        <w:t xml:space="preserve">rtikel 556 </w:t>
      </w:r>
      <w:r w:rsidR="00FB76B5">
        <w:rPr>
          <w:rFonts w:ascii="Garamond" w:hAnsi="Garamond"/>
          <w:sz w:val="20"/>
          <w:szCs w:val="20"/>
        </w:rPr>
        <w:t>Sv</w:t>
      </w:r>
      <w:r w:rsidRPr="001976BE">
        <w:rPr>
          <w:rFonts w:ascii="Garamond" w:hAnsi="Garamond"/>
          <w:sz w:val="20"/>
          <w:szCs w:val="20"/>
        </w:rPr>
        <w:t>.</w:t>
      </w:r>
    </w:p>
    <w:p w:rsidR="00235726" w:rsidRPr="001976BE" w:rsidRDefault="00235726" w:rsidP="00EE3E0B">
      <w:pPr>
        <w:spacing w:line="320" w:lineRule="exact"/>
        <w:rPr>
          <w:rFonts w:ascii="Garamond" w:hAnsi="Garamond"/>
          <w:b/>
          <w:sz w:val="20"/>
          <w:szCs w:val="20"/>
        </w:rPr>
      </w:pPr>
    </w:p>
    <w:p w:rsidR="004B5988" w:rsidRPr="001976BE" w:rsidRDefault="00017D31" w:rsidP="004B5988">
      <w:pPr>
        <w:spacing w:line="320" w:lineRule="exact"/>
        <w:rPr>
          <w:rFonts w:ascii="Garamond" w:hAnsi="Garamond"/>
          <w:b/>
          <w:sz w:val="20"/>
          <w:szCs w:val="20"/>
        </w:rPr>
      </w:pPr>
      <w:r w:rsidRPr="001976BE">
        <w:rPr>
          <w:rFonts w:ascii="Garamond" w:hAnsi="Garamond"/>
          <w:b/>
          <w:sz w:val="20"/>
          <w:szCs w:val="20"/>
        </w:rPr>
        <w:t>ARTIKEL X</w:t>
      </w:r>
      <w:r w:rsidR="00F268B8">
        <w:rPr>
          <w:rFonts w:ascii="Garamond" w:hAnsi="Garamond"/>
          <w:b/>
          <w:sz w:val="20"/>
          <w:szCs w:val="20"/>
        </w:rPr>
        <w:t>L</w:t>
      </w:r>
      <w:r w:rsidR="00EB0EDE">
        <w:rPr>
          <w:rFonts w:ascii="Garamond" w:hAnsi="Garamond"/>
          <w:b/>
          <w:sz w:val="20"/>
          <w:szCs w:val="20"/>
        </w:rPr>
        <w:t>IV</w:t>
      </w:r>
      <w:r w:rsidRPr="001976BE">
        <w:rPr>
          <w:rFonts w:ascii="Garamond" w:hAnsi="Garamond"/>
          <w:b/>
          <w:sz w:val="20"/>
          <w:szCs w:val="20"/>
        </w:rPr>
        <w:t xml:space="preserve"> </w:t>
      </w:r>
      <w:r w:rsidR="00570427" w:rsidRPr="001976BE">
        <w:rPr>
          <w:rFonts w:ascii="Garamond" w:hAnsi="Garamond"/>
          <w:b/>
          <w:sz w:val="20"/>
          <w:szCs w:val="20"/>
        </w:rPr>
        <w:t>–</w:t>
      </w:r>
      <w:r w:rsidR="00FB76B5">
        <w:rPr>
          <w:rFonts w:ascii="Garamond" w:hAnsi="Garamond"/>
          <w:b/>
          <w:sz w:val="20"/>
          <w:szCs w:val="20"/>
        </w:rPr>
        <w:t xml:space="preserve"> </w:t>
      </w:r>
      <w:r w:rsidR="00C37AC6" w:rsidRPr="001976BE">
        <w:rPr>
          <w:rFonts w:ascii="Garamond" w:hAnsi="Garamond"/>
          <w:b/>
          <w:sz w:val="20"/>
          <w:szCs w:val="20"/>
        </w:rPr>
        <w:t>OVERGANGSRECHT</w:t>
      </w:r>
      <w:r w:rsidR="00C37AC6">
        <w:rPr>
          <w:rFonts w:ascii="Garamond" w:hAnsi="Garamond"/>
          <w:b/>
          <w:sz w:val="20"/>
          <w:szCs w:val="20"/>
        </w:rPr>
        <w:t xml:space="preserve"> </w:t>
      </w:r>
    </w:p>
    <w:p w:rsidR="00153C75" w:rsidRDefault="00153C75" w:rsidP="00EE3E0B">
      <w:pPr>
        <w:spacing w:line="320" w:lineRule="exact"/>
        <w:rPr>
          <w:rFonts w:ascii="Garamond" w:hAnsi="Garamond"/>
          <w:sz w:val="20"/>
          <w:szCs w:val="20"/>
        </w:rPr>
      </w:pPr>
    </w:p>
    <w:p w:rsidR="00425697" w:rsidRPr="00294985" w:rsidRDefault="00BB11AB" w:rsidP="00425697">
      <w:pPr>
        <w:spacing w:line="320" w:lineRule="exact"/>
        <w:rPr>
          <w:rFonts w:ascii="Garamond" w:hAnsi="Garamond"/>
          <w:sz w:val="20"/>
          <w:szCs w:val="20"/>
        </w:rPr>
      </w:pPr>
      <w:r>
        <w:rPr>
          <w:rFonts w:ascii="Garamond" w:hAnsi="Garamond"/>
          <w:sz w:val="20"/>
          <w:szCs w:val="20"/>
        </w:rPr>
        <w:t xml:space="preserve">Uitgangspunt bij de (gefaseerde) inwerkingtreding </w:t>
      </w:r>
      <w:r w:rsidR="009D2A8F">
        <w:rPr>
          <w:rFonts w:ascii="Garamond" w:hAnsi="Garamond"/>
          <w:sz w:val="20"/>
          <w:szCs w:val="20"/>
        </w:rPr>
        <w:t>is onmiddellijke werking van de nieuwe rege</w:t>
      </w:r>
      <w:r w:rsidR="009D2A8F">
        <w:rPr>
          <w:rFonts w:ascii="Garamond" w:hAnsi="Garamond"/>
          <w:sz w:val="20"/>
          <w:szCs w:val="20"/>
        </w:rPr>
        <w:softHyphen/>
        <w:t xml:space="preserve">ling. Dit betekent dat de </w:t>
      </w:r>
      <w:r w:rsidR="009D2A8F" w:rsidRPr="009D2A8F">
        <w:rPr>
          <w:rFonts w:ascii="Garamond" w:hAnsi="Garamond"/>
          <w:sz w:val="20"/>
          <w:szCs w:val="20"/>
        </w:rPr>
        <w:t>nieuwe regeling niet slechts van toepassing</w:t>
      </w:r>
      <w:r w:rsidR="009D2A8F">
        <w:rPr>
          <w:rFonts w:ascii="Garamond" w:hAnsi="Garamond"/>
          <w:sz w:val="20"/>
          <w:szCs w:val="20"/>
        </w:rPr>
        <w:t xml:space="preserve"> is </w:t>
      </w:r>
      <w:r w:rsidR="009D2A8F" w:rsidRPr="009D2A8F">
        <w:rPr>
          <w:rFonts w:ascii="Garamond" w:hAnsi="Garamond"/>
          <w:sz w:val="20"/>
          <w:szCs w:val="20"/>
        </w:rPr>
        <w:t>op hetgeen na haar inwer</w:t>
      </w:r>
      <w:r w:rsidR="009D2A8F">
        <w:rPr>
          <w:rFonts w:ascii="Garamond" w:hAnsi="Garamond"/>
          <w:sz w:val="20"/>
          <w:szCs w:val="20"/>
        </w:rPr>
        <w:softHyphen/>
      </w:r>
      <w:r w:rsidR="009D2A8F" w:rsidRPr="009D2A8F">
        <w:rPr>
          <w:rFonts w:ascii="Garamond" w:hAnsi="Garamond"/>
          <w:sz w:val="20"/>
          <w:szCs w:val="20"/>
        </w:rPr>
        <w:t>kingtreding voorvalt, doch</w:t>
      </w:r>
      <w:r w:rsidR="009D2A8F">
        <w:rPr>
          <w:rFonts w:ascii="Garamond" w:hAnsi="Garamond"/>
          <w:sz w:val="20"/>
          <w:szCs w:val="20"/>
        </w:rPr>
        <w:t xml:space="preserve"> </w:t>
      </w:r>
      <w:r w:rsidR="009D2A8F" w:rsidRPr="009D2A8F">
        <w:rPr>
          <w:rFonts w:ascii="Garamond" w:hAnsi="Garamond"/>
          <w:sz w:val="20"/>
          <w:szCs w:val="20"/>
        </w:rPr>
        <w:t>ook op hetgeen bij haar inwerkingtreding bestaat,</w:t>
      </w:r>
      <w:r w:rsidR="009D2A8F">
        <w:rPr>
          <w:rFonts w:ascii="Garamond" w:hAnsi="Garamond"/>
          <w:sz w:val="20"/>
          <w:szCs w:val="20"/>
        </w:rPr>
        <w:t xml:space="preserve"> </w:t>
      </w:r>
      <w:r w:rsidR="009D2A8F" w:rsidRPr="009D2A8F">
        <w:rPr>
          <w:rFonts w:ascii="Garamond" w:hAnsi="Garamond"/>
          <w:sz w:val="20"/>
          <w:szCs w:val="20"/>
        </w:rPr>
        <w:t>zoals be</w:t>
      </w:r>
      <w:r w:rsidR="009D2A8F">
        <w:rPr>
          <w:rFonts w:ascii="Garamond" w:hAnsi="Garamond"/>
          <w:sz w:val="20"/>
          <w:szCs w:val="20"/>
        </w:rPr>
        <w:softHyphen/>
      </w:r>
      <w:r w:rsidR="009D2A8F" w:rsidRPr="009D2A8F">
        <w:rPr>
          <w:rFonts w:ascii="Garamond" w:hAnsi="Garamond"/>
          <w:sz w:val="20"/>
          <w:szCs w:val="20"/>
        </w:rPr>
        <w:t>staande rechtsposities en verhoudingen</w:t>
      </w:r>
      <w:r w:rsidR="009D2A8F">
        <w:rPr>
          <w:rFonts w:ascii="Garamond" w:hAnsi="Garamond"/>
          <w:sz w:val="20"/>
          <w:szCs w:val="20"/>
        </w:rPr>
        <w:t>. Op één punt wordt voorgesteld hiervan af te wijken.</w:t>
      </w:r>
      <w:r w:rsidR="004C74B6">
        <w:rPr>
          <w:rFonts w:ascii="Garamond" w:hAnsi="Garamond"/>
          <w:sz w:val="20"/>
          <w:szCs w:val="20"/>
        </w:rPr>
        <w:t xml:space="preserve"> </w:t>
      </w:r>
      <w:r w:rsidR="00425697" w:rsidRPr="00294985">
        <w:rPr>
          <w:rFonts w:ascii="Garamond" w:hAnsi="Garamond"/>
          <w:sz w:val="20"/>
          <w:szCs w:val="20"/>
        </w:rPr>
        <w:t>De nieuw ingevoerde definitie van een jaar</w:t>
      </w:r>
      <w:r w:rsidR="00425697">
        <w:rPr>
          <w:rFonts w:ascii="Garamond" w:hAnsi="Garamond"/>
          <w:sz w:val="20"/>
          <w:szCs w:val="20"/>
        </w:rPr>
        <w:t xml:space="preserve"> zal op grond van de </w:t>
      </w:r>
      <w:r w:rsidR="004C74B6">
        <w:rPr>
          <w:rFonts w:ascii="Garamond" w:hAnsi="Garamond"/>
          <w:sz w:val="20"/>
          <w:szCs w:val="20"/>
        </w:rPr>
        <w:t xml:space="preserve">voorgestelde </w:t>
      </w:r>
      <w:r w:rsidR="00425697">
        <w:rPr>
          <w:rFonts w:ascii="Garamond" w:hAnsi="Garamond"/>
          <w:sz w:val="20"/>
          <w:szCs w:val="20"/>
        </w:rPr>
        <w:t xml:space="preserve">bepaling </w:t>
      </w:r>
      <w:r w:rsidR="004C74B6">
        <w:rPr>
          <w:rFonts w:ascii="Garamond" w:hAnsi="Garamond"/>
          <w:sz w:val="20"/>
          <w:szCs w:val="20"/>
        </w:rPr>
        <w:t xml:space="preserve">van overgangsrecht </w:t>
      </w:r>
      <w:r w:rsidR="00425697">
        <w:rPr>
          <w:rFonts w:ascii="Garamond" w:hAnsi="Garamond"/>
          <w:sz w:val="20"/>
          <w:szCs w:val="20"/>
        </w:rPr>
        <w:t>niet gelden voor vrijheids</w:t>
      </w:r>
      <w:r w:rsidR="004C74B6">
        <w:rPr>
          <w:rFonts w:ascii="Garamond" w:hAnsi="Garamond"/>
          <w:sz w:val="20"/>
          <w:szCs w:val="20"/>
        </w:rPr>
        <w:softHyphen/>
      </w:r>
      <w:r w:rsidR="00425697">
        <w:rPr>
          <w:rFonts w:ascii="Garamond" w:hAnsi="Garamond"/>
          <w:sz w:val="20"/>
          <w:szCs w:val="20"/>
        </w:rPr>
        <w:t>straffen die zijn uitgesproken voor het moment dat deze wet in wer</w:t>
      </w:r>
      <w:r w:rsidR="004C74B6">
        <w:rPr>
          <w:rFonts w:ascii="Garamond" w:hAnsi="Garamond"/>
          <w:sz w:val="20"/>
          <w:szCs w:val="20"/>
        </w:rPr>
        <w:softHyphen/>
      </w:r>
      <w:r w:rsidR="00425697">
        <w:rPr>
          <w:rFonts w:ascii="Garamond" w:hAnsi="Garamond"/>
          <w:sz w:val="20"/>
          <w:szCs w:val="20"/>
        </w:rPr>
        <w:t>king treedt. Voor deze veroordelingen blijft de huidige berekening van de detentieduur gelden, waarbij voor een jaar een termijn van 365 dagen wordt gehanteerd. De achtergrond van dit over</w:t>
      </w:r>
      <w:r w:rsidR="004C74B6">
        <w:rPr>
          <w:rFonts w:ascii="Garamond" w:hAnsi="Garamond"/>
          <w:sz w:val="20"/>
          <w:szCs w:val="20"/>
        </w:rPr>
        <w:softHyphen/>
      </w:r>
      <w:r w:rsidR="00425697">
        <w:rPr>
          <w:rFonts w:ascii="Garamond" w:hAnsi="Garamond"/>
          <w:sz w:val="20"/>
          <w:szCs w:val="20"/>
        </w:rPr>
        <w:t>gangsrecht is toegelicht bij de artikelsgewijze toelichting bij de wijziging van artikel 136 Sv.</w:t>
      </w:r>
    </w:p>
    <w:p w:rsidR="00425697" w:rsidRPr="001976BE" w:rsidRDefault="00425697" w:rsidP="00EE3E0B">
      <w:pPr>
        <w:spacing w:line="320" w:lineRule="exact"/>
        <w:rPr>
          <w:rFonts w:ascii="Garamond" w:hAnsi="Garamond"/>
          <w:sz w:val="20"/>
          <w:szCs w:val="20"/>
        </w:rPr>
      </w:pPr>
    </w:p>
    <w:p w:rsidR="00D62A13" w:rsidRPr="00732FD5" w:rsidRDefault="00D62A13" w:rsidP="00D62A13">
      <w:pPr>
        <w:spacing w:line="320" w:lineRule="exact"/>
        <w:rPr>
          <w:rFonts w:ascii="Garamond" w:hAnsi="Garamond"/>
          <w:b/>
          <w:sz w:val="20"/>
          <w:szCs w:val="20"/>
        </w:rPr>
      </w:pPr>
      <w:r w:rsidRPr="00732FD5">
        <w:rPr>
          <w:rFonts w:ascii="Garamond" w:hAnsi="Garamond"/>
          <w:b/>
          <w:sz w:val="20"/>
          <w:szCs w:val="20"/>
        </w:rPr>
        <w:t>ARTIKEL X</w:t>
      </w:r>
      <w:r w:rsidR="00BE4050">
        <w:rPr>
          <w:rFonts w:ascii="Garamond" w:hAnsi="Garamond"/>
          <w:b/>
          <w:sz w:val="20"/>
          <w:szCs w:val="20"/>
        </w:rPr>
        <w:t>L</w:t>
      </w:r>
      <w:r w:rsidR="00EB0EDE">
        <w:rPr>
          <w:rFonts w:ascii="Garamond" w:hAnsi="Garamond"/>
          <w:b/>
          <w:sz w:val="20"/>
          <w:szCs w:val="20"/>
        </w:rPr>
        <w:t>V</w:t>
      </w:r>
      <w:r>
        <w:rPr>
          <w:rFonts w:ascii="Garamond" w:hAnsi="Garamond"/>
          <w:b/>
          <w:sz w:val="20"/>
          <w:szCs w:val="20"/>
        </w:rPr>
        <w:t xml:space="preserve"> – </w:t>
      </w:r>
      <w:r w:rsidRPr="001976BE">
        <w:rPr>
          <w:rFonts w:ascii="Garamond" w:hAnsi="Garamond"/>
          <w:b/>
          <w:sz w:val="20"/>
          <w:szCs w:val="20"/>
        </w:rPr>
        <w:t>SAMENLOOP</w:t>
      </w:r>
    </w:p>
    <w:p w:rsidR="00774F3A" w:rsidRDefault="00774F3A" w:rsidP="00774F3A">
      <w:pPr>
        <w:spacing w:line="320" w:lineRule="exact"/>
        <w:rPr>
          <w:rFonts w:ascii="Garamond" w:hAnsi="Garamond"/>
          <w:sz w:val="20"/>
          <w:szCs w:val="20"/>
        </w:rPr>
      </w:pPr>
    </w:p>
    <w:p w:rsidR="00CA5590" w:rsidRDefault="00CA5590" w:rsidP="00CA5590">
      <w:pPr>
        <w:spacing w:line="320" w:lineRule="exact"/>
        <w:rPr>
          <w:rFonts w:ascii="Garamond" w:hAnsi="Garamond"/>
          <w:sz w:val="20"/>
          <w:szCs w:val="20"/>
        </w:rPr>
      </w:pPr>
      <w:r w:rsidRPr="00CA5590">
        <w:rPr>
          <w:rFonts w:ascii="Garamond" w:hAnsi="Garamond"/>
          <w:sz w:val="20"/>
          <w:szCs w:val="20"/>
        </w:rPr>
        <w:t xml:space="preserve">Dit artikel voorziet in </w:t>
      </w:r>
      <w:r>
        <w:rPr>
          <w:rFonts w:ascii="Garamond" w:hAnsi="Garamond"/>
          <w:sz w:val="20"/>
          <w:szCs w:val="20"/>
        </w:rPr>
        <w:t xml:space="preserve">het regelen van de samenloop met </w:t>
      </w:r>
      <w:r w:rsidRPr="00CA5590">
        <w:rPr>
          <w:rFonts w:ascii="Garamond" w:hAnsi="Garamond"/>
          <w:sz w:val="20"/>
          <w:szCs w:val="20"/>
        </w:rPr>
        <w:t xml:space="preserve">het voorstel </w:t>
      </w:r>
      <w:r>
        <w:rPr>
          <w:rFonts w:ascii="Garamond" w:hAnsi="Garamond"/>
          <w:sz w:val="20"/>
          <w:szCs w:val="20"/>
        </w:rPr>
        <w:t xml:space="preserve">van wet </w:t>
      </w:r>
      <w:r w:rsidRPr="00CA5590">
        <w:rPr>
          <w:rFonts w:ascii="Garamond" w:hAnsi="Garamond"/>
          <w:sz w:val="20"/>
          <w:szCs w:val="20"/>
        </w:rPr>
        <w:t>tot wijziging van het Wetboek van Strafvordering en de Wet op de economische delicten in verband met het gebruik van elektronische processtukken (Wetsvoorstel digitale processtukken Strafvordering)</w:t>
      </w:r>
      <w:r>
        <w:rPr>
          <w:rFonts w:ascii="Garamond" w:hAnsi="Garamond"/>
          <w:sz w:val="20"/>
          <w:szCs w:val="20"/>
        </w:rPr>
        <w:t>.</w:t>
      </w:r>
    </w:p>
    <w:p w:rsidR="00CA5590" w:rsidRDefault="00CA5590" w:rsidP="00CA5590">
      <w:pPr>
        <w:spacing w:line="320" w:lineRule="exact"/>
        <w:rPr>
          <w:rFonts w:ascii="Garamond" w:hAnsi="Garamond"/>
          <w:sz w:val="20"/>
          <w:szCs w:val="20"/>
        </w:rPr>
      </w:pPr>
    </w:p>
    <w:p w:rsidR="00CA5590" w:rsidRDefault="00034CE3" w:rsidP="0022190B">
      <w:pPr>
        <w:spacing w:line="320" w:lineRule="exact"/>
        <w:rPr>
          <w:rFonts w:ascii="Garamond" w:hAnsi="Garamond"/>
          <w:sz w:val="20"/>
          <w:szCs w:val="20"/>
        </w:rPr>
      </w:pPr>
      <w:r>
        <w:rPr>
          <w:rFonts w:ascii="Garamond" w:hAnsi="Garamond"/>
          <w:sz w:val="20"/>
          <w:szCs w:val="20"/>
        </w:rPr>
        <w:t xml:space="preserve">De samenloop </w:t>
      </w:r>
      <w:r w:rsidR="00EB2A7A">
        <w:rPr>
          <w:rFonts w:ascii="Garamond" w:hAnsi="Garamond"/>
          <w:sz w:val="20"/>
          <w:szCs w:val="20"/>
        </w:rPr>
        <w:t>betreft ten eerste d</w:t>
      </w:r>
      <w:r w:rsidR="00CA5590" w:rsidRPr="00CA5590">
        <w:rPr>
          <w:rFonts w:ascii="Garamond" w:hAnsi="Garamond"/>
          <w:sz w:val="20"/>
          <w:szCs w:val="20"/>
        </w:rPr>
        <w:t xml:space="preserve">e voorgestelde wijziging van artikel I, onderdeel </w:t>
      </w:r>
      <w:r w:rsidR="00CA5590">
        <w:rPr>
          <w:rFonts w:ascii="Garamond" w:hAnsi="Garamond"/>
          <w:sz w:val="20"/>
          <w:szCs w:val="20"/>
        </w:rPr>
        <w:t>C</w:t>
      </w:r>
      <w:r w:rsidR="00CA5590" w:rsidRPr="00CA5590">
        <w:rPr>
          <w:rFonts w:ascii="Garamond" w:hAnsi="Garamond"/>
          <w:sz w:val="20"/>
          <w:szCs w:val="20"/>
        </w:rPr>
        <w:t xml:space="preserve">, </w:t>
      </w:r>
      <w:r w:rsidR="00EB2A7A">
        <w:rPr>
          <w:rFonts w:ascii="Garamond" w:hAnsi="Garamond"/>
          <w:sz w:val="20"/>
          <w:szCs w:val="20"/>
        </w:rPr>
        <w:t xml:space="preserve">die </w:t>
      </w:r>
      <w:r w:rsidR="00CA5590" w:rsidRPr="00CA5590">
        <w:rPr>
          <w:rFonts w:ascii="Garamond" w:hAnsi="Garamond"/>
          <w:sz w:val="20"/>
          <w:szCs w:val="20"/>
        </w:rPr>
        <w:t xml:space="preserve">afhankelijk </w:t>
      </w:r>
      <w:r w:rsidR="00EB2A7A">
        <w:rPr>
          <w:rFonts w:ascii="Garamond" w:hAnsi="Garamond"/>
          <w:sz w:val="20"/>
          <w:szCs w:val="20"/>
        </w:rPr>
        <w:t xml:space="preserve">is </w:t>
      </w:r>
      <w:r w:rsidR="00CA5590" w:rsidRPr="00CA5590">
        <w:rPr>
          <w:rFonts w:ascii="Garamond" w:hAnsi="Garamond"/>
          <w:sz w:val="20"/>
          <w:szCs w:val="20"/>
        </w:rPr>
        <w:t xml:space="preserve">van een voorgestelde wijziging in artikel I, onderdeel </w:t>
      </w:r>
      <w:r w:rsidR="00CA5590">
        <w:rPr>
          <w:rFonts w:ascii="Garamond" w:hAnsi="Garamond"/>
          <w:sz w:val="20"/>
          <w:szCs w:val="20"/>
        </w:rPr>
        <w:t>B</w:t>
      </w:r>
      <w:r w:rsidR="00CA5590" w:rsidRPr="00CA5590">
        <w:rPr>
          <w:rFonts w:ascii="Garamond" w:hAnsi="Garamond"/>
          <w:sz w:val="20"/>
          <w:szCs w:val="20"/>
        </w:rPr>
        <w:t xml:space="preserve">, van </w:t>
      </w:r>
      <w:r w:rsidR="00EB2A7A">
        <w:rPr>
          <w:rFonts w:ascii="Garamond" w:hAnsi="Garamond"/>
          <w:sz w:val="20"/>
          <w:szCs w:val="20"/>
        </w:rPr>
        <w:t xml:space="preserve">het </w:t>
      </w:r>
      <w:r w:rsidR="00EB2A7A" w:rsidRPr="00CA5590">
        <w:rPr>
          <w:rFonts w:ascii="Garamond" w:hAnsi="Garamond"/>
          <w:sz w:val="20"/>
          <w:szCs w:val="20"/>
        </w:rPr>
        <w:t>Wetsvoorstel digitale processtukken Strafvordering</w:t>
      </w:r>
      <w:r w:rsidR="00EB2A7A">
        <w:rPr>
          <w:rFonts w:ascii="Garamond" w:hAnsi="Garamond"/>
          <w:sz w:val="20"/>
          <w:szCs w:val="20"/>
        </w:rPr>
        <w:t>.</w:t>
      </w:r>
      <w:r w:rsidR="002429A7">
        <w:rPr>
          <w:rFonts w:ascii="Garamond" w:hAnsi="Garamond"/>
          <w:sz w:val="20"/>
          <w:szCs w:val="20"/>
        </w:rPr>
        <w:t xml:space="preserve"> </w:t>
      </w:r>
      <w:r w:rsidR="00CA5590" w:rsidRPr="00CA5590">
        <w:rPr>
          <w:rFonts w:ascii="Garamond" w:hAnsi="Garamond"/>
          <w:sz w:val="20"/>
          <w:szCs w:val="20"/>
        </w:rPr>
        <w:t xml:space="preserve">Indien </w:t>
      </w:r>
      <w:r w:rsidR="002429A7">
        <w:rPr>
          <w:rFonts w:ascii="Garamond" w:hAnsi="Garamond"/>
          <w:sz w:val="20"/>
          <w:szCs w:val="20"/>
        </w:rPr>
        <w:t xml:space="preserve">dat </w:t>
      </w:r>
      <w:r w:rsidR="00CA5590" w:rsidRPr="00CA5590">
        <w:rPr>
          <w:rFonts w:ascii="Garamond" w:hAnsi="Garamond"/>
          <w:sz w:val="20"/>
          <w:szCs w:val="20"/>
        </w:rPr>
        <w:t xml:space="preserve">onderdeel </w:t>
      </w:r>
      <w:r w:rsidR="002429A7">
        <w:rPr>
          <w:rFonts w:ascii="Garamond" w:hAnsi="Garamond"/>
          <w:sz w:val="20"/>
          <w:szCs w:val="20"/>
        </w:rPr>
        <w:t>B</w:t>
      </w:r>
      <w:r w:rsidR="00CA5590" w:rsidRPr="00CA5590">
        <w:rPr>
          <w:rFonts w:ascii="Garamond" w:hAnsi="Garamond"/>
          <w:sz w:val="20"/>
          <w:szCs w:val="20"/>
        </w:rPr>
        <w:t xml:space="preserve"> eerder in werking is getreden of treedt dan, onderscheidenlijk op dezelfde datum in werking treedt als het voorliggende wetsvoorstel, wordt </w:t>
      </w:r>
      <w:r w:rsidR="007D35D0">
        <w:rPr>
          <w:rFonts w:ascii="Garamond" w:hAnsi="Garamond"/>
          <w:sz w:val="20"/>
          <w:szCs w:val="20"/>
        </w:rPr>
        <w:t xml:space="preserve">in dit wetsvoorstel </w:t>
      </w:r>
      <w:r w:rsidR="00CA5590" w:rsidRPr="00CA5590">
        <w:rPr>
          <w:rFonts w:ascii="Garamond" w:hAnsi="Garamond"/>
          <w:sz w:val="20"/>
          <w:szCs w:val="20"/>
        </w:rPr>
        <w:t>aan artikel 36a (nieuw) een tweede lid toegevoegd overeenkomstig de voorgestelde wijziging in artikel I, onderdeel B</w:t>
      </w:r>
      <w:r w:rsidR="007D35D0">
        <w:rPr>
          <w:rFonts w:ascii="Garamond" w:hAnsi="Garamond"/>
          <w:sz w:val="20"/>
          <w:szCs w:val="20"/>
        </w:rPr>
        <w:t xml:space="preserve">, van het </w:t>
      </w:r>
      <w:r w:rsidR="007D35D0" w:rsidRPr="00CA5590">
        <w:rPr>
          <w:rFonts w:ascii="Garamond" w:hAnsi="Garamond"/>
          <w:sz w:val="20"/>
          <w:szCs w:val="20"/>
        </w:rPr>
        <w:t>Wetsvoorstel digitale processtukken Strafvordering</w:t>
      </w:r>
      <w:r w:rsidR="00CA5590" w:rsidRPr="00CA5590">
        <w:rPr>
          <w:rFonts w:ascii="Garamond" w:hAnsi="Garamond"/>
          <w:sz w:val="20"/>
          <w:szCs w:val="20"/>
        </w:rPr>
        <w:t>.</w:t>
      </w:r>
    </w:p>
    <w:p w:rsidR="00CA5590" w:rsidRDefault="00CA5590" w:rsidP="0022190B">
      <w:pPr>
        <w:spacing w:line="320" w:lineRule="exact"/>
        <w:rPr>
          <w:rFonts w:ascii="Garamond" w:hAnsi="Garamond"/>
          <w:sz w:val="20"/>
          <w:szCs w:val="20"/>
        </w:rPr>
      </w:pPr>
    </w:p>
    <w:p w:rsidR="00C10312" w:rsidRDefault="003F0DDC" w:rsidP="0022190B">
      <w:pPr>
        <w:spacing w:line="320" w:lineRule="exact"/>
        <w:rPr>
          <w:rFonts w:ascii="Garamond" w:hAnsi="Garamond"/>
          <w:sz w:val="20"/>
          <w:szCs w:val="20"/>
        </w:rPr>
      </w:pPr>
      <w:r>
        <w:rPr>
          <w:rFonts w:ascii="Garamond" w:hAnsi="Garamond"/>
          <w:sz w:val="20"/>
          <w:szCs w:val="20"/>
        </w:rPr>
        <w:t>Ten tweede wordt i</w:t>
      </w:r>
      <w:r w:rsidR="0043403C" w:rsidRPr="00A93972">
        <w:rPr>
          <w:rFonts w:ascii="Garamond" w:hAnsi="Garamond"/>
          <w:sz w:val="20"/>
          <w:szCs w:val="20"/>
        </w:rPr>
        <w:t xml:space="preserve">n het </w:t>
      </w:r>
      <w:r w:rsidR="0014016C">
        <w:rPr>
          <w:rFonts w:ascii="Garamond" w:hAnsi="Garamond"/>
          <w:sz w:val="20"/>
          <w:szCs w:val="20"/>
        </w:rPr>
        <w:t>W</w:t>
      </w:r>
      <w:r w:rsidR="0043403C">
        <w:rPr>
          <w:rFonts w:ascii="Garamond" w:hAnsi="Garamond"/>
          <w:sz w:val="20"/>
          <w:szCs w:val="20"/>
        </w:rPr>
        <w:t xml:space="preserve">etsvoorstel </w:t>
      </w:r>
      <w:r w:rsidR="0043403C" w:rsidRPr="00A93972">
        <w:rPr>
          <w:rFonts w:ascii="Garamond" w:hAnsi="Garamond"/>
          <w:sz w:val="20"/>
          <w:szCs w:val="20"/>
        </w:rPr>
        <w:t>digi</w:t>
      </w:r>
      <w:r w:rsidR="00BE3BFE">
        <w:rPr>
          <w:rFonts w:ascii="Garamond" w:hAnsi="Garamond"/>
          <w:sz w:val="20"/>
          <w:szCs w:val="20"/>
        </w:rPr>
        <w:softHyphen/>
      </w:r>
      <w:r w:rsidR="0043403C" w:rsidRPr="00A93972">
        <w:rPr>
          <w:rFonts w:ascii="Garamond" w:hAnsi="Garamond"/>
          <w:sz w:val="20"/>
          <w:szCs w:val="20"/>
        </w:rPr>
        <w:t xml:space="preserve">tale processtukken </w:t>
      </w:r>
      <w:r w:rsidR="0043403C">
        <w:rPr>
          <w:rFonts w:ascii="Garamond" w:hAnsi="Garamond"/>
          <w:sz w:val="20"/>
          <w:szCs w:val="20"/>
        </w:rPr>
        <w:t>S</w:t>
      </w:r>
      <w:r w:rsidR="0043403C" w:rsidRPr="00A93972">
        <w:rPr>
          <w:rFonts w:ascii="Garamond" w:hAnsi="Garamond"/>
          <w:sz w:val="20"/>
          <w:szCs w:val="20"/>
        </w:rPr>
        <w:t>trafvordering in artikel 450 Sv het langs elektronische weg kun</w:t>
      </w:r>
      <w:r w:rsidR="0022190B">
        <w:rPr>
          <w:rFonts w:ascii="Garamond" w:hAnsi="Garamond"/>
          <w:sz w:val="20"/>
          <w:szCs w:val="20"/>
        </w:rPr>
        <w:softHyphen/>
      </w:r>
      <w:r w:rsidR="0043403C" w:rsidRPr="00A93972">
        <w:rPr>
          <w:rFonts w:ascii="Garamond" w:hAnsi="Garamond"/>
          <w:sz w:val="20"/>
          <w:szCs w:val="20"/>
        </w:rPr>
        <w:t xml:space="preserve">nen aanwenden van gewone rechtsmiddelen voorgesteld. </w:t>
      </w:r>
      <w:r w:rsidR="00C10312">
        <w:rPr>
          <w:rFonts w:ascii="Garamond" w:hAnsi="Garamond"/>
          <w:sz w:val="20"/>
          <w:szCs w:val="20"/>
        </w:rPr>
        <w:t xml:space="preserve">Zoals onder meer door </w:t>
      </w:r>
      <w:r w:rsidR="00C10312" w:rsidRPr="00A93972">
        <w:rPr>
          <w:rFonts w:ascii="Garamond" w:hAnsi="Garamond"/>
          <w:sz w:val="20"/>
          <w:szCs w:val="20"/>
        </w:rPr>
        <w:t>prof.mr. B.F. Keulen</w:t>
      </w:r>
      <w:r w:rsidR="00C10312">
        <w:rPr>
          <w:rFonts w:ascii="Garamond" w:hAnsi="Garamond"/>
          <w:sz w:val="20"/>
          <w:szCs w:val="20"/>
        </w:rPr>
        <w:t xml:space="preserve"> is </w:t>
      </w:r>
      <w:r w:rsidR="005D1985">
        <w:rPr>
          <w:rFonts w:ascii="Garamond" w:hAnsi="Garamond"/>
          <w:sz w:val="20"/>
          <w:szCs w:val="20"/>
        </w:rPr>
        <w:t xml:space="preserve">betoogd </w:t>
      </w:r>
      <w:r w:rsidR="00C10312" w:rsidRPr="00A93972">
        <w:rPr>
          <w:rFonts w:ascii="Garamond" w:hAnsi="Garamond"/>
          <w:sz w:val="20"/>
          <w:szCs w:val="20"/>
        </w:rPr>
        <w:t>in een recente publicatie over de voorgestelde nieuwe betekenings</w:t>
      </w:r>
      <w:r w:rsidR="005D1985">
        <w:rPr>
          <w:rFonts w:ascii="Garamond" w:hAnsi="Garamond"/>
          <w:sz w:val="20"/>
          <w:szCs w:val="20"/>
        </w:rPr>
        <w:softHyphen/>
      </w:r>
      <w:r w:rsidR="00C10312" w:rsidRPr="00A93972">
        <w:rPr>
          <w:rFonts w:ascii="Garamond" w:hAnsi="Garamond"/>
          <w:sz w:val="20"/>
          <w:szCs w:val="20"/>
        </w:rPr>
        <w:t>regeling (Trema, februari 2014, blz. 42 e.v.)</w:t>
      </w:r>
      <w:r w:rsidR="005D1985">
        <w:rPr>
          <w:rFonts w:ascii="Garamond" w:hAnsi="Garamond"/>
          <w:sz w:val="20"/>
          <w:szCs w:val="20"/>
        </w:rPr>
        <w:t xml:space="preserve"> biedt dit de mogelijkheid </w:t>
      </w:r>
      <w:r w:rsidR="005D1985" w:rsidRPr="00A93972">
        <w:rPr>
          <w:rFonts w:ascii="Garamond" w:hAnsi="Garamond"/>
          <w:sz w:val="20"/>
          <w:szCs w:val="20"/>
        </w:rPr>
        <w:t>een koppeling aan te brengen tus</w:t>
      </w:r>
      <w:r w:rsidR="002C1C39">
        <w:rPr>
          <w:rFonts w:ascii="Garamond" w:hAnsi="Garamond"/>
          <w:sz w:val="20"/>
          <w:szCs w:val="20"/>
        </w:rPr>
        <w:softHyphen/>
      </w:r>
      <w:r w:rsidR="005D1985" w:rsidRPr="00A93972">
        <w:rPr>
          <w:rFonts w:ascii="Garamond" w:hAnsi="Garamond"/>
          <w:sz w:val="20"/>
          <w:szCs w:val="20"/>
        </w:rPr>
        <w:t>sen het elektronisch instellen van een rechtsmiddel en het elektro</w:t>
      </w:r>
      <w:r>
        <w:rPr>
          <w:rFonts w:ascii="Garamond" w:hAnsi="Garamond"/>
          <w:sz w:val="20"/>
          <w:szCs w:val="20"/>
        </w:rPr>
        <w:softHyphen/>
      </w:r>
      <w:r w:rsidR="005D1985" w:rsidRPr="00A93972">
        <w:rPr>
          <w:rFonts w:ascii="Garamond" w:hAnsi="Garamond"/>
          <w:sz w:val="20"/>
          <w:szCs w:val="20"/>
        </w:rPr>
        <w:t>nisch toe</w:t>
      </w:r>
      <w:r w:rsidR="0014016C">
        <w:rPr>
          <w:rFonts w:ascii="Garamond" w:hAnsi="Garamond"/>
          <w:sz w:val="20"/>
          <w:szCs w:val="20"/>
        </w:rPr>
        <w:softHyphen/>
      </w:r>
      <w:r w:rsidR="005D1985" w:rsidRPr="00A93972">
        <w:rPr>
          <w:rFonts w:ascii="Garamond" w:hAnsi="Garamond"/>
          <w:sz w:val="20"/>
          <w:szCs w:val="20"/>
        </w:rPr>
        <w:t>zenden van gerech</w:t>
      </w:r>
      <w:r w:rsidR="002C1C39">
        <w:rPr>
          <w:rFonts w:ascii="Garamond" w:hAnsi="Garamond"/>
          <w:sz w:val="20"/>
          <w:szCs w:val="20"/>
        </w:rPr>
        <w:softHyphen/>
      </w:r>
      <w:r w:rsidR="005D1985" w:rsidRPr="00A93972">
        <w:rPr>
          <w:rFonts w:ascii="Garamond" w:hAnsi="Garamond"/>
          <w:sz w:val="20"/>
          <w:szCs w:val="20"/>
        </w:rPr>
        <w:t xml:space="preserve">telijke mededelingen in die zaak. </w:t>
      </w:r>
      <w:r w:rsidR="00665E35">
        <w:rPr>
          <w:rFonts w:ascii="Garamond" w:hAnsi="Garamond"/>
          <w:sz w:val="20"/>
          <w:szCs w:val="20"/>
        </w:rPr>
        <w:t xml:space="preserve">Dit verdient aanbeveling omdat </w:t>
      </w:r>
      <w:r w:rsidR="00BE3BFE">
        <w:rPr>
          <w:rFonts w:ascii="Garamond" w:hAnsi="Garamond"/>
          <w:sz w:val="20"/>
          <w:szCs w:val="20"/>
        </w:rPr>
        <w:t xml:space="preserve">intensiever </w:t>
      </w:r>
      <w:r w:rsidR="00665E35">
        <w:rPr>
          <w:rFonts w:ascii="Garamond" w:hAnsi="Garamond"/>
          <w:sz w:val="20"/>
          <w:szCs w:val="20"/>
        </w:rPr>
        <w:t>gebruik wordt ge</w:t>
      </w:r>
      <w:r w:rsidR="00665E35">
        <w:rPr>
          <w:rFonts w:ascii="Garamond" w:hAnsi="Garamond"/>
          <w:sz w:val="20"/>
          <w:szCs w:val="20"/>
        </w:rPr>
        <w:softHyphen/>
        <w:t>maakt van de ingevoerde elektronische voorzieningen en de con</w:t>
      </w:r>
      <w:r w:rsidR="00AD2D94">
        <w:rPr>
          <w:rFonts w:ascii="Garamond" w:hAnsi="Garamond"/>
          <w:sz w:val="20"/>
          <w:szCs w:val="20"/>
        </w:rPr>
        <w:softHyphen/>
      </w:r>
      <w:r w:rsidR="00665E35">
        <w:rPr>
          <w:rFonts w:ascii="Garamond" w:hAnsi="Garamond"/>
          <w:sz w:val="20"/>
          <w:szCs w:val="20"/>
        </w:rPr>
        <w:t>tact</w:t>
      </w:r>
      <w:r w:rsidR="00AD2D94">
        <w:rPr>
          <w:rFonts w:ascii="Garamond" w:hAnsi="Garamond"/>
          <w:sz w:val="20"/>
          <w:szCs w:val="20"/>
        </w:rPr>
        <w:softHyphen/>
      </w:r>
      <w:r w:rsidR="00665E35">
        <w:rPr>
          <w:rFonts w:ascii="Garamond" w:hAnsi="Garamond"/>
          <w:sz w:val="20"/>
          <w:szCs w:val="20"/>
        </w:rPr>
        <w:t xml:space="preserve">mogelijkheden die deze bieden. </w:t>
      </w:r>
      <w:r w:rsidR="0022190B">
        <w:rPr>
          <w:rFonts w:ascii="Garamond" w:hAnsi="Garamond"/>
          <w:sz w:val="20"/>
          <w:szCs w:val="20"/>
        </w:rPr>
        <w:t>Omdat regeling van d</w:t>
      </w:r>
      <w:r w:rsidR="005D1985" w:rsidRPr="00A93972">
        <w:rPr>
          <w:rFonts w:ascii="Garamond" w:hAnsi="Garamond"/>
          <w:sz w:val="20"/>
          <w:szCs w:val="20"/>
        </w:rPr>
        <w:t>eze verplichte koppe</w:t>
      </w:r>
      <w:r w:rsidR="0014016C">
        <w:rPr>
          <w:rFonts w:ascii="Garamond" w:hAnsi="Garamond"/>
          <w:sz w:val="20"/>
          <w:szCs w:val="20"/>
        </w:rPr>
        <w:softHyphen/>
      </w:r>
      <w:r w:rsidR="005D1985" w:rsidRPr="00A93972">
        <w:rPr>
          <w:rFonts w:ascii="Garamond" w:hAnsi="Garamond"/>
          <w:sz w:val="20"/>
          <w:szCs w:val="20"/>
        </w:rPr>
        <w:t xml:space="preserve">ling </w:t>
      </w:r>
      <w:r w:rsidR="0022190B">
        <w:rPr>
          <w:rFonts w:ascii="Garamond" w:hAnsi="Garamond"/>
          <w:sz w:val="20"/>
          <w:szCs w:val="20"/>
        </w:rPr>
        <w:t>afhanke</w:t>
      </w:r>
      <w:r w:rsidR="002C1C39">
        <w:rPr>
          <w:rFonts w:ascii="Garamond" w:hAnsi="Garamond"/>
          <w:sz w:val="20"/>
          <w:szCs w:val="20"/>
        </w:rPr>
        <w:softHyphen/>
      </w:r>
      <w:r w:rsidR="0022190B">
        <w:rPr>
          <w:rFonts w:ascii="Garamond" w:hAnsi="Garamond"/>
          <w:sz w:val="20"/>
          <w:szCs w:val="20"/>
        </w:rPr>
        <w:t xml:space="preserve">lijk is van </w:t>
      </w:r>
      <w:r w:rsidR="002C1C39">
        <w:rPr>
          <w:rFonts w:ascii="Garamond" w:hAnsi="Garamond"/>
          <w:sz w:val="20"/>
          <w:szCs w:val="20"/>
        </w:rPr>
        <w:t xml:space="preserve">het tot wet worden verheven en </w:t>
      </w:r>
      <w:r w:rsidR="0022190B">
        <w:rPr>
          <w:rFonts w:ascii="Garamond" w:hAnsi="Garamond"/>
          <w:sz w:val="20"/>
          <w:szCs w:val="20"/>
        </w:rPr>
        <w:t>inwerkingtred</w:t>
      </w:r>
      <w:r w:rsidR="002C1C39">
        <w:rPr>
          <w:rFonts w:ascii="Garamond" w:hAnsi="Garamond"/>
          <w:sz w:val="20"/>
          <w:szCs w:val="20"/>
        </w:rPr>
        <w:t>e</w:t>
      </w:r>
      <w:r w:rsidR="0022190B">
        <w:rPr>
          <w:rFonts w:ascii="Garamond" w:hAnsi="Garamond"/>
          <w:sz w:val="20"/>
          <w:szCs w:val="20"/>
        </w:rPr>
        <w:t>n van het Wetsvoorstel digitale proces</w:t>
      </w:r>
      <w:r w:rsidR="002C1C39">
        <w:rPr>
          <w:rFonts w:ascii="Garamond" w:hAnsi="Garamond"/>
          <w:sz w:val="20"/>
          <w:szCs w:val="20"/>
        </w:rPr>
        <w:softHyphen/>
      </w:r>
      <w:r w:rsidR="0022190B">
        <w:rPr>
          <w:rFonts w:ascii="Garamond" w:hAnsi="Garamond"/>
          <w:sz w:val="20"/>
          <w:szCs w:val="20"/>
        </w:rPr>
        <w:t xml:space="preserve">stukken Strafvordering wordt deze </w:t>
      </w:r>
      <w:r w:rsidR="002C1C39">
        <w:rPr>
          <w:rFonts w:ascii="Garamond" w:hAnsi="Garamond"/>
          <w:sz w:val="20"/>
          <w:szCs w:val="20"/>
        </w:rPr>
        <w:t xml:space="preserve">koppeling </w:t>
      </w:r>
      <w:r w:rsidR="0022190B">
        <w:rPr>
          <w:rFonts w:ascii="Garamond" w:hAnsi="Garamond"/>
          <w:sz w:val="20"/>
          <w:szCs w:val="20"/>
        </w:rPr>
        <w:t>voorgesteld in een samenloop</w:t>
      </w:r>
      <w:r w:rsidR="002C1C39">
        <w:rPr>
          <w:rFonts w:ascii="Garamond" w:hAnsi="Garamond"/>
          <w:sz w:val="20"/>
          <w:szCs w:val="20"/>
        </w:rPr>
        <w:softHyphen/>
      </w:r>
      <w:r w:rsidR="0022190B">
        <w:rPr>
          <w:rFonts w:ascii="Garamond" w:hAnsi="Garamond"/>
          <w:sz w:val="20"/>
          <w:szCs w:val="20"/>
        </w:rPr>
        <w:t xml:space="preserve">bepaling. </w:t>
      </w:r>
      <w:r w:rsidR="005D1985" w:rsidRPr="00A93972">
        <w:rPr>
          <w:rFonts w:ascii="Garamond" w:hAnsi="Garamond"/>
          <w:sz w:val="20"/>
          <w:szCs w:val="20"/>
        </w:rPr>
        <w:t>De met deze wijzigings</w:t>
      </w:r>
      <w:r w:rsidR="0022190B">
        <w:rPr>
          <w:rFonts w:ascii="Garamond" w:hAnsi="Garamond"/>
          <w:sz w:val="20"/>
          <w:szCs w:val="20"/>
        </w:rPr>
        <w:softHyphen/>
      </w:r>
      <w:r w:rsidR="005D1985" w:rsidRPr="00A93972">
        <w:rPr>
          <w:rFonts w:ascii="Garamond" w:hAnsi="Garamond"/>
          <w:sz w:val="20"/>
          <w:szCs w:val="20"/>
        </w:rPr>
        <w:t>bepaling voor</w:t>
      </w:r>
      <w:r w:rsidR="00C50E2F">
        <w:rPr>
          <w:rFonts w:ascii="Garamond" w:hAnsi="Garamond"/>
          <w:sz w:val="20"/>
          <w:szCs w:val="20"/>
        </w:rPr>
        <w:softHyphen/>
      </w:r>
      <w:r w:rsidR="005D1985" w:rsidRPr="00A93972">
        <w:rPr>
          <w:rFonts w:ascii="Garamond" w:hAnsi="Garamond"/>
          <w:sz w:val="20"/>
          <w:szCs w:val="20"/>
        </w:rPr>
        <w:t xml:space="preserve">gestelde toevoeging van een zevende lid </w:t>
      </w:r>
      <w:r w:rsidR="0022190B">
        <w:rPr>
          <w:rFonts w:ascii="Garamond" w:hAnsi="Garamond"/>
          <w:sz w:val="20"/>
          <w:szCs w:val="20"/>
        </w:rPr>
        <w:t xml:space="preserve">aan artikel 450 Sv </w:t>
      </w:r>
      <w:r w:rsidR="00C10312" w:rsidRPr="00A93972">
        <w:rPr>
          <w:rFonts w:ascii="Garamond" w:hAnsi="Garamond"/>
          <w:sz w:val="20"/>
          <w:szCs w:val="20"/>
        </w:rPr>
        <w:t>houdt het volgende in.</w:t>
      </w:r>
    </w:p>
    <w:p w:rsidR="0043403C" w:rsidRPr="00A93972" w:rsidRDefault="0043403C" w:rsidP="0043403C">
      <w:pPr>
        <w:spacing w:line="320" w:lineRule="exact"/>
        <w:rPr>
          <w:rFonts w:ascii="Garamond" w:hAnsi="Garamond"/>
          <w:sz w:val="20"/>
          <w:szCs w:val="20"/>
        </w:rPr>
      </w:pPr>
    </w:p>
    <w:p w:rsidR="00D347F4" w:rsidRPr="00A93972" w:rsidRDefault="0043403C" w:rsidP="0032087A">
      <w:pPr>
        <w:spacing w:line="320" w:lineRule="exact"/>
        <w:rPr>
          <w:rFonts w:ascii="Garamond" w:hAnsi="Garamond"/>
          <w:sz w:val="20"/>
          <w:szCs w:val="20"/>
        </w:rPr>
      </w:pPr>
      <w:r w:rsidRPr="00A93972">
        <w:rPr>
          <w:rFonts w:ascii="Garamond" w:hAnsi="Garamond"/>
          <w:sz w:val="20"/>
          <w:szCs w:val="20"/>
        </w:rPr>
        <w:t>Op het moment dat iemand met gebruikmaking van de daartoe bestemde elektronische voor</w:t>
      </w:r>
      <w:r w:rsidR="002C1C39">
        <w:rPr>
          <w:rFonts w:ascii="Garamond" w:hAnsi="Garamond"/>
          <w:sz w:val="20"/>
          <w:szCs w:val="20"/>
        </w:rPr>
        <w:softHyphen/>
      </w:r>
      <w:r w:rsidRPr="00A93972">
        <w:rPr>
          <w:rFonts w:ascii="Garamond" w:hAnsi="Garamond"/>
          <w:sz w:val="20"/>
          <w:szCs w:val="20"/>
        </w:rPr>
        <w:t>ziening beroep instelt (</w:t>
      </w:r>
      <w:r w:rsidR="00600F79">
        <w:rPr>
          <w:rFonts w:ascii="Garamond" w:hAnsi="Garamond"/>
          <w:sz w:val="20"/>
          <w:szCs w:val="20"/>
        </w:rPr>
        <w:t xml:space="preserve">voorgesteld </w:t>
      </w:r>
      <w:r w:rsidRPr="00A93972">
        <w:rPr>
          <w:rFonts w:ascii="Garamond" w:hAnsi="Garamond"/>
          <w:sz w:val="20"/>
          <w:szCs w:val="20"/>
        </w:rPr>
        <w:t>artikel 450, vierde lid, Sv</w:t>
      </w:r>
      <w:r w:rsidR="00600F79">
        <w:rPr>
          <w:rFonts w:ascii="Garamond" w:hAnsi="Garamond"/>
          <w:sz w:val="20"/>
          <w:szCs w:val="20"/>
        </w:rPr>
        <w:t>; wetsvoorstel digitale proces</w:t>
      </w:r>
      <w:r w:rsidR="00600F79">
        <w:rPr>
          <w:rFonts w:ascii="Garamond" w:hAnsi="Garamond"/>
          <w:sz w:val="20"/>
          <w:szCs w:val="20"/>
        </w:rPr>
        <w:softHyphen/>
        <w:t>stuk</w:t>
      </w:r>
      <w:r w:rsidR="00600F79">
        <w:rPr>
          <w:rFonts w:ascii="Garamond" w:hAnsi="Garamond"/>
          <w:sz w:val="20"/>
          <w:szCs w:val="20"/>
        </w:rPr>
        <w:softHyphen/>
        <w:t>ken</w:t>
      </w:r>
      <w:r w:rsidR="00A35F4D">
        <w:rPr>
          <w:rFonts w:ascii="Garamond" w:hAnsi="Garamond"/>
          <w:sz w:val="20"/>
          <w:szCs w:val="20"/>
        </w:rPr>
        <w:t xml:space="preserve"> Strafvordering</w:t>
      </w:r>
      <w:r w:rsidRPr="00A93972">
        <w:rPr>
          <w:rFonts w:ascii="Garamond" w:hAnsi="Garamond"/>
          <w:sz w:val="20"/>
          <w:szCs w:val="20"/>
        </w:rPr>
        <w:t xml:space="preserve">), worden </w:t>
      </w:r>
      <w:r w:rsidR="00A628EA">
        <w:rPr>
          <w:rFonts w:ascii="Garamond" w:hAnsi="Garamond"/>
          <w:sz w:val="20"/>
          <w:szCs w:val="20"/>
        </w:rPr>
        <w:t xml:space="preserve">op grond van de voorgestelde bepaling </w:t>
      </w:r>
      <w:r w:rsidRPr="00A93972">
        <w:rPr>
          <w:rFonts w:ascii="Garamond" w:hAnsi="Garamond"/>
          <w:sz w:val="20"/>
          <w:szCs w:val="20"/>
        </w:rPr>
        <w:t>gerechtelijke mededelingen in de betref</w:t>
      </w:r>
      <w:r w:rsidR="00A628EA">
        <w:rPr>
          <w:rFonts w:ascii="Garamond" w:hAnsi="Garamond"/>
          <w:sz w:val="20"/>
          <w:szCs w:val="20"/>
        </w:rPr>
        <w:softHyphen/>
      </w:r>
      <w:r w:rsidRPr="00A93972">
        <w:rPr>
          <w:rFonts w:ascii="Garamond" w:hAnsi="Garamond"/>
          <w:sz w:val="20"/>
          <w:szCs w:val="20"/>
        </w:rPr>
        <w:t>fende zaak niet meer fysiek betekend of toegezonden</w:t>
      </w:r>
      <w:r w:rsidR="004C2824">
        <w:rPr>
          <w:rFonts w:ascii="Garamond" w:hAnsi="Garamond"/>
          <w:sz w:val="20"/>
          <w:szCs w:val="20"/>
        </w:rPr>
        <w:t>. Kennisgeving</w:t>
      </w:r>
      <w:r w:rsidRPr="00A93972">
        <w:rPr>
          <w:rFonts w:ascii="Garamond" w:hAnsi="Garamond"/>
          <w:sz w:val="20"/>
          <w:szCs w:val="20"/>
        </w:rPr>
        <w:t xml:space="preserve"> gebeurt </w:t>
      </w:r>
      <w:r w:rsidR="004C2824">
        <w:rPr>
          <w:rFonts w:ascii="Garamond" w:hAnsi="Garamond"/>
          <w:sz w:val="20"/>
          <w:szCs w:val="20"/>
        </w:rPr>
        <w:t xml:space="preserve">vanaf dan </w:t>
      </w:r>
      <w:r w:rsidRPr="00A93972">
        <w:rPr>
          <w:rFonts w:ascii="Garamond" w:hAnsi="Garamond"/>
          <w:sz w:val="20"/>
          <w:szCs w:val="20"/>
        </w:rPr>
        <w:t>in begin</w:t>
      </w:r>
      <w:r w:rsidR="00A628EA">
        <w:rPr>
          <w:rFonts w:ascii="Garamond" w:hAnsi="Garamond"/>
          <w:sz w:val="20"/>
          <w:szCs w:val="20"/>
        </w:rPr>
        <w:softHyphen/>
      </w:r>
      <w:r w:rsidRPr="00A93972">
        <w:rPr>
          <w:rFonts w:ascii="Garamond" w:hAnsi="Garamond"/>
          <w:sz w:val="20"/>
          <w:szCs w:val="20"/>
        </w:rPr>
        <w:t>sel door toezending door elek</w:t>
      </w:r>
      <w:r w:rsidR="00600F79">
        <w:rPr>
          <w:rFonts w:ascii="Garamond" w:hAnsi="Garamond"/>
          <w:sz w:val="20"/>
          <w:szCs w:val="20"/>
        </w:rPr>
        <w:softHyphen/>
      </w:r>
      <w:r w:rsidRPr="00A93972">
        <w:rPr>
          <w:rFonts w:ascii="Garamond" w:hAnsi="Garamond"/>
          <w:sz w:val="20"/>
          <w:szCs w:val="20"/>
        </w:rPr>
        <w:t>tronische overdracht</w:t>
      </w:r>
      <w:r w:rsidR="0032087A">
        <w:rPr>
          <w:rFonts w:ascii="Garamond" w:hAnsi="Garamond"/>
          <w:sz w:val="20"/>
          <w:szCs w:val="20"/>
        </w:rPr>
        <w:t xml:space="preserve"> (d</w:t>
      </w:r>
      <w:r w:rsidR="0032087A" w:rsidRPr="00A93972">
        <w:rPr>
          <w:rFonts w:ascii="Garamond" w:hAnsi="Garamond"/>
          <w:sz w:val="20"/>
          <w:szCs w:val="20"/>
        </w:rPr>
        <w:t>e wijze waarop toezending door elektro</w:t>
      </w:r>
      <w:r w:rsidR="00A628EA">
        <w:rPr>
          <w:rFonts w:ascii="Garamond" w:hAnsi="Garamond"/>
          <w:sz w:val="20"/>
          <w:szCs w:val="20"/>
        </w:rPr>
        <w:softHyphen/>
      </w:r>
      <w:r w:rsidR="0032087A" w:rsidRPr="00A93972">
        <w:rPr>
          <w:rFonts w:ascii="Garamond" w:hAnsi="Garamond"/>
          <w:sz w:val="20"/>
          <w:szCs w:val="20"/>
        </w:rPr>
        <w:t>nische overdracht plaatsvindt is toegelicht bij de artikelsgewijze toelichting bij artikel 36b Sv</w:t>
      </w:r>
      <w:r w:rsidR="0032087A">
        <w:rPr>
          <w:rFonts w:ascii="Garamond" w:hAnsi="Garamond"/>
          <w:sz w:val="20"/>
          <w:szCs w:val="20"/>
        </w:rPr>
        <w:t>)</w:t>
      </w:r>
      <w:r w:rsidRPr="00A93972">
        <w:rPr>
          <w:rFonts w:ascii="Garamond" w:hAnsi="Garamond"/>
          <w:sz w:val="20"/>
          <w:szCs w:val="20"/>
        </w:rPr>
        <w:t xml:space="preserve">. </w:t>
      </w:r>
      <w:r w:rsidR="009062DA">
        <w:rPr>
          <w:rFonts w:ascii="Garamond" w:hAnsi="Garamond"/>
          <w:sz w:val="20"/>
          <w:szCs w:val="20"/>
        </w:rPr>
        <w:t>In de bevestiging van de ontvangst van de elek</w:t>
      </w:r>
      <w:r w:rsidR="002F260C">
        <w:rPr>
          <w:rFonts w:ascii="Garamond" w:hAnsi="Garamond"/>
          <w:sz w:val="20"/>
          <w:szCs w:val="20"/>
        </w:rPr>
        <w:softHyphen/>
      </w:r>
      <w:r w:rsidR="009062DA">
        <w:rPr>
          <w:rFonts w:ascii="Garamond" w:hAnsi="Garamond"/>
          <w:sz w:val="20"/>
          <w:szCs w:val="20"/>
        </w:rPr>
        <w:t>tronische volmacht een rechts</w:t>
      </w:r>
      <w:r w:rsidR="009062DA">
        <w:rPr>
          <w:rFonts w:ascii="Garamond" w:hAnsi="Garamond"/>
          <w:sz w:val="20"/>
          <w:szCs w:val="20"/>
        </w:rPr>
        <w:softHyphen/>
        <w:t>middel aan te wenden (artikel 450, vierde lid, Sv; wetsvoorstel digitale proces</w:t>
      </w:r>
      <w:r w:rsidR="009062DA">
        <w:rPr>
          <w:rFonts w:ascii="Garamond" w:hAnsi="Garamond"/>
          <w:sz w:val="20"/>
          <w:szCs w:val="20"/>
        </w:rPr>
        <w:softHyphen/>
        <w:t>stuk</w:t>
      </w:r>
      <w:r w:rsidR="009062DA">
        <w:rPr>
          <w:rFonts w:ascii="Garamond" w:hAnsi="Garamond"/>
          <w:sz w:val="20"/>
          <w:szCs w:val="20"/>
        </w:rPr>
        <w:softHyphen/>
        <w:t>ken</w:t>
      </w:r>
      <w:r w:rsidR="00A35F4D" w:rsidRPr="00A35F4D">
        <w:rPr>
          <w:rFonts w:ascii="Garamond" w:hAnsi="Garamond"/>
          <w:sz w:val="20"/>
          <w:szCs w:val="20"/>
        </w:rPr>
        <w:t xml:space="preserve"> </w:t>
      </w:r>
      <w:r w:rsidR="00A35F4D">
        <w:rPr>
          <w:rFonts w:ascii="Garamond" w:hAnsi="Garamond"/>
          <w:sz w:val="20"/>
          <w:szCs w:val="20"/>
        </w:rPr>
        <w:t>Strafvordering</w:t>
      </w:r>
      <w:r w:rsidR="009062DA" w:rsidRPr="00A93972">
        <w:rPr>
          <w:rFonts w:ascii="Garamond" w:hAnsi="Garamond"/>
          <w:sz w:val="20"/>
          <w:szCs w:val="20"/>
        </w:rPr>
        <w:t>)</w:t>
      </w:r>
      <w:r w:rsidR="009062DA">
        <w:rPr>
          <w:rFonts w:ascii="Garamond" w:hAnsi="Garamond"/>
          <w:sz w:val="20"/>
          <w:szCs w:val="20"/>
        </w:rPr>
        <w:t xml:space="preserve"> word</w:t>
      </w:r>
      <w:r w:rsidR="0032087A">
        <w:rPr>
          <w:rFonts w:ascii="Garamond" w:hAnsi="Garamond"/>
          <w:sz w:val="20"/>
          <w:szCs w:val="20"/>
        </w:rPr>
        <w:t>t</w:t>
      </w:r>
      <w:r w:rsidR="009062DA">
        <w:rPr>
          <w:rFonts w:ascii="Garamond" w:hAnsi="Garamond"/>
          <w:sz w:val="20"/>
          <w:szCs w:val="20"/>
        </w:rPr>
        <w:t xml:space="preserve"> op</w:t>
      </w:r>
      <w:r w:rsidR="0032087A">
        <w:rPr>
          <w:rFonts w:ascii="Garamond" w:hAnsi="Garamond"/>
          <w:sz w:val="20"/>
          <w:szCs w:val="20"/>
        </w:rPr>
        <w:softHyphen/>
      </w:r>
      <w:r w:rsidR="009062DA">
        <w:rPr>
          <w:rFonts w:ascii="Garamond" w:hAnsi="Garamond"/>
          <w:sz w:val="20"/>
          <w:szCs w:val="20"/>
        </w:rPr>
        <w:t xml:space="preserve">genomen </w:t>
      </w:r>
      <w:r w:rsidR="00D347F4" w:rsidRPr="00A93972">
        <w:rPr>
          <w:rFonts w:ascii="Garamond" w:hAnsi="Garamond"/>
          <w:sz w:val="20"/>
          <w:szCs w:val="20"/>
        </w:rPr>
        <w:t xml:space="preserve">dat degene </w:t>
      </w:r>
      <w:r w:rsidR="00D347F4" w:rsidRPr="00A628EA">
        <w:rPr>
          <w:rFonts w:ascii="Garamond" w:hAnsi="Garamond"/>
          <w:i/>
          <w:sz w:val="20"/>
          <w:szCs w:val="20"/>
        </w:rPr>
        <w:t>altijd</w:t>
      </w:r>
      <w:r w:rsidR="00D347F4" w:rsidRPr="00A93972">
        <w:rPr>
          <w:rFonts w:ascii="Garamond" w:hAnsi="Garamond"/>
          <w:sz w:val="20"/>
          <w:szCs w:val="20"/>
        </w:rPr>
        <w:t xml:space="preserve"> binnen </w:t>
      </w:r>
      <w:r w:rsidR="009062DA">
        <w:rPr>
          <w:rFonts w:ascii="Garamond" w:hAnsi="Garamond"/>
          <w:sz w:val="20"/>
          <w:szCs w:val="20"/>
        </w:rPr>
        <w:t>drie dagen (</w:t>
      </w:r>
      <w:r w:rsidR="00D347F4" w:rsidRPr="00A93972">
        <w:rPr>
          <w:rFonts w:ascii="Garamond" w:hAnsi="Garamond"/>
          <w:sz w:val="20"/>
          <w:szCs w:val="20"/>
        </w:rPr>
        <w:t>72 uur</w:t>
      </w:r>
      <w:r w:rsidR="009062DA">
        <w:rPr>
          <w:rFonts w:ascii="Garamond" w:hAnsi="Garamond"/>
          <w:sz w:val="20"/>
          <w:szCs w:val="20"/>
        </w:rPr>
        <w:t>)</w:t>
      </w:r>
      <w:r w:rsidR="00D347F4" w:rsidRPr="00A93972">
        <w:rPr>
          <w:rFonts w:ascii="Garamond" w:hAnsi="Garamond"/>
          <w:sz w:val="20"/>
          <w:szCs w:val="20"/>
        </w:rPr>
        <w:t xml:space="preserve"> een e-mailbericht </w:t>
      </w:r>
      <w:r w:rsidR="005D66EA">
        <w:rPr>
          <w:rFonts w:ascii="Garamond" w:hAnsi="Garamond"/>
          <w:sz w:val="20"/>
          <w:szCs w:val="20"/>
        </w:rPr>
        <w:t xml:space="preserve">van justitie </w:t>
      </w:r>
      <w:r w:rsidR="009062DA">
        <w:rPr>
          <w:rFonts w:ascii="Garamond" w:hAnsi="Garamond"/>
          <w:sz w:val="20"/>
          <w:szCs w:val="20"/>
        </w:rPr>
        <w:t xml:space="preserve">zal </w:t>
      </w:r>
      <w:r w:rsidR="00D347F4" w:rsidRPr="00A93972">
        <w:rPr>
          <w:rFonts w:ascii="Garamond" w:hAnsi="Garamond"/>
          <w:sz w:val="20"/>
          <w:szCs w:val="20"/>
        </w:rPr>
        <w:t>ont</w:t>
      </w:r>
      <w:r w:rsidR="009D1C28">
        <w:rPr>
          <w:rFonts w:ascii="Garamond" w:hAnsi="Garamond"/>
          <w:sz w:val="20"/>
          <w:szCs w:val="20"/>
        </w:rPr>
        <w:softHyphen/>
      </w:r>
      <w:r w:rsidR="00D347F4" w:rsidRPr="00A93972">
        <w:rPr>
          <w:rFonts w:ascii="Garamond" w:hAnsi="Garamond"/>
          <w:sz w:val="20"/>
          <w:szCs w:val="20"/>
        </w:rPr>
        <w:t>van</w:t>
      </w:r>
      <w:r w:rsidR="0032087A">
        <w:rPr>
          <w:rFonts w:ascii="Garamond" w:hAnsi="Garamond"/>
          <w:sz w:val="20"/>
          <w:szCs w:val="20"/>
        </w:rPr>
        <w:softHyphen/>
      </w:r>
      <w:r w:rsidR="00D347F4" w:rsidRPr="00A93972">
        <w:rPr>
          <w:rFonts w:ascii="Garamond" w:hAnsi="Garamond"/>
          <w:sz w:val="20"/>
          <w:szCs w:val="20"/>
        </w:rPr>
        <w:t>g</w:t>
      </w:r>
      <w:r w:rsidR="009062DA">
        <w:rPr>
          <w:rFonts w:ascii="Garamond" w:hAnsi="Garamond"/>
          <w:sz w:val="20"/>
          <w:szCs w:val="20"/>
        </w:rPr>
        <w:t>en.</w:t>
      </w:r>
      <w:r w:rsidR="005D66EA">
        <w:rPr>
          <w:rFonts w:ascii="Garamond" w:hAnsi="Garamond"/>
          <w:sz w:val="20"/>
          <w:szCs w:val="20"/>
        </w:rPr>
        <w:t xml:space="preserve"> Dit </w:t>
      </w:r>
      <w:r w:rsidR="0032087A">
        <w:rPr>
          <w:rFonts w:ascii="Garamond" w:hAnsi="Garamond"/>
          <w:sz w:val="20"/>
          <w:szCs w:val="20"/>
        </w:rPr>
        <w:t xml:space="preserve">nadere </w:t>
      </w:r>
      <w:r w:rsidR="005D66EA">
        <w:rPr>
          <w:rFonts w:ascii="Garamond" w:hAnsi="Garamond"/>
          <w:sz w:val="20"/>
          <w:szCs w:val="20"/>
        </w:rPr>
        <w:t xml:space="preserve">bericht is ofwel </w:t>
      </w:r>
      <w:r w:rsidR="005D66EA" w:rsidRPr="005D66EA">
        <w:rPr>
          <w:rFonts w:ascii="Garamond" w:hAnsi="Garamond"/>
          <w:sz w:val="20"/>
          <w:szCs w:val="20"/>
        </w:rPr>
        <w:t xml:space="preserve">de </w:t>
      </w:r>
      <w:r w:rsidR="009D1C28">
        <w:rPr>
          <w:rFonts w:ascii="Garamond" w:hAnsi="Garamond"/>
          <w:sz w:val="20"/>
          <w:szCs w:val="20"/>
        </w:rPr>
        <w:t xml:space="preserve">notificatie van de </w:t>
      </w:r>
      <w:r w:rsidR="005D66EA" w:rsidRPr="005D66EA">
        <w:rPr>
          <w:rFonts w:ascii="Garamond" w:hAnsi="Garamond"/>
          <w:sz w:val="20"/>
          <w:szCs w:val="20"/>
        </w:rPr>
        <w:t>oproeping van de veroordeelde om tegen een be</w:t>
      </w:r>
      <w:r w:rsidR="0032087A">
        <w:rPr>
          <w:rFonts w:ascii="Garamond" w:hAnsi="Garamond"/>
          <w:sz w:val="20"/>
          <w:szCs w:val="20"/>
        </w:rPr>
        <w:softHyphen/>
      </w:r>
      <w:r w:rsidR="005D66EA" w:rsidRPr="005D66EA">
        <w:rPr>
          <w:rFonts w:ascii="Garamond" w:hAnsi="Garamond"/>
          <w:sz w:val="20"/>
          <w:szCs w:val="20"/>
        </w:rPr>
        <w:t>paal</w:t>
      </w:r>
      <w:r w:rsidR="0032087A">
        <w:rPr>
          <w:rFonts w:ascii="Garamond" w:hAnsi="Garamond"/>
          <w:sz w:val="20"/>
          <w:szCs w:val="20"/>
        </w:rPr>
        <w:softHyphen/>
      </w:r>
      <w:r w:rsidR="005D66EA" w:rsidRPr="005D66EA">
        <w:rPr>
          <w:rFonts w:ascii="Garamond" w:hAnsi="Garamond"/>
          <w:sz w:val="20"/>
          <w:szCs w:val="20"/>
        </w:rPr>
        <w:t>de datum ter terechtzitting te verschijnen</w:t>
      </w:r>
      <w:r w:rsidR="005D66EA">
        <w:rPr>
          <w:rFonts w:ascii="Garamond" w:hAnsi="Garamond"/>
          <w:sz w:val="20"/>
          <w:szCs w:val="20"/>
        </w:rPr>
        <w:t xml:space="preserve"> </w:t>
      </w:r>
      <w:r w:rsidR="0032087A">
        <w:rPr>
          <w:rFonts w:ascii="Garamond" w:hAnsi="Garamond"/>
          <w:sz w:val="20"/>
          <w:szCs w:val="20"/>
        </w:rPr>
        <w:t>– waarmee de koppeling tussen elektro</w:t>
      </w:r>
      <w:r w:rsidR="00A35F4D">
        <w:rPr>
          <w:rFonts w:ascii="Garamond" w:hAnsi="Garamond"/>
          <w:sz w:val="20"/>
          <w:szCs w:val="20"/>
        </w:rPr>
        <w:softHyphen/>
      </w:r>
      <w:r w:rsidR="0032087A">
        <w:rPr>
          <w:rFonts w:ascii="Garamond" w:hAnsi="Garamond"/>
          <w:sz w:val="20"/>
          <w:szCs w:val="20"/>
        </w:rPr>
        <w:t>nische rechtsmiddel en elek</w:t>
      </w:r>
      <w:r w:rsidR="00A628EA">
        <w:rPr>
          <w:rFonts w:ascii="Garamond" w:hAnsi="Garamond"/>
          <w:sz w:val="20"/>
          <w:szCs w:val="20"/>
        </w:rPr>
        <w:softHyphen/>
      </w:r>
      <w:r w:rsidR="0032087A">
        <w:rPr>
          <w:rFonts w:ascii="Garamond" w:hAnsi="Garamond"/>
          <w:sz w:val="20"/>
          <w:szCs w:val="20"/>
        </w:rPr>
        <w:t>tro</w:t>
      </w:r>
      <w:r w:rsidR="00A628EA">
        <w:rPr>
          <w:rFonts w:ascii="Garamond" w:hAnsi="Garamond"/>
          <w:sz w:val="20"/>
          <w:szCs w:val="20"/>
        </w:rPr>
        <w:softHyphen/>
      </w:r>
      <w:r w:rsidR="0032087A">
        <w:rPr>
          <w:rFonts w:ascii="Garamond" w:hAnsi="Garamond"/>
          <w:sz w:val="20"/>
          <w:szCs w:val="20"/>
        </w:rPr>
        <w:t xml:space="preserve">nische kennisgeving definitief wordt </w:t>
      </w:r>
      <w:r w:rsidR="002F260C">
        <w:rPr>
          <w:rFonts w:ascii="Garamond" w:hAnsi="Garamond"/>
          <w:sz w:val="20"/>
          <w:szCs w:val="20"/>
        </w:rPr>
        <w:t>(</w:t>
      </w:r>
      <w:r w:rsidR="002F260C" w:rsidRPr="002F260C">
        <w:rPr>
          <w:rFonts w:ascii="Garamond" w:hAnsi="Garamond"/>
          <w:i/>
          <w:sz w:val="20"/>
          <w:szCs w:val="20"/>
        </w:rPr>
        <w:t>zevende lid, tweede volzin</w:t>
      </w:r>
      <w:r w:rsidR="002F260C">
        <w:rPr>
          <w:rFonts w:ascii="Garamond" w:hAnsi="Garamond"/>
          <w:sz w:val="20"/>
          <w:szCs w:val="20"/>
        </w:rPr>
        <w:t xml:space="preserve">) </w:t>
      </w:r>
      <w:r w:rsidR="0032087A">
        <w:rPr>
          <w:rFonts w:ascii="Garamond" w:hAnsi="Garamond"/>
          <w:sz w:val="20"/>
          <w:szCs w:val="20"/>
        </w:rPr>
        <w:t xml:space="preserve">– </w:t>
      </w:r>
      <w:r w:rsidR="005D66EA">
        <w:rPr>
          <w:rFonts w:ascii="Garamond" w:hAnsi="Garamond"/>
          <w:sz w:val="20"/>
          <w:szCs w:val="20"/>
        </w:rPr>
        <w:t xml:space="preserve">ofwel het bericht dat </w:t>
      </w:r>
      <w:r w:rsidR="0032087A">
        <w:rPr>
          <w:rFonts w:ascii="Garamond" w:hAnsi="Garamond"/>
          <w:sz w:val="20"/>
          <w:szCs w:val="20"/>
        </w:rPr>
        <w:t xml:space="preserve">de </w:t>
      </w:r>
      <w:r w:rsidR="00C50E2F">
        <w:rPr>
          <w:rFonts w:ascii="Garamond" w:hAnsi="Garamond"/>
          <w:sz w:val="20"/>
          <w:szCs w:val="20"/>
        </w:rPr>
        <w:t>ken</w:t>
      </w:r>
      <w:r w:rsidR="00A628EA">
        <w:rPr>
          <w:rFonts w:ascii="Garamond" w:hAnsi="Garamond"/>
          <w:sz w:val="20"/>
          <w:szCs w:val="20"/>
        </w:rPr>
        <w:softHyphen/>
      </w:r>
      <w:r w:rsidR="00C50E2F">
        <w:rPr>
          <w:rFonts w:ascii="Garamond" w:hAnsi="Garamond"/>
          <w:sz w:val="20"/>
          <w:szCs w:val="20"/>
        </w:rPr>
        <w:t>nis</w:t>
      </w:r>
      <w:r w:rsidR="0032087A">
        <w:rPr>
          <w:rFonts w:ascii="Garamond" w:hAnsi="Garamond"/>
          <w:sz w:val="20"/>
          <w:szCs w:val="20"/>
        </w:rPr>
        <w:softHyphen/>
      </w:r>
      <w:r w:rsidR="00C50E2F">
        <w:rPr>
          <w:rFonts w:ascii="Garamond" w:hAnsi="Garamond"/>
          <w:sz w:val="20"/>
          <w:szCs w:val="20"/>
        </w:rPr>
        <w:t xml:space="preserve">neming </w:t>
      </w:r>
      <w:r w:rsidR="00C50E2F" w:rsidRPr="00A93972">
        <w:rPr>
          <w:rFonts w:ascii="Garamond" w:hAnsi="Garamond"/>
          <w:sz w:val="20"/>
          <w:szCs w:val="20"/>
        </w:rPr>
        <w:t>van gerechtelijke mededelingen</w:t>
      </w:r>
      <w:r w:rsidR="00C50E2F">
        <w:rPr>
          <w:rFonts w:ascii="Garamond" w:hAnsi="Garamond"/>
          <w:sz w:val="20"/>
          <w:szCs w:val="20"/>
        </w:rPr>
        <w:t xml:space="preserve"> in die zaak niet meer ver</w:t>
      </w:r>
      <w:r w:rsidR="002F260C">
        <w:rPr>
          <w:rFonts w:ascii="Garamond" w:hAnsi="Garamond"/>
          <w:sz w:val="20"/>
          <w:szCs w:val="20"/>
        </w:rPr>
        <w:softHyphen/>
      </w:r>
      <w:r w:rsidR="00C50E2F">
        <w:rPr>
          <w:rFonts w:ascii="Garamond" w:hAnsi="Garamond"/>
          <w:sz w:val="20"/>
          <w:szCs w:val="20"/>
        </w:rPr>
        <w:t xml:space="preserve">plicht via de </w:t>
      </w:r>
      <w:r w:rsidR="00C50E2F" w:rsidRPr="00A93972">
        <w:rPr>
          <w:rFonts w:ascii="Garamond" w:hAnsi="Garamond"/>
          <w:sz w:val="20"/>
          <w:szCs w:val="20"/>
        </w:rPr>
        <w:t xml:space="preserve">elektronische </w:t>
      </w:r>
      <w:r w:rsidR="00C50E2F">
        <w:rPr>
          <w:rFonts w:ascii="Garamond" w:hAnsi="Garamond"/>
          <w:sz w:val="20"/>
          <w:szCs w:val="20"/>
        </w:rPr>
        <w:t>voor</w:t>
      </w:r>
      <w:r w:rsidR="0032087A">
        <w:rPr>
          <w:rFonts w:ascii="Garamond" w:hAnsi="Garamond"/>
          <w:sz w:val="20"/>
          <w:szCs w:val="20"/>
        </w:rPr>
        <w:softHyphen/>
      </w:r>
      <w:r w:rsidR="00C50E2F">
        <w:rPr>
          <w:rFonts w:ascii="Garamond" w:hAnsi="Garamond"/>
          <w:sz w:val="20"/>
          <w:szCs w:val="20"/>
        </w:rPr>
        <w:t xml:space="preserve">ziening verloopt. </w:t>
      </w:r>
      <w:r w:rsidR="0032087A">
        <w:rPr>
          <w:rFonts w:ascii="Garamond" w:hAnsi="Garamond"/>
          <w:sz w:val="20"/>
          <w:szCs w:val="20"/>
        </w:rPr>
        <w:t xml:space="preserve">In het laatstgenoemde geval </w:t>
      </w:r>
      <w:r w:rsidR="00C50E2F" w:rsidRPr="00A93972">
        <w:rPr>
          <w:rFonts w:ascii="Garamond" w:hAnsi="Garamond"/>
          <w:sz w:val="20"/>
          <w:szCs w:val="20"/>
        </w:rPr>
        <w:t>zullen in die zaak kennisgevingen van gerech</w:t>
      </w:r>
      <w:r w:rsidR="0032087A">
        <w:rPr>
          <w:rFonts w:ascii="Garamond" w:hAnsi="Garamond"/>
          <w:sz w:val="20"/>
          <w:szCs w:val="20"/>
        </w:rPr>
        <w:softHyphen/>
      </w:r>
      <w:r w:rsidR="00C50E2F" w:rsidRPr="00A93972">
        <w:rPr>
          <w:rFonts w:ascii="Garamond" w:hAnsi="Garamond"/>
          <w:sz w:val="20"/>
          <w:szCs w:val="20"/>
        </w:rPr>
        <w:t xml:space="preserve">telijke mededelingen </w:t>
      </w:r>
      <w:r w:rsidR="0032087A">
        <w:rPr>
          <w:rFonts w:ascii="Garamond" w:hAnsi="Garamond"/>
          <w:sz w:val="20"/>
          <w:szCs w:val="20"/>
        </w:rPr>
        <w:t xml:space="preserve">in beginsel weer </w:t>
      </w:r>
      <w:r w:rsidR="00C50E2F" w:rsidRPr="00A93972">
        <w:rPr>
          <w:rFonts w:ascii="Garamond" w:hAnsi="Garamond"/>
          <w:sz w:val="20"/>
          <w:szCs w:val="20"/>
        </w:rPr>
        <w:t>op de reguliere, fysieke wijze ge</w:t>
      </w:r>
      <w:r w:rsidR="00C50E2F">
        <w:rPr>
          <w:rFonts w:ascii="Garamond" w:hAnsi="Garamond"/>
          <w:sz w:val="20"/>
          <w:szCs w:val="20"/>
        </w:rPr>
        <w:softHyphen/>
      </w:r>
      <w:r w:rsidR="00C50E2F" w:rsidRPr="00A93972">
        <w:rPr>
          <w:rFonts w:ascii="Garamond" w:hAnsi="Garamond"/>
          <w:sz w:val="20"/>
          <w:szCs w:val="20"/>
        </w:rPr>
        <w:t>schieden</w:t>
      </w:r>
      <w:r w:rsidR="0032087A">
        <w:rPr>
          <w:rFonts w:ascii="Garamond" w:hAnsi="Garamond"/>
          <w:sz w:val="20"/>
          <w:szCs w:val="20"/>
        </w:rPr>
        <w:t xml:space="preserve">. </w:t>
      </w:r>
      <w:r w:rsidR="002F260C">
        <w:rPr>
          <w:rFonts w:ascii="Garamond" w:hAnsi="Garamond"/>
          <w:sz w:val="20"/>
          <w:szCs w:val="20"/>
        </w:rPr>
        <w:t>Hiermee wordt voorkomen dat d</w:t>
      </w:r>
      <w:r w:rsidR="002F260C" w:rsidRPr="00A93972">
        <w:rPr>
          <w:rFonts w:ascii="Garamond" w:hAnsi="Garamond"/>
          <w:sz w:val="20"/>
          <w:szCs w:val="20"/>
        </w:rPr>
        <w:t>e voorgestelde verplichting voor degene die langs elektronische weg een rechts</w:t>
      </w:r>
      <w:r w:rsidR="00A628EA">
        <w:rPr>
          <w:rFonts w:ascii="Garamond" w:hAnsi="Garamond"/>
          <w:sz w:val="20"/>
          <w:szCs w:val="20"/>
        </w:rPr>
        <w:softHyphen/>
      </w:r>
      <w:r w:rsidR="002F260C" w:rsidRPr="00A93972">
        <w:rPr>
          <w:rFonts w:ascii="Garamond" w:hAnsi="Garamond"/>
          <w:sz w:val="20"/>
          <w:szCs w:val="20"/>
        </w:rPr>
        <w:t>middel aan</w:t>
      </w:r>
      <w:r w:rsidR="002F260C">
        <w:rPr>
          <w:rFonts w:ascii="Garamond" w:hAnsi="Garamond"/>
          <w:sz w:val="20"/>
          <w:szCs w:val="20"/>
        </w:rPr>
        <w:softHyphen/>
      </w:r>
      <w:r w:rsidR="002F260C" w:rsidRPr="00A93972">
        <w:rPr>
          <w:rFonts w:ascii="Garamond" w:hAnsi="Garamond"/>
          <w:sz w:val="20"/>
          <w:szCs w:val="20"/>
        </w:rPr>
        <w:t>wendt om met elektronische be</w:t>
      </w:r>
      <w:r w:rsidR="002F260C">
        <w:rPr>
          <w:rFonts w:ascii="Garamond" w:hAnsi="Garamond"/>
          <w:sz w:val="20"/>
          <w:szCs w:val="20"/>
        </w:rPr>
        <w:softHyphen/>
      </w:r>
      <w:r w:rsidR="002F260C" w:rsidRPr="00A93972">
        <w:rPr>
          <w:rFonts w:ascii="Garamond" w:hAnsi="Garamond"/>
          <w:sz w:val="20"/>
          <w:szCs w:val="20"/>
        </w:rPr>
        <w:t xml:space="preserve">schikbaarstelling van de dagvaarding of oproeping genoegen te nemen, tot gevolg </w:t>
      </w:r>
      <w:r w:rsidR="002F260C">
        <w:rPr>
          <w:rFonts w:ascii="Garamond" w:hAnsi="Garamond"/>
          <w:sz w:val="20"/>
          <w:szCs w:val="20"/>
        </w:rPr>
        <w:t xml:space="preserve">heeft </w:t>
      </w:r>
      <w:r w:rsidR="002F260C" w:rsidRPr="00A93972">
        <w:rPr>
          <w:rFonts w:ascii="Garamond" w:hAnsi="Garamond"/>
          <w:sz w:val="20"/>
          <w:szCs w:val="20"/>
        </w:rPr>
        <w:t>dat die</w:t>
      </w:r>
      <w:r w:rsidR="002F260C">
        <w:rPr>
          <w:rFonts w:ascii="Garamond" w:hAnsi="Garamond"/>
          <w:sz w:val="20"/>
          <w:szCs w:val="20"/>
        </w:rPr>
        <w:softHyphen/>
      </w:r>
      <w:r w:rsidR="002F260C" w:rsidRPr="00A93972">
        <w:rPr>
          <w:rFonts w:ascii="Garamond" w:hAnsi="Garamond"/>
          <w:sz w:val="20"/>
          <w:szCs w:val="20"/>
        </w:rPr>
        <w:t xml:space="preserve">gene gedurende langere tijd </w:t>
      </w:r>
      <w:r w:rsidR="002F260C">
        <w:rPr>
          <w:rFonts w:ascii="Garamond" w:hAnsi="Garamond"/>
          <w:sz w:val="20"/>
          <w:szCs w:val="20"/>
        </w:rPr>
        <w:t xml:space="preserve">zijn </w:t>
      </w:r>
      <w:r w:rsidR="002F260C" w:rsidRPr="00A93972">
        <w:rPr>
          <w:rFonts w:ascii="Garamond" w:hAnsi="Garamond"/>
          <w:sz w:val="20"/>
          <w:szCs w:val="20"/>
        </w:rPr>
        <w:t>e-mailadres regel</w:t>
      </w:r>
      <w:r w:rsidR="00A628EA">
        <w:rPr>
          <w:rFonts w:ascii="Garamond" w:hAnsi="Garamond"/>
          <w:sz w:val="20"/>
          <w:szCs w:val="20"/>
        </w:rPr>
        <w:softHyphen/>
      </w:r>
      <w:r w:rsidR="002F260C" w:rsidRPr="00A93972">
        <w:rPr>
          <w:rFonts w:ascii="Garamond" w:hAnsi="Garamond"/>
          <w:sz w:val="20"/>
          <w:szCs w:val="20"/>
        </w:rPr>
        <w:t>mat</w:t>
      </w:r>
      <w:r w:rsidR="002F260C">
        <w:rPr>
          <w:rFonts w:ascii="Garamond" w:hAnsi="Garamond"/>
          <w:sz w:val="20"/>
          <w:szCs w:val="20"/>
        </w:rPr>
        <w:t>ig</w:t>
      </w:r>
      <w:r w:rsidR="002F260C" w:rsidRPr="00A93972">
        <w:rPr>
          <w:rFonts w:ascii="Garamond" w:hAnsi="Garamond"/>
          <w:sz w:val="20"/>
          <w:szCs w:val="20"/>
        </w:rPr>
        <w:t xml:space="preserve"> moet controleren om te zien of er een nieuwe mededeling voor hem beschikbaar is. Dit kan tot onnodige onzekerheid leiden </w:t>
      </w:r>
      <w:r w:rsidR="002F260C">
        <w:rPr>
          <w:rFonts w:ascii="Garamond" w:hAnsi="Garamond"/>
          <w:sz w:val="20"/>
          <w:szCs w:val="20"/>
        </w:rPr>
        <w:t xml:space="preserve">over </w:t>
      </w:r>
      <w:r w:rsidR="002F260C" w:rsidRPr="00A93972">
        <w:rPr>
          <w:rFonts w:ascii="Garamond" w:hAnsi="Garamond"/>
          <w:sz w:val="20"/>
          <w:szCs w:val="20"/>
        </w:rPr>
        <w:t xml:space="preserve">of niet een bericht is gemist. </w:t>
      </w:r>
      <w:r w:rsidR="0032087A">
        <w:rPr>
          <w:rFonts w:ascii="Garamond" w:hAnsi="Garamond"/>
          <w:sz w:val="20"/>
          <w:szCs w:val="20"/>
        </w:rPr>
        <w:t xml:space="preserve">Indien het </w:t>
      </w:r>
      <w:r w:rsidR="002F260C">
        <w:rPr>
          <w:rFonts w:ascii="Garamond" w:hAnsi="Garamond"/>
          <w:sz w:val="20"/>
          <w:szCs w:val="20"/>
        </w:rPr>
        <w:t>in de ont</w:t>
      </w:r>
      <w:r w:rsidR="00A628EA">
        <w:rPr>
          <w:rFonts w:ascii="Garamond" w:hAnsi="Garamond"/>
          <w:sz w:val="20"/>
          <w:szCs w:val="20"/>
        </w:rPr>
        <w:softHyphen/>
      </w:r>
      <w:r w:rsidR="002F260C">
        <w:rPr>
          <w:rFonts w:ascii="Garamond" w:hAnsi="Garamond"/>
          <w:sz w:val="20"/>
          <w:szCs w:val="20"/>
        </w:rPr>
        <w:t>vangst</w:t>
      </w:r>
      <w:r w:rsidR="00A628EA">
        <w:rPr>
          <w:rFonts w:ascii="Garamond" w:hAnsi="Garamond"/>
          <w:sz w:val="20"/>
          <w:szCs w:val="20"/>
        </w:rPr>
        <w:softHyphen/>
      </w:r>
      <w:r w:rsidR="002F260C">
        <w:rPr>
          <w:rFonts w:ascii="Garamond" w:hAnsi="Garamond"/>
          <w:sz w:val="20"/>
          <w:szCs w:val="20"/>
        </w:rPr>
        <w:t>bevestiging van het aangewende rechts</w:t>
      </w:r>
      <w:r w:rsidR="002F260C">
        <w:rPr>
          <w:rFonts w:ascii="Garamond" w:hAnsi="Garamond"/>
          <w:sz w:val="20"/>
          <w:szCs w:val="20"/>
        </w:rPr>
        <w:softHyphen/>
        <w:t xml:space="preserve">middel </w:t>
      </w:r>
      <w:r w:rsidR="0032087A">
        <w:rPr>
          <w:rFonts w:ascii="Garamond" w:hAnsi="Garamond"/>
          <w:sz w:val="20"/>
          <w:szCs w:val="20"/>
        </w:rPr>
        <w:t>aangekon</w:t>
      </w:r>
      <w:r w:rsidR="0032087A">
        <w:rPr>
          <w:rFonts w:ascii="Garamond" w:hAnsi="Garamond"/>
          <w:sz w:val="20"/>
          <w:szCs w:val="20"/>
        </w:rPr>
        <w:softHyphen/>
        <w:t xml:space="preserve">digde nadere bericht binnen 72 uur uitblijft (of lijkt uit te blijven), kan </w:t>
      </w:r>
      <w:r w:rsidR="00D347F4" w:rsidRPr="00A93972">
        <w:rPr>
          <w:rFonts w:ascii="Garamond" w:hAnsi="Garamond"/>
          <w:sz w:val="20"/>
          <w:szCs w:val="20"/>
        </w:rPr>
        <w:t>contact worden gezocht met het open</w:t>
      </w:r>
      <w:r w:rsidR="003A38D2">
        <w:rPr>
          <w:rFonts w:ascii="Garamond" w:hAnsi="Garamond"/>
          <w:sz w:val="20"/>
          <w:szCs w:val="20"/>
        </w:rPr>
        <w:softHyphen/>
      </w:r>
      <w:r w:rsidR="00D347F4" w:rsidRPr="00A93972">
        <w:rPr>
          <w:rFonts w:ascii="Garamond" w:hAnsi="Garamond"/>
          <w:sz w:val="20"/>
          <w:szCs w:val="20"/>
        </w:rPr>
        <w:t>baar mini</w:t>
      </w:r>
      <w:r w:rsidR="0032087A">
        <w:rPr>
          <w:rFonts w:ascii="Garamond" w:hAnsi="Garamond"/>
          <w:sz w:val="20"/>
          <w:szCs w:val="20"/>
        </w:rPr>
        <w:softHyphen/>
      </w:r>
      <w:r w:rsidR="00D347F4" w:rsidRPr="00A93972">
        <w:rPr>
          <w:rFonts w:ascii="Garamond" w:hAnsi="Garamond"/>
          <w:sz w:val="20"/>
          <w:szCs w:val="20"/>
        </w:rPr>
        <w:t>sterie. Dat oproeping binnen een dergelijke korte termijn moge</w:t>
      </w:r>
      <w:r w:rsidR="00D347F4">
        <w:rPr>
          <w:rFonts w:ascii="Garamond" w:hAnsi="Garamond"/>
          <w:sz w:val="20"/>
          <w:szCs w:val="20"/>
        </w:rPr>
        <w:softHyphen/>
      </w:r>
      <w:r w:rsidR="00D347F4" w:rsidRPr="00A93972">
        <w:rPr>
          <w:rFonts w:ascii="Garamond" w:hAnsi="Garamond"/>
          <w:sz w:val="20"/>
          <w:szCs w:val="20"/>
        </w:rPr>
        <w:t>lijk is, blijkt uit artikel 408a Sv, waarin is bepaald dat als hoger beroep in persoon wordt inge</w:t>
      </w:r>
      <w:r w:rsidR="00D347F4">
        <w:rPr>
          <w:rFonts w:ascii="Garamond" w:hAnsi="Garamond"/>
          <w:sz w:val="20"/>
          <w:szCs w:val="20"/>
        </w:rPr>
        <w:softHyphen/>
      </w:r>
      <w:r w:rsidR="00D347F4" w:rsidRPr="00A93972">
        <w:rPr>
          <w:rFonts w:ascii="Garamond" w:hAnsi="Garamond"/>
          <w:sz w:val="20"/>
          <w:szCs w:val="20"/>
        </w:rPr>
        <w:t xml:space="preserve">steld, de oproeping aanstonds kan worden uitgereikt. </w:t>
      </w:r>
    </w:p>
    <w:p w:rsidR="0043403C" w:rsidRPr="00A93972" w:rsidRDefault="0043403C" w:rsidP="0043403C">
      <w:pPr>
        <w:spacing w:line="320" w:lineRule="exact"/>
        <w:rPr>
          <w:rFonts w:ascii="Garamond" w:hAnsi="Garamond"/>
          <w:sz w:val="20"/>
          <w:szCs w:val="20"/>
        </w:rPr>
      </w:pPr>
    </w:p>
    <w:p w:rsidR="0043403C" w:rsidRPr="00A93972" w:rsidRDefault="0043403C" w:rsidP="0043403C">
      <w:pPr>
        <w:spacing w:line="320" w:lineRule="exact"/>
        <w:rPr>
          <w:rFonts w:ascii="Garamond" w:hAnsi="Garamond"/>
          <w:sz w:val="20"/>
          <w:szCs w:val="20"/>
        </w:rPr>
      </w:pPr>
      <w:r w:rsidRPr="00A93972">
        <w:rPr>
          <w:rFonts w:ascii="Garamond" w:hAnsi="Garamond"/>
          <w:sz w:val="20"/>
          <w:szCs w:val="20"/>
        </w:rPr>
        <w:t>Met dit voorstel wordt de efficiëntere wijze van elektronische kennisgeving in meer gevallen standaard gebruikt, zonder dat de betrokkene – die er door het elektronisch aanwenden van een rechtsmiddel blijk van heeft gegeven voldoende vaardig te zijn om gebruik te maken van de beschikbare elektronische voorzieningen – lang</w:t>
      </w:r>
      <w:r w:rsidR="002F260C">
        <w:rPr>
          <w:rFonts w:ascii="Garamond" w:hAnsi="Garamond"/>
          <w:sz w:val="20"/>
          <w:szCs w:val="20"/>
        </w:rPr>
        <w:t>er dan 72 uur</w:t>
      </w:r>
      <w:r w:rsidRPr="00A93972">
        <w:rPr>
          <w:rFonts w:ascii="Garamond" w:hAnsi="Garamond"/>
          <w:sz w:val="20"/>
          <w:szCs w:val="20"/>
        </w:rPr>
        <w:t xml:space="preserve"> in onduidelijkheid blijft over de vraag of kennisgevingen hem in de rest van zijn zaak langs elektronische weg zullen bereiken.</w:t>
      </w:r>
    </w:p>
    <w:p w:rsidR="0043403C" w:rsidRDefault="0043403C" w:rsidP="00774F3A">
      <w:pPr>
        <w:spacing w:line="320" w:lineRule="exact"/>
        <w:rPr>
          <w:rFonts w:ascii="Garamond" w:hAnsi="Garamond"/>
          <w:sz w:val="20"/>
          <w:szCs w:val="20"/>
        </w:rPr>
      </w:pPr>
    </w:p>
    <w:p w:rsidR="00600F79" w:rsidRDefault="00600F79" w:rsidP="00774F3A">
      <w:pPr>
        <w:spacing w:line="320" w:lineRule="exact"/>
        <w:rPr>
          <w:rFonts w:ascii="Garamond" w:hAnsi="Garamond"/>
          <w:i/>
          <w:sz w:val="20"/>
          <w:szCs w:val="20"/>
        </w:rPr>
      </w:pPr>
      <w:r>
        <w:rPr>
          <w:rFonts w:ascii="Garamond" w:hAnsi="Garamond"/>
          <w:i/>
          <w:sz w:val="20"/>
          <w:szCs w:val="20"/>
        </w:rPr>
        <w:t>Overige samenloop</w:t>
      </w:r>
    </w:p>
    <w:p w:rsidR="00774F3A" w:rsidRDefault="00774F3A" w:rsidP="00774F3A">
      <w:pPr>
        <w:spacing w:line="320" w:lineRule="exact"/>
        <w:rPr>
          <w:rFonts w:ascii="Garamond" w:hAnsi="Garamond"/>
          <w:sz w:val="20"/>
          <w:szCs w:val="20"/>
        </w:rPr>
      </w:pPr>
      <w:r w:rsidRPr="001976BE">
        <w:rPr>
          <w:rFonts w:ascii="Garamond" w:hAnsi="Garamond"/>
          <w:sz w:val="20"/>
          <w:szCs w:val="20"/>
        </w:rPr>
        <w:t>Doordat met het voorliggende wetsvoorstel de regeling van de tenuitvoerlegging van straf</w:t>
      </w:r>
      <w:r w:rsidRPr="001976BE">
        <w:rPr>
          <w:rFonts w:ascii="Garamond" w:hAnsi="Garamond"/>
          <w:sz w:val="20"/>
          <w:szCs w:val="20"/>
        </w:rPr>
        <w:softHyphen/>
        <w:t>rechte</w:t>
      </w:r>
      <w:r>
        <w:rPr>
          <w:rFonts w:ascii="Garamond" w:hAnsi="Garamond"/>
          <w:sz w:val="20"/>
          <w:szCs w:val="20"/>
        </w:rPr>
        <w:softHyphen/>
      </w:r>
      <w:r w:rsidRPr="001976BE">
        <w:rPr>
          <w:rFonts w:ascii="Garamond" w:hAnsi="Garamond"/>
          <w:sz w:val="20"/>
          <w:szCs w:val="20"/>
        </w:rPr>
        <w:t xml:space="preserve">lijke beslissingen integraal wordt herzien en het Boek in het Wetboek van Strafvordering dat ziet op de tenuitvoerlegging in zijn geheel opnieuw wordt vastgesteld, raakt dit aan meerdere lopende wetgevingstrajecten. </w:t>
      </w:r>
      <w:r>
        <w:rPr>
          <w:rFonts w:ascii="Garamond" w:hAnsi="Garamond"/>
          <w:sz w:val="20"/>
          <w:szCs w:val="20"/>
        </w:rPr>
        <w:t>Deze samenloop betreft in elk geval de volgende wetten en wetsvoorstellen:</w:t>
      </w:r>
    </w:p>
    <w:p w:rsidR="0097412D" w:rsidRPr="00732FD5" w:rsidDel="001E0376" w:rsidRDefault="0097412D" w:rsidP="00774F3A">
      <w:pPr>
        <w:spacing w:line="320" w:lineRule="exact"/>
        <w:ind w:left="284" w:hanging="284"/>
        <w:rPr>
          <w:rFonts w:ascii="Garamond" w:hAnsi="Garamond"/>
          <w:sz w:val="20"/>
          <w:szCs w:val="20"/>
        </w:rPr>
      </w:pPr>
      <w:r w:rsidRPr="00732FD5" w:rsidDel="001E0376">
        <w:rPr>
          <w:rFonts w:ascii="Garamond" w:hAnsi="Garamond"/>
          <w:sz w:val="20"/>
          <w:szCs w:val="20"/>
        </w:rPr>
        <w:t>-</w:t>
      </w:r>
      <w:r w:rsidRPr="00732FD5" w:rsidDel="001E0376">
        <w:rPr>
          <w:rFonts w:ascii="Garamond" w:hAnsi="Garamond"/>
          <w:sz w:val="20"/>
          <w:szCs w:val="20"/>
        </w:rPr>
        <w:tab/>
        <w:t>Aanpassing van wetgeving en vaststelling van overgangsrecht in verband met de herziening van de maatregelen van kinderbescherming (Kamerstukken 33 061)</w:t>
      </w:r>
      <w:r w:rsidDel="001E0376">
        <w:rPr>
          <w:rFonts w:ascii="Garamond" w:hAnsi="Garamond"/>
          <w:sz w:val="20"/>
          <w:szCs w:val="20"/>
        </w:rPr>
        <w:t>;</w:t>
      </w:r>
    </w:p>
    <w:p w:rsidR="0097412D" w:rsidRPr="00732FD5" w:rsidDel="001E0376" w:rsidRDefault="0097412D" w:rsidP="00774F3A">
      <w:pPr>
        <w:spacing w:line="320" w:lineRule="exact"/>
        <w:ind w:left="284" w:hanging="284"/>
        <w:rPr>
          <w:rFonts w:ascii="Garamond" w:hAnsi="Garamond"/>
          <w:sz w:val="20"/>
          <w:szCs w:val="20"/>
        </w:rPr>
      </w:pPr>
      <w:r w:rsidRPr="00732FD5" w:rsidDel="001E0376">
        <w:rPr>
          <w:rFonts w:ascii="Garamond" w:hAnsi="Garamond"/>
          <w:sz w:val="20"/>
          <w:szCs w:val="20"/>
        </w:rPr>
        <w:t>-</w:t>
      </w:r>
      <w:r w:rsidRPr="00732FD5" w:rsidDel="001E0376">
        <w:rPr>
          <w:rFonts w:ascii="Garamond" w:hAnsi="Garamond"/>
          <w:sz w:val="20"/>
          <w:szCs w:val="20"/>
        </w:rPr>
        <w:tab/>
        <w:t xml:space="preserve">Wetsvoorstel </w:t>
      </w:r>
      <w:r w:rsidDel="001E0376">
        <w:rPr>
          <w:rFonts w:ascii="Garamond" w:hAnsi="Garamond"/>
          <w:sz w:val="20"/>
          <w:szCs w:val="20"/>
        </w:rPr>
        <w:t>tot w</w:t>
      </w:r>
      <w:r w:rsidRPr="00777E93" w:rsidDel="001E0376">
        <w:rPr>
          <w:rFonts w:ascii="Garamond" w:hAnsi="Garamond"/>
          <w:sz w:val="20"/>
          <w:szCs w:val="20"/>
        </w:rPr>
        <w:t>ijziging van het Wetboek van Strafvordering in verband met de dadelijke tenuitvoerlegging van gevangenisstraffen</w:t>
      </w:r>
      <w:r w:rsidRPr="00732FD5" w:rsidDel="001E0376">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Pr>
          <w:rFonts w:ascii="Garamond" w:hAnsi="Garamond"/>
          <w:sz w:val="20"/>
          <w:szCs w:val="20"/>
        </w:rPr>
        <w:t>-</w:t>
      </w:r>
      <w:r>
        <w:rPr>
          <w:rFonts w:ascii="Garamond" w:hAnsi="Garamond"/>
          <w:sz w:val="20"/>
          <w:szCs w:val="20"/>
        </w:rPr>
        <w:tab/>
        <w:t>Wetsvoorstel bronbescherming in strafzaken (verschoningsrecht journalisten) (Kamerstukken 34 032)</w:t>
      </w:r>
      <w:r w:rsidR="006E7F2E">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t>Wetsvoorstel forensische zorg (Kamerstukken 32 398)</w:t>
      </w:r>
      <w:r>
        <w:rPr>
          <w:rFonts w:ascii="Garamond" w:hAnsi="Garamond"/>
          <w:sz w:val="20"/>
          <w:szCs w:val="20"/>
        </w:rPr>
        <w:t>;</w:t>
      </w:r>
    </w:p>
    <w:p w:rsidR="0097412D" w:rsidRPr="00011B34" w:rsidRDefault="0097412D" w:rsidP="00774F3A">
      <w:pPr>
        <w:spacing w:line="320" w:lineRule="exact"/>
        <w:ind w:left="284" w:hanging="284"/>
        <w:rPr>
          <w:rFonts w:ascii="Garamond" w:hAnsi="Garamond"/>
          <w:sz w:val="20"/>
          <w:szCs w:val="20"/>
        </w:rPr>
      </w:pPr>
      <w:r>
        <w:rPr>
          <w:rFonts w:ascii="Garamond" w:hAnsi="Garamond"/>
          <w:sz w:val="20"/>
          <w:szCs w:val="20"/>
        </w:rPr>
        <w:t>-</w:t>
      </w:r>
      <w:r>
        <w:rPr>
          <w:rFonts w:ascii="Garamond" w:hAnsi="Garamond"/>
          <w:sz w:val="20"/>
          <w:szCs w:val="20"/>
        </w:rPr>
        <w:tab/>
        <w:t xml:space="preserve">Wetsvoorstel ter </w:t>
      </w:r>
      <w:r w:rsidRPr="004E1230">
        <w:rPr>
          <w:rFonts w:ascii="Garamond" w:hAnsi="Garamond"/>
          <w:sz w:val="20"/>
          <w:szCs w:val="20"/>
        </w:rPr>
        <w:t>Implementatie van richtlijn 2011/99/EU van het Europees Parlement en de Raad van de Europese Unie van 13 december 2011 betreffende het Europees beschermingsbevel (PbEU L 338)</w:t>
      </w:r>
      <w:r>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Pr>
          <w:rFonts w:ascii="Garamond" w:hAnsi="Garamond"/>
          <w:sz w:val="20"/>
          <w:szCs w:val="20"/>
        </w:rPr>
        <w:t>-</w:t>
      </w:r>
      <w:r>
        <w:rPr>
          <w:rFonts w:ascii="Garamond" w:hAnsi="Garamond"/>
          <w:sz w:val="20"/>
          <w:szCs w:val="20"/>
        </w:rPr>
        <w:tab/>
        <w:t>Wetsvoorstel tot i</w:t>
      </w:r>
      <w:r w:rsidRPr="00732FD5">
        <w:rPr>
          <w:rFonts w:ascii="Garamond" w:hAnsi="Garamond"/>
          <w:sz w:val="20"/>
          <w:szCs w:val="20"/>
        </w:rPr>
        <w:t>mplementatie van kaderbesluit 2009/829/JBZ van de Raad van de Europese Unie van 23 oktober 2009 inzake de toepassing tussen de lidstaten van de Europese Unie, van het beginsel van wederzijdse erkenning op beslissingen inzake toezicht</w:t>
      </w:r>
      <w:r>
        <w:rPr>
          <w:rFonts w:ascii="Garamond" w:hAnsi="Garamond"/>
          <w:sz w:val="20"/>
          <w:szCs w:val="20"/>
        </w:rPr>
        <w:softHyphen/>
      </w:r>
      <w:r w:rsidRPr="00732FD5">
        <w:rPr>
          <w:rFonts w:ascii="Garamond" w:hAnsi="Garamond"/>
          <w:sz w:val="20"/>
          <w:szCs w:val="20"/>
        </w:rPr>
        <w:t>maatregelen als alternatief voor voorlopige hechtenis (PbEU L 294)(Kamerstukken 33 422);</w:t>
      </w:r>
    </w:p>
    <w:p w:rsidR="00CA1899"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r>
      <w:r w:rsidR="00CA1899">
        <w:rPr>
          <w:rFonts w:ascii="Garamond" w:hAnsi="Garamond"/>
          <w:sz w:val="20"/>
          <w:szCs w:val="20"/>
        </w:rPr>
        <w:t>Wetsvoorstel tot wijziging van de Postwet 2009 tot modernisering en flexibilisering van de universele postdienstverlening (modernisering UPD) (Kamerstukken 34 024);</w:t>
      </w:r>
    </w:p>
    <w:p w:rsidR="0097412D" w:rsidRDefault="00CA1899"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r>
      <w:r w:rsidR="0097412D">
        <w:rPr>
          <w:rFonts w:ascii="Garamond" w:hAnsi="Garamond"/>
          <w:sz w:val="20"/>
          <w:szCs w:val="20"/>
        </w:rPr>
        <w:t>Wetsvoorstel tot w</w:t>
      </w:r>
      <w:r w:rsidR="0097412D" w:rsidRPr="00E97E04">
        <w:rPr>
          <w:rFonts w:ascii="Garamond" w:hAnsi="Garamond"/>
          <w:sz w:val="20"/>
          <w:szCs w:val="20"/>
        </w:rPr>
        <w:t>ijziging van het Wetboek van Burgerlijke Rechtsvordering en enige andere wetten in verband met bekendmakingen aan personen zonder bekende woon- of verblijfplaats</w:t>
      </w:r>
      <w:r w:rsidR="0097412D">
        <w:rPr>
          <w:rFonts w:ascii="Garamond" w:hAnsi="Garamond"/>
          <w:sz w:val="20"/>
          <w:szCs w:val="20"/>
        </w:rPr>
        <w:t xml:space="preserve"> (Kamerstukken 33 956);</w:t>
      </w:r>
    </w:p>
    <w:p w:rsidR="0097412D" w:rsidRDefault="0097412D" w:rsidP="00774F3A">
      <w:pPr>
        <w:spacing w:line="320" w:lineRule="exact"/>
        <w:ind w:left="284" w:hanging="284"/>
        <w:rPr>
          <w:rFonts w:ascii="Garamond" w:hAnsi="Garamond"/>
          <w:sz w:val="20"/>
          <w:szCs w:val="20"/>
        </w:rPr>
      </w:pPr>
      <w:r>
        <w:rPr>
          <w:rFonts w:ascii="Garamond" w:hAnsi="Garamond"/>
          <w:sz w:val="20"/>
          <w:szCs w:val="20"/>
        </w:rPr>
        <w:t>-</w:t>
      </w:r>
      <w:r>
        <w:rPr>
          <w:rFonts w:ascii="Garamond" w:hAnsi="Garamond"/>
          <w:sz w:val="20"/>
          <w:szCs w:val="20"/>
        </w:rPr>
        <w:tab/>
        <w:t>Wetsvoorstel tot w</w:t>
      </w:r>
      <w:r w:rsidRPr="009736AA">
        <w:rPr>
          <w:rFonts w:ascii="Garamond" w:hAnsi="Garamond"/>
          <w:sz w:val="20"/>
          <w:szCs w:val="20"/>
        </w:rPr>
        <w:t>ijziging van het Wetboek van Strafrecht en het Wetboek van Strafvordering in verband</w:t>
      </w:r>
      <w:r>
        <w:rPr>
          <w:rFonts w:ascii="Garamond" w:hAnsi="Garamond"/>
          <w:sz w:val="20"/>
          <w:szCs w:val="20"/>
        </w:rPr>
        <w:t xml:space="preserve"> </w:t>
      </w:r>
      <w:r w:rsidRPr="009736AA">
        <w:rPr>
          <w:rFonts w:ascii="Garamond" w:hAnsi="Garamond"/>
          <w:sz w:val="20"/>
          <w:szCs w:val="20"/>
        </w:rPr>
        <w:t>met de verbetering en versterking van de opsporing en vervolging van</w:t>
      </w:r>
      <w:r>
        <w:rPr>
          <w:rFonts w:ascii="Garamond" w:hAnsi="Garamond"/>
          <w:sz w:val="20"/>
          <w:szCs w:val="20"/>
        </w:rPr>
        <w:t xml:space="preserve"> </w:t>
      </w:r>
      <w:r w:rsidRPr="009736AA">
        <w:rPr>
          <w:rFonts w:ascii="Garamond" w:hAnsi="Garamond"/>
          <w:sz w:val="20"/>
          <w:szCs w:val="20"/>
        </w:rPr>
        <w:t>computercriminaliteit (</w:t>
      </w:r>
      <w:r>
        <w:rPr>
          <w:rFonts w:ascii="Garamond" w:hAnsi="Garamond"/>
          <w:sz w:val="20"/>
          <w:szCs w:val="20"/>
        </w:rPr>
        <w:t>c</w:t>
      </w:r>
      <w:r w:rsidRPr="0012492F">
        <w:rPr>
          <w:rFonts w:ascii="Garamond" w:hAnsi="Garamond"/>
          <w:sz w:val="20"/>
          <w:szCs w:val="20"/>
        </w:rPr>
        <w:t>omputercriminaliteit III</w:t>
      </w:r>
      <w:r>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r>
      <w:r>
        <w:rPr>
          <w:rFonts w:ascii="Garamond" w:hAnsi="Garamond"/>
          <w:sz w:val="20"/>
          <w:szCs w:val="20"/>
        </w:rPr>
        <w:t>Wetsvoorstel tot w</w:t>
      </w:r>
      <w:r w:rsidRPr="00732FD5">
        <w:rPr>
          <w:rFonts w:ascii="Garamond" w:hAnsi="Garamond"/>
          <w:sz w:val="20"/>
          <w:szCs w:val="20"/>
        </w:rPr>
        <w:t>ijziging van het Wetboek van Strafrecht en Wetboek van Strafvordering in verband met het laten vervallen van de maximale duur van de voorwaardelijke beëindiging van de verpleging van overheidswege, het verlengen van de proeftijden van de voorwaarde</w:t>
      </w:r>
      <w:r>
        <w:rPr>
          <w:rFonts w:ascii="Garamond" w:hAnsi="Garamond"/>
          <w:sz w:val="20"/>
          <w:szCs w:val="20"/>
        </w:rPr>
        <w:softHyphen/>
      </w:r>
      <w:r w:rsidRPr="00732FD5">
        <w:rPr>
          <w:rFonts w:ascii="Garamond" w:hAnsi="Garamond"/>
          <w:sz w:val="20"/>
          <w:szCs w:val="20"/>
        </w:rPr>
        <w:t>lijke invrijheidstelling en de invoering van een langdurige gedragsbeïnvloedende en vrijheids</w:t>
      </w:r>
      <w:r>
        <w:rPr>
          <w:rFonts w:ascii="Garamond" w:hAnsi="Garamond"/>
          <w:sz w:val="20"/>
          <w:szCs w:val="20"/>
        </w:rPr>
        <w:softHyphen/>
      </w:r>
      <w:r w:rsidRPr="00732FD5">
        <w:rPr>
          <w:rFonts w:ascii="Garamond" w:hAnsi="Garamond"/>
          <w:sz w:val="20"/>
          <w:szCs w:val="20"/>
        </w:rPr>
        <w:t>beperkende maatregel voor ter beschikking gestelden en zeden- en gewelds</w:t>
      </w:r>
      <w:r>
        <w:rPr>
          <w:rFonts w:ascii="Garamond" w:hAnsi="Garamond"/>
          <w:sz w:val="20"/>
          <w:szCs w:val="20"/>
        </w:rPr>
        <w:softHyphen/>
      </w:r>
      <w:r w:rsidRPr="00732FD5">
        <w:rPr>
          <w:rFonts w:ascii="Garamond" w:hAnsi="Garamond"/>
          <w:sz w:val="20"/>
          <w:szCs w:val="20"/>
        </w:rPr>
        <w:t>delinquenten (Wet langdurig toezicht, gedragsbeïnvloeding en vrijheidsbeperking)</w:t>
      </w:r>
      <w:r>
        <w:rPr>
          <w:rFonts w:ascii="Garamond" w:hAnsi="Garamond"/>
          <w:sz w:val="20"/>
          <w:szCs w:val="20"/>
        </w:rPr>
        <w:t xml:space="preserve"> (Kamerstukken 33 816)</w:t>
      </w:r>
      <w:r w:rsidRPr="00732FD5">
        <w:rPr>
          <w:rFonts w:ascii="Garamond" w:hAnsi="Garamond"/>
          <w:sz w:val="20"/>
          <w:szCs w:val="20"/>
        </w:rPr>
        <w:t>;</w:t>
      </w:r>
    </w:p>
    <w:p w:rsidR="0097412D"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r>
      <w:r w:rsidRPr="00CB21E5">
        <w:rPr>
          <w:rFonts w:ascii="Garamond" w:hAnsi="Garamond"/>
          <w:sz w:val="20"/>
          <w:szCs w:val="20"/>
        </w:rPr>
        <w:t>Wetsvoorstel tot wijziging van het Wetboek van Strafvordering en de Wet op de economische delicten in verband met het gebruik van elektronische processtukken (digitale processtukken</w:t>
      </w:r>
      <w:r>
        <w:rPr>
          <w:rFonts w:ascii="Garamond" w:hAnsi="Garamond"/>
          <w:sz w:val="20"/>
          <w:szCs w:val="20"/>
        </w:rPr>
        <w:t xml:space="preserve"> Strafvordering</w:t>
      </w:r>
      <w:r w:rsidRPr="00CB21E5">
        <w:rPr>
          <w:rFonts w:ascii="Garamond" w:hAnsi="Garamond"/>
          <w:sz w:val="20"/>
          <w:szCs w:val="20"/>
        </w:rPr>
        <w:t>)</w:t>
      </w:r>
      <w:r>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Pr>
          <w:rFonts w:ascii="Garamond" w:hAnsi="Garamond"/>
          <w:sz w:val="20"/>
          <w:szCs w:val="20"/>
        </w:rPr>
        <w:t>-</w:t>
      </w:r>
      <w:r>
        <w:rPr>
          <w:rFonts w:ascii="Garamond" w:hAnsi="Garamond"/>
          <w:sz w:val="20"/>
          <w:szCs w:val="20"/>
        </w:rPr>
        <w:tab/>
        <w:t>W</w:t>
      </w:r>
      <w:r w:rsidRPr="00732FD5">
        <w:rPr>
          <w:rFonts w:ascii="Garamond" w:hAnsi="Garamond"/>
          <w:sz w:val="20"/>
          <w:szCs w:val="20"/>
        </w:rPr>
        <w:t xml:space="preserve">etsvoorstel </w:t>
      </w:r>
      <w:r>
        <w:rPr>
          <w:rFonts w:ascii="Garamond" w:hAnsi="Garamond"/>
          <w:sz w:val="20"/>
          <w:szCs w:val="20"/>
        </w:rPr>
        <w:t>tot w</w:t>
      </w:r>
      <w:r w:rsidRPr="00710F61">
        <w:rPr>
          <w:rFonts w:ascii="Garamond" w:hAnsi="Garamond"/>
          <w:sz w:val="20"/>
          <w:szCs w:val="20"/>
        </w:rPr>
        <w:t>ijziging van het Wetboek van Strafvordering in verband met de eigen bijdrage van veroordeelden aan de kosten van de strafvordering en de slachtofferzorg</w:t>
      </w:r>
      <w:r>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r>
      <w:r>
        <w:rPr>
          <w:rFonts w:ascii="Garamond" w:hAnsi="Garamond"/>
          <w:sz w:val="20"/>
          <w:szCs w:val="20"/>
        </w:rPr>
        <w:t>Wetsvoorstel tot w</w:t>
      </w:r>
      <w:r w:rsidRPr="00732FD5">
        <w:rPr>
          <w:rFonts w:ascii="Garamond" w:hAnsi="Garamond"/>
          <w:sz w:val="20"/>
          <w:szCs w:val="20"/>
        </w:rPr>
        <w:t xml:space="preserve">ijziging van het Wetboek van </w:t>
      </w:r>
      <w:r>
        <w:rPr>
          <w:rFonts w:ascii="Garamond" w:hAnsi="Garamond"/>
          <w:sz w:val="20"/>
          <w:szCs w:val="20"/>
        </w:rPr>
        <w:t>S</w:t>
      </w:r>
      <w:r w:rsidRPr="00732FD5">
        <w:rPr>
          <w:rFonts w:ascii="Garamond" w:hAnsi="Garamond"/>
          <w:sz w:val="20"/>
          <w:szCs w:val="20"/>
        </w:rPr>
        <w:t>trafvordering in verband met de eigen bijdrage van veroordeelden aan de kosten van het strafproces</w:t>
      </w:r>
      <w:r>
        <w:rPr>
          <w:rFonts w:ascii="Garamond" w:hAnsi="Garamond"/>
          <w:sz w:val="20"/>
          <w:szCs w:val="20"/>
        </w:rPr>
        <w:t>;</w:t>
      </w:r>
    </w:p>
    <w:p w:rsidR="0097412D" w:rsidRPr="00732FD5"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r>
      <w:r>
        <w:rPr>
          <w:rFonts w:ascii="Garamond" w:hAnsi="Garamond"/>
          <w:sz w:val="20"/>
          <w:szCs w:val="20"/>
        </w:rPr>
        <w:t>Wetsvoorstel tot w</w:t>
      </w:r>
      <w:r w:rsidRPr="00732FD5">
        <w:rPr>
          <w:rFonts w:ascii="Garamond" w:hAnsi="Garamond"/>
          <w:sz w:val="20"/>
          <w:szCs w:val="20"/>
        </w:rPr>
        <w:t>ijziging van het Wetboek van Strafvordering, het Wetboek van Strafrecht, de Penitentiaire beginselenwet en de Beginselenwet justitiële jeugdinrichtingen in verband met het opheffen van de samenloop van regelingen inzake het tijdelijk verlaten van de inrichting tijdens de voorlopige hechtenis en enige wijzigingen van het Wetboek van Strafvordering in verband met de schorsing en de beëindiging van de voorlopige hechtenis van een ongewenst verklaarde vreemdeling uit te sluiten en een wijziging van het Wetboek van Strafvordering met betrekking tot de beëindiging van de voorlopige hechtenis (Kamerstukken 32 882)</w:t>
      </w:r>
      <w:r>
        <w:rPr>
          <w:rFonts w:ascii="Garamond" w:hAnsi="Garamond"/>
          <w:sz w:val="20"/>
          <w:szCs w:val="20"/>
        </w:rPr>
        <w:t>;</w:t>
      </w:r>
    </w:p>
    <w:p w:rsidR="0097412D" w:rsidRDefault="0097412D" w:rsidP="00774F3A">
      <w:pPr>
        <w:spacing w:line="320" w:lineRule="exact"/>
        <w:ind w:left="284" w:hanging="284"/>
        <w:rPr>
          <w:rFonts w:ascii="Garamond" w:hAnsi="Garamond"/>
          <w:sz w:val="20"/>
          <w:szCs w:val="20"/>
        </w:rPr>
      </w:pPr>
      <w:r w:rsidRPr="00732FD5">
        <w:rPr>
          <w:rFonts w:ascii="Garamond" w:hAnsi="Garamond"/>
          <w:sz w:val="20"/>
          <w:szCs w:val="20"/>
        </w:rPr>
        <w:t>-</w:t>
      </w:r>
      <w:r w:rsidRPr="00732FD5">
        <w:rPr>
          <w:rFonts w:ascii="Garamond" w:hAnsi="Garamond"/>
          <w:sz w:val="20"/>
          <w:szCs w:val="20"/>
        </w:rPr>
        <w:tab/>
        <w:t>Wetsvoorstel verplichte GGZ (Kamerstukken 32 399)</w:t>
      </w:r>
      <w:r w:rsidR="006E7F2E">
        <w:rPr>
          <w:rFonts w:ascii="Garamond" w:hAnsi="Garamond"/>
          <w:sz w:val="20"/>
          <w:szCs w:val="20"/>
        </w:rPr>
        <w:t>.</w:t>
      </w:r>
    </w:p>
    <w:p w:rsidR="00774F3A" w:rsidRDefault="00774F3A" w:rsidP="00774F3A">
      <w:pPr>
        <w:spacing w:line="320" w:lineRule="exact"/>
        <w:rPr>
          <w:rFonts w:ascii="Garamond" w:hAnsi="Garamond"/>
          <w:sz w:val="20"/>
          <w:szCs w:val="20"/>
        </w:rPr>
      </w:pPr>
    </w:p>
    <w:p w:rsidR="00774F3A" w:rsidRPr="001976BE" w:rsidRDefault="00774F3A" w:rsidP="00774F3A">
      <w:pPr>
        <w:spacing w:line="320" w:lineRule="exact"/>
        <w:rPr>
          <w:rFonts w:ascii="Garamond" w:hAnsi="Garamond"/>
          <w:sz w:val="20"/>
          <w:szCs w:val="20"/>
        </w:rPr>
      </w:pPr>
      <w:r>
        <w:rPr>
          <w:rFonts w:ascii="Garamond" w:hAnsi="Garamond"/>
          <w:sz w:val="20"/>
          <w:szCs w:val="20"/>
        </w:rPr>
        <w:t>Gelet op de omvang van d</w:t>
      </w:r>
      <w:r w:rsidRPr="001976BE">
        <w:rPr>
          <w:rFonts w:ascii="Garamond" w:hAnsi="Garamond"/>
          <w:sz w:val="20"/>
          <w:szCs w:val="20"/>
        </w:rPr>
        <w:t>eze samenloop word</w:t>
      </w:r>
      <w:r>
        <w:rPr>
          <w:rFonts w:ascii="Garamond" w:hAnsi="Garamond"/>
          <w:sz w:val="20"/>
          <w:szCs w:val="20"/>
        </w:rPr>
        <w:t xml:space="preserve">t er – net als bijvoorbeeld bij de modernisering van de rechterlijke organisatie (Kamerstukken II </w:t>
      </w:r>
      <w:r w:rsidRPr="0008722A">
        <w:rPr>
          <w:rFonts w:ascii="Garamond" w:hAnsi="Garamond"/>
          <w:sz w:val="20"/>
          <w:szCs w:val="20"/>
        </w:rPr>
        <w:t>2000/01, 27 878, nr. 3</w:t>
      </w:r>
      <w:r>
        <w:rPr>
          <w:rFonts w:ascii="Garamond" w:hAnsi="Garamond"/>
          <w:sz w:val="20"/>
          <w:szCs w:val="20"/>
        </w:rPr>
        <w:t>)</w:t>
      </w:r>
      <w:r w:rsidRPr="0008722A">
        <w:rPr>
          <w:rFonts w:ascii="Garamond" w:hAnsi="Garamond"/>
          <w:sz w:val="20"/>
          <w:szCs w:val="20"/>
        </w:rPr>
        <w:t xml:space="preserve"> </w:t>
      </w:r>
      <w:r>
        <w:rPr>
          <w:rFonts w:ascii="Garamond" w:hAnsi="Garamond"/>
          <w:sz w:val="20"/>
          <w:szCs w:val="20"/>
        </w:rPr>
        <w:t>– voor gekozen de aanpas</w:t>
      </w:r>
      <w:r>
        <w:rPr>
          <w:rFonts w:ascii="Garamond" w:hAnsi="Garamond"/>
          <w:sz w:val="20"/>
          <w:szCs w:val="20"/>
        </w:rPr>
        <w:softHyphen/>
        <w:t xml:space="preserve">singen die hieruit voortvloeien niet in dit wetsvoorstel te regelen in meerdere </w:t>
      </w:r>
      <w:r w:rsidRPr="001976BE">
        <w:rPr>
          <w:rFonts w:ascii="Garamond" w:hAnsi="Garamond"/>
          <w:sz w:val="20"/>
          <w:szCs w:val="20"/>
        </w:rPr>
        <w:t>samenloop</w:t>
      </w:r>
      <w:r>
        <w:rPr>
          <w:rFonts w:ascii="Garamond" w:hAnsi="Garamond"/>
          <w:sz w:val="20"/>
          <w:szCs w:val="20"/>
        </w:rPr>
        <w:softHyphen/>
      </w:r>
      <w:r w:rsidRPr="001976BE">
        <w:rPr>
          <w:rFonts w:ascii="Garamond" w:hAnsi="Garamond"/>
          <w:sz w:val="20"/>
          <w:szCs w:val="20"/>
        </w:rPr>
        <w:t>bepalingen</w:t>
      </w:r>
      <w:r>
        <w:rPr>
          <w:rFonts w:ascii="Garamond" w:hAnsi="Garamond"/>
          <w:sz w:val="20"/>
          <w:szCs w:val="20"/>
        </w:rPr>
        <w:t xml:space="preserve"> maar bij een aparte wet door te voeren</w:t>
      </w:r>
      <w:r w:rsidRPr="001976BE">
        <w:rPr>
          <w:rFonts w:ascii="Garamond" w:hAnsi="Garamond"/>
          <w:sz w:val="20"/>
          <w:szCs w:val="20"/>
        </w:rPr>
        <w:t>.</w:t>
      </w:r>
      <w:r w:rsidR="00996B7B">
        <w:rPr>
          <w:rFonts w:ascii="Garamond" w:hAnsi="Garamond"/>
          <w:sz w:val="20"/>
          <w:szCs w:val="20"/>
        </w:rPr>
        <w:t xml:space="preserve"> Beoogd is dat met die wet enkel technische correcties worden doorgevoerd.</w:t>
      </w:r>
    </w:p>
    <w:p w:rsidR="00D62A13" w:rsidRDefault="00D62A13" w:rsidP="00A04D52">
      <w:pPr>
        <w:spacing w:line="320" w:lineRule="exact"/>
        <w:rPr>
          <w:rFonts w:ascii="Garamond" w:hAnsi="Garamond"/>
          <w:b/>
          <w:sz w:val="20"/>
          <w:szCs w:val="20"/>
        </w:rPr>
      </w:pPr>
    </w:p>
    <w:p w:rsidR="00A04D52" w:rsidRPr="001976BE" w:rsidRDefault="00E25669" w:rsidP="00A04D52">
      <w:pPr>
        <w:spacing w:line="320" w:lineRule="exact"/>
        <w:rPr>
          <w:rFonts w:ascii="Garamond" w:hAnsi="Garamond"/>
          <w:b/>
          <w:sz w:val="20"/>
          <w:szCs w:val="20"/>
        </w:rPr>
      </w:pPr>
      <w:r w:rsidRPr="001976BE">
        <w:rPr>
          <w:rFonts w:ascii="Garamond" w:hAnsi="Garamond"/>
          <w:b/>
          <w:sz w:val="20"/>
          <w:szCs w:val="20"/>
        </w:rPr>
        <w:t xml:space="preserve">ARTIKEL </w:t>
      </w:r>
      <w:r w:rsidR="009A6A3D" w:rsidRPr="001976BE">
        <w:rPr>
          <w:rFonts w:ascii="Garamond" w:hAnsi="Garamond"/>
          <w:b/>
          <w:sz w:val="20"/>
          <w:szCs w:val="20"/>
        </w:rPr>
        <w:t>X</w:t>
      </w:r>
      <w:r w:rsidR="00BE4050">
        <w:rPr>
          <w:rFonts w:ascii="Garamond" w:hAnsi="Garamond"/>
          <w:b/>
          <w:sz w:val="20"/>
          <w:szCs w:val="20"/>
        </w:rPr>
        <w:t>L</w:t>
      </w:r>
      <w:r w:rsidR="00EB0EDE">
        <w:rPr>
          <w:rFonts w:ascii="Garamond" w:hAnsi="Garamond"/>
          <w:b/>
          <w:sz w:val="20"/>
          <w:szCs w:val="20"/>
        </w:rPr>
        <w:t>V</w:t>
      </w:r>
      <w:r w:rsidR="00BE4050">
        <w:rPr>
          <w:rFonts w:ascii="Garamond" w:hAnsi="Garamond"/>
          <w:b/>
          <w:sz w:val="20"/>
          <w:szCs w:val="20"/>
        </w:rPr>
        <w:t>I</w:t>
      </w:r>
      <w:r w:rsidR="009A6A3D" w:rsidRPr="001976BE">
        <w:rPr>
          <w:rFonts w:ascii="Garamond" w:hAnsi="Garamond"/>
          <w:b/>
          <w:sz w:val="20"/>
          <w:szCs w:val="20"/>
        </w:rPr>
        <w:t xml:space="preserve"> </w:t>
      </w:r>
      <w:r w:rsidRPr="001976BE">
        <w:rPr>
          <w:rFonts w:ascii="Garamond" w:hAnsi="Garamond"/>
          <w:b/>
          <w:sz w:val="20"/>
          <w:szCs w:val="20"/>
        </w:rPr>
        <w:t xml:space="preserve">– GEFASEERDE INWERKINGTREDING </w:t>
      </w:r>
    </w:p>
    <w:p w:rsidR="00CA61E5" w:rsidRPr="001976BE" w:rsidRDefault="00CA61E5" w:rsidP="00580EF8">
      <w:pPr>
        <w:spacing w:line="320" w:lineRule="exact"/>
        <w:rPr>
          <w:rFonts w:ascii="Garamond" w:hAnsi="Garamond"/>
          <w:sz w:val="20"/>
          <w:szCs w:val="20"/>
        </w:rPr>
      </w:pPr>
    </w:p>
    <w:p w:rsidR="00CA61E5" w:rsidRPr="001976BE" w:rsidRDefault="00580EF8" w:rsidP="00580EF8">
      <w:pPr>
        <w:spacing w:line="320" w:lineRule="exact"/>
        <w:rPr>
          <w:rFonts w:ascii="Garamond" w:hAnsi="Garamond"/>
          <w:sz w:val="20"/>
          <w:szCs w:val="20"/>
        </w:rPr>
      </w:pPr>
      <w:r w:rsidRPr="001976BE">
        <w:rPr>
          <w:rFonts w:ascii="Garamond" w:hAnsi="Garamond"/>
          <w:sz w:val="20"/>
          <w:szCs w:val="20"/>
        </w:rPr>
        <w:t>Uit de inwerkingtredingsbepaling vloeit voort, dat het tijdstip van inwerkingtreding</w:t>
      </w:r>
      <w:r w:rsidR="00CA61E5" w:rsidRPr="001976BE">
        <w:rPr>
          <w:rFonts w:ascii="Garamond" w:hAnsi="Garamond"/>
          <w:sz w:val="20"/>
          <w:szCs w:val="20"/>
        </w:rPr>
        <w:t xml:space="preserve"> </w:t>
      </w:r>
      <w:r w:rsidRPr="001976BE">
        <w:rPr>
          <w:rFonts w:ascii="Garamond" w:hAnsi="Garamond"/>
          <w:sz w:val="20"/>
          <w:szCs w:val="20"/>
        </w:rPr>
        <w:t>van de ver</w:t>
      </w:r>
      <w:r w:rsidR="00153C75">
        <w:rPr>
          <w:rFonts w:ascii="Garamond" w:hAnsi="Garamond"/>
          <w:sz w:val="20"/>
          <w:szCs w:val="20"/>
        </w:rPr>
        <w:softHyphen/>
      </w:r>
      <w:r w:rsidRPr="001976BE">
        <w:rPr>
          <w:rFonts w:ascii="Garamond" w:hAnsi="Garamond"/>
          <w:sz w:val="20"/>
          <w:szCs w:val="20"/>
        </w:rPr>
        <w:t>schillende artikelen of onderdelen daarvan verschillend</w:t>
      </w:r>
      <w:r w:rsidR="00CA61E5" w:rsidRPr="001976BE">
        <w:rPr>
          <w:rFonts w:ascii="Garamond" w:hAnsi="Garamond"/>
          <w:sz w:val="20"/>
          <w:szCs w:val="20"/>
        </w:rPr>
        <w:t xml:space="preserve"> </w:t>
      </w:r>
      <w:r w:rsidRPr="001976BE">
        <w:rPr>
          <w:rFonts w:ascii="Garamond" w:hAnsi="Garamond"/>
          <w:sz w:val="20"/>
          <w:szCs w:val="20"/>
        </w:rPr>
        <w:t xml:space="preserve">kan worden vastgesteld. </w:t>
      </w:r>
      <w:r w:rsidR="0082418D" w:rsidRPr="001976BE">
        <w:rPr>
          <w:rFonts w:ascii="Garamond" w:hAnsi="Garamond"/>
          <w:sz w:val="20"/>
          <w:szCs w:val="20"/>
        </w:rPr>
        <w:t>Deze gefa</w:t>
      </w:r>
      <w:r w:rsidR="00153C75">
        <w:rPr>
          <w:rFonts w:ascii="Garamond" w:hAnsi="Garamond"/>
          <w:sz w:val="20"/>
          <w:szCs w:val="20"/>
        </w:rPr>
        <w:softHyphen/>
      </w:r>
      <w:r w:rsidR="0082418D" w:rsidRPr="001976BE">
        <w:rPr>
          <w:rFonts w:ascii="Garamond" w:hAnsi="Garamond"/>
          <w:sz w:val="20"/>
          <w:szCs w:val="20"/>
        </w:rPr>
        <w:t xml:space="preserve">seerde inwerkingtreding </w:t>
      </w:r>
      <w:r w:rsidR="00226E42" w:rsidRPr="001976BE">
        <w:rPr>
          <w:rFonts w:ascii="Garamond" w:hAnsi="Garamond"/>
          <w:sz w:val="20"/>
          <w:szCs w:val="20"/>
        </w:rPr>
        <w:t>kan tot gevolg hebben dat wordt afgeweken van de zogeheten vaste verander</w:t>
      </w:r>
      <w:r w:rsidR="00153C75">
        <w:rPr>
          <w:rFonts w:ascii="Garamond" w:hAnsi="Garamond"/>
          <w:sz w:val="20"/>
          <w:szCs w:val="20"/>
        </w:rPr>
        <w:softHyphen/>
      </w:r>
      <w:r w:rsidR="00226E42" w:rsidRPr="001976BE">
        <w:rPr>
          <w:rFonts w:ascii="Garamond" w:hAnsi="Garamond"/>
          <w:sz w:val="20"/>
          <w:szCs w:val="20"/>
        </w:rPr>
        <w:t xml:space="preserve">momenten (inwerkingtreding in beginsel per 1 januari of 1 juli) indien dit </w:t>
      </w:r>
      <w:r w:rsidR="0082418D" w:rsidRPr="001976BE">
        <w:rPr>
          <w:rFonts w:ascii="Garamond" w:hAnsi="Garamond"/>
          <w:sz w:val="20"/>
          <w:szCs w:val="20"/>
        </w:rPr>
        <w:t xml:space="preserve">nodig </w:t>
      </w:r>
      <w:r w:rsidR="00226E42" w:rsidRPr="001976BE">
        <w:rPr>
          <w:rFonts w:ascii="Garamond" w:hAnsi="Garamond"/>
          <w:sz w:val="20"/>
          <w:szCs w:val="20"/>
        </w:rPr>
        <w:t xml:space="preserve">is </w:t>
      </w:r>
      <w:r w:rsidR="0082418D" w:rsidRPr="001976BE">
        <w:rPr>
          <w:rFonts w:ascii="Garamond" w:hAnsi="Garamond"/>
          <w:sz w:val="20"/>
          <w:szCs w:val="20"/>
        </w:rPr>
        <w:t>om de invoering van de wijzigingen in de uitvoerings</w:t>
      </w:r>
      <w:r w:rsidR="008B1960" w:rsidRPr="001976BE">
        <w:rPr>
          <w:rFonts w:ascii="Garamond" w:hAnsi="Garamond"/>
          <w:sz w:val="20"/>
          <w:szCs w:val="20"/>
        </w:rPr>
        <w:softHyphen/>
      </w:r>
      <w:r w:rsidR="0082418D" w:rsidRPr="001976BE">
        <w:rPr>
          <w:rFonts w:ascii="Garamond" w:hAnsi="Garamond"/>
          <w:sz w:val="20"/>
          <w:szCs w:val="20"/>
        </w:rPr>
        <w:t>praktijk gecontroleerd te laten plaatsvinden.</w:t>
      </w:r>
    </w:p>
    <w:p w:rsidR="00580EF8" w:rsidRPr="001976BE" w:rsidRDefault="00580EF8" w:rsidP="00580EF8">
      <w:pPr>
        <w:spacing w:line="320" w:lineRule="exact"/>
        <w:rPr>
          <w:rFonts w:ascii="Garamond" w:hAnsi="Garamond"/>
          <w:sz w:val="20"/>
          <w:szCs w:val="20"/>
        </w:rPr>
      </w:pPr>
    </w:p>
    <w:p w:rsidR="00A04D52" w:rsidRPr="001976BE" w:rsidRDefault="00E25669" w:rsidP="00A04D52">
      <w:pPr>
        <w:spacing w:line="320" w:lineRule="exact"/>
        <w:rPr>
          <w:rFonts w:ascii="Garamond" w:hAnsi="Garamond"/>
          <w:b/>
          <w:sz w:val="20"/>
          <w:szCs w:val="20"/>
        </w:rPr>
      </w:pPr>
      <w:r w:rsidRPr="001976BE">
        <w:rPr>
          <w:rFonts w:ascii="Garamond" w:hAnsi="Garamond"/>
          <w:b/>
          <w:sz w:val="20"/>
          <w:szCs w:val="20"/>
        </w:rPr>
        <w:t xml:space="preserve">ARTIKEL </w:t>
      </w:r>
      <w:r w:rsidR="00BE4050" w:rsidRPr="001976BE">
        <w:rPr>
          <w:rFonts w:ascii="Garamond" w:hAnsi="Garamond"/>
          <w:b/>
          <w:sz w:val="20"/>
          <w:szCs w:val="20"/>
        </w:rPr>
        <w:t>X</w:t>
      </w:r>
      <w:r w:rsidR="00BE4050">
        <w:rPr>
          <w:rFonts w:ascii="Garamond" w:hAnsi="Garamond"/>
          <w:b/>
          <w:sz w:val="20"/>
          <w:szCs w:val="20"/>
        </w:rPr>
        <w:t>L</w:t>
      </w:r>
      <w:r w:rsidR="00EB0EDE">
        <w:rPr>
          <w:rFonts w:ascii="Garamond" w:hAnsi="Garamond"/>
          <w:b/>
          <w:sz w:val="20"/>
          <w:szCs w:val="20"/>
        </w:rPr>
        <w:t>V</w:t>
      </w:r>
      <w:r w:rsidR="00BE4050">
        <w:rPr>
          <w:rFonts w:ascii="Garamond" w:hAnsi="Garamond"/>
          <w:b/>
          <w:sz w:val="20"/>
          <w:szCs w:val="20"/>
        </w:rPr>
        <w:t xml:space="preserve">II </w:t>
      </w:r>
      <w:r w:rsidRPr="001976BE">
        <w:rPr>
          <w:rFonts w:ascii="Garamond" w:hAnsi="Garamond"/>
          <w:b/>
          <w:sz w:val="20"/>
          <w:szCs w:val="20"/>
        </w:rPr>
        <w:t>– CITEERTITEL</w:t>
      </w:r>
    </w:p>
    <w:p w:rsidR="00580EF8" w:rsidRPr="001976BE" w:rsidRDefault="00580EF8" w:rsidP="00580EF8">
      <w:pPr>
        <w:spacing w:line="320" w:lineRule="exact"/>
        <w:rPr>
          <w:rFonts w:ascii="Garamond" w:hAnsi="Garamond"/>
          <w:sz w:val="20"/>
          <w:szCs w:val="20"/>
        </w:rPr>
      </w:pPr>
    </w:p>
    <w:p w:rsidR="00A86002" w:rsidRPr="001976BE" w:rsidRDefault="00580EF8" w:rsidP="00A86002">
      <w:pPr>
        <w:spacing w:line="320" w:lineRule="exact"/>
        <w:rPr>
          <w:rFonts w:ascii="Garamond" w:hAnsi="Garamond"/>
          <w:sz w:val="20"/>
          <w:szCs w:val="20"/>
        </w:rPr>
      </w:pPr>
      <w:r w:rsidRPr="001976BE">
        <w:rPr>
          <w:rFonts w:ascii="Garamond" w:hAnsi="Garamond"/>
          <w:sz w:val="20"/>
          <w:szCs w:val="20"/>
        </w:rPr>
        <w:t>Het komt</w:t>
      </w:r>
      <w:r w:rsidR="006F3DEB" w:rsidRPr="001976BE">
        <w:rPr>
          <w:rFonts w:ascii="Garamond" w:hAnsi="Garamond"/>
          <w:sz w:val="20"/>
          <w:szCs w:val="20"/>
        </w:rPr>
        <w:t>,</w:t>
      </w:r>
      <w:r w:rsidRPr="001976BE">
        <w:rPr>
          <w:rFonts w:ascii="Garamond" w:hAnsi="Garamond"/>
          <w:sz w:val="20"/>
          <w:szCs w:val="20"/>
        </w:rPr>
        <w:t xml:space="preserve"> gelet op het belang van dit wetsvoorstel</w:t>
      </w:r>
      <w:r w:rsidR="006F3DEB" w:rsidRPr="001976BE">
        <w:rPr>
          <w:rFonts w:ascii="Garamond" w:hAnsi="Garamond"/>
          <w:sz w:val="20"/>
          <w:szCs w:val="20"/>
        </w:rPr>
        <w:t>,</w:t>
      </w:r>
      <w:r w:rsidRPr="001976BE">
        <w:rPr>
          <w:rFonts w:ascii="Garamond" w:hAnsi="Garamond"/>
          <w:sz w:val="20"/>
          <w:szCs w:val="20"/>
        </w:rPr>
        <w:t xml:space="preserve"> wenselijk voor in een citeertitel te voorzien. </w:t>
      </w:r>
      <w:r w:rsidR="00A86002" w:rsidRPr="001976BE">
        <w:rPr>
          <w:rFonts w:ascii="Garamond" w:hAnsi="Garamond"/>
          <w:sz w:val="20"/>
          <w:szCs w:val="20"/>
        </w:rPr>
        <w:t>Deze wet wordt aangehaald als de “Wet herziening tenuitvoerlegging strafrechtelijke beslissingen”.</w:t>
      </w:r>
    </w:p>
    <w:p w:rsidR="00A04D52" w:rsidRPr="001976BE" w:rsidRDefault="00A04D52" w:rsidP="00A04D52">
      <w:pPr>
        <w:spacing w:line="320" w:lineRule="exact"/>
        <w:rPr>
          <w:rFonts w:ascii="Garamond" w:hAnsi="Garamond"/>
          <w:sz w:val="20"/>
          <w:szCs w:val="20"/>
        </w:rPr>
      </w:pPr>
    </w:p>
    <w:p w:rsidR="00972EEC" w:rsidRDefault="00972EEC">
      <w:pPr>
        <w:rPr>
          <w:rFonts w:ascii="Garamond" w:hAnsi="Garamond"/>
          <w:sz w:val="20"/>
          <w:szCs w:val="20"/>
        </w:rPr>
      </w:pPr>
    </w:p>
    <w:p w:rsidR="00066818" w:rsidRPr="001976BE" w:rsidRDefault="00066818" w:rsidP="00A04D52">
      <w:pPr>
        <w:spacing w:line="320" w:lineRule="exact"/>
        <w:rPr>
          <w:rFonts w:ascii="Garamond" w:hAnsi="Garamond"/>
          <w:sz w:val="20"/>
          <w:szCs w:val="20"/>
        </w:rPr>
      </w:pPr>
      <w:r w:rsidRPr="001976BE">
        <w:rPr>
          <w:rFonts w:ascii="Garamond" w:hAnsi="Garamond"/>
          <w:sz w:val="20"/>
          <w:szCs w:val="20"/>
        </w:rPr>
        <w:t>De Staatssecretaris van Veiligheid en Justitie,</w:t>
      </w:r>
    </w:p>
    <w:p w:rsidR="00066818" w:rsidRPr="001976BE" w:rsidRDefault="00066818" w:rsidP="00A04D52">
      <w:pPr>
        <w:spacing w:line="320" w:lineRule="exact"/>
        <w:rPr>
          <w:rFonts w:ascii="Garamond" w:hAnsi="Garamond"/>
          <w:sz w:val="20"/>
          <w:szCs w:val="20"/>
        </w:rPr>
      </w:pPr>
    </w:p>
    <w:p w:rsidR="00066818" w:rsidRPr="001976BE" w:rsidRDefault="00066818" w:rsidP="00A04D52">
      <w:pPr>
        <w:spacing w:line="320" w:lineRule="exact"/>
        <w:rPr>
          <w:rFonts w:ascii="Garamond" w:hAnsi="Garamond"/>
          <w:sz w:val="20"/>
          <w:szCs w:val="20"/>
        </w:rPr>
      </w:pPr>
    </w:p>
    <w:p w:rsidR="00066818" w:rsidRDefault="00066818" w:rsidP="00A04D52">
      <w:pPr>
        <w:spacing w:line="320" w:lineRule="exact"/>
        <w:rPr>
          <w:rFonts w:ascii="Garamond" w:hAnsi="Garamond"/>
          <w:sz w:val="20"/>
          <w:szCs w:val="20"/>
        </w:rPr>
      </w:pPr>
    </w:p>
    <w:p w:rsidR="00972EEC" w:rsidRPr="001976BE" w:rsidRDefault="00972EEC" w:rsidP="00A04D52">
      <w:pPr>
        <w:spacing w:line="320" w:lineRule="exact"/>
        <w:rPr>
          <w:rFonts w:ascii="Garamond" w:hAnsi="Garamond"/>
          <w:sz w:val="20"/>
          <w:szCs w:val="20"/>
        </w:rPr>
      </w:pPr>
    </w:p>
    <w:p w:rsidR="00066818" w:rsidRPr="001976BE" w:rsidRDefault="00066818" w:rsidP="00A04D52">
      <w:pPr>
        <w:spacing w:line="320" w:lineRule="exact"/>
        <w:rPr>
          <w:rFonts w:ascii="Garamond" w:hAnsi="Garamond"/>
          <w:sz w:val="20"/>
          <w:szCs w:val="20"/>
        </w:rPr>
      </w:pPr>
      <w:r w:rsidRPr="001976BE">
        <w:rPr>
          <w:rFonts w:ascii="Garamond" w:hAnsi="Garamond"/>
          <w:sz w:val="20"/>
          <w:szCs w:val="20"/>
        </w:rPr>
        <w:t>F. Teeven</w:t>
      </w:r>
    </w:p>
    <w:p w:rsidR="00066818" w:rsidRPr="001976BE" w:rsidRDefault="00066818" w:rsidP="00A04D52">
      <w:pPr>
        <w:spacing w:line="320" w:lineRule="exact"/>
        <w:rPr>
          <w:rFonts w:ascii="Garamond" w:hAnsi="Garamond"/>
          <w:sz w:val="20"/>
          <w:szCs w:val="20"/>
        </w:rPr>
      </w:pPr>
    </w:p>
    <w:p w:rsidR="00531E15" w:rsidRPr="001976BE" w:rsidRDefault="00531E15" w:rsidP="00A04D52">
      <w:pPr>
        <w:spacing w:line="320" w:lineRule="exact"/>
        <w:rPr>
          <w:rFonts w:ascii="Garamond" w:hAnsi="Garamond"/>
          <w:sz w:val="20"/>
          <w:szCs w:val="20"/>
        </w:rPr>
      </w:pPr>
    </w:p>
    <w:p w:rsidR="00066818" w:rsidRPr="001976BE" w:rsidRDefault="00066818" w:rsidP="00A04D52">
      <w:pPr>
        <w:spacing w:line="320" w:lineRule="exact"/>
        <w:rPr>
          <w:rFonts w:ascii="Garamond" w:hAnsi="Garamond"/>
          <w:sz w:val="20"/>
          <w:szCs w:val="20"/>
        </w:rPr>
      </w:pPr>
      <w:r w:rsidRPr="001976BE">
        <w:rPr>
          <w:rFonts w:ascii="Garamond" w:hAnsi="Garamond"/>
          <w:sz w:val="20"/>
          <w:szCs w:val="20"/>
        </w:rPr>
        <w:t>De Minister van Veiligheid en Justitie,</w:t>
      </w:r>
    </w:p>
    <w:p w:rsidR="00066818" w:rsidRPr="001976BE" w:rsidRDefault="00066818" w:rsidP="00A04D52">
      <w:pPr>
        <w:spacing w:line="320" w:lineRule="exact"/>
        <w:rPr>
          <w:rFonts w:ascii="Garamond" w:hAnsi="Garamond"/>
          <w:sz w:val="20"/>
          <w:szCs w:val="20"/>
        </w:rPr>
      </w:pPr>
    </w:p>
    <w:p w:rsidR="004B5988" w:rsidRDefault="004B5988" w:rsidP="00A04D52">
      <w:pPr>
        <w:spacing w:line="320" w:lineRule="exact"/>
        <w:rPr>
          <w:rFonts w:ascii="Garamond" w:hAnsi="Garamond"/>
          <w:sz w:val="20"/>
          <w:szCs w:val="20"/>
        </w:rPr>
      </w:pPr>
    </w:p>
    <w:p w:rsidR="00972EEC" w:rsidRPr="001976BE" w:rsidRDefault="00972EEC" w:rsidP="00A04D52">
      <w:pPr>
        <w:spacing w:line="320" w:lineRule="exact"/>
        <w:rPr>
          <w:rFonts w:ascii="Garamond" w:hAnsi="Garamond"/>
          <w:sz w:val="20"/>
          <w:szCs w:val="20"/>
        </w:rPr>
      </w:pPr>
    </w:p>
    <w:p w:rsidR="00066818" w:rsidRPr="001976BE" w:rsidRDefault="00066818" w:rsidP="00A04D52">
      <w:pPr>
        <w:spacing w:line="320" w:lineRule="exact"/>
        <w:rPr>
          <w:rFonts w:ascii="Garamond" w:hAnsi="Garamond"/>
          <w:sz w:val="20"/>
          <w:szCs w:val="20"/>
        </w:rPr>
      </w:pPr>
    </w:p>
    <w:p w:rsidR="00066818" w:rsidRPr="001976BE" w:rsidRDefault="00066818" w:rsidP="00A04D52">
      <w:pPr>
        <w:spacing w:line="320" w:lineRule="exact"/>
        <w:rPr>
          <w:rFonts w:ascii="Garamond" w:hAnsi="Garamond"/>
          <w:sz w:val="20"/>
          <w:szCs w:val="20"/>
        </w:rPr>
      </w:pPr>
      <w:r w:rsidRPr="001976BE">
        <w:rPr>
          <w:rFonts w:ascii="Garamond" w:hAnsi="Garamond"/>
          <w:sz w:val="20"/>
          <w:szCs w:val="20"/>
        </w:rPr>
        <w:t>I.W. Opstelten</w:t>
      </w:r>
    </w:p>
    <w:p w:rsidR="00E8202F" w:rsidRPr="001976BE" w:rsidRDefault="00E8202F" w:rsidP="00A04D52">
      <w:pPr>
        <w:spacing w:line="320" w:lineRule="exact"/>
        <w:rPr>
          <w:rFonts w:ascii="Garamond" w:hAnsi="Garamond"/>
          <w:sz w:val="20"/>
          <w:szCs w:val="20"/>
        </w:rPr>
      </w:pPr>
    </w:p>
    <w:p w:rsidR="00E8202F" w:rsidRPr="001976BE" w:rsidRDefault="00E8202F" w:rsidP="00A04D52">
      <w:pPr>
        <w:spacing w:line="320" w:lineRule="exact"/>
        <w:rPr>
          <w:rFonts w:ascii="Garamond" w:hAnsi="Garamond"/>
          <w:sz w:val="20"/>
          <w:szCs w:val="20"/>
        </w:rPr>
        <w:sectPr w:rsidR="00E8202F" w:rsidRPr="001976BE" w:rsidSect="007525E6">
          <w:footerReference w:type="default" r:id="rId13"/>
          <w:footerReference w:type="first" r:id="rId14"/>
          <w:pgSz w:w="11906" w:h="16838" w:code="9"/>
          <w:pgMar w:top="1843" w:right="2818" w:bottom="1077" w:left="1588" w:header="2398" w:footer="561" w:gutter="0"/>
          <w:cols w:space="708"/>
          <w:titlePg/>
          <w:docGrid w:linePitch="360"/>
        </w:sectPr>
      </w:pPr>
    </w:p>
    <w:p w:rsidR="00E8202F" w:rsidRPr="001976BE" w:rsidRDefault="00E8202F" w:rsidP="00896BA9">
      <w:pPr>
        <w:pStyle w:val="Kop1"/>
        <w:spacing w:before="0" w:after="0" w:line="320" w:lineRule="exact"/>
        <w:rPr>
          <w:rFonts w:ascii="Garamond" w:hAnsi="Garamond"/>
          <w:sz w:val="20"/>
          <w:szCs w:val="20"/>
        </w:rPr>
      </w:pPr>
      <w:bookmarkStart w:id="114" w:name="_Toc403981029"/>
      <w:r w:rsidRPr="001976BE">
        <w:rPr>
          <w:rFonts w:ascii="Garamond" w:hAnsi="Garamond"/>
          <w:sz w:val="20"/>
          <w:szCs w:val="20"/>
        </w:rPr>
        <w:t xml:space="preserve">Bijlage 1: </w:t>
      </w:r>
      <w:r w:rsidR="008A6312" w:rsidRPr="001976BE">
        <w:rPr>
          <w:rFonts w:ascii="Garamond" w:hAnsi="Garamond"/>
          <w:sz w:val="20"/>
          <w:szCs w:val="20"/>
        </w:rPr>
        <w:t>T</w:t>
      </w:r>
      <w:r w:rsidRPr="001976BE">
        <w:rPr>
          <w:rFonts w:ascii="Garamond" w:hAnsi="Garamond"/>
          <w:sz w:val="20"/>
          <w:szCs w:val="20"/>
        </w:rPr>
        <w:t>ransponeringstabel nieuw Boek 6 van het Wetboek van Strafvordering</w:t>
      </w:r>
      <w:bookmarkEnd w:id="114"/>
    </w:p>
    <w:p w:rsidR="00E8202F" w:rsidRPr="001976BE" w:rsidRDefault="00E8202F" w:rsidP="00E8202F">
      <w:pPr>
        <w:rPr>
          <w:rFonts w:ascii="Arial" w:hAnsi="Arial" w:cs="Arial"/>
          <w:b/>
          <w:sz w:val="16"/>
          <w:szCs w:val="16"/>
        </w:rPr>
      </w:pPr>
    </w:p>
    <w:p w:rsidR="00E8202F" w:rsidRPr="001976BE" w:rsidRDefault="00E8202F" w:rsidP="00E8202F">
      <w:pPr>
        <w:rPr>
          <w:rFonts w:ascii="Arial" w:hAnsi="Arial" w:cs="Arial"/>
          <w:b/>
          <w:sz w:val="16"/>
          <w:szCs w:val="16"/>
        </w:rPr>
        <w:sectPr w:rsidR="00E8202F" w:rsidRPr="001976BE" w:rsidSect="00EB70CE">
          <w:footerReference w:type="default" r:id="rId15"/>
          <w:pgSz w:w="16838" w:h="11906" w:orient="landscape" w:code="9"/>
          <w:pgMar w:top="719" w:right="2398" w:bottom="1079" w:left="1077" w:header="2398" w:footer="561" w:gutter="0"/>
          <w:cols w:space="708"/>
          <w:titlePg/>
          <w:docGrid w:linePitch="360"/>
        </w:sectPr>
      </w:pPr>
    </w:p>
    <w:tbl>
      <w:tblPr>
        <w:tblStyle w:val="Tabelraster"/>
        <w:tblW w:w="6771" w:type="dxa"/>
        <w:tblLayout w:type="fixed"/>
        <w:tblLook w:val="04A0" w:firstRow="1" w:lastRow="0" w:firstColumn="1" w:lastColumn="0" w:noHBand="0" w:noVBand="1"/>
      </w:tblPr>
      <w:tblGrid>
        <w:gridCol w:w="959"/>
        <w:gridCol w:w="1984"/>
        <w:gridCol w:w="3828"/>
      </w:tblGrid>
      <w:tr w:rsidR="00E8202F" w:rsidRPr="001976BE" w:rsidTr="00EB70CE">
        <w:trPr>
          <w:tblHeader/>
        </w:trPr>
        <w:tc>
          <w:tcPr>
            <w:tcW w:w="959" w:type="dxa"/>
            <w:shd w:val="clear" w:color="auto" w:fill="808080" w:themeFill="background1" w:themeFillShade="80"/>
          </w:tcPr>
          <w:p w:rsidR="00E8202F" w:rsidRPr="001976BE" w:rsidRDefault="00E8202F" w:rsidP="00EB70CE">
            <w:pPr>
              <w:rPr>
                <w:rFonts w:ascii="Arial" w:hAnsi="Arial" w:cs="Arial"/>
                <w:b/>
                <w:sz w:val="16"/>
                <w:szCs w:val="16"/>
              </w:rPr>
            </w:pPr>
            <w:r w:rsidRPr="001976BE">
              <w:rPr>
                <w:rFonts w:ascii="Arial" w:hAnsi="Arial" w:cs="Arial"/>
                <w:b/>
                <w:sz w:val="16"/>
                <w:szCs w:val="16"/>
              </w:rPr>
              <w:t>Nieuwe bepaling</w:t>
            </w:r>
          </w:p>
        </w:tc>
        <w:tc>
          <w:tcPr>
            <w:tcW w:w="1984" w:type="dxa"/>
            <w:shd w:val="clear" w:color="auto" w:fill="808080" w:themeFill="background1" w:themeFillShade="80"/>
          </w:tcPr>
          <w:p w:rsidR="00E8202F" w:rsidRPr="001976BE" w:rsidRDefault="00E8202F" w:rsidP="00EB70CE">
            <w:pPr>
              <w:rPr>
                <w:rFonts w:ascii="Arial" w:hAnsi="Arial" w:cs="Arial"/>
                <w:b/>
                <w:sz w:val="16"/>
                <w:szCs w:val="16"/>
              </w:rPr>
            </w:pPr>
            <w:r w:rsidRPr="001976BE">
              <w:rPr>
                <w:rFonts w:ascii="Arial" w:hAnsi="Arial" w:cs="Arial"/>
                <w:b/>
                <w:sz w:val="16"/>
                <w:szCs w:val="16"/>
              </w:rPr>
              <w:t>Oorsprong</w:t>
            </w:r>
          </w:p>
        </w:tc>
        <w:tc>
          <w:tcPr>
            <w:tcW w:w="3828" w:type="dxa"/>
            <w:shd w:val="clear" w:color="auto" w:fill="808080" w:themeFill="background1" w:themeFillShade="80"/>
          </w:tcPr>
          <w:p w:rsidR="00E8202F" w:rsidRPr="001976BE" w:rsidRDefault="00E8202F" w:rsidP="00EB70CE">
            <w:pPr>
              <w:rPr>
                <w:rFonts w:ascii="Arial" w:hAnsi="Arial" w:cs="Arial"/>
                <w:b/>
                <w:sz w:val="16"/>
                <w:szCs w:val="16"/>
              </w:rPr>
            </w:pPr>
            <w:r w:rsidRPr="001976BE">
              <w:rPr>
                <w:rFonts w:ascii="Arial" w:hAnsi="Arial" w:cs="Arial"/>
                <w:b/>
                <w:sz w:val="16"/>
                <w:szCs w:val="16"/>
              </w:rPr>
              <w:t>Inhoud</w:t>
            </w:r>
          </w:p>
        </w:tc>
      </w:tr>
      <w:tr w:rsidR="00E8202F" w:rsidRPr="001976BE" w:rsidTr="00EB70CE">
        <w:tc>
          <w:tcPr>
            <w:tcW w:w="6771" w:type="dxa"/>
            <w:gridSpan w:val="3"/>
          </w:tcPr>
          <w:p w:rsidR="00E8202F"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E8202F" w:rsidRPr="001976BE">
              <w:rPr>
                <w:rFonts w:ascii="Arial" w:hAnsi="Arial" w:cs="Arial"/>
                <w:b/>
                <w:sz w:val="16"/>
                <w:szCs w:val="16"/>
              </w:rPr>
              <w:t>1 Algemene bepalingen</w:t>
            </w:r>
          </w:p>
        </w:tc>
      </w:tr>
      <w:tr w:rsidR="00E8202F" w:rsidRPr="001976BE" w:rsidTr="00EB70CE">
        <w:tc>
          <w:tcPr>
            <w:tcW w:w="6771" w:type="dxa"/>
            <w:gridSpan w:val="3"/>
          </w:tcPr>
          <w:p w:rsidR="00E8202F" w:rsidRPr="001976BE" w:rsidRDefault="00E8202F" w:rsidP="00DE2606">
            <w:pPr>
              <w:rPr>
                <w:rFonts w:ascii="Arial" w:hAnsi="Arial" w:cs="Arial"/>
                <w:sz w:val="16"/>
                <w:szCs w:val="16"/>
              </w:rPr>
            </w:pPr>
            <w:r w:rsidRPr="001976BE">
              <w:rPr>
                <w:rFonts w:ascii="Arial" w:hAnsi="Arial" w:cs="Arial"/>
                <w:i/>
                <w:sz w:val="16"/>
                <w:szCs w:val="16"/>
              </w:rPr>
              <w:t xml:space="preserve">Eerste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Taken en bevoegdheden</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6:1:1</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77v, derde lid, Sr, 553, 572, eerste lid, Sv, nieuw</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Verantwoordelijkheidsverdeling minister – OM, termijn aanleveren vonnis</w:t>
            </w:r>
            <w:r w:rsidR="00B43FCE">
              <w:rPr>
                <w:rFonts w:ascii="Arial" w:hAnsi="Arial" w:cs="Arial"/>
                <w:sz w:val="16"/>
                <w:szCs w:val="16"/>
              </w:rPr>
              <w:t>, advies rechter</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6:1:2</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561, eerste lid, Sv, nieuw</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 xml:space="preserve">Voortvarende tenuitvoerlegging </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6:1:3</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nieuw</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Algemene opdracht (belangen)</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6:1:4</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nieuw</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Minister kan opdrachten geven aan ondergeschikten</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6:1:5</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556 Sv</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 xml:space="preserve">Last door minister voor tenuitvoerlegging </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6:1:6</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564, 564a Sv</w:t>
            </w:r>
          </w:p>
        </w:tc>
        <w:tc>
          <w:tcPr>
            <w:tcW w:w="3828" w:type="dxa"/>
            <w:vAlign w:val="center"/>
          </w:tcPr>
          <w:p w:rsidR="00E8202F" w:rsidRPr="00486048" w:rsidRDefault="00E8202F" w:rsidP="00EB70CE">
            <w:pPr>
              <w:rPr>
                <w:rFonts w:ascii="Arial" w:hAnsi="Arial" w:cs="Arial"/>
                <w:sz w:val="16"/>
                <w:szCs w:val="16"/>
              </w:rPr>
            </w:pPr>
            <w:r w:rsidRPr="00486048">
              <w:rPr>
                <w:rFonts w:ascii="Arial" w:hAnsi="Arial" w:cs="Arial"/>
                <w:sz w:val="16"/>
                <w:szCs w:val="16"/>
              </w:rPr>
              <w:t>Inhoud last</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6:1:7</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565 Sv</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Bevoegdheden bij tenuitvoerlegging</w:t>
            </w:r>
          </w:p>
        </w:tc>
      </w:tr>
      <w:tr w:rsidR="00E8202F" w:rsidRPr="00486048" w:rsidTr="00EB70CE">
        <w:tc>
          <w:tcPr>
            <w:tcW w:w="959" w:type="dxa"/>
          </w:tcPr>
          <w:p w:rsidR="00E8202F" w:rsidRPr="00486048" w:rsidRDefault="00E8202F" w:rsidP="00EB70CE">
            <w:pPr>
              <w:rPr>
                <w:rFonts w:ascii="Arial" w:hAnsi="Arial" w:cs="Arial"/>
                <w:sz w:val="16"/>
                <w:szCs w:val="16"/>
              </w:rPr>
            </w:pPr>
            <w:r w:rsidRPr="00486048">
              <w:rPr>
                <w:rFonts w:ascii="Arial" w:hAnsi="Arial" w:cs="Arial"/>
                <w:sz w:val="16"/>
                <w:szCs w:val="16"/>
              </w:rPr>
              <w:t>6:1:8</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 xml:space="preserve">22k, tweede volzin, </w:t>
            </w:r>
            <w:r w:rsidR="001A67B1">
              <w:rPr>
                <w:rFonts w:ascii="Arial" w:hAnsi="Arial" w:cs="Arial"/>
                <w:sz w:val="16"/>
                <w:szCs w:val="16"/>
              </w:rPr>
              <w:t xml:space="preserve">38, </w:t>
            </w:r>
            <w:r w:rsidR="007F3483">
              <w:rPr>
                <w:rFonts w:ascii="Arial" w:hAnsi="Arial" w:cs="Arial"/>
                <w:sz w:val="16"/>
                <w:szCs w:val="16"/>
              </w:rPr>
              <w:t xml:space="preserve">38p, vierde lid, </w:t>
            </w:r>
            <w:r w:rsidR="00121321" w:rsidRPr="00486048">
              <w:rPr>
                <w:rFonts w:ascii="Arial" w:hAnsi="Arial" w:cs="Arial"/>
                <w:sz w:val="16"/>
                <w:szCs w:val="16"/>
              </w:rPr>
              <w:t xml:space="preserve">77h, </w:t>
            </w:r>
            <w:r w:rsidRPr="00486048">
              <w:rPr>
                <w:rFonts w:ascii="Arial" w:hAnsi="Arial" w:cs="Arial"/>
                <w:sz w:val="16"/>
                <w:szCs w:val="16"/>
              </w:rPr>
              <w:t>77o, tweede lid, Sr</w:t>
            </w:r>
            <w:r w:rsidR="00B43FCE">
              <w:rPr>
                <w:rFonts w:ascii="Arial" w:hAnsi="Arial" w:cs="Arial"/>
                <w:sz w:val="16"/>
                <w:szCs w:val="16"/>
              </w:rPr>
              <w:t>, nieuw</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Identiteitsvaststelling</w:t>
            </w:r>
          </w:p>
        </w:tc>
      </w:tr>
      <w:tr w:rsidR="00E8202F" w:rsidRPr="00486048" w:rsidTr="00EB70CE">
        <w:tc>
          <w:tcPr>
            <w:tcW w:w="959" w:type="dxa"/>
          </w:tcPr>
          <w:p w:rsidR="00E8202F" w:rsidRPr="00486048" w:rsidRDefault="00E8202F" w:rsidP="00B43FCE">
            <w:pPr>
              <w:rPr>
                <w:rFonts w:ascii="Arial" w:hAnsi="Arial" w:cs="Arial"/>
                <w:sz w:val="16"/>
                <w:szCs w:val="16"/>
              </w:rPr>
            </w:pPr>
            <w:r w:rsidRPr="00486048">
              <w:rPr>
                <w:rFonts w:ascii="Arial" w:hAnsi="Arial" w:cs="Arial"/>
                <w:sz w:val="16"/>
                <w:szCs w:val="16"/>
              </w:rPr>
              <w:t>6:1:</w:t>
            </w:r>
            <w:r w:rsidR="00B43FCE">
              <w:rPr>
                <w:rFonts w:ascii="Arial" w:hAnsi="Arial" w:cs="Arial"/>
                <w:sz w:val="16"/>
                <w:szCs w:val="16"/>
              </w:rPr>
              <w:t>9</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567, 568, 572a Sv, nieuw</w:t>
            </w:r>
          </w:p>
        </w:tc>
        <w:tc>
          <w:tcPr>
            <w:tcW w:w="3828" w:type="dxa"/>
          </w:tcPr>
          <w:p w:rsidR="00E8202F" w:rsidRPr="00486048" w:rsidRDefault="00E8202F" w:rsidP="00EB70CE">
            <w:pPr>
              <w:rPr>
                <w:rFonts w:ascii="Arial" w:hAnsi="Arial" w:cs="Arial"/>
                <w:sz w:val="16"/>
                <w:szCs w:val="16"/>
              </w:rPr>
            </w:pPr>
            <w:r w:rsidRPr="00486048">
              <w:rPr>
                <w:rFonts w:ascii="Arial" w:hAnsi="Arial" w:cs="Arial"/>
                <w:sz w:val="16"/>
                <w:szCs w:val="16"/>
              </w:rPr>
              <w:t>Registratie van de tul (AICE), gegevensverstrekking</w:t>
            </w:r>
          </w:p>
        </w:tc>
      </w:tr>
      <w:tr w:rsidR="00E8202F" w:rsidRPr="001976BE" w:rsidTr="00EB70CE">
        <w:tc>
          <w:tcPr>
            <w:tcW w:w="959" w:type="dxa"/>
          </w:tcPr>
          <w:p w:rsidR="00E8202F" w:rsidRPr="00486048" w:rsidRDefault="00E8202F" w:rsidP="00B43FCE">
            <w:pPr>
              <w:rPr>
                <w:rFonts w:ascii="Arial" w:hAnsi="Arial" w:cs="Arial"/>
                <w:sz w:val="16"/>
                <w:szCs w:val="16"/>
              </w:rPr>
            </w:pPr>
            <w:r w:rsidRPr="00486048">
              <w:rPr>
                <w:rFonts w:ascii="Arial" w:hAnsi="Arial" w:cs="Arial"/>
                <w:sz w:val="16"/>
                <w:szCs w:val="16"/>
              </w:rPr>
              <w:t>6:1:1</w:t>
            </w:r>
            <w:r w:rsidR="00B43FCE">
              <w:rPr>
                <w:rFonts w:ascii="Arial" w:hAnsi="Arial" w:cs="Arial"/>
                <w:sz w:val="16"/>
                <w:szCs w:val="16"/>
              </w:rPr>
              <w:t>0</w:t>
            </w:r>
          </w:p>
        </w:tc>
        <w:tc>
          <w:tcPr>
            <w:tcW w:w="1984" w:type="dxa"/>
          </w:tcPr>
          <w:p w:rsidR="00E8202F" w:rsidRPr="00486048" w:rsidRDefault="00E8202F" w:rsidP="00EB70CE">
            <w:pPr>
              <w:rPr>
                <w:rFonts w:ascii="Arial" w:hAnsi="Arial" w:cs="Arial"/>
                <w:sz w:val="16"/>
                <w:szCs w:val="16"/>
              </w:rPr>
            </w:pPr>
            <w:r w:rsidRPr="00486048">
              <w:rPr>
                <w:rFonts w:ascii="Arial" w:hAnsi="Arial" w:cs="Arial"/>
                <w:sz w:val="16"/>
                <w:szCs w:val="16"/>
              </w:rPr>
              <w:t>nieuw</w:t>
            </w:r>
          </w:p>
        </w:tc>
        <w:tc>
          <w:tcPr>
            <w:tcW w:w="3828" w:type="dxa"/>
          </w:tcPr>
          <w:p w:rsidR="00E8202F" w:rsidRPr="001976BE" w:rsidRDefault="00E8202F" w:rsidP="00FD0050">
            <w:pPr>
              <w:rPr>
                <w:rFonts w:ascii="Arial" w:hAnsi="Arial" w:cs="Arial"/>
                <w:sz w:val="16"/>
                <w:szCs w:val="16"/>
              </w:rPr>
            </w:pPr>
            <w:r w:rsidRPr="00486048">
              <w:rPr>
                <w:rFonts w:ascii="Arial" w:hAnsi="Arial" w:cs="Arial"/>
                <w:sz w:val="16"/>
                <w:szCs w:val="16"/>
              </w:rPr>
              <w:t xml:space="preserve">Advies van het openbaar ministerie </w:t>
            </w:r>
          </w:p>
        </w:tc>
      </w:tr>
      <w:tr w:rsidR="006D00F2" w:rsidRPr="001976BE" w:rsidTr="00EB70CE">
        <w:tc>
          <w:tcPr>
            <w:tcW w:w="959" w:type="dxa"/>
          </w:tcPr>
          <w:p w:rsidR="006D00F2" w:rsidRPr="001976BE" w:rsidRDefault="006D00F2" w:rsidP="00B43FCE">
            <w:pPr>
              <w:rPr>
                <w:rFonts w:ascii="Arial" w:hAnsi="Arial" w:cs="Arial"/>
                <w:sz w:val="16"/>
                <w:szCs w:val="16"/>
              </w:rPr>
            </w:pPr>
            <w:r w:rsidRPr="001976BE">
              <w:rPr>
                <w:rFonts w:ascii="Arial" w:hAnsi="Arial" w:cs="Arial"/>
                <w:sz w:val="16"/>
                <w:szCs w:val="16"/>
              </w:rPr>
              <w:t>6:1:1</w:t>
            </w:r>
            <w:r w:rsidR="00B43FCE">
              <w:rPr>
                <w:rFonts w:ascii="Arial" w:hAnsi="Arial" w:cs="Arial"/>
                <w:sz w:val="16"/>
                <w:szCs w:val="16"/>
              </w:rPr>
              <w:t>1</w:t>
            </w:r>
          </w:p>
        </w:tc>
        <w:tc>
          <w:tcPr>
            <w:tcW w:w="1984" w:type="dxa"/>
          </w:tcPr>
          <w:p w:rsidR="006D00F2" w:rsidRPr="001976BE" w:rsidRDefault="006D00F2" w:rsidP="00EB70CE">
            <w:pPr>
              <w:rPr>
                <w:rFonts w:ascii="Arial" w:hAnsi="Arial" w:cs="Arial"/>
                <w:sz w:val="16"/>
                <w:szCs w:val="16"/>
              </w:rPr>
            </w:pPr>
            <w:r w:rsidRPr="001976BE">
              <w:rPr>
                <w:rFonts w:ascii="Arial" w:hAnsi="Arial" w:cs="Arial"/>
                <w:sz w:val="16"/>
                <w:szCs w:val="16"/>
              </w:rPr>
              <w:t>nieuw</w:t>
            </w:r>
          </w:p>
        </w:tc>
        <w:tc>
          <w:tcPr>
            <w:tcW w:w="3828" w:type="dxa"/>
          </w:tcPr>
          <w:p w:rsidR="006D00F2" w:rsidRPr="001976BE" w:rsidRDefault="006D00F2" w:rsidP="00EB70CE">
            <w:pPr>
              <w:rPr>
                <w:rFonts w:ascii="Arial" w:hAnsi="Arial" w:cs="Arial"/>
                <w:sz w:val="16"/>
                <w:szCs w:val="16"/>
              </w:rPr>
            </w:pPr>
            <w:r w:rsidRPr="001976BE">
              <w:rPr>
                <w:rFonts w:ascii="Arial" w:hAnsi="Arial" w:cs="Arial"/>
                <w:sz w:val="16"/>
                <w:szCs w:val="16"/>
              </w:rPr>
              <w:t>Hardheidsclausule minister</w:t>
            </w:r>
          </w:p>
        </w:tc>
      </w:tr>
      <w:tr w:rsidR="00FD0050" w:rsidRPr="001976BE" w:rsidTr="00EB70CE">
        <w:tc>
          <w:tcPr>
            <w:tcW w:w="959" w:type="dxa"/>
          </w:tcPr>
          <w:p w:rsidR="00FD0050" w:rsidRPr="001976BE" w:rsidRDefault="00FD0050" w:rsidP="00B43FCE">
            <w:pPr>
              <w:rPr>
                <w:rFonts w:ascii="Arial" w:hAnsi="Arial" w:cs="Arial"/>
                <w:sz w:val="16"/>
                <w:szCs w:val="16"/>
              </w:rPr>
            </w:pPr>
            <w:r>
              <w:rPr>
                <w:rFonts w:ascii="Arial" w:hAnsi="Arial" w:cs="Arial"/>
                <w:sz w:val="16"/>
                <w:szCs w:val="16"/>
              </w:rPr>
              <w:t>6:1:1</w:t>
            </w:r>
            <w:r w:rsidR="00B43FCE">
              <w:rPr>
                <w:rFonts w:ascii="Arial" w:hAnsi="Arial" w:cs="Arial"/>
                <w:sz w:val="16"/>
                <w:szCs w:val="16"/>
              </w:rPr>
              <w:t>2</w:t>
            </w:r>
          </w:p>
        </w:tc>
        <w:tc>
          <w:tcPr>
            <w:tcW w:w="1984" w:type="dxa"/>
          </w:tcPr>
          <w:p w:rsidR="00FD0050" w:rsidRPr="001976BE" w:rsidRDefault="00FD0050" w:rsidP="00B2542C">
            <w:pPr>
              <w:rPr>
                <w:rFonts w:ascii="Arial" w:hAnsi="Arial" w:cs="Arial"/>
                <w:sz w:val="16"/>
                <w:szCs w:val="16"/>
              </w:rPr>
            </w:pPr>
            <w:r w:rsidRPr="001976BE">
              <w:rPr>
                <w:rFonts w:ascii="Arial" w:hAnsi="Arial" w:cs="Arial"/>
                <w:sz w:val="16"/>
                <w:szCs w:val="16"/>
              </w:rPr>
              <w:t>35, 36a, 37e, 38o, der</w:t>
            </w:r>
            <w:r w:rsidRPr="001976BE">
              <w:rPr>
                <w:rFonts w:ascii="Arial" w:hAnsi="Arial" w:cs="Arial"/>
                <w:sz w:val="16"/>
                <w:szCs w:val="16"/>
              </w:rPr>
              <w:softHyphen/>
              <w:t>de lid, 77ff, eerste en vierde lid, Sr</w:t>
            </w:r>
          </w:p>
        </w:tc>
        <w:tc>
          <w:tcPr>
            <w:tcW w:w="3828" w:type="dxa"/>
          </w:tcPr>
          <w:p w:rsidR="00FD0050" w:rsidRPr="001976BE" w:rsidRDefault="00FD0050" w:rsidP="00B2542C">
            <w:pPr>
              <w:rPr>
                <w:rFonts w:ascii="Arial" w:hAnsi="Arial" w:cs="Arial"/>
                <w:sz w:val="16"/>
                <w:szCs w:val="16"/>
              </w:rPr>
            </w:pPr>
            <w:r w:rsidRPr="001976BE">
              <w:rPr>
                <w:rFonts w:ascii="Arial" w:hAnsi="Arial" w:cs="Arial"/>
                <w:sz w:val="16"/>
                <w:szCs w:val="16"/>
              </w:rPr>
              <w:t>Kosten en baten tenuitvoerlegging, vergoedingsregeling</w:t>
            </w:r>
          </w:p>
        </w:tc>
      </w:tr>
      <w:tr w:rsidR="00FD0050" w:rsidRPr="001976BE" w:rsidTr="00EB70CE">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6:1:13</w:t>
            </w:r>
          </w:p>
        </w:tc>
        <w:tc>
          <w:tcPr>
            <w:tcW w:w="1984" w:type="dxa"/>
          </w:tcPr>
          <w:p w:rsidR="00FD0050" w:rsidRPr="001976BE" w:rsidRDefault="00FD0050" w:rsidP="00EB70CE">
            <w:pPr>
              <w:rPr>
                <w:rFonts w:ascii="Arial" w:hAnsi="Arial" w:cs="Arial"/>
                <w:sz w:val="16"/>
                <w:szCs w:val="16"/>
              </w:rPr>
            </w:pPr>
            <w:r>
              <w:rPr>
                <w:rFonts w:ascii="Arial" w:hAnsi="Arial" w:cs="Arial"/>
                <w:sz w:val="16"/>
                <w:szCs w:val="16"/>
              </w:rPr>
              <w:t>nieuw</w:t>
            </w:r>
          </w:p>
        </w:tc>
        <w:tc>
          <w:tcPr>
            <w:tcW w:w="3828" w:type="dxa"/>
          </w:tcPr>
          <w:p w:rsidR="00FD0050" w:rsidRPr="001976BE" w:rsidRDefault="001E19ED" w:rsidP="001E19ED">
            <w:pPr>
              <w:rPr>
                <w:rFonts w:ascii="Arial" w:hAnsi="Arial" w:cs="Arial"/>
                <w:sz w:val="16"/>
                <w:szCs w:val="16"/>
              </w:rPr>
            </w:pPr>
            <w:r>
              <w:rPr>
                <w:rFonts w:ascii="Arial" w:hAnsi="Arial" w:cs="Arial"/>
                <w:sz w:val="16"/>
                <w:szCs w:val="16"/>
              </w:rPr>
              <w:t>V</w:t>
            </w:r>
            <w:r w:rsidR="00FD0050">
              <w:rPr>
                <w:rFonts w:ascii="Arial" w:hAnsi="Arial" w:cs="Arial"/>
                <w:sz w:val="16"/>
                <w:szCs w:val="16"/>
              </w:rPr>
              <w:t>errekening</w:t>
            </w:r>
          </w:p>
        </w:tc>
      </w:tr>
      <w:tr w:rsidR="00FD0050" w:rsidRPr="001976BE" w:rsidTr="00EB70CE">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Nieuw, 77v, vierde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Tenuitvoerlegging jeugdsancties</w:t>
            </w:r>
          </w:p>
        </w:tc>
      </w:tr>
      <w:tr w:rsidR="00FD0050" w:rsidRPr="001976BE" w:rsidTr="00EB70CE">
        <w:trPr>
          <w:trHeight w:val="64"/>
        </w:trPr>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11, 15b, derde lid, 77ff, tweede lid, Sr, 564, zesde lid, 576a, Sv, nieuw</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 xml:space="preserve">Grondslag voor nadere regels voor het bepaalde in deze </w:t>
            </w:r>
            <w:r w:rsidR="00DE2606" w:rsidRPr="00DE2606">
              <w:rPr>
                <w:rFonts w:ascii="Arial" w:hAnsi="Arial" w:cs="Arial"/>
                <w:sz w:val="16"/>
                <w:szCs w:val="16"/>
              </w:rPr>
              <w:t>titel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Tweede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Aanvang, schorsing, beëindiging en tenuitvoerleggingstermijn</w:t>
            </w:r>
          </w:p>
        </w:tc>
      </w:tr>
      <w:tr w:rsidR="00FD0050" w:rsidRPr="001976BE" w:rsidTr="00EB70CE">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557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Schorsende werking rechtsmiddelen</w:t>
            </w:r>
          </w:p>
        </w:tc>
      </w:tr>
      <w:tr w:rsidR="00FD0050" w:rsidRPr="001976BE" w:rsidTr="00EB70CE">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257g Sv</w:t>
            </w:r>
          </w:p>
        </w:tc>
        <w:tc>
          <w:tcPr>
            <w:tcW w:w="3828" w:type="dxa"/>
          </w:tcPr>
          <w:p w:rsidR="00FD0050" w:rsidRPr="001976BE" w:rsidRDefault="00B43FCE" w:rsidP="00EB70CE">
            <w:pPr>
              <w:rPr>
                <w:rFonts w:ascii="Arial" w:hAnsi="Arial" w:cs="Arial"/>
                <w:sz w:val="16"/>
                <w:szCs w:val="16"/>
              </w:rPr>
            </w:pPr>
            <w:r>
              <w:rPr>
                <w:rFonts w:ascii="Arial" w:hAnsi="Arial" w:cs="Arial"/>
                <w:sz w:val="16"/>
                <w:szCs w:val="16"/>
              </w:rPr>
              <w:t>Aanvang</w:t>
            </w:r>
            <w:r w:rsidRPr="001976BE">
              <w:rPr>
                <w:rFonts w:ascii="Arial" w:hAnsi="Arial" w:cs="Arial"/>
                <w:sz w:val="16"/>
                <w:szCs w:val="16"/>
              </w:rPr>
              <w:t xml:space="preserve"> </w:t>
            </w:r>
            <w:r w:rsidR="00FD0050" w:rsidRPr="001976BE">
              <w:rPr>
                <w:rFonts w:ascii="Arial" w:hAnsi="Arial" w:cs="Arial"/>
                <w:sz w:val="16"/>
                <w:szCs w:val="16"/>
              </w:rPr>
              <w:t>tenuitvoerlegging strafbeschikking, opschorting door verzet</w:t>
            </w:r>
          </w:p>
        </w:tc>
      </w:tr>
      <w:tr w:rsidR="00FD0050" w:rsidRPr="001976BE" w:rsidTr="00EB70CE">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6:1:18</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14b, vierde en vijfde lid, 14f, eerste lid, 15c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Aanvang proeftijd vi en vv</w:t>
            </w:r>
          </w:p>
        </w:tc>
      </w:tr>
      <w:tr w:rsidR="00FD0050" w:rsidRPr="001976BE" w:rsidTr="00EB70CE">
        <w:tc>
          <w:tcPr>
            <w:tcW w:w="959" w:type="dxa"/>
          </w:tcPr>
          <w:p w:rsidR="00FD0050" w:rsidRPr="001976BE" w:rsidRDefault="00FD0050" w:rsidP="000D1BDB">
            <w:pPr>
              <w:rPr>
                <w:rFonts w:ascii="Arial" w:hAnsi="Arial" w:cs="Arial"/>
                <w:sz w:val="16"/>
                <w:szCs w:val="16"/>
              </w:rPr>
            </w:pPr>
            <w:r w:rsidRPr="001976BE">
              <w:rPr>
                <w:rFonts w:ascii="Arial" w:hAnsi="Arial" w:cs="Arial"/>
                <w:sz w:val="16"/>
                <w:szCs w:val="16"/>
              </w:rPr>
              <w:t>6:1:19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38f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Onderbreking termijn TBS</w:t>
            </w:r>
          </w:p>
        </w:tc>
      </w:tr>
      <w:tr w:rsidR="00EB5250" w:rsidRPr="001976BE" w:rsidTr="00EB70CE">
        <w:tc>
          <w:tcPr>
            <w:tcW w:w="959" w:type="dxa"/>
          </w:tcPr>
          <w:p w:rsidR="00EB5250" w:rsidRPr="001976BE" w:rsidRDefault="00EB5250" w:rsidP="006F1471">
            <w:pPr>
              <w:rPr>
                <w:rFonts w:ascii="Arial" w:hAnsi="Arial" w:cs="Arial"/>
                <w:sz w:val="16"/>
                <w:szCs w:val="16"/>
              </w:rPr>
            </w:pPr>
            <w:r>
              <w:rPr>
                <w:rFonts w:ascii="Arial" w:hAnsi="Arial" w:cs="Arial"/>
                <w:sz w:val="16"/>
                <w:szCs w:val="16"/>
              </w:rPr>
              <w:t>6:1:</w:t>
            </w:r>
            <w:r w:rsidR="006F1471">
              <w:rPr>
                <w:rFonts w:ascii="Arial" w:hAnsi="Arial" w:cs="Arial"/>
                <w:sz w:val="16"/>
                <w:szCs w:val="16"/>
              </w:rPr>
              <w:t>20</w:t>
            </w:r>
          </w:p>
        </w:tc>
        <w:tc>
          <w:tcPr>
            <w:tcW w:w="1984" w:type="dxa"/>
          </w:tcPr>
          <w:p w:rsidR="00EB5250" w:rsidRPr="001976BE" w:rsidRDefault="00EB5250" w:rsidP="00EB70CE">
            <w:pPr>
              <w:rPr>
                <w:rFonts w:ascii="Arial" w:hAnsi="Arial" w:cs="Arial"/>
                <w:sz w:val="16"/>
                <w:szCs w:val="16"/>
              </w:rPr>
            </w:pPr>
            <w:r>
              <w:rPr>
                <w:rFonts w:ascii="Arial" w:hAnsi="Arial" w:cs="Arial"/>
                <w:sz w:val="16"/>
                <w:szCs w:val="16"/>
              </w:rPr>
              <w:t>38t Sr</w:t>
            </w:r>
          </w:p>
        </w:tc>
        <w:tc>
          <w:tcPr>
            <w:tcW w:w="3828" w:type="dxa"/>
          </w:tcPr>
          <w:p w:rsidR="00EB5250" w:rsidRPr="001976BE" w:rsidRDefault="00EB5250" w:rsidP="00EB70CE">
            <w:pPr>
              <w:rPr>
                <w:rFonts w:ascii="Arial" w:hAnsi="Arial" w:cs="Arial"/>
                <w:sz w:val="16"/>
                <w:szCs w:val="16"/>
              </w:rPr>
            </w:pPr>
            <w:r w:rsidRPr="001976BE">
              <w:rPr>
                <w:rFonts w:ascii="Arial" w:hAnsi="Arial" w:cs="Arial"/>
                <w:sz w:val="16"/>
                <w:szCs w:val="16"/>
              </w:rPr>
              <w:t>Onderbreking termijn</w:t>
            </w:r>
            <w:r>
              <w:rPr>
                <w:rFonts w:ascii="Arial" w:hAnsi="Arial" w:cs="Arial"/>
                <w:sz w:val="16"/>
                <w:szCs w:val="16"/>
              </w:rPr>
              <w:t xml:space="preserve"> ISD</w:t>
            </w:r>
          </w:p>
        </w:tc>
      </w:tr>
      <w:tr w:rsidR="00FD0050" w:rsidRPr="001976BE" w:rsidTr="00EB70CE">
        <w:tc>
          <w:tcPr>
            <w:tcW w:w="959" w:type="dxa"/>
          </w:tcPr>
          <w:p w:rsidR="00FD0050" w:rsidRPr="001976BE" w:rsidRDefault="00FD0050" w:rsidP="006F1471">
            <w:pPr>
              <w:rPr>
                <w:rFonts w:ascii="Arial" w:hAnsi="Arial" w:cs="Arial"/>
                <w:sz w:val="16"/>
                <w:szCs w:val="16"/>
              </w:rPr>
            </w:pPr>
            <w:r w:rsidRPr="001976BE">
              <w:rPr>
                <w:rFonts w:ascii="Arial" w:hAnsi="Arial" w:cs="Arial"/>
                <w:sz w:val="16"/>
                <w:szCs w:val="16"/>
              </w:rPr>
              <w:t>6:1:2</w:t>
            </w:r>
            <w:r w:rsidR="006F1471">
              <w:rPr>
                <w:rFonts w:ascii="Arial" w:hAnsi="Arial" w:cs="Arial"/>
                <w:sz w:val="16"/>
                <w:szCs w:val="16"/>
              </w:rPr>
              <w:t>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75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Dood veroordeelde</w:t>
            </w:r>
          </w:p>
        </w:tc>
      </w:tr>
      <w:tr w:rsidR="00FD0050" w:rsidRPr="001976BE" w:rsidTr="00EB70CE">
        <w:tc>
          <w:tcPr>
            <w:tcW w:w="959" w:type="dxa"/>
          </w:tcPr>
          <w:p w:rsidR="00FD0050" w:rsidRPr="001976BE" w:rsidRDefault="00FD0050" w:rsidP="006F1471">
            <w:pPr>
              <w:rPr>
                <w:rFonts w:ascii="Arial" w:hAnsi="Arial" w:cs="Arial"/>
                <w:sz w:val="16"/>
                <w:szCs w:val="16"/>
              </w:rPr>
            </w:pPr>
            <w:r w:rsidRPr="001976BE">
              <w:rPr>
                <w:rFonts w:ascii="Arial" w:hAnsi="Arial" w:cs="Arial"/>
                <w:sz w:val="16"/>
                <w:szCs w:val="16"/>
              </w:rPr>
              <w:t>6:1:2</w:t>
            </w:r>
            <w:r w:rsidR="006F1471">
              <w:rPr>
                <w:rFonts w:ascii="Arial" w:hAnsi="Arial" w:cs="Arial"/>
                <w:sz w:val="16"/>
                <w:szCs w:val="16"/>
              </w:rPr>
              <w:t>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76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Tenuitvoerleggingstermijn</w:t>
            </w:r>
          </w:p>
        </w:tc>
      </w:tr>
      <w:tr w:rsidR="00FD0050" w:rsidRPr="001976BE" w:rsidTr="00EB70CE">
        <w:tc>
          <w:tcPr>
            <w:tcW w:w="959" w:type="dxa"/>
          </w:tcPr>
          <w:p w:rsidR="00FD0050" w:rsidRPr="001976BE" w:rsidRDefault="00FD0050" w:rsidP="006F1471">
            <w:pPr>
              <w:rPr>
                <w:rFonts w:ascii="Arial" w:hAnsi="Arial" w:cs="Arial"/>
                <w:sz w:val="16"/>
                <w:szCs w:val="16"/>
              </w:rPr>
            </w:pPr>
            <w:r w:rsidRPr="001976BE">
              <w:rPr>
                <w:rFonts w:ascii="Arial" w:hAnsi="Arial" w:cs="Arial"/>
                <w:sz w:val="16"/>
                <w:szCs w:val="16"/>
              </w:rPr>
              <w:t>6:1:2</w:t>
            </w:r>
            <w:r w:rsidR="006F1471">
              <w:rPr>
                <w:rFonts w:ascii="Arial" w:hAnsi="Arial" w:cs="Arial"/>
                <w:sz w:val="16"/>
                <w:szCs w:val="16"/>
              </w:rPr>
              <w:t>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 xml:space="preserve">76a, 77m, negende lid, </w:t>
            </w:r>
            <w:r w:rsidR="00B43FCE">
              <w:rPr>
                <w:rFonts w:ascii="Arial" w:hAnsi="Arial" w:cs="Arial"/>
                <w:sz w:val="16"/>
                <w:szCs w:val="16"/>
              </w:rPr>
              <w:t xml:space="preserve">77w, elfde lid, </w:t>
            </w:r>
            <w:r w:rsidRPr="001976BE">
              <w:rPr>
                <w:rFonts w:ascii="Arial" w:hAnsi="Arial" w:cs="Arial"/>
                <w:sz w:val="16"/>
                <w:szCs w:val="16"/>
              </w:rPr>
              <w:t>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Aanvang tenuitvoerleggingstermijn</w:t>
            </w:r>
          </w:p>
        </w:tc>
      </w:tr>
      <w:tr w:rsidR="00FD0050" w:rsidRPr="001976BE" w:rsidTr="00EB70CE">
        <w:tc>
          <w:tcPr>
            <w:tcW w:w="959" w:type="dxa"/>
          </w:tcPr>
          <w:p w:rsidR="00FD0050" w:rsidRPr="001976BE" w:rsidRDefault="00FD0050" w:rsidP="00A65A4E">
            <w:pPr>
              <w:rPr>
                <w:rFonts w:ascii="Arial" w:hAnsi="Arial" w:cs="Arial"/>
                <w:sz w:val="16"/>
                <w:szCs w:val="16"/>
              </w:rPr>
            </w:pPr>
            <w:r w:rsidRPr="001976BE">
              <w:rPr>
                <w:rFonts w:ascii="Arial" w:hAnsi="Arial" w:cs="Arial"/>
                <w:sz w:val="16"/>
                <w:szCs w:val="16"/>
              </w:rPr>
              <w:t>6:1:2</w:t>
            </w:r>
            <w:r w:rsidR="00A65A4E">
              <w:rPr>
                <w:rFonts w:ascii="Arial" w:hAnsi="Arial" w:cs="Arial"/>
                <w:sz w:val="16"/>
                <w:szCs w:val="16"/>
              </w:rPr>
              <w:t>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 xml:space="preserve">Gevolgen overdracht tenuitvoerlegging </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Derde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Toezicht op de tenuitvoerlegging</w:t>
            </w:r>
          </w:p>
        </w:tc>
      </w:tr>
      <w:tr w:rsidR="00FD0050" w:rsidRPr="001976BE" w:rsidTr="00EB70CE">
        <w:tc>
          <w:tcPr>
            <w:tcW w:w="959" w:type="dxa"/>
          </w:tcPr>
          <w:p w:rsidR="00FD0050" w:rsidRPr="001976BE" w:rsidRDefault="00FD0050" w:rsidP="00A65A4E">
            <w:pPr>
              <w:rPr>
                <w:rFonts w:ascii="Arial" w:hAnsi="Arial" w:cs="Arial"/>
                <w:sz w:val="16"/>
                <w:szCs w:val="16"/>
              </w:rPr>
            </w:pPr>
            <w:r w:rsidRPr="001976BE">
              <w:rPr>
                <w:rFonts w:ascii="Arial" w:hAnsi="Arial" w:cs="Arial"/>
                <w:sz w:val="16"/>
                <w:szCs w:val="16"/>
              </w:rPr>
              <w:t>6:1:2</w:t>
            </w:r>
            <w:r w:rsidR="00A65A4E">
              <w:rPr>
                <w:rFonts w:ascii="Arial" w:hAnsi="Arial" w:cs="Arial"/>
                <w:sz w:val="16"/>
                <w:szCs w:val="16"/>
              </w:rPr>
              <w:t>5</w:t>
            </w:r>
          </w:p>
        </w:tc>
        <w:tc>
          <w:tcPr>
            <w:tcW w:w="1984" w:type="dxa"/>
          </w:tcPr>
          <w:p w:rsidR="00FD0050" w:rsidRPr="001976BE" w:rsidRDefault="00BE7F25" w:rsidP="00EB70CE">
            <w:pPr>
              <w:rPr>
                <w:rFonts w:ascii="Arial" w:hAnsi="Arial" w:cs="Arial"/>
                <w:sz w:val="16"/>
                <w:szCs w:val="16"/>
              </w:rPr>
            </w:pPr>
            <w:r>
              <w:rPr>
                <w:rFonts w:ascii="Arial" w:hAnsi="Arial" w:cs="Arial"/>
                <w:sz w:val="16"/>
                <w:szCs w:val="16"/>
              </w:rPr>
              <w:t xml:space="preserve">77o, </w:t>
            </w:r>
            <w:r w:rsidR="00FD0050" w:rsidRPr="001976BE">
              <w:rPr>
                <w:rFonts w:ascii="Arial" w:hAnsi="Arial" w:cs="Arial"/>
                <w:sz w:val="16"/>
                <w:szCs w:val="16"/>
              </w:rPr>
              <w:t>77hh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Raad voor de Kinderbescherming houdt toezicht op jeugdreclassering</w:t>
            </w:r>
          </w:p>
        </w:tc>
      </w:tr>
      <w:tr w:rsidR="00FD0050" w:rsidRPr="001976BE" w:rsidTr="00EB70CE">
        <w:tc>
          <w:tcPr>
            <w:tcW w:w="6771" w:type="dxa"/>
            <w:gridSpan w:val="3"/>
          </w:tcPr>
          <w:p w:rsidR="00FD0050"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FD0050" w:rsidRPr="001976BE">
              <w:rPr>
                <w:rFonts w:ascii="Arial" w:hAnsi="Arial" w:cs="Arial"/>
                <w:b/>
                <w:sz w:val="16"/>
                <w:szCs w:val="16"/>
              </w:rPr>
              <w:t>2 Vrijheidsbenemende straffen en maatregelen</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Eerste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Opneming, aanvang</w:t>
            </w:r>
            <w:r w:rsidR="00B43FCE">
              <w:rPr>
                <w:rFonts w:ascii="Arial" w:hAnsi="Arial" w:cs="Arial"/>
                <w:i/>
                <w:sz w:val="16"/>
                <w:szCs w:val="16"/>
              </w:rPr>
              <w:t>, onderbreking</w:t>
            </w:r>
            <w:r w:rsidRPr="001976BE">
              <w:rPr>
                <w:rFonts w:ascii="Arial" w:hAnsi="Arial" w:cs="Arial"/>
                <w:i/>
                <w:sz w:val="16"/>
                <w:szCs w:val="16"/>
              </w:rPr>
              <w:t xml:space="preserve"> en invrijheidstelling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566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Grond voor opneming in inrichting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26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Aanvang vrijheidsbeneming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562, 563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Opschorting tenuitvoerlegging vrijheidsstraf vanwege psychische stoornis</w:t>
            </w:r>
          </w:p>
        </w:tc>
      </w:tr>
      <w:tr w:rsidR="00FD0050" w:rsidRPr="001976BE" w:rsidTr="00EB70CE">
        <w:tc>
          <w:tcPr>
            <w:tcW w:w="959" w:type="dxa"/>
          </w:tcPr>
          <w:p w:rsidR="00FD0050" w:rsidRPr="001976BE" w:rsidRDefault="00FD0050" w:rsidP="00EB70CE">
            <w:r w:rsidRPr="001976BE">
              <w:rPr>
                <w:rFonts w:ascii="Arial" w:hAnsi="Arial" w:cs="Arial"/>
                <w:sz w:val="16"/>
                <w:szCs w:val="16"/>
              </w:rPr>
              <w:t>6:2:4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77j</w:t>
            </w:r>
            <w:r w:rsidR="00B43FCE">
              <w:rPr>
                <w:rFonts w:ascii="Arial" w:hAnsi="Arial" w:cs="Arial"/>
                <w:sz w:val="16"/>
                <w:szCs w:val="16"/>
              </w:rPr>
              <w:t>, eerste en derde lid,</w:t>
            </w:r>
            <w:r w:rsidRPr="001976BE">
              <w:rPr>
                <w:rFonts w:ascii="Arial" w:hAnsi="Arial" w:cs="Arial"/>
                <w:sz w:val="16"/>
                <w:szCs w:val="16"/>
              </w:rPr>
              <w:t xml:space="preserve"> Sr, 570b, eerste en derde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Onderbreken tenuitvoerlegging vrijheidsstraf</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570 Sv, 15, zesde lid, Sr</w:t>
            </w:r>
            <w:r w:rsidR="00B43FCE">
              <w:rPr>
                <w:rFonts w:ascii="Arial" w:hAnsi="Arial" w:cs="Arial"/>
                <w:sz w:val="16"/>
                <w:szCs w:val="16"/>
              </w:rPr>
              <w:t>, nieuw</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Invrijheidstelling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570a Sv, 15, vijfde en zesde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Invrijheidstelling bij meerdere straffen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15, vierde lid, 27a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Verrekening vrijheidsstraf in het buitenland</w:t>
            </w:r>
          </w:p>
        </w:tc>
      </w:tr>
      <w:tr w:rsidR="00FD0050" w:rsidRPr="001976BE" w:rsidTr="00EB70CE">
        <w:tc>
          <w:tcPr>
            <w:tcW w:w="959" w:type="dxa"/>
          </w:tcPr>
          <w:p w:rsidR="00FD0050" w:rsidRPr="001976BE" w:rsidRDefault="00FD0050" w:rsidP="00EB70CE">
            <w:r w:rsidRPr="001976BE">
              <w:rPr>
                <w:rFonts w:ascii="Arial" w:hAnsi="Arial" w:cs="Arial"/>
                <w:sz w:val="16"/>
                <w:szCs w:val="16"/>
              </w:rPr>
              <w:t>6:2:8</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13, 19 Sr</w:t>
            </w:r>
          </w:p>
        </w:tc>
        <w:tc>
          <w:tcPr>
            <w:tcW w:w="3828" w:type="dxa"/>
          </w:tcPr>
          <w:p w:rsidR="00FD0050" w:rsidRPr="001976BE" w:rsidRDefault="00FD0050" w:rsidP="006735F4">
            <w:pPr>
              <w:rPr>
                <w:rFonts w:ascii="Arial" w:hAnsi="Arial" w:cs="Arial"/>
                <w:sz w:val="16"/>
                <w:szCs w:val="16"/>
              </w:rPr>
            </w:pPr>
            <w:r w:rsidRPr="001976BE">
              <w:rPr>
                <w:rFonts w:ascii="Arial" w:hAnsi="Arial" w:cs="Arial"/>
                <w:sz w:val="16"/>
                <w:szCs w:val="16"/>
              </w:rPr>
              <w:t xml:space="preserve">Plaatsing in TBS-inrichting bij gebrekkige ontwikkeling of </w:t>
            </w:r>
            <w:r>
              <w:rPr>
                <w:rFonts w:ascii="Arial" w:hAnsi="Arial" w:cs="Arial"/>
                <w:sz w:val="16"/>
                <w:szCs w:val="16"/>
              </w:rPr>
              <w:t>psychische</w:t>
            </w:r>
            <w:r w:rsidRPr="001976BE">
              <w:rPr>
                <w:rFonts w:ascii="Arial" w:hAnsi="Arial" w:cs="Arial"/>
                <w:sz w:val="16"/>
                <w:szCs w:val="16"/>
              </w:rPr>
              <w:t xml:space="preserve"> stoornis</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 xml:space="preserve">nieuw, 570b, tweede lid, Sv, 13, tweede en derde lid, </w:t>
            </w:r>
            <w:r w:rsidR="00B43FCE">
              <w:rPr>
                <w:rFonts w:ascii="Arial" w:hAnsi="Arial" w:cs="Arial"/>
                <w:sz w:val="16"/>
                <w:szCs w:val="16"/>
              </w:rPr>
              <w:t xml:space="preserve">77j, tweede lid, </w:t>
            </w:r>
            <w:r w:rsidRPr="001976BE">
              <w:rPr>
                <w:rFonts w:ascii="Arial" w:hAnsi="Arial" w:cs="Arial"/>
                <w:sz w:val="16"/>
                <w:szCs w:val="16"/>
              </w:rPr>
              <w:t>Sr</w:t>
            </w:r>
          </w:p>
        </w:tc>
        <w:tc>
          <w:tcPr>
            <w:tcW w:w="3828" w:type="dxa"/>
          </w:tcPr>
          <w:p w:rsidR="00FD0050" w:rsidRPr="001976BE" w:rsidRDefault="00FD0050" w:rsidP="00DE2606">
            <w:pPr>
              <w:rPr>
                <w:rFonts w:ascii="Arial" w:hAnsi="Arial" w:cs="Arial"/>
                <w:sz w:val="16"/>
                <w:szCs w:val="16"/>
              </w:rPr>
            </w:pPr>
            <w:r w:rsidRPr="001976BE">
              <w:rPr>
                <w:rFonts w:ascii="Arial" w:hAnsi="Arial" w:cs="Arial"/>
                <w:sz w:val="16"/>
                <w:szCs w:val="16"/>
              </w:rPr>
              <w:t xml:space="preserve">Grondslag voor nadere regels voor het bepaalde in deze </w:t>
            </w:r>
            <w:r w:rsidR="00DE2606">
              <w:rPr>
                <w:rFonts w:ascii="Arial" w:hAnsi="Arial" w:cs="Arial"/>
                <w:sz w:val="16"/>
                <w:szCs w:val="16"/>
              </w:rPr>
              <w:t>titel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Tweede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Voorwaardelijke invrijheidstelling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6:2:10</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15,</w:t>
            </w:r>
            <w:r w:rsidRPr="001976BE">
              <w:t xml:space="preserve"> </w:t>
            </w:r>
            <w:r w:rsidRPr="001976BE">
              <w:rPr>
                <w:rFonts w:ascii="Arial" w:hAnsi="Arial" w:cs="Arial"/>
                <w:sz w:val="16"/>
                <w:szCs w:val="16"/>
              </w:rPr>
              <w:t>eerste, tweede, derde en zevende lid, Sr</w:t>
            </w:r>
          </w:p>
        </w:tc>
        <w:tc>
          <w:tcPr>
            <w:tcW w:w="3828" w:type="dxa"/>
          </w:tcPr>
          <w:p w:rsidR="00FD0050" w:rsidRPr="001976BE" w:rsidRDefault="00FD0050" w:rsidP="00625F21">
            <w:pPr>
              <w:rPr>
                <w:rFonts w:ascii="Arial" w:hAnsi="Arial" w:cs="Arial"/>
                <w:sz w:val="16"/>
                <w:szCs w:val="16"/>
              </w:rPr>
            </w:pPr>
            <w:r w:rsidRPr="001976BE">
              <w:rPr>
                <w:rFonts w:ascii="Arial" w:hAnsi="Arial" w:cs="Arial"/>
                <w:sz w:val="16"/>
                <w:szCs w:val="16"/>
              </w:rPr>
              <w:t>Voorwaardelijke invrijheidstelling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15a, eerste tot en met zevende lid, Sr</w:t>
            </w:r>
          </w:p>
        </w:tc>
        <w:tc>
          <w:tcPr>
            <w:tcW w:w="3828" w:type="dxa"/>
          </w:tcPr>
          <w:p w:rsidR="00FD0050" w:rsidRPr="001976BE" w:rsidRDefault="00FD0050" w:rsidP="00625F21">
            <w:pPr>
              <w:rPr>
                <w:rFonts w:ascii="Arial" w:hAnsi="Arial" w:cs="Arial"/>
                <w:sz w:val="16"/>
                <w:szCs w:val="16"/>
              </w:rPr>
            </w:pPr>
            <w:r w:rsidRPr="001976BE">
              <w:rPr>
                <w:rFonts w:ascii="Arial" w:hAnsi="Arial" w:cs="Arial"/>
                <w:sz w:val="16"/>
                <w:szCs w:val="16"/>
              </w:rPr>
              <w:t>Voorwaarden bij voorwaardelijke invrijheidstelling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15d, eerste en tweede lid, Sr</w:t>
            </w:r>
          </w:p>
        </w:tc>
        <w:tc>
          <w:tcPr>
            <w:tcW w:w="3828" w:type="dxa"/>
          </w:tcPr>
          <w:p w:rsidR="00FD0050" w:rsidRPr="001976BE" w:rsidRDefault="00FD0050" w:rsidP="00625F21">
            <w:pPr>
              <w:rPr>
                <w:rFonts w:ascii="Arial" w:hAnsi="Arial" w:cs="Arial"/>
                <w:sz w:val="16"/>
                <w:szCs w:val="16"/>
              </w:rPr>
            </w:pPr>
            <w:r w:rsidRPr="001976BE">
              <w:rPr>
                <w:rFonts w:ascii="Arial" w:hAnsi="Arial" w:cs="Arial"/>
                <w:sz w:val="16"/>
                <w:szCs w:val="16"/>
              </w:rPr>
              <w:t>Uitstel of afstel voorwaardelijke invrijheidstelling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15g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Herroepen voorwaardelijke invrijheidstelling mogelijk</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6:2:14</w:t>
            </w:r>
          </w:p>
        </w:tc>
        <w:tc>
          <w:tcPr>
            <w:tcW w:w="1984" w:type="dxa"/>
          </w:tcPr>
          <w:p w:rsidR="00FD0050" w:rsidRPr="001976BE" w:rsidRDefault="00FD0050" w:rsidP="00EB70CE">
            <w:r w:rsidRPr="001976BE">
              <w:rPr>
                <w:rFonts w:ascii="Arial" w:hAnsi="Arial" w:cs="Arial"/>
                <w:sz w:val="16"/>
                <w:szCs w:val="16"/>
              </w:rPr>
              <w:t>15l Sr</w:t>
            </w:r>
          </w:p>
        </w:tc>
        <w:tc>
          <w:tcPr>
            <w:tcW w:w="3828" w:type="dxa"/>
          </w:tcPr>
          <w:p w:rsidR="00FD0050" w:rsidRPr="001976BE" w:rsidRDefault="00FD0050" w:rsidP="00625F21">
            <w:pPr>
              <w:rPr>
                <w:rFonts w:ascii="Arial" w:hAnsi="Arial" w:cs="Arial"/>
                <w:sz w:val="16"/>
                <w:szCs w:val="16"/>
              </w:rPr>
            </w:pPr>
            <w:r w:rsidRPr="001976BE">
              <w:rPr>
                <w:rFonts w:ascii="Arial" w:hAnsi="Arial" w:cs="Arial"/>
                <w:sz w:val="16"/>
                <w:szCs w:val="16"/>
              </w:rPr>
              <w:t>Voorwaardelijke invrijheidstelling bij tekort aan plaatsen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nieuw, 15a, achtste lid, Sr</w:t>
            </w:r>
          </w:p>
        </w:tc>
        <w:tc>
          <w:tcPr>
            <w:tcW w:w="3828" w:type="dxa"/>
          </w:tcPr>
          <w:p w:rsidR="00FD0050" w:rsidRPr="001976BE" w:rsidRDefault="00FD0050" w:rsidP="00DE2606">
            <w:pPr>
              <w:rPr>
                <w:rFonts w:ascii="Arial" w:hAnsi="Arial" w:cs="Arial"/>
                <w:sz w:val="16"/>
                <w:szCs w:val="16"/>
              </w:rPr>
            </w:pPr>
            <w:r w:rsidRPr="001976BE">
              <w:rPr>
                <w:rFonts w:ascii="Arial" w:hAnsi="Arial" w:cs="Arial"/>
                <w:sz w:val="16"/>
                <w:szCs w:val="16"/>
              </w:rPr>
              <w:t xml:space="preserve">Grondslag voor nadere regels voor het bepaalde in deze </w:t>
            </w:r>
            <w:r w:rsidR="00DE2606">
              <w:rPr>
                <w:rFonts w:ascii="Arial" w:hAnsi="Arial" w:cs="Arial"/>
                <w:sz w:val="16"/>
                <w:szCs w:val="16"/>
              </w:rPr>
              <w:t>titel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Derde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Verpleging van overheidswege en ter beschikking 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37d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Inrichting TBS-gestelden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37c, tweede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Behandeling en aanwijzingen in het belang van de veiligheid</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6:2:18</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38j, derde lid, 38l, eerste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Einde terbeschikkingstelling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6:2:19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38la, eerste tot en met vijfde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TBS en illegale vreemdelingen</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Vierde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Inrichting voor stelselmatige daders</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6:2:20</w:t>
            </w:r>
          </w:p>
        </w:tc>
        <w:tc>
          <w:tcPr>
            <w:tcW w:w="1984" w:type="dxa"/>
          </w:tcPr>
          <w:p w:rsidR="00FD0050" w:rsidRPr="001976BE" w:rsidRDefault="00FD0050" w:rsidP="00B43FCE">
            <w:pPr>
              <w:rPr>
                <w:rFonts w:ascii="Arial" w:hAnsi="Arial" w:cs="Arial"/>
                <w:sz w:val="16"/>
                <w:szCs w:val="16"/>
              </w:rPr>
            </w:pPr>
            <w:r w:rsidRPr="001976BE">
              <w:rPr>
                <w:rFonts w:ascii="Arial" w:hAnsi="Arial" w:cs="Arial"/>
                <w:sz w:val="16"/>
                <w:szCs w:val="16"/>
              </w:rPr>
              <w:t>38o, eerste en derde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ISD-inrichting</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6:2:21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38u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Minister kan ISD-maatregel altijd beëindigen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6:2:22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Nieuw, 38o, derde lid, Sr</w:t>
            </w:r>
          </w:p>
        </w:tc>
        <w:tc>
          <w:tcPr>
            <w:tcW w:w="3828" w:type="dxa"/>
          </w:tcPr>
          <w:p w:rsidR="00FD0050" w:rsidRPr="001976BE" w:rsidRDefault="00FD0050" w:rsidP="00DE2606">
            <w:pPr>
              <w:rPr>
                <w:rFonts w:ascii="Arial" w:hAnsi="Arial" w:cs="Arial"/>
                <w:sz w:val="16"/>
                <w:szCs w:val="16"/>
              </w:rPr>
            </w:pPr>
            <w:r w:rsidRPr="001976BE">
              <w:rPr>
                <w:rFonts w:ascii="Arial" w:hAnsi="Arial" w:cs="Arial"/>
                <w:sz w:val="16"/>
                <w:szCs w:val="16"/>
              </w:rPr>
              <w:t xml:space="preserve">Grondslag voor nadere regels voor het bepaalde in deze </w:t>
            </w:r>
            <w:r w:rsidR="00DE2606">
              <w:rPr>
                <w:rFonts w:ascii="Arial" w:hAnsi="Arial" w:cs="Arial"/>
                <w:sz w:val="16"/>
                <w:szCs w:val="16"/>
              </w:rPr>
              <w:t>titel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Vijfde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Maatregel van plaatsing in een inrichting voor jeugdigen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6:2:23</w:t>
            </w:r>
          </w:p>
        </w:tc>
        <w:tc>
          <w:tcPr>
            <w:tcW w:w="1984" w:type="dxa"/>
          </w:tcPr>
          <w:p w:rsidR="00FD0050" w:rsidRPr="001976BE" w:rsidRDefault="00FD0050" w:rsidP="00DF4056">
            <w:pPr>
              <w:rPr>
                <w:rFonts w:ascii="Arial" w:hAnsi="Arial" w:cs="Arial"/>
                <w:sz w:val="16"/>
                <w:szCs w:val="16"/>
              </w:rPr>
            </w:pPr>
            <w:r w:rsidRPr="001976BE">
              <w:rPr>
                <w:rFonts w:ascii="Arial" w:hAnsi="Arial" w:cs="Arial"/>
                <w:sz w:val="16"/>
                <w:szCs w:val="16"/>
              </w:rPr>
              <w:t>77s, ze</w:t>
            </w:r>
            <w:r w:rsidR="00DF4056">
              <w:rPr>
                <w:rFonts w:ascii="Arial" w:hAnsi="Arial" w:cs="Arial"/>
                <w:sz w:val="16"/>
                <w:szCs w:val="16"/>
              </w:rPr>
              <w:t>ven</w:t>
            </w:r>
            <w:r w:rsidRPr="001976BE">
              <w:rPr>
                <w:rFonts w:ascii="Arial" w:hAnsi="Arial" w:cs="Arial"/>
                <w:sz w:val="16"/>
                <w:szCs w:val="16"/>
              </w:rPr>
              <w:t xml:space="preserve">de tot en met </w:t>
            </w:r>
            <w:r w:rsidR="00DF4056">
              <w:rPr>
                <w:rFonts w:ascii="Arial" w:hAnsi="Arial" w:cs="Arial"/>
                <w:sz w:val="16"/>
                <w:szCs w:val="16"/>
              </w:rPr>
              <w:t>negend</w:t>
            </w:r>
            <w:r w:rsidRPr="001976BE">
              <w:rPr>
                <w:rFonts w:ascii="Arial" w:hAnsi="Arial" w:cs="Arial"/>
                <w:sz w:val="16"/>
                <w:szCs w:val="16"/>
              </w:rPr>
              <w:t>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Voorwaardelijk einde maatregel</w:t>
            </w:r>
          </w:p>
        </w:tc>
      </w:tr>
      <w:tr w:rsidR="00FD0050" w:rsidRPr="001976BE" w:rsidTr="00EB70CE">
        <w:tc>
          <w:tcPr>
            <w:tcW w:w="6771" w:type="dxa"/>
            <w:gridSpan w:val="3"/>
          </w:tcPr>
          <w:p w:rsidR="00FD0050"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FD0050" w:rsidRPr="001976BE">
              <w:rPr>
                <w:rFonts w:ascii="Arial" w:hAnsi="Arial" w:cs="Arial"/>
                <w:b/>
                <w:sz w:val="16"/>
                <w:szCs w:val="16"/>
              </w:rPr>
              <w:t>3 Vrijheidsbeperkende straffen, maatregelen en voorwaarden</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Eerste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Taakstraffen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22c, derde en vierde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Termijn tenuitvoerlegging taakstraf</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6:3:2</w:t>
            </w:r>
          </w:p>
        </w:tc>
        <w:tc>
          <w:tcPr>
            <w:tcW w:w="1984" w:type="dxa"/>
          </w:tcPr>
          <w:p w:rsidR="00FD0050" w:rsidRPr="001976BE" w:rsidRDefault="00FD0050" w:rsidP="00DF4056">
            <w:pPr>
              <w:rPr>
                <w:rFonts w:ascii="Arial" w:hAnsi="Arial" w:cs="Arial"/>
                <w:sz w:val="16"/>
                <w:szCs w:val="16"/>
              </w:rPr>
            </w:pPr>
            <w:r w:rsidRPr="001976BE">
              <w:rPr>
                <w:rFonts w:ascii="Arial" w:hAnsi="Arial" w:cs="Arial"/>
                <w:sz w:val="16"/>
                <w:szCs w:val="16"/>
              </w:rPr>
              <w:t>22f, eerste en tweede lid, 77o, derde en vierde lid</w:t>
            </w:r>
            <w:r w:rsidR="00B819EF">
              <w:rPr>
                <w:rFonts w:ascii="Arial" w:hAnsi="Arial" w:cs="Arial"/>
                <w:sz w:val="16"/>
                <w:szCs w:val="16"/>
              </w:rPr>
              <w:t>,</w:t>
            </w:r>
            <w:r w:rsidRPr="001976BE">
              <w:rPr>
                <w:rFonts w:ascii="Arial" w:hAnsi="Arial" w:cs="Arial"/>
                <w:sz w:val="16"/>
                <w:szCs w:val="16"/>
              </w:rPr>
              <w:t xml:space="preserve">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Wijzigen taakstraf door OM</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22g, eerste en tweede lid, 22d, vierde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Bevel tenuitvoerlegging vervangende hechtenis</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22i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Termijn voor nemen beslissing over vervangende hechtenis</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22j</w:t>
            </w:r>
            <w:r w:rsidR="00B819EF">
              <w:rPr>
                <w:rFonts w:ascii="Arial" w:hAnsi="Arial" w:cs="Arial"/>
                <w:sz w:val="16"/>
                <w:szCs w:val="16"/>
              </w:rPr>
              <w:t>, 77q, tweede lid,</w:t>
            </w:r>
            <w:r w:rsidRPr="001976BE">
              <w:rPr>
                <w:rFonts w:ascii="Arial" w:hAnsi="Arial" w:cs="Arial"/>
                <w:sz w:val="16"/>
                <w:szCs w:val="16"/>
              </w:rPr>
              <w:t xml:space="preserve">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Kennisgeving verrichte taakstraf</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22k, eerste volzin,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Grondslag nadere regels tenuitvoerlegging taakstraf</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Tweede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Gedragsaanwijzingen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578, eerste lid (deel), tweede lid</w:t>
            </w:r>
            <w:r w:rsidR="00EA3CAF">
              <w:rPr>
                <w:rFonts w:ascii="Arial" w:hAnsi="Arial" w:cs="Arial"/>
                <w:sz w:val="16"/>
                <w:szCs w:val="16"/>
              </w:rPr>
              <w:t>,</w:t>
            </w:r>
            <w:r w:rsidRPr="001976BE">
              <w:rPr>
                <w:rFonts w:ascii="Arial" w:hAnsi="Arial" w:cs="Arial"/>
                <w:sz w:val="16"/>
                <w:szCs w:val="16"/>
              </w:rPr>
              <w:t xml:space="preserve">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Aanwijzingen in OM-strafbeschikking</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Derde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Jeugd (Taakstraf en gedragsbeïnvloedende maatregel)</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6:3:8</w:t>
            </w:r>
          </w:p>
        </w:tc>
        <w:tc>
          <w:tcPr>
            <w:tcW w:w="1984" w:type="dxa"/>
          </w:tcPr>
          <w:p w:rsidR="00FD0050" w:rsidRPr="001976BE" w:rsidRDefault="00FD0050" w:rsidP="00B819EF">
            <w:pPr>
              <w:rPr>
                <w:rFonts w:ascii="Arial" w:hAnsi="Arial" w:cs="Arial"/>
                <w:sz w:val="16"/>
                <w:szCs w:val="16"/>
              </w:rPr>
            </w:pPr>
            <w:r w:rsidRPr="001976BE">
              <w:rPr>
                <w:rFonts w:ascii="Arial" w:hAnsi="Arial" w:cs="Arial"/>
                <w:sz w:val="16"/>
                <w:szCs w:val="16"/>
              </w:rPr>
              <w:t>77m, derde, vijfde,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Termijn jeugdtaakstraf en leerproject</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77o, eerste en derde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Tenuitvoerlegging jeugdtaakstraf</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6:3:10</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77n, vierde lid, 77p, eerste, tweede en vierde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 xml:space="preserve">Bevel tenuitvoerlegging vervangende jeugddetentie </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6:3:11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77q</w:t>
            </w:r>
            <w:r w:rsidR="00EA3CAF">
              <w:rPr>
                <w:rFonts w:ascii="Arial" w:hAnsi="Arial" w:cs="Arial"/>
                <w:sz w:val="16"/>
                <w:szCs w:val="16"/>
              </w:rPr>
              <w:t>, eerste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Termijn beslissing wijziging opgelegde sanctie</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6:3:12</w:t>
            </w:r>
          </w:p>
        </w:tc>
        <w:tc>
          <w:tcPr>
            <w:tcW w:w="1984" w:type="dxa"/>
          </w:tcPr>
          <w:p w:rsidR="00FD0050" w:rsidRPr="001976BE" w:rsidRDefault="00FD0050" w:rsidP="00EA3CAF">
            <w:pPr>
              <w:rPr>
                <w:rFonts w:ascii="Arial" w:hAnsi="Arial" w:cs="Arial"/>
                <w:sz w:val="16"/>
                <w:szCs w:val="16"/>
              </w:rPr>
            </w:pPr>
            <w:r w:rsidRPr="001976BE">
              <w:rPr>
                <w:rFonts w:ascii="Arial" w:hAnsi="Arial" w:cs="Arial"/>
                <w:sz w:val="16"/>
                <w:szCs w:val="16"/>
              </w:rPr>
              <w:t>77w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Termijn gedragsbeïnvloedende maatregel</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6:3:13</w:t>
            </w:r>
          </w:p>
        </w:tc>
        <w:tc>
          <w:tcPr>
            <w:tcW w:w="1984" w:type="dxa"/>
          </w:tcPr>
          <w:p w:rsidR="00FD0050" w:rsidRPr="001976BE" w:rsidRDefault="00FD0050" w:rsidP="00EA3CAF">
            <w:pPr>
              <w:rPr>
                <w:rFonts w:ascii="Arial" w:hAnsi="Arial" w:cs="Arial"/>
                <w:sz w:val="16"/>
                <w:szCs w:val="16"/>
              </w:rPr>
            </w:pPr>
            <w:r w:rsidRPr="001976BE">
              <w:rPr>
                <w:rFonts w:ascii="Arial" w:hAnsi="Arial" w:cs="Arial"/>
                <w:sz w:val="16"/>
                <w:szCs w:val="16"/>
              </w:rPr>
              <w:t>77w, 77ff, derde en vierde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Nadere regels tenuitvoerlegging maatregel betreffende het gedrag van de jeugdige, bijdragen voor en tenuitvoerlegging van taakstraffen</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Vierde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xml:space="preserve">– </w:t>
            </w:r>
            <w:r>
              <w:rPr>
                <w:rFonts w:ascii="Arial" w:hAnsi="Arial" w:cs="Arial"/>
                <w:i/>
                <w:sz w:val="16"/>
                <w:szCs w:val="16"/>
              </w:rPr>
              <w:t>Toezicht en a</w:t>
            </w:r>
            <w:r w:rsidRPr="001976BE">
              <w:rPr>
                <w:rFonts w:ascii="Arial" w:hAnsi="Arial" w:cs="Arial"/>
                <w:i/>
                <w:sz w:val="16"/>
                <w:szCs w:val="16"/>
              </w:rPr>
              <w:t>anhouding</w:t>
            </w:r>
          </w:p>
        </w:tc>
      </w:tr>
      <w:tr w:rsidR="00FD0050" w:rsidRPr="001976BE" w:rsidTr="00EB70CE">
        <w:tc>
          <w:tcPr>
            <w:tcW w:w="959" w:type="dxa"/>
          </w:tcPr>
          <w:p w:rsidR="00FD0050" w:rsidRPr="001976BE" w:rsidRDefault="00FD0050" w:rsidP="00121321">
            <w:pPr>
              <w:rPr>
                <w:rFonts w:ascii="Arial" w:hAnsi="Arial" w:cs="Arial"/>
                <w:sz w:val="16"/>
                <w:szCs w:val="16"/>
              </w:rPr>
            </w:pPr>
            <w:r>
              <w:rPr>
                <w:rFonts w:ascii="Arial" w:hAnsi="Arial" w:cs="Arial"/>
                <w:sz w:val="16"/>
                <w:szCs w:val="16"/>
              </w:rPr>
              <w:t>6:3:14</w:t>
            </w:r>
          </w:p>
        </w:tc>
        <w:tc>
          <w:tcPr>
            <w:tcW w:w="1984" w:type="dxa"/>
          </w:tcPr>
          <w:p w:rsidR="00FD0050" w:rsidRPr="001976BE" w:rsidRDefault="00FD0050" w:rsidP="00EA3CAF">
            <w:pPr>
              <w:rPr>
                <w:rFonts w:ascii="Arial" w:hAnsi="Arial" w:cs="Arial"/>
                <w:sz w:val="16"/>
                <w:szCs w:val="16"/>
              </w:rPr>
            </w:pPr>
            <w:r w:rsidRPr="00121321">
              <w:rPr>
                <w:rFonts w:ascii="Arial" w:hAnsi="Arial" w:cs="Arial"/>
                <w:sz w:val="16"/>
                <w:szCs w:val="16"/>
              </w:rPr>
              <w:t xml:space="preserve">nieuw; 14d, eerste en tweede lid, 15b, eerste en tweede lid, 32, 38a, derde lid, 38b, 38c, 38i, </w:t>
            </w:r>
            <w:r w:rsidR="007F3483">
              <w:rPr>
                <w:rFonts w:ascii="Arial" w:hAnsi="Arial" w:cs="Arial"/>
                <w:sz w:val="16"/>
                <w:szCs w:val="16"/>
              </w:rPr>
              <w:t xml:space="preserve">38p, </w:t>
            </w:r>
            <w:r w:rsidRPr="00121321">
              <w:rPr>
                <w:rFonts w:ascii="Arial" w:hAnsi="Arial" w:cs="Arial"/>
                <w:sz w:val="16"/>
                <w:szCs w:val="16"/>
              </w:rPr>
              <w:t>38q, 77ta, tweede lid, 77aa, eerste lid, tweede lid, tweede volzin, Sr</w:t>
            </w:r>
          </w:p>
        </w:tc>
        <w:tc>
          <w:tcPr>
            <w:tcW w:w="3828" w:type="dxa"/>
          </w:tcPr>
          <w:p w:rsidR="00FD0050" w:rsidRPr="001976BE" w:rsidRDefault="00FD0050" w:rsidP="00121321">
            <w:pPr>
              <w:rPr>
                <w:rFonts w:ascii="Arial" w:hAnsi="Arial" w:cs="Arial"/>
                <w:sz w:val="16"/>
                <w:szCs w:val="16"/>
              </w:rPr>
            </w:pPr>
            <w:r w:rsidRPr="001976BE">
              <w:rPr>
                <w:rFonts w:ascii="Arial" w:hAnsi="Arial" w:cs="Arial"/>
                <w:sz w:val="16"/>
                <w:szCs w:val="16"/>
              </w:rPr>
              <w:t>Openbaar ministerie zorgt voor toezicht op de naleving en zet daartoe reclassering in (en instelling wijzigen)</w:t>
            </w:r>
          </w:p>
        </w:tc>
      </w:tr>
      <w:tr w:rsidR="00FD0050" w:rsidRPr="001976BE" w:rsidTr="00EB70CE">
        <w:tc>
          <w:tcPr>
            <w:tcW w:w="959" w:type="dxa"/>
          </w:tcPr>
          <w:p w:rsidR="00FD0050" w:rsidRPr="001976BE" w:rsidRDefault="00FD0050" w:rsidP="00121321">
            <w:pPr>
              <w:rPr>
                <w:rFonts w:ascii="Arial" w:hAnsi="Arial" w:cs="Arial"/>
                <w:sz w:val="16"/>
                <w:szCs w:val="16"/>
              </w:rPr>
            </w:pPr>
            <w:r w:rsidRPr="001976BE">
              <w:rPr>
                <w:rFonts w:ascii="Arial" w:hAnsi="Arial" w:cs="Arial"/>
                <w:sz w:val="16"/>
                <w:szCs w:val="16"/>
              </w:rPr>
              <w:t>6:3:1</w:t>
            </w:r>
            <w:r>
              <w:rPr>
                <w:rFonts w:ascii="Arial" w:hAnsi="Arial" w:cs="Arial"/>
                <w:sz w:val="16"/>
                <w:szCs w:val="16"/>
              </w:rPr>
              <w:t>5</w:t>
            </w:r>
          </w:p>
        </w:tc>
        <w:tc>
          <w:tcPr>
            <w:tcW w:w="1984" w:type="dxa"/>
          </w:tcPr>
          <w:p w:rsidR="00FD0050" w:rsidRPr="001976BE" w:rsidRDefault="00FD0050" w:rsidP="00EA3CAF">
            <w:pPr>
              <w:rPr>
                <w:rFonts w:ascii="Arial" w:hAnsi="Arial" w:cs="Arial"/>
                <w:sz w:val="16"/>
                <w:szCs w:val="16"/>
              </w:rPr>
            </w:pPr>
            <w:r w:rsidRPr="001976BE">
              <w:rPr>
                <w:rFonts w:ascii="Arial" w:hAnsi="Arial" w:cs="Arial"/>
                <w:sz w:val="16"/>
                <w:szCs w:val="16"/>
              </w:rPr>
              <w:t>14fa, eerste lid, 15h, eerste lid, 38x, eerste lid, 77wf, e</w:t>
            </w:r>
            <w:r w:rsidR="00EA3CAF">
              <w:rPr>
                <w:rFonts w:ascii="Arial" w:hAnsi="Arial" w:cs="Arial"/>
                <w:sz w:val="16"/>
                <w:szCs w:val="16"/>
              </w:rPr>
              <w:t>erst</w:t>
            </w:r>
            <w:r w:rsidRPr="001976BE">
              <w:rPr>
                <w:rFonts w:ascii="Arial" w:hAnsi="Arial" w:cs="Arial"/>
                <w:sz w:val="16"/>
                <w:szCs w:val="16"/>
              </w:rPr>
              <w:t xml:space="preserve">e lid, 77cca, eerste lid, Sr, </w:t>
            </w:r>
            <w:r w:rsidR="00EA3CAF">
              <w:rPr>
                <w:rFonts w:ascii="Arial" w:hAnsi="Arial" w:cs="Arial"/>
                <w:sz w:val="16"/>
                <w:szCs w:val="16"/>
              </w:rPr>
              <w:t xml:space="preserve">509h, </w:t>
            </w:r>
            <w:r w:rsidRPr="001976BE">
              <w:rPr>
                <w:rFonts w:ascii="Arial" w:hAnsi="Arial" w:cs="Arial"/>
                <w:sz w:val="16"/>
                <w:szCs w:val="16"/>
              </w:rPr>
              <w:t>509i, eerste en tweede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Aanhouding na niet-naleving van een vrijheidsbeperkende straf of maatregel</w:t>
            </w:r>
          </w:p>
        </w:tc>
      </w:tr>
      <w:tr w:rsidR="00FD0050" w:rsidRPr="001976BE" w:rsidTr="00EB70CE">
        <w:tc>
          <w:tcPr>
            <w:tcW w:w="6771" w:type="dxa"/>
            <w:gridSpan w:val="3"/>
          </w:tcPr>
          <w:p w:rsidR="00FD0050"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FD0050" w:rsidRPr="001976BE">
              <w:rPr>
                <w:rFonts w:ascii="Arial" w:hAnsi="Arial" w:cs="Arial"/>
                <w:b/>
                <w:sz w:val="16"/>
                <w:szCs w:val="16"/>
              </w:rPr>
              <w:t>4 Geldelijke straffen en maatregelen</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Eerste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Inning van geldboetes en schadevergoedingsmaatregelen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6:4:1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561, tweede en derde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 xml:space="preserve">Moment betaling geldboetes </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6:4:2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24b, 36f, vierde, vijfde, zesde lid (deels)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Versturen aanmaning met verhoging</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w:t>
            </w:r>
            <w:r w:rsidR="00EA3CAF">
              <w:rPr>
                <w:rFonts w:ascii="Arial" w:hAnsi="Arial" w:cs="Arial"/>
                <w:sz w:val="16"/>
                <w:szCs w:val="16"/>
              </w:rPr>
              <w:t>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572, vierde lid, 573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Verhaal</w:t>
            </w:r>
          </w:p>
        </w:tc>
      </w:tr>
      <w:tr w:rsidR="00FD0050" w:rsidRPr="001976BE" w:rsidTr="00EB70CE">
        <w:tc>
          <w:tcPr>
            <w:tcW w:w="959" w:type="dxa"/>
          </w:tcPr>
          <w:p w:rsidR="00FD0050" w:rsidRPr="001976BE" w:rsidRDefault="00FD0050" w:rsidP="00EA3CAF">
            <w:r w:rsidRPr="001976BE">
              <w:rPr>
                <w:rFonts w:ascii="Arial" w:hAnsi="Arial" w:cs="Arial"/>
                <w:sz w:val="16"/>
                <w:szCs w:val="16"/>
              </w:rPr>
              <w:t>6:4:</w:t>
            </w:r>
            <w:r w:rsidR="00EA3CAF">
              <w:rPr>
                <w:rFonts w:ascii="Arial" w:hAnsi="Arial" w:cs="Arial"/>
                <w:sz w:val="16"/>
                <w:szCs w:val="16"/>
              </w:rPr>
              <w:t>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574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Verhaal in geval van conservatoir beslag</w:t>
            </w:r>
          </w:p>
        </w:tc>
      </w:tr>
      <w:tr w:rsidR="00FD0050" w:rsidRPr="001976BE" w:rsidTr="00EB70CE">
        <w:tc>
          <w:tcPr>
            <w:tcW w:w="959" w:type="dxa"/>
          </w:tcPr>
          <w:p w:rsidR="00FD0050" w:rsidRPr="001976BE" w:rsidRDefault="00FD0050" w:rsidP="00EA3CAF">
            <w:r w:rsidRPr="001976BE">
              <w:rPr>
                <w:rFonts w:ascii="Arial" w:hAnsi="Arial" w:cs="Arial"/>
                <w:sz w:val="16"/>
                <w:szCs w:val="16"/>
              </w:rPr>
              <w:t>6:4:</w:t>
            </w:r>
            <w:r w:rsidR="00EA3CAF">
              <w:rPr>
                <w:rFonts w:ascii="Arial" w:hAnsi="Arial" w:cs="Arial"/>
                <w:sz w:val="16"/>
                <w:szCs w:val="16"/>
              </w:rPr>
              <w:t>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575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Verhaal krachtens dwangbevel</w:t>
            </w:r>
          </w:p>
        </w:tc>
      </w:tr>
      <w:tr w:rsidR="00FD0050" w:rsidRPr="001976BE" w:rsidTr="00EB70CE">
        <w:tc>
          <w:tcPr>
            <w:tcW w:w="959" w:type="dxa"/>
          </w:tcPr>
          <w:p w:rsidR="00FD0050" w:rsidRPr="001976BE" w:rsidRDefault="00FD0050" w:rsidP="00EA3CAF">
            <w:r w:rsidRPr="001976BE">
              <w:rPr>
                <w:rFonts w:ascii="Arial" w:hAnsi="Arial" w:cs="Arial"/>
                <w:sz w:val="16"/>
                <w:szCs w:val="16"/>
              </w:rPr>
              <w:t>6:4:</w:t>
            </w:r>
            <w:r w:rsidR="00EA3CAF">
              <w:rPr>
                <w:rFonts w:ascii="Arial" w:hAnsi="Arial" w:cs="Arial"/>
                <w:sz w:val="16"/>
                <w:szCs w:val="16"/>
              </w:rPr>
              <w:t>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576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Verhaal zonder dwangbevel</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w:t>
            </w:r>
            <w:r w:rsidR="00EA3CAF">
              <w:rPr>
                <w:rFonts w:ascii="Arial" w:hAnsi="Arial" w:cs="Arial"/>
                <w:sz w:val="16"/>
                <w:szCs w:val="16"/>
              </w:rPr>
              <w:t>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24c, vierde, vijfde en zesde lid</w:t>
            </w:r>
            <w:r w:rsidR="00BA5B3F">
              <w:rPr>
                <w:rFonts w:ascii="Arial" w:hAnsi="Arial" w:cs="Arial"/>
                <w:sz w:val="16"/>
                <w:szCs w:val="16"/>
              </w:rPr>
              <w:t>, 36f, achtste lid (deels),</w:t>
            </w:r>
            <w:r w:rsidRPr="001976BE">
              <w:rPr>
                <w:rFonts w:ascii="Arial" w:hAnsi="Arial" w:cs="Arial"/>
                <w:sz w:val="16"/>
                <w:szCs w:val="16"/>
              </w:rPr>
              <w:t xml:space="preserve">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Verrekening betaalde boete met vervangende hechtenis en gijzeling</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w:t>
            </w:r>
            <w:r w:rsidR="00EA3CAF">
              <w:rPr>
                <w:rFonts w:ascii="Arial" w:hAnsi="Arial" w:cs="Arial"/>
                <w:sz w:val="16"/>
                <w:szCs w:val="16"/>
              </w:rPr>
              <w:t>8</w:t>
            </w:r>
          </w:p>
        </w:tc>
        <w:tc>
          <w:tcPr>
            <w:tcW w:w="1984" w:type="dxa"/>
          </w:tcPr>
          <w:p w:rsidR="00FD0050" w:rsidRPr="001976BE" w:rsidRDefault="00FD0050" w:rsidP="00526519">
            <w:pPr>
              <w:rPr>
                <w:rFonts w:ascii="Arial" w:hAnsi="Arial" w:cs="Arial"/>
                <w:sz w:val="16"/>
                <w:szCs w:val="16"/>
              </w:rPr>
            </w:pPr>
            <w:r w:rsidRPr="001976BE">
              <w:rPr>
                <w:rFonts w:ascii="Arial" w:hAnsi="Arial" w:cs="Arial"/>
                <w:sz w:val="16"/>
                <w:szCs w:val="16"/>
              </w:rPr>
              <w:t>572, tweede, derde lid, Sv, 36f, ze</w:t>
            </w:r>
            <w:r w:rsidR="00526519">
              <w:rPr>
                <w:rFonts w:ascii="Arial" w:hAnsi="Arial" w:cs="Arial"/>
                <w:sz w:val="16"/>
                <w:szCs w:val="16"/>
              </w:rPr>
              <w:t>ven</w:t>
            </w:r>
            <w:r w:rsidRPr="001976BE">
              <w:rPr>
                <w:rFonts w:ascii="Arial" w:hAnsi="Arial" w:cs="Arial"/>
                <w:sz w:val="16"/>
                <w:szCs w:val="16"/>
              </w:rPr>
              <w:t>de lid, Sr</w:t>
            </w:r>
          </w:p>
        </w:tc>
        <w:tc>
          <w:tcPr>
            <w:tcW w:w="3828" w:type="dxa"/>
          </w:tcPr>
          <w:p w:rsidR="00FD0050" w:rsidRPr="001976BE" w:rsidRDefault="00FD0050" w:rsidP="00DE2606">
            <w:pPr>
              <w:rPr>
                <w:rFonts w:ascii="Arial" w:hAnsi="Arial" w:cs="Arial"/>
                <w:sz w:val="16"/>
                <w:szCs w:val="16"/>
              </w:rPr>
            </w:pPr>
            <w:r w:rsidRPr="001976BE">
              <w:rPr>
                <w:rFonts w:ascii="Arial" w:hAnsi="Arial" w:cs="Arial"/>
                <w:sz w:val="16"/>
                <w:szCs w:val="16"/>
              </w:rPr>
              <w:t xml:space="preserve">Grondslag voor nadere regels voor het bepaalde in deze </w:t>
            </w:r>
            <w:r w:rsidR="00DE2606">
              <w:rPr>
                <w:rFonts w:ascii="Arial" w:hAnsi="Arial" w:cs="Arial"/>
                <w:sz w:val="16"/>
                <w:szCs w:val="16"/>
              </w:rPr>
              <w:t>titel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Tweede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Ontneming van wederrechtelijk verkregen voordeel</w:t>
            </w:r>
          </w:p>
        </w:tc>
      </w:tr>
      <w:tr w:rsidR="00FD0050" w:rsidRPr="001976BE" w:rsidTr="00EB70CE">
        <w:tc>
          <w:tcPr>
            <w:tcW w:w="959" w:type="dxa"/>
          </w:tcPr>
          <w:p w:rsidR="00FD0050" w:rsidRPr="001976BE" w:rsidRDefault="00FD0050" w:rsidP="00EA3CAF">
            <w:r w:rsidRPr="001976BE">
              <w:rPr>
                <w:rFonts w:ascii="Arial" w:hAnsi="Arial" w:cs="Arial"/>
                <w:sz w:val="16"/>
                <w:szCs w:val="16"/>
              </w:rPr>
              <w:t>6:4:</w:t>
            </w:r>
            <w:r w:rsidR="00EA3CAF">
              <w:rPr>
                <w:rFonts w:ascii="Arial" w:hAnsi="Arial" w:cs="Arial"/>
                <w:sz w:val="16"/>
                <w:szCs w:val="16"/>
              </w:rPr>
              <w:t>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 eerste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Voordeelontneming</w:t>
            </w:r>
          </w:p>
        </w:tc>
      </w:tr>
      <w:tr w:rsidR="00FD0050" w:rsidRPr="001976BE" w:rsidTr="00EB70CE">
        <w:tc>
          <w:tcPr>
            <w:tcW w:w="959" w:type="dxa"/>
          </w:tcPr>
          <w:p w:rsidR="00FD0050" w:rsidRPr="001976BE" w:rsidRDefault="00FD0050" w:rsidP="00EA3CAF">
            <w:r w:rsidRPr="001976BE">
              <w:rPr>
                <w:rFonts w:ascii="Arial" w:hAnsi="Arial" w:cs="Arial"/>
                <w:sz w:val="16"/>
                <w:szCs w:val="16"/>
              </w:rPr>
              <w:t>6:4:1</w:t>
            </w:r>
            <w:r w:rsidR="00EA3CAF">
              <w:rPr>
                <w:rFonts w:ascii="Arial" w:hAnsi="Arial" w:cs="Arial"/>
                <w:sz w:val="16"/>
                <w:szCs w:val="16"/>
              </w:rPr>
              <w:t>0</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577ba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Instellen onderzoek naar vermogen</w:t>
            </w:r>
          </w:p>
        </w:tc>
      </w:tr>
      <w:tr w:rsidR="00FD0050" w:rsidRPr="001976BE" w:rsidTr="00EB70CE">
        <w:tc>
          <w:tcPr>
            <w:tcW w:w="959" w:type="dxa"/>
          </w:tcPr>
          <w:p w:rsidR="00FD0050" w:rsidRPr="001976BE" w:rsidRDefault="00FD0050" w:rsidP="00EA3CAF">
            <w:r w:rsidRPr="001976BE">
              <w:rPr>
                <w:rFonts w:ascii="Arial" w:hAnsi="Arial" w:cs="Arial"/>
                <w:sz w:val="16"/>
                <w:szCs w:val="16"/>
              </w:rPr>
              <w:t>6:4:1</w:t>
            </w:r>
            <w:r w:rsidR="00EA3CAF">
              <w:rPr>
                <w:rFonts w:ascii="Arial" w:hAnsi="Arial" w:cs="Arial"/>
                <w:sz w:val="16"/>
                <w:szCs w:val="16"/>
              </w:rPr>
              <w:t>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577bb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Bevel inzet opsporingsbevoegdheden onderzoek voordeelontneming</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6:4:1</w:t>
            </w:r>
            <w:r w:rsidR="00EA3CAF">
              <w:rPr>
                <w:rFonts w:ascii="Arial" w:hAnsi="Arial" w:cs="Arial"/>
                <w:sz w:val="16"/>
                <w:szCs w:val="16"/>
              </w:rPr>
              <w:t>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577bc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Schriftelijk bevel</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6:4:1</w:t>
            </w:r>
            <w:r w:rsidR="00EA3CAF">
              <w:rPr>
                <w:rFonts w:ascii="Arial" w:hAnsi="Arial" w:cs="Arial"/>
                <w:sz w:val="16"/>
                <w:szCs w:val="16"/>
              </w:rPr>
              <w:t>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Vorderen gegevens</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6:4:1</w:t>
            </w:r>
            <w:r w:rsidR="00EA3CAF">
              <w:rPr>
                <w:rFonts w:ascii="Arial" w:hAnsi="Arial" w:cs="Arial"/>
                <w:sz w:val="16"/>
                <w:szCs w:val="16"/>
              </w:rPr>
              <w:t>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577be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Gegevens gebruiker communicatiedienst</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6:4:1</w:t>
            </w:r>
            <w:r w:rsidR="00EA3CAF">
              <w:rPr>
                <w:rFonts w:ascii="Arial" w:hAnsi="Arial" w:cs="Arial"/>
                <w:sz w:val="16"/>
                <w:szCs w:val="16"/>
              </w:rPr>
              <w:t>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577bf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Opnemen communicatie</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6:4:1</w:t>
            </w:r>
            <w:r w:rsidR="00EA3CAF">
              <w:rPr>
                <w:rFonts w:ascii="Arial" w:hAnsi="Arial" w:cs="Arial"/>
                <w:sz w:val="16"/>
                <w:szCs w:val="16"/>
              </w:rPr>
              <w:t>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577bg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Einde onderzoek naar vermogen veroordeelde</w:t>
            </w:r>
          </w:p>
        </w:tc>
      </w:tr>
      <w:tr w:rsidR="00FD0050" w:rsidRPr="001976BE" w:rsidTr="00EB70CE">
        <w:tc>
          <w:tcPr>
            <w:tcW w:w="959" w:type="dxa"/>
          </w:tcPr>
          <w:p w:rsidR="00FD0050" w:rsidRPr="001976BE" w:rsidRDefault="00FD0050" w:rsidP="00EA3CAF">
            <w:pPr>
              <w:rPr>
                <w:rFonts w:ascii="Arial" w:hAnsi="Arial" w:cs="Arial"/>
                <w:sz w:val="16"/>
                <w:szCs w:val="16"/>
              </w:rPr>
            </w:pPr>
            <w:r w:rsidRPr="001976BE">
              <w:rPr>
                <w:rFonts w:ascii="Arial" w:hAnsi="Arial" w:cs="Arial"/>
                <w:sz w:val="16"/>
                <w:szCs w:val="16"/>
              </w:rPr>
              <w:t>6:4:1</w:t>
            </w:r>
            <w:r w:rsidR="00EA3CAF">
              <w:rPr>
                <w:rFonts w:ascii="Arial" w:hAnsi="Arial" w:cs="Arial"/>
                <w:sz w:val="16"/>
                <w:szCs w:val="16"/>
              </w:rPr>
              <w:t>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578a, eerste, tweede en zevende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Termijn schriftelijke schikking wederrechtelijk verkregen voordeel</w:t>
            </w:r>
          </w:p>
        </w:tc>
      </w:tr>
      <w:tr w:rsidR="00EA3CAF" w:rsidRPr="001976BE" w:rsidTr="00EB70CE">
        <w:tc>
          <w:tcPr>
            <w:tcW w:w="959" w:type="dxa"/>
          </w:tcPr>
          <w:p w:rsidR="00EA3CAF" w:rsidRPr="001976BE" w:rsidRDefault="00EA3CAF" w:rsidP="00EA3CAF">
            <w:pPr>
              <w:rPr>
                <w:rFonts w:ascii="Arial" w:hAnsi="Arial" w:cs="Arial"/>
                <w:sz w:val="16"/>
                <w:szCs w:val="16"/>
              </w:rPr>
            </w:pPr>
            <w:r>
              <w:rPr>
                <w:rFonts w:ascii="Arial" w:hAnsi="Arial" w:cs="Arial"/>
                <w:sz w:val="16"/>
                <w:szCs w:val="16"/>
              </w:rPr>
              <w:t>6:4:18</w:t>
            </w:r>
          </w:p>
        </w:tc>
        <w:tc>
          <w:tcPr>
            <w:tcW w:w="1984" w:type="dxa"/>
          </w:tcPr>
          <w:p w:rsidR="00EA3CAF" w:rsidRPr="001976BE" w:rsidRDefault="00EA3CAF" w:rsidP="00EB70CE">
            <w:pPr>
              <w:rPr>
                <w:rFonts w:ascii="Arial" w:hAnsi="Arial" w:cs="Arial"/>
                <w:sz w:val="16"/>
                <w:szCs w:val="16"/>
              </w:rPr>
            </w:pPr>
            <w:r>
              <w:rPr>
                <w:rFonts w:ascii="Arial" w:hAnsi="Arial" w:cs="Arial"/>
                <w:sz w:val="16"/>
                <w:szCs w:val="16"/>
              </w:rPr>
              <w:t>nieuw</w:t>
            </w:r>
          </w:p>
        </w:tc>
        <w:tc>
          <w:tcPr>
            <w:tcW w:w="3828" w:type="dxa"/>
          </w:tcPr>
          <w:p w:rsidR="00EA3CAF" w:rsidRPr="001976BE" w:rsidRDefault="00EA3CAF" w:rsidP="00EB70CE">
            <w:pPr>
              <w:rPr>
                <w:rFonts w:ascii="Arial" w:hAnsi="Arial" w:cs="Arial"/>
                <w:sz w:val="16"/>
                <w:szCs w:val="16"/>
              </w:rPr>
            </w:pPr>
            <w:r>
              <w:rPr>
                <w:rFonts w:ascii="Arial" w:hAnsi="Arial" w:cs="Arial"/>
                <w:sz w:val="16"/>
                <w:szCs w:val="16"/>
              </w:rPr>
              <w:t>Grondslag nadere regels</w:t>
            </w:r>
          </w:p>
        </w:tc>
      </w:tr>
      <w:tr w:rsidR="00400BF7" w:rsidRPr="001976BE" w:rsidTr="00B2542C">
        <w:tc>
          <w:tcPr>
            <w:tcW w:w="6771" w:type="dxa"/>
            <w:gridSpan w:val="3"/>
          </w:tcPr>
          <w:p w:rsidR="00400BF7" w:rsidRPr="001976BE" w:rsidRDefault="00400BF7" w:rsidP="00DE2606">
            <w:pPr>
              <w:rPr>
                <w:rFonts w:ascii="Arial" w:hAnsi="Arial" w:cs="Arial"/>
                <w:sz w:val="16"/>
                <w:szCs w:val="16"/>
              </w:rPr>
            </w:pPr>
            <w:r>
              <w:rPr>
                <w:rFonts w:ascii="Arial" w:hAnsi="Arial" w:cs="Arial"/>
                <w:i/>
                <w:sz w:val="16"/>
                <w:szCs w:val="16"/>
              </w:rPr>
              <w:t>D</w:t>
            </w:r>
            <w:r w:rsidRPr="001976BE">
              <w:rPr>
                <w:rFonts w:ascii="Arial" w:hAnsi="Arial" w:cs="Arial"/>
                <w:i/>
                <w:sz w:val="16"/>
                <w:szCs w:val="16"/>
              </w:rPr>
              <w:t xml:space="preserve">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xml:space="preserve">– </w:t>
            </w:r>
            <w:r>
              <w:rPr>
                <w:rFonts w:ascii="Arial" w:hAnsi="Arial" w:cs="Arial"/>
                <w:i/>
                <w:sz w:val="16"/>
                <w:szCs w:val="16"/>
              </w:rPr>
              <w:t>Bevel gijzeling</w:t>
            </w:r>
          </w:p>
        </w:tc>
      </w:tr>
      <w:tr w:rsidR="00400BF7" w:rsidRPr="001976BE" w:rsidTr="00EB70CE">
        <w:tc>
          <w:tcPr>
            <w:tcW w:w="959" w:type="dxa"/>
          </w:tcPr>
          <w:p w:rsidR="00400BF7" w:rsidRDefault="00400BF7" w:rsidP="00EA3CAF">
            <w:pPr>
              <w:rPr>
                <w:rFonts w:ascii="Arial" w:hAnsi="Arial" w:cs="Arial"/>
                <w:sz w:val="16"/>
                <w:szCs w:val="16"/>
              </w:rPr>
            </w:pPr>
            <w:r>
              <w:rPr>
                <w:rFonts w:ascii="Arial" w:hAnsi="Arial" w:cs="Arial"/>
                <w:sz w:val="16"/>
                <w:szCs w:val="16"/>
              </w:rPr>
              <w:t>6:4:19</w:t>
            </w:r>
          </w:p>
        </w:tc>
        <w:tc>
          <w:tcPr>
            <w:tcW w:w="1984" w:type="dxa"/>
          </w:tcPr>
          <w:p w:rsidR="00400BF7" w:rsidRDefault="00400BF7" w:rsidP="00EB70CE">
            <w:pPr>
              <w:rPr>
                <w:rFonts w:ascii="Arial" w:hAnsi="Arial" w:cs="Arial"/>
                <w:sz w:val="16"/>
                <w:szCs w:val="16"/>
              </w:rPr>
            </w:pPr>
            <w:r>
              <w:rPr>
                <w:rFonts w:ascii="Arial" w:hAnsi="Arial" w:cs="Arial"/>
                <w:sz w:val="16"/>
                <w:szCs w:val="16"/>
              </w:rPr>
              <w:t>Nieuw; 36f, zevende lid, Sr, 577c Sv</w:t>
            </w:r>
          </w:p>
        </w:tc>
        <w:tc>
          <w:tcPr>
            <w:tcW w:w="3828" w:type="dxa"/>
          </w:tcPr>
          <w:p w:rsidR="00400BF7" w:rsidRDefault="00400BF7" w:rsidP="00EB70CE">
            <w:pPr>
              <w:rPr>
                <w:rFonts w:ascii="Arial" w:hAnsi="Arial" w:cs="Arial"/>
                <w:sz w:val="16"/>
                <w:szCs w:val="16"/>
              </w:rPr>
            </w:pPr>
            <w:r>
              <w:rPr>
                <w:rFonts w:ascii="Arial" w:hAnsi="Arial" w:cs="Arial"/>
                <w:sz w:val="16"/>
                <w:szCs w:val="16"/>
              </w:rPr>
              <w:t>Bevel gijzeling</w:t>
            </w:r>
          </w:p>
        </w:tc>
      </w:tr>
      <w:tr w:rsidR="00FD0050" w:rsidRPr="001976BE" w:rsidTr="00EB70CE">
        <w:tc>
          <w:tcPr>
            <w:tcW w:w="6771" w:type="dxa"/>
            <w:gridSpan w:val="3"/>
          </w:tcPr>
          <w:p w:rsidR="00FD0050" w:rsidRPr="001976BE" w:rsidRDefault="00BA5B3F" w:rsidP="00DE2606">
            <w:pPr>
              <w:rPr>
                <w:rFonts w:ascii="Arial" w:hAnsi="Arial" w:cs="Arial"/>
                <w:sz w:val="16"/>
                <w:szCs w:val="16"/>
              </w:rPr>
            </w:pPr>
            <w:r>
              <w:rPr>
                <w:rFonts w:ascii="Arial" w:hAnsi="Arial" w:cs="Arial"/>
                <w:i/>
                <w:sz w:val="16"/>
                <w:szCs w:val="16"/>
              </w:rPr>
              <w:t>Vi</w:t>
            </w:r>
            <w:r w:rsidR="00FD0050" w:rsidRPr="001976BE">
              <w:rPr>
                <w:rFonts w:ascii="Arial" w:hAnsi="Arial" w:cs="Arial"/>
                <w:i/>
                <w:sz w:val="16"/>
                <w:szCs w:val="16"/>
              </w:rPr>
              <w:t xml:space="preserve">erde </w:t>
            </w:r>
            <w:r w:rsidR="00DE2606">
              <w:rPr>
                <w:rFonts w:ascii="Arial" w:hAnsi="Arial" w:cs="Arial"/>
                <w:i/>
                <w:sz w:val="16"/>
                <w:szCs w:val="16"/>
              </w:rPr>
              <w:t>titel</w:t>
            </w:r>
            <w:r w:rsidR="00DE2606" w:rsidRPr="001976BE">
              <w:rPr>
                <w:rFonts w:ascii="Arial" w:hAnsi="Arial" w:cs="Arial"/>
                <w:i/>
                <w:sz w:val="16"/>
                <w:szCs w:val="16"/>
              </w:rPr>
              <w:t xml:space="preserve"> </w:t>
            </w:r>
            <w:r w:rsidR="00FD0050" w:rsidRPr="001976BE">
              <w:rPr>
                <w:rFonts w:ascii="Arial" w:hAnsi="Arial" w:cs="Arial"/>
                <w:i/>
                <w:sz w:val="16"/>
                <w:szCs w:val="16"/>
              </w:rPr>
              <w:t>– Storting waarborgsom</w:t>
            </w:r>
          </w:p>
        </w:tc>
      </w:tr>
      <w:tr w:rsidR="00FD0050" w:rsidRPr="001976BE" w:rsidTr="00EB70CE">
        <w:tc>
          <w:tcPr>
            <w:tcW w:w="959" w:type="dxa"/>
          </w:tcPr>
          <w:p w:rsidR="00FD0050" w:rsidRPr="001976BE" w:rsidRDefault="00FD0050" w:rsidP="00400BF7">
            <w:pPr>
              <w:rPr>
                <w:rFonts w:ascii="Arial" w:hAnsi="Arial" w:cs="Arial"/>
                <w:sz w:val="16"/>
                <w:szCs w:val="16"/>
              </w:rPr>
            </w:pPr>
            <w:r w:rsidRPr="001976BE">
              <w:rPr>
                <w:rFonts w:ascii="Arial" w:hAnsi="Arial" w:cs="Arial"/>
                <w:sz w:val="16"/>
                <w:szCs w:val="16"/>
              </w:rPr>
              <w:t>6:4:</w:t>
            </w:r>
            <w:r w:rsidR="00400BF7">
              <w:rPr>
                <w:rFonts w:ascii="Arial" w:hAnsi="Arial" w:cs="Arial"/>
                <w:sz w:val="16"/>
                <w:szCs w:val="16"/>
              </w:rPr>
              <w:t>20</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Storting waarborgsom</w:t>
            </w:r>
          </w:p>
        </w:tc>
      </w:tr>
      <w:tr w:rsidR="00FD0050" w:rsidRPr="001976BE" w:rsidTr="00EB70CE">
        <w:tc>
          <w:tcPr>
            <w:tcW w:w="6771" w:type="dxa"/>
            <w:gridSpan w:val="3"/>
          </w:tcPr>
          <w:p w:rsidR="00FD0050"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FD0050" w:rsidRPr="001976BE">
              <w:rPr>
                <w:rFonts w:ascii="Arial" w:hAnsi="Arial" w:cs="Arial"/>
                <w:b/>
                <w:sz w:val="16"/>
                <w:szCs w:val="16"/>
              </w:rPr>
              <w:t>5 Bijkomende straffen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6:5:1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 577a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Verbeurdverklaring en verbeurdverklaarde vorderingen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6:5:2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36, derde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Kosten openbaarmaking rechterlijke uitspraak</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6:5:3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nieuw</w:t>
            </w:r>
          </w:p>
        </w:tc>
        <w:tc>
          <w:tcPr>
            <w:tcW w:w="3828" w:type="dxa"/>
          </w:tcPr>
          <w:p w:rsidR="00FD0050" w:rsidRPr="001976BE" w:rsidRDefault="00FD0050" w:rsidP="00DE2606">
            <w:pPr>
              <w:rPr>
                <w:rFonts w:ascii="Arial" w:hAnsi="Arial" w:cs="Arial"/>
                <w:sz w:val="16"/>
                <w:szCs w:val="16"/>
              </w:rPr>
            </w:pPr>
            <w:r w:rsidRPr="001976BE">
              <w:rPr>
                <w:rFonts w:ascii="Arial" w:hAnsi="Arial" w:cs="Arial"/>
                <w:sz w:val="16"/>
                <w:szCs w:val="16"/>
              </w:rPr>
              <w:t xml:space="preserve">Grondslag voor nadere regels voor het bepaalde in deze </w:t>
            </w:r>
            <w:r w:rsidR="00DE2606">
              <w:rPr>
                <w:rFonts w:ascii="Arial" w:hAnsi="Arial" w:cs="Arial"/>
                <w:sz w:val="16"/>
                <w:szCs w:val="16"/>
              </w:rPr>
              <w:t>titel</w:t>
            </w:r>
          </w:p>
        </w:tc>
      </w:tr>
      <w:tr w:rsidR="00FD0050" w:rsidRPr="001976BE" w:rsidTr="00EB70CE">
        <w:tc>
          <w:tcPr>
            <w:tcW w:w="6771" w:type="dxa"/>
            <w:gridSpan w:val="3"/>
          </w:tcPr>
          <w:p w:rsidR="00FD0050"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FD0050" w:rsidRPr="001976BE">
              <w:rPr>
                <w:rFonts w:ascii="Arial" w:hAnsi="Arial" w:cs="Arial"/>
                <w:b/>
                <w:sz w:val="16"/>
                <w:szCs w:val="16"/>
              </w:rPr>
              <w:t>6 Rechterlijke beslissingen tijdens de tenuitvoerlegging</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Eerste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Algemeen</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6:6:1</w:t>
            </w:r>
          </w:p>
        </w:tc>
        <w:tc>
          <w:tcPr>
            <w:tcW w:w="1984" w:type="dxa"/>
          </w:tcPr>
          <w:p w:rsidR="00FD0050" w:rsidRPr="001976BE" w:rsidRDefault="008A48D7" w:rsidP="008A48D7">
            <w:pPr>
              <w:rPr>
                <w:rFonts w:ascii="Arial" w:hAnsi="Arial" w:cs="Arial"/>
                <w:sz w:val="16"/>
                <w:szCs w:val="16"/>
              </w:rPr>
            </w:pPr>
            <w:r>
              <w:rPr>
                <w:rFonts w:ascii="Arial" w:hAnsi="Arial" w:cs="Arial"/>
                <w:sz w:val="16"/>
                <w:szCs w:val="16"/>
              </w:rPr>
              <w:t>nieuw</w:t>
            </w:r>
            <w:r w:rsidR="00FD0050" w:rsidRPr="001976BE">
              <w:rPr>
                <w:rFonts w:ascii="Arial" w:hAnsi="Arial" w:cs="Arial"/>
                <w:sz w:val="16"/>
                <w:szCs w:val="16"/>
              </w:rPr>
              <w:t xml:space="preserve">; </w:t>
            </w:r>
            <w:r>
              <w:rPr>
                <w:rFonts w:ascii="Arial" w:hAnsi="Arial" w:cs="Arial"/>
                <w:sz w:val="16"/>
                <w:szCs w:val="16"/>
              </w:rPr>
              <w:t xml:space="preserve">14g, derde lid, 14h, tweede lid, 15, vierde lid, 15i, vierde, vijfde lid, Sr, </w:t>
            </w:r>
            <w:r w:rsidR="00FD0050" w:rsidRPr="001976BE">
              <w:rPr>
                <w:rFonts w:ascii="Arial" w:hAnsi="Arial" w:cs="Arial"/>
                <w:sz w:val="16"/>
                <w:szCs w:val="16"/>
              </w:rPr>
              <w:t xml:space="preserve">509j, </w:t>
            </w:r>
            <w:r>
              <w:rPr>
                <w:rFonts w:ascii="Arial" w:hAnsi="Arial" w:cs="Arial"/>
                <w:sz w:val="16"/>
                <w:szCs w:val="16"/>
              </w:rPr>
              <w:t xml:space="preserve">509p, 509z, tweede, derde lid, </w:t>
            </w:r>
            <w:r w:rsidR="00FD0050" w:rsidRPr="001976BE">
              <w:rPr>
                <w:rFonts w:ascii="Arial" w:hAnsi="Arial" w:cs="Arial"/>
                <w:sz w:val="16"/>
                <w:szCs w:val="16"/>
              </w:rPr>
              <w:t>580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Bevoegde rechter</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6:6:2</w:t>
            </w:r>
          </w:p>
        </w:tc>
        <w:tc>
          <w:tcPr>
            <w:tcW w:w="1984" w:type="dxa"/>
          </w:tcPr>
          <w:p w:rsidR="00FD0050" w:rsidRPr="001976BE" w:rsidRDefault="008A48D7" w:rsidP="00EB70CE">
            <w:pPr>
              <w:rPr>
                <w:rFonts w:ascii="Arial" w:hAnsi="Arial" w:cs="Arial"/>
                <w:sz w:val="16"/>
                <w:szCs w:val="16"/>
              </w:rPr>
            </w:pPr>
            <w:r w:rsidRPr="001976BE">
              <w:rPr>
                <w:rFonts w:ascii="Arial" w:hAnsi="Arial" w:cs="Arial"/>
                <w:sz w:val="16"/>
                <w:szCs w:val="16"/>
              </w:rPr>
              <w:t>N</w:t>
            </w:r>
            <w:r w:rsidR="00FD0050" w:rsidRPr="001976BE">
              <w:rPr>
                <w:rFonts w:ascii="Arial" w:hAnsi="Arial" w:cs="Arial"/>
                <w:sz w:val="16"/>
                <w:szCs w:val="16"/>
              </w:rPr>
              <w:t>ieuw</w:t>
            </w:r>
            <w:r>
              <w:rPr>
                <w:rFonts w:ascii="Arial" w:hAnsi="Arial" w:cs="Arial"/>
                <w:sz w:val="16"/>
                <w:szCs w:val="16"/>
              </w:rPr>
              <w:t xml:space="preserve">; </w:t>
            </w:r>
            <w:r w:rsidR="00033764">
              <w:rPr>
                <w:rFonts w:ascii="Arial" w:hAnsi="Arial" w:cs="Arial"/>
                <w:sz w:val="16"/>
                <w:szCs w:val="16"/>
              </w:rPr>
              <w:t xml:space="preserve">503, </w:t>
            </w:r>
            <w:r>
              <w:rPr>
                <w:rFonts w:ascii="Arial" w:hAnsi="Arial" w:cs="Arial"/>
                <w:sz w:val="16"/>
                <w:szCs w:val="16"/>
              </w:rPr>
              <w:t>509bb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Bevoegdheid raadsman</w:t>
            </w:r>
          </w:p>
        </w:tc>
      </w:tr>
      <w:tr w:rsidR="00FD0050" w:rsidRPr="001976BE" w:rsidTr="00EB70CE">
        <w:tc>
          <w:tcPr>
            <w:tcW w:w="959" w:type="dxa"/>
          </w:tcPr>
          <w:p w:rsidR="00FD0050" w:rsidRPr="001976BE" w:rsidRDefault="00FD0050" w:rsidP="00B35511">
            <w:r w:rsidRPr="001976BE">
              <w:rPr>
                <w:rFonts w:ascii="Arial" w:hAnsi="Arial" w:cs="Arial"/>
                <w:sz w:val="16"/>
                <w:szCs w:val="16"/>
              </w:rPr>
              <w:t>6:6:3</w:t>
            </w:r>
          </w:p>
        </w:tc>
        <w:tc>
          <w:tcPr>
            <w:tcW w:w="1984" w:type="dxa"/>
          </w:tcPr>
          <w:p w:rsidR="00FD0050" w:rsidRPr="001976BE" w:rsidRDefault="00A2375D" w:rsidP="007140D2">
            <w:pPr>
              <w:rPr>
                <w:rFonts w:ascii="Arial" w:hAnsi="Arial" w:cs="Arial"/>
                <w:sz w:val="16"/>
                <w:szCs w:val="16"/>
              </w:rPr>
            </w:pPr>
            <w:r>
              <w:rPr>
                <w:rFonts w:ascii="Arial" w:hAnsi="Arial" w:cs="Arial"/>
                <w:sz w:val="16"/>
                <w:szCs w:val="16"/>
              </w:rPr>
              <w:t>nieuw</w:t>
            </w:r>
            <w:r w:rsidR="00FD0050" w:rsidRPr="001976BE">
              <w:rPr>
                <w:rFonts w:ascii="Arial" w:hAnsi="Arial" w:cs="Arial"/>
                <w:sz w:val="16"/>
                <w:szCs w:val="16"/>
              </w:rPr>
              <w:t xml:space="preserve">; 14g, derde en vijfde lid, 14h, 15h, 15i, derde, vierde, vijfde, zesde lid, 38x, </w:t>
            </w:r>
            <w:r w:rsidR="00B553B2">
              <w:rPr>
                <w:rFonts w:ascii="Arial" w:hAnsi="Arial" w:cs="Arial"/>
                <w:sz w:val="16"/>
                <w:szCs w:val="16"/>
              </w:rPr>
              <w:t xml:space="preserve">77ee, tweede lid, </w:t>
            </w:r>
            <w:r w:rsidR="00FD0050" w:rsidRPr="001976BE">
              <w:rPr>
                <w:rFonts w:ascii="Arial" w:hAnsi="Arial" w:cs="Arial"/>
                <w:sz w:val="16"/>
                <w:szCs w:val="16"/>
              </w:rPr>
              <w:t xml:space="preserve">77wf, 77cca Sr, </w:t>
            </w:r>
            <w:r w:rsidR="00B553B2">
              <w:rPr>
                <w:rFonts w:ascii="Arial" w:hAnsi="Arial" w:cs="Arial"/>
                <w:sz w:val="16"/>
                <w:szCs w:val="16"/>
              </w:rPr>
              <w:t xml:space="preserve">509j, zevende lid, 509l, 509o, zesde lid, 509r, eerste lid, 509s, 509z, vierde, vijfde lid, 509aa, eerste lid, 509bb, 509cc, </w:t>
            </w:r>
            <w:r w:rsidR="00FD0050" w:rsidRPr="001976BE">
              <w:rPr>
                <w:rFonts w:ascii="Arial" w:hAnsi="Arial" w:cs="Arial"/>
                <w:sz w:val="16"/>
                <w:szCs w:val="16"/>
              </w:rPr>
              <w:t>580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Procedure vóór de terechtzitting</w:t>
            </w:r>
          </w:p>
        </w:tc>
      </w:tr>
      <w:tr w:rsidR="00FD0050" w:rsidRPr="001976BE" w:rsidTr="00EB70CE">
        <w:tc>
          <w:tcPr>
            <w:tcW w:w="959" w:type="dxa"/>
          </w:tcPr>
          <w:p w:rsidR="00FD0050" w:rsidRPr="001976BE" w:rsidRDefault="00FD0050" w:rsidP="00B35511">
            <w:r w:rsidRPr="001976BE">
              <w:rPr>
                <w:rFonts w:ascii="Arial" w:hAnsi="Arial" w:cs="Arial"/>
                <w:sz w:val="16"/>
                <w:szCs w:val="16"/>
              </w:rPr>
              <w:t>6:6:4</w:t>
            </w:r>
          </w:p>
        </w:tc>
        <w:tc>
          <w:tcPr>
            <w:tcW w:w="1984" w:type="dxa"/>
          </w:tcPr>
          <w:p w:rsidR="00FD0050" w:rsidRPr="004C24F1" w:rsidRDefault="00FD0050" w:rsidP="00B553B2">
            <w:pPr>
              <w:rPr>
                <w:rFonts w:ascii="Arial" w:hAnsi="Arial" w:cs="Arial"/>
                <w:sz w:val="16"/>
                <w:szCs w:val="16"/>
                <w:lang w:val="de-DE"/>
              </w:rPr>
            </w:pPr>
            <w:r w:rsidRPr="004C24F1">
              <w:rPr>
                <w:rFonts w:ascii="Arial" w:hAnsi="Arial" w:cs="Arial"/>
                <w:sz w:val="16"/>
                <w:szCs w:val="16"/>
                <w:lang w:val="de-DE"/>
              </w:rPr>
              <w:t>14fa, 14i, 15e, 38x, 77wf, 77cca</w:t>
            </w:r>
            <w:r w:rsidR="00F60826">
              <w:rPr>
                <w:rFonts w:ascii="Arial" w:hAnsi="Arial" w:cs="Arial"/>
                <w:sz w:val="16"/>
                <w:szCs w:val="16"/>
                <w:lang w:val="de-DE"/>
              </w:rPr>
              <w:t>,</w:t>
            </w:r>
            <w:r w:rsidRPr="004C24F1">
              <w:rPr>
                <w:rFonts w:ascii="Arial" w:hAnsi="Arial" w:cs="Arial"/>
                <w:sz w:val="16"/>
                <w:szCs w:val="16"/>
                <w:lang w:val="de-DE"/>
              </w:rPr>
              <w:t xml:space="preserve"> Sr,</w:t>
            </w:r>
            <w:r w:rsidR="00B553B2" w:rsidRPr="004C24F1">
              <w:rPr>
                <w:rFonts w:ascii="Arial" w:hAnsi="Arial" w:cs="Arial"/>
                <w:sz w:val="16"/>
                <w:szCs w:val="16"/>
                <w:lang w:val="de-DE"/>
              </w:rPr>
              <w:t xml:space="preserve">509dd, </w:t>
            </w:r>
            <w:r w:rsidRPr="004C24F1">
              <w:rPr>
                <w:rFonts w:ascii="Arial" w:hAnsi="Arial" w:cs="Arial"/>
                <w:sz w:val="16"/>
                <w:szCs w:val="16"/>
                <w:lang w:val="de-DE"/>
              </w:rPr>
              <w:t>580, 581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Onderzoek ter terechtzitting</w:t>
            </w:r>
          </w:p>
        </w:tc>
      </w:tr>
      <w:tr w:rsidR="00FD0050" w:rsidRPr="001976BE" w:rsidTr="00EB70CE">
        <w:tc>
          <w:tcPr>
            <w:tcW w:w="959" w:type="dxa"/>
          </w:tcPr>
          <w:p w:rsidR="00FD0050" w:rsidRPr="001976BE" w:rsidRDefault="00FD0050" w:rsidP="00B35511">
            <w:r w:rsidRPr="001976BE">
              <w:rPr>
                <w:rFonts w:ascii="Arial" w:hAnsi="Arial" w:cs="Arial"/>
                <w:sz w:val="16"/>
                <w:szCs w:val="16"/>
              </w:rPr>
              <w:t>6:6:5</w:t>
            </w:r>
          </w:p>
        </w:tc>
        <w:tc>
          <w:tcPr>
            <w:tcW w:w="1984" w:type="dxa"/>
          </w:tcPr>
          <w:p w:rsidR="00FD0050" w:rsidRPr="001976BE" w:rsidRDefault="00FD0050" w:rsidP="005D65DD">
            <w:pPr>
              <w:rPr>
                <w:rFonts w:ascii="Arial" w:hAnsi="Arial" w:cs="Arial"/>
                <w:sz w:val="16"/>
                <w:szCs w:val="16"/>
              </w:rPr>
            </w:pPr>
            <w:r w:rsidRPr="001976BE">
              <w:rPr>
                <w:rFonts w:ascii="Arial" w:hAnsi="Arial" w:cs="Arial"/>
                <w:sz w:val="16"/>
                <w:szCs w:val="16"/>
              </w:rPr>
              <w:t xml:space="preserve">14j Sr, </w:t>
            </w:r>
            <w:r w:rsidR="005D65DD">
              <w:rPr>
                <w:rFonts w:ascii="Arial" w:hAnsi="Arial" w:cs="Arial"/>
                <w:sz w:val="16"/>
                <w:szCs w:val="16"/>
              </w:rPr>
              <w:t xml:space="preserve">509n, derde, vierde lid, 509t, vierde lid, </w:t>
            </w:r>
            <w:r w:rsidRPr="001976BE">
              <w:rPr>
                <w:rFonts w:ascii="Arial" w:hAnsi="Arial" w:cs="Arial"/>
                <w:sz w:val="16"/>
                <w:szCs w:val="16"/>
              </w:rPr>
              <w:t>509u, 509u bis</w:t>
            </w:r>
            <w:r w:rsidR="005D65DD">
              <w:rPr>
                <w:rFonts w:ascii="Arial" w:hAnsi="Arial" w:cs="Arial"/>
                <w:sz w:val="16"/>
                <w:szCs w:val="16"/>
              </w:rPr>
              <w:t>, 509ee,</w:t>
            </w:r>
            <w:r w:rsidRPr="001976BE">
              <w:rPr>
                <w:rFonts w:ascii="Arial" w:hAnsi="Arial" w:cs="Arial"/>
                <w:sz w:val="16"/>
                <w:szCs w:val="16"/>
              </w:rPr>
              <w:t xml:space="preserve"> Sv</w:t>
            </w:r>
          </w:p>
        </w:tc>
        <w:tc>
          <w:tcPr>
            <w:tcW w:w="3828" w:type="dxa"/>
          </w:tcPr>
          <w:p w:rsidR="00FD0050" w:rsidRPr="001976BE" w:rsidRDefault="00FD0050" w:rsidP="00B35511">
            <w:pPr>
              <w:rPr>
                <w:rFonts w:ascii="Arial" w:hAnsi="Arial" w:cs="Arial"/>
                <w:sz w:val="16"/>
                <w:szCs w:val="16"/>
              </w:rPr>
            </w:pPr>
            <w:r w:rsidRPr="001976BE">
              <w:rPr>
                <w:rFonts w:ascii="Arial" w:hAnsi="Arial" w:cs="Arial"/>
                <w:sz w:val="16"/>
                <w:szCs w:val="16"/>
              </w:rPr>
              <w:t>Beslissing</w:t>
            </w:r>
          </w:p>
        </w:tc>
      </w:tr>
      <w:tr w:rsidR="00FD0050" w:rsidRPr="001976BE" w:rsidTr="00EB70CE">
        <w:tc>
          <w:tcPr>
            <w:tcW w:w="959" w:type="dxa"/>
          </w:tcPr>
          <w:p w:rsidR="00FD0050" w:rsidRPr="001976BE" w:rsidRDefault="00FD0050" w:rsidP="00B35511">
            <w:r w:rsidRPr="001976BE">
              <w:rPr>
                <w:rFonts w:ascii="Arial" w:hAnsi="Arial" w:cs="Arial"/>
                <w:sz w:val="16"/>
                <w:szCs w:val="16"/>
              </w:rPr>
              <w:t>6:6:6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14e, tweede lid, 38, achtste lid, 38v, vijfde lid, 77za, tweede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Opheffen dadelijke uitvoerbaarheid</w:t>
            </w:r>
          </w:p>
        </w:tc>
      </w:tr>
      <w:tr w:rsidR="00FD0050" w:rsidRPr="001976BE" w:rsidTr="00EB70CE">
        <w:tc>
          <w:tcPr>
            <w:tcW w:w="959" w:type="dxa"/>
          </w:tcPr>
          <w:p w:rsidR="00FD0050" w:rsidRPr="001976BE" w:rsidRDefault="00FD0050" w:rsidP="001B5BED">
            <w:r w:rsidRPr="001976BE">
              <w:rPr>
                <w:rFonts w:ascii="Arial" w:hAnsi="Arial" w:cs="Arial"/>
                <w:sz w:val="16"/>
                <w:szCs w:val="16"/>
              </w:rPr>
              <w:t>6:6:</w:t>
            </w:r>
            <w:r w:rsidR="001B5BED">
              <w:rPr>
                <w:rFonts w:ascii="Arial" w:hAnsi="Arial" w:cs="Arial"/>
                <w:sz w:val="16"/>
                <w:szCs w:val="16"/>
              </w:rPr>
              <w:t>7</w:t>
            </w:r>
          </w:p>
        </w:tc>
        <w:tc>
          <w:tcPr>
            <w:tcW w:w="1984" w:type="dxa"/>
          </w:tcPr>
          <w:p w:rsidR="00FD0050" w:rsidRPr="001976BE" w:rsidRDefault="00605DD3" w:rsidP="00EB70CE">
            <w:pPr>
              <w:rPr>
                <w:rFonts w:ascii="Arial" w:hAnsi="Arial" w:cs="Arial"/>
                <w:sz w:val="16"/>
                <w:szCs w:val="16"/>
              </w:rPr>
            </w:pPr>
            <w:r>
              <w:rPr>
                <w:rFonts w:ascii="Arial" w:hAnsi="Arial" w:cs="Arial"/>
                <w:sz w:val="16"/>
                <w:szCs w:val="16"/>
              </w:rPr>
              <w:t>nieuw</w:t>
            </w:r>
            <w:r w:rsidR="00FD0050" w:rsidRPr="001976BE">
              <w:rPr>
                <w:rFonts w:ascii="Arial" w:hAnsi="Arial" w:cs="Arial"/>
                <w:sz w:val="16"/>
                <w:szCs w:val="16"/>
              </w:rPr>
              <w:t xml:space="preserve">; 14j Sr, </w:t>
            </w:r>
            <w:r>
              <w:rPr>
                <w:rFonts w:ascii="Arial" w:hAnsi="Arial" w:cs="Arial"/>
                <w:sz w:val="16"/>
                <w:szCs w:val="16"/>
              </w:rPr>
              <w:t xml:space="preserve">509n, tweede lid, 509ee, </w:t>
            </w:r>
            <w:r w:rsidR="00FD0050" w:rsidRPr="001976BE">
              <w:rPr>
                <w:rFonts w:ascii="Arial" w:hAnsi="Arial" w:cs="Arial"/>
                <w:sz w:val="16"/>
                <w:szCs w:val="16"/>
              </w:rPr>
              <w:t>583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Geen rechtsmiddel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Tweede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Vrijheidsbenemende straffen en maatregelen</w:t>
            </w:r>
          </w:p>
        </w:tc>
      </w:tr>
      <w:tr w:rsidR="00FD0050" w:rsidRPr="001976BE" w:rsidTr="00441A51">
        <w:tc>
          <w:tcPr>
            <w:tcW w:w="959" w:type="dxa"/>
          </w:tcPr>
          <w:p w:rsidR="00FD0050" w:rsidRPr="001976BE" w:rsidRDefault="00FD0050" w:rsidP="001B5BED">
            <w:r w:rsidRPr="001976BE">
              <w:rPr>
                <w:rFonts w:ascii="Arial" w:hAnsi="Arial" w:cs="Arial"/>
                <w:sz w:val="16"/>
                <w:szCs w:val="16"/>
              </w:rPr>
              <w:t>6:6:</w:t>
            </w:r>
            <w:r w:rsidR="001B5BED">
              <w:rPr>
                <w:rFonts w:ascii="Arial" w:hAnsi="Arial" w:cs="Arial"/>
                <w:sz w:val="16"/>
                <w:szCs w:val="16"/>
              </w:rPr>
              <w:t>8</w:t>
            </w:r>
          </w:p>
        </w:tc>
        <w:tc>
          <w:tcPr>
            <w:tcW w:w="1984" w:type="dxa"/>
          </w:tcPr>
          <w:p w:rsidR="00FD0050" w:rsidRPr="001976BE" w:rsidRDefault="00FD0050" w:rsidP="00441A51">
            <w:pPr>
              <w:rPr>
                <w:rFonts w:ascii="Arial" w:hAnsi="Arial" w:cs="Arial"/>
                <w:sz w:val="16"/>
                <w:szCs w:val="16"/>
              </w:rPr>
            </w:pPr>
            <w:r w:rsidRPr="001976BE">
              <w:rPr>
                <w:rFonts w:ascii="Arial" w:hAnsi="Arial" w:cs="Arial"/>
                <w:sz w:val="16"/>
                <w:szCs w:val="16"/>
              </w:rPr>
              <w:t xml:space="preserve">15d, derde tot en met zevende lid, </w:t>
            </w:r>
            <w:r w:rsidR="00400BF7">
              <w:rPr>
                <w:rFonts w:ascii="Arial" w:hAnsi="Arial" w:cs="Arial"/>
                <w:sz w:val="16"/>
                <w:szCs w:val="16"/>
              </w:rPr>
              <w:t xml:space="preserve">15e, tweede lid, </w:t>
            </w:r>
            <w:r w:rsidRPr="001976BE">
              <w:rPr>
                <w:rFonts w:ascii="Arial" w:hAnsi="Arial" w:cs="Arial"/>
                <w:sz w:val="16"/>
                <w:szCs w:val="16"/>
              </w:rPr>
              <w:t>Sr</w:t>
            </w:r>
          </w:p>
        </w:tc>
        <w:tc>
          <w:tcPr>
            <w:tcW w:w="3828" w:type="dxa"/>
          </w:tcPr>
          <w:p w:rsidR="00FD0050" w:rsidRPr="001976BE" w:rsidRDefault="00FD0050" w:rsidP="00441A51">
            <w:pPr>
              <w:rPr>
                <w:rFonts w:ascii="Arial" w:hAnsi="Arial" w:cs="Arial"/>
                <w:sz w:val="16"/>
                <w:szCs w:val="16"/>
              </w:rPr>
            </w:pPr>
            <w:r w:rsidRPr="001976BE">
              <w:rPr>
                <w:rFonts w:ascii="Arial" w:hAnsi="Arial" w:cs="Arial"/>
                <w:sz w:val="16"/>
                <w:szCs w:val="16"/>
              </w:rPr>
              <w:t>Uitstel of afstel voorwaardelijke invrijheidstelling</w:t>
            </w:r>
          </w:p>
        </w:tc>
      </w:tr>
      <w:tr w:rsidR="00FD0050" w:rsidRPr="001976BE" w:rsidTr="00441A51">
        <w:tc>
          <w:tcPr>
            <w:tcW w:w="959" w:type="dxa"/>
          </w:tcPr>
          <w:p w:rsidR="00FD0050" w:rsidRPr="001976BE" w:rsidRDefault="00FD0050" w:rsidP="001B5BED">
            <w:r w:rsidRPr="001976BE">
              <w:rPr>
                <w:rFonts w:ascii="Arial" w:hAnsi="Arial" w:cs="Arial"/>
                <w:sz w:val="16"/>
                <w:szCs w:val="16"/>
              </w:rPr>
              <w:t>6:6:</w:t>
            </w:r>
            <w:r w:rsidR="001B5BED">
              <w:rPr>
                <w:rFonts w:ascii="Arial" w:hAnsi="Arial" w:cs="Arial"/>
                <w:sz w:val="16"/>
                <w:szCs w:val="16"/>
              </w:rPr>
              <w:t>9</w:t>
            </w:r>
          </w:p>
        </w:tc>
        <w:tc>
          <w:tcPr>
            <w:tcW w:w="1984" w:type="dxa"/>
          </w:tcPr>
          <w:p w:rsidR="00FD0050" w:rsidRPr="001976BE" w:rsidRDefault="00FD0050" w:rsidP="00441A51">
            <w:pPr>
              <w:rPr>
                <w:rFonts w:ascii="Arial" w:hAnsi="Arial" w:cs="Arial"/>
                <w:sz w:val="16"/>
                <w:szCs w:val="16"/>
              </w:rPr>
            </w:pPr>
            <w:r w:rsidRPr="001976BE">
              <w:rPr>
                <w:rFonts w:ascii="Arial" w:hAnsi="Arial" w:cs="Arial"/>
                <w:sz w:val="16"/>
                <w:szCs w:val="16"/>
              </w:rPr>
              <w:t xml:space="preserve">15f Sr </w:t>
            </w:r>
          </w:p>
        </w:tc>
        <w:tc>
          <w:tcPr>
            <w:tcW w:w="3828" w:type="dxa"/>
          </w:tcPr>
          <w:p w:rsidR="00FD0050" w:rsidRPr="001976BE" w:rsidRDefault="00FD0050" w:rsidP="00441A51">
            <w:pPr>
              <w:rPr>
                <w:rFonts w:ascii="Arial" w:hAnsi="Arial" w:cs="Arial"/>
                <w:sz w:val="16"/>
                <w:szCs w:val="16"/>
              </w:rPr>
            </w:pPr>
            <w:r w:rsidRPr="001976BE">
              <w:rPr>
                <w:rFonts w:ascii="Arial" w:hAnsi="Arial" w:cs="Arial"/>
                <w:sz w:val="16"/>
                <w:szCs w:val="16"/>
              </w:rPr>
              <w:t>Gevolg toewijzing vordering uitstel of afstel</w:t>
            </w:r>
          </w:p>
        </w:tc>
      </w:tr>
      <w:tr w:rsidR="00FD0050" w:rsidRPr="001976BE" w:rsidTr="00EB70CE">
        <w:tc>
          <w:tcPr>
            <w:tcW w:w="959" w:type="dxa"/>
          </w:tcPr>
          <w:p w:rsidR="00FD0050" w:rsidRPr="001976BE" w:rsidRDefault="00FD0050" w:rsidP="001B5BED">
            <w:r w:rsidRPr="001976BE">
              <w:rPr>
                <w:rFonts w:ascii="Arial" w:hAnsi="Arial" w:cs="Arial"/>
                <w:sz w:val="16"/>
                <w:szCs w:val="16"/>
              </w:rPr>
              <w:t>6:6:1</w:t>
            </w:r>
            <w:r w:rsidR="001B5BED">
              <w:rPr>
                <w:rFonts w:ascii="Arial" w:hAnsi="Arial" w:cs="Arial"/>
                <w:sz w:val="16"/>
                <w:szCs w:val="16"/>
              </w:rPr>
              <w:t>0</w:t>
            </w:r>
          </w:p>
        </w:tc>
        <w:tc>
          <w:tcPr>
            <w:tcW w:w="1984" w:type="dxa"/>
          </w:tcPr>
          <w:p w:rsidR="00FD0050" w:rsidRPr="00423E74" w:rsidRDefault="00373ED1" w:rsidP="00605546">
            <w:pPr>
              <w:rPr>
                <w:rFonts w:ascii="Arial" w:hAnsi="Arial" w:cs="Arial"/>
                <w:sz w:val="16"/>
                <w:szCs w:val="16"/>
              </w:rPr>
            </w:pPr>
            <w:r>
              <w:rPr>
                <w:rFonts w:ascii="Arial" w:hAnsi="Arial" w:cs="Arial"/>
                <w:sz w:val="16"/>
                <w:szCs w:val="16"/>
              </w:rPr>
              <w:t>nieuw</w:t>
            </w:r>
            <w:r w:rsidR="00FD0050" w:rsidRPr="001976BE">
              <w:rPr>
                <w:rFonts w:ascii="Arial" w:hAnsi="Arial" w:cs="Arial"/>
                <w:sz w:val="16"/>
                <w:szCs w:val="16"/>
              </w:rPr>
              <w:t xml:space="preserve">; </w:t>
            </w:r>
            <w:r w:rsidR="006B1FEE">
              <w:rPr>
                <w:rFonts w:ascii="Arial" w:hAnsi="Arial" w:cs="Arial"/>
                <w:sz w:val="16"/>
                <w:szCs w:val="16"/>
              </w:rPr>
              <w:t xml:space="preserve">38c, 38h, </w:t>
            </w:r>
            <w:r w:rsidR="00C3023C">
              <w:rPr>
                <w:rFonts w:ascii="Arial" w:hAnsi="Arial" w:cs="Arial"/>
                <w:sz w:val="16"/>
                <w:szCs w:val="16"/>
              </w:rPr>
              <w:t xml:space="preserve">38la, zesde, zevende lid, </w:t>
            </w:r>
            <w:r w:rsidR="006B1FEE">
              <w:rPr>
                <w:rFonts w:ascii="Arial" w:hAnsi="Arial" w:cs="Arial"/>
                <w:sz w:val="16"/>
                <w:szCs w:val="16"/>
              </w:rPr>
              <w:t xml:space="preserve">Sr, </w:t>
            </w:r>
            <w:r w:rsidR="00FD0050" w:rsidRPr="001976BE">
              <w:rPr>
                <w:rFonts w:ascii="Arial" w:hAnsi="Arial" w:cs="Arial"/>
                <w:sz w:val="16"/>
                <w:szCs w:val="16"/>
              </w:rPr>
              <w:t>509q, 509s, 509j, vijfde, zesde en zevende lid, 509m Sv</w:t>
            </w:r>
          </w:p>
        </w:tc>
        <w:tc>
          <w:tcPr>
            <w:tcW w:w="3828" w:type="dxa"/>
          </w:tcPr>
          <w:p w:rsidR="00FD0050" w:rsidRPr="001976BE" w:rsidRDefault="00FD0050" w:rsidP="00C3023C">
            <w:pPr>
              <w:rPr>
                <w:rFonts w:ascii="Arial" w:hAnsi="Arial" w:cs="Arial"/>
                <w:sz w:val="16"/>
                <w:szCs w:val="16"/>
              </w:rPr>
            </w:pPr>
            <w:r w:rsidRPr="001976BE">
              <w:rPr>
                <w:rFonts w:ascii="Arial" w:hAnsi="Arial" w:cs="Arial"/>
                <w:sz w:val="16"/>
                <w:szCs w:val="16"/>
              </w:rPr>
              <w:t>Bevoegde rechter</w:t>
            </w:r>
          </w:p>
        </w:tc>
      </w:tr>
      <w:tr w:rsidR="00FD0050" w:rsidRPr="001976BE" w:rsidTr="00EB70CE">
        <w:tc>
          <w:tcPr>
            <w:tcW w:w="959" w:type="dxa"/>
          </w:tcPr>
          <w:p w:rsidR="00FD0050" w:rsidRPr="001976BE" w:rsidRDefault="00FD0050" w:rsidP="00FA1257">
            <w:pPr>
              <w:rPr>
                <w:rFonts w:ascii="Arial" w:hAnsi="Arial" w:cs="Arial"/>
                <w:sz w:val="16"/>
                <w:szCs w:val="16"/>
              </w:rPr>
            </w:pPr>
            <w:r w:rsidRPr="001976BE">
              <w:rPr>
                <w:rFonts w:ascii="Arial" w:hAnsi="Arial" w:cs="Arial"/>
                <w:sz w:val="16"/>
                <w:szCs w:val="16"/>
              </w:rPr>
              <w:t>6:6:1</w:t>
            </w:r>
            <w:r w:rsidR="00FA1257">
              <w:rPr>
                <w:rFonts w:ascii="Arial" w:hAnsi="Arial" w:cs="Arial"/>
                <w:sz w:val="16"/>
                <w:szCs w:val="16"/>
              </w:rPr>
              <w:t>1</w:t>
            </w:r>
          </w:p>
        </w:tc>
        <w:tc>
          <w:tcPr>
            <w:tcW w:w="1984" w:type="dxa"/>
          </w:tcPr>
          <w:p w:rsidR="00FD0050" w:rsidRPr="001976BE" w:rsidRDefault="00423E74" w:rsidP="00EB70CE">
            <w:pPr>
              <w:rPr>
                <w:rFonts w:ascii="Arial" w:hAnsi="Arial" w:cs="Arial"/>
                <w:sz w:val="16"/>
                <w:szCs w:val="16"/>
              </w:rPr>
            </w:pPr>
            <w:r>
              <w:rPr>
                <w:rFonts w:ascii="Arial" w:hAnsi="Arial" w:cs="Arial"/>
                <w:sz w:val="16"/>
                <w:szCs w:val="16"/>
              </w:rPr>
              <w:t>nieuw; 38k Sr, 509j bis, 509o, eerste lid, 509oa, 509q, eerste lid, Sv</w:t>
            </w:r>
          </w:p>
        </w:tc>
        <w:tc>
          <w:tcPr>
            <w:tcW w:w="3828" w:type="dxa"/>
          </w:tcPr>
          <w:p w:rsidR="00FD0050" w:rsidRPr="001976BE" w:rsidRDefault="00865001" w:rsidP="00865001">
            <w:pPr>
              <w:rPr>
                <w:rFonts w:ascii="Arial" w:hAnsi="Arial" w:cs="Arial"/>
                <w:sz w:val="16"/>
                <w:szCs w:val="16"/>
              </w:rPr>
            </w:pPr>
            <w:r>
              <w:rPr>
                <w:rFonts w:ascii="Arial" w:hAnsi="Arial" w:cs="Arial"/>
                <w:sz w:val="16"/>
                <w:szCs w:val="16"/>
              </w:rPr>
              <w:t>T</w:t>
            </w:r>
            <w:r w:rsidR="00FD0050" w:rsidRPr="001976BE">
              <w:rPr>
                <w:rFonts w:ascii="Arial" w:hAnsi="Arial" w:cs="Arial"/>
                <w:sz w:val="16"/>
                <w:szCs w:val="16"/>
              </w:rPr>
              <w:t>ermijnen voor indiening vordering, beslissingen rechter-commissaris</w:t>
            </w:r>
          </w:p>
        </w:tc>
      </w:tr>
      <w:tr w:rsidR="00FD0050" w:rsidRPr="001976BE" w:rsidTr="00EB70CE">
        <w:tc>
          <w:tcPr>
            <w:tcW w:w="959" w:type="dxa"/>
          </w:tcPr>
          <w:p w:rsidR="00FD0050" w:rsidRPr="001976BE" w:rsidRDefault="00FD0050" w:rsidP="008967CB">
            <w:r w:rsidRPr="001976BE">
              <w:rPr>
                <w:rFonts w:ascii="Arial" w:hAnsi="Arial" w:cs="Arial"/>
                <w:sz w:val="16"/>
                <w:szCs w:val="16"/>
              </w:rPr>
              <w:t>6:6:1</w:t>
            </w:r>
            <w:r w:rsidR="008967CB">
              <w:rPr>
                <w:rFonts w:ascii="Arial" w:hAnsi="Arial" w:cs="Arial"/>
                <w:sz w:val="16"/>
                <w:szCs w:val="16"/>
              </w:rPr>
              <w:t>2</w:t>
            </w:r>
          </w:p>
        </w:tc>
        <w:tc>
          <w:tcPr>
            <w:tcW w:w="1984" w:type="dxa"/>
          </w:tcPr>
          <w:p w:rsidR="00FD0050" w:rsidRPr="001976BE" w:rsidRDefault="00423E74" w:rsidP="00EB70CE">
            <w:pPr>
              <w:rPr>
                <w:rFonts w:ascii="Arial" w:hAnsi="Arial" w:cs="Arial"/>
                <w:sz w:val="16"/>
                <w:szCs w:val="16"/>
              </w:rPr>
            </w:pPr>
            <w:r>
              <w:rPr>
                <w:rFonts w:ascii="Arial" w:hAnsi="Arial" w:cs="Arial"/>
                <w:sz w:val="16"/>
                <w:szCs w:val="16"/>
              </w:rPr>
              <w:t>nieuw; 509o Sv</w:t>
            </w:r>
          </w:p>
        </w:tc>
        <w:tc>
          <w:tcPr>
            <w:tcW w:w="3828" w:type="dxa"/>
          </w:tcPr>
          <w:p w:rsidR="00FD0050" w:rsidRPr="001976BE" w:rsidRDefault="00865001" w:rsidP="00865001">
            <w:pPr>
              <w:rPr>
                <w:rFonts w:ascii="Arial" w:hAnsi="Arial" w:cs="Arial"/>
                <w:sz w:val="16"/>
                <w:szCs w:val="16"/>
              </w:rPr>
            </w:pPr>
            <w:r>
              <w:rPr>
                <w:rFonts w:ascii="Arial" w:hAnsi="Arial" w:cs="Arial"/>
                <w:sz w:val="16"/>
                <w:szCs w:val="16"/>
              </w:rPr>
              <w:t>T</w:t>
            </w:r>
            <w:r w:rsidR="00FD0050" w:rsidRPr="001976BE">
              <w:rPr>
                <w:rFonts w:ascii="Arial" w:hAnsi="Arial" w:cs="Arial"/>
                <w:sz w:val="16"/>
                <w:szCs w:val="16"/>
              </w:rPr>
              <w:t>e overleggen stukken</w:t>
            </w:r>
          </w:p>
        </w:tc>
      </w:tr>
      <w:tr w:rsidR="00FD0050" w:rsidRPr="001976BE" w:rsidTr="00EB70CE">
        <w:tc>
          <w:tcPr>
            <w:tcW w:w="959" w:type="dxa"/>
          </w:tcPr>
          <w:p w:rsidR="00FD0050" w:rsidRPr="001976BE" w:rsidRDefault="00FD0050" w:rsidP="008967CB">
            <w:r w:rsidRPr="001976BE">
              <w:rPr>
                <w:rFonts w:ascii="Arial" w:hAnsi="Arial" w:cs="Arial"/>
                <w:sz w:val="16"/>
                <w:szCs w:val="16"/>
              </w:rPr>
              <w:t>6:6:1</w:t>
            </w:r>
            <w:r w:rsidR="008967CB">
              <w:rPr>
                <w:rFonts w:ascii="Arial" w:hAnsi="Arial" w:cs="Arial"/>
                <w:sz w:val="16"/>
                <w:szCs w:val="16"/>
              </w:rPr>
              <w:t>3</w:t>
            </w:r>
          </w:p>
        </w:tc>
        <w:tc>
          <w:tcPr>
            <w:tcW w:w="1984" w:type="dxa"/>
          </w:tcPr>
          <w:p w:rsidR="00FD0050" w:rsidRPr="001976BE" w:rsidRDefault="005607E6" w:rsidP="00EB70CE">
            <w:pPr>
              <w:rPr>
                <w:rFonts w:ascii="Arial" w:hAnsi="Arial" w:cs="Arial"/>
                <w:sz w:val="16"/>
                <w:szCs w:val="16"/>
              </w:rPr>
            </w:pPr>
            <w:r>
              <w:rPr>
                <w:rFonts w:ascii="Arial" w:hAnsi="Arial" w:cs="Arial"/>
                <w:sz w:val="16"/>
                <w:szCs w:val="16"/>
              </w:rPr>
              <w:t xml:space="preserve">509j, zesde lid, </w:t>
            </w:r>
            <w:r w:rsidR="00FD0050" w:rsidRPr="001976BE">
              <w:rPr>
                <w:rFonts w:ascii="Arial" w:hAnsi="Arial" w:cs="Arial"/>
                <w:sz w:val="16"/>
                <w:szCs w:val="16"/>
              </w:rPr>
              <w:t>509k, 509l, 509r, tweede lid, 509t</w:t>
            </w:r>
            <w:r w:rsidR="00FD0050">
              <w:rPr>
                <w:rFonts w:ascii="Arial" w:hAnsi="Arial" w:cs="Arial"/>
                <w:sz w:val="16"/>
                <w:szCs w:val="16"/>
              </w:rPr>
              <w:t xml:space="preserve">, </w:t>
            </w:r>
            <w:r>
              <w:rPr>
                <w:rFonts w:ascii="Arial" w:hAnsi="Arial" w:cs="Arial"/>
                <w:sz w:val="16"/>
                <w:szCs w:val="16"/>
              </w:rPr>
              <w:t xml:space="preserve">eerste, </w:t>
            </w:r>
            <w:r w:rsidR="00FD0050">
              <w:rPr>
                <w:rFonts w:ascii="Arial" w:hAnsi="Arial" w:cs="Arial"/>
                <w:sz w:val="16"/>
                <w:szCs w:val="16"/>
              </w:rPr>
              <w:t>vijfde lid,</w:t>
            </w:r>
            <w:r w:rsidR="00FD0050" w:rsidRPr="001976BE">
              <w:rPr>
                <w:rFonts w:ascii="Arial" w:hAnsi="Arial" w:cs="Arial"/>
                <w:sz w:val="16"/>
                <w:szCs w:val="16"/>
              </w:rPr>
              <w:t xml:space="preserve">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Onderzoek rechter, horen ter beschikking gestelde</w:t>
            </w:r>
          </w:p>
        </w:tc>
      </w:tr>
      <w:tr w:rsidR="005607E6" w:rsidRPr="001976BE" w:rsidTr="00B2542C">
        <w:tc>
          <w:tcPr>
            <w:tcW w:w="959" w:type="dxa"/>
          </w:tcPr>
          <w:p w:rsidR="005607E6" w:rsidRPr="001976BE" w:rsidRDefault="005607E6" w:rsidP="008967CB">
            <w:pPr>
              <w:rPr>
                <w:rFonts w:ascii="Arial" w:hAnsi="Arial" w:cs="Arial"/>
                <w:sz w:val="16"/>
                <w:szCs w:val="16"/>
              </w:rPr>
            </w:pPr>
            <w:r w:rsidRPr="001976BE">
              <w:rPr>
                <w:rFonts w:ascii="Arial" w:hAnsi="Arial" w:cs="Arial"/>
                <w:sz w:val="16"/>
                <w:szCs w:val="16"/>
              </w:rPr>
              <w:t>6:6:1</w:t>
            </w:r>
            <w:r w:rsidR="008967CB">
              <w:rPr>
                <w:rFonts w:ascii="Arial" w:hAnsi="Arial" w:cs="Arial"/>
                <w:sz w:val="16"/>
                <w:szCs w:val="16"/>
              </w:rPr>
              <w:t>4</w:t>
            </w:r>
          </w:p>
        </w:tc>
        <w:tc>
          <w:tcPr>
            <w:tcW w:w="1984" w:type="dxa"/>
          </w:tcPr>
          <w:p w:rsidR="005607E6" w:rsidRPr="001976BE" w:rsidRDefault="005607E6" w:rsidP="00B2542C">
            <w:pPr>
              <w:rPr>
                <w:rFonts w:ascii="Arial" w:hAnsi="Arial" w:cs="Arial"/>
                <w:sz w:val="16"/>
                <w:szCs w:val="16"/>
              </w:rPr>
            </w:pPr>
            <w:r w:rsidRPr="001976BE">
              <w:rPr>
                <w:rFonts w:ascii="Arial" w:hAnsi="Arial" w:cs="Arial"/>
                <w:sz w:val="16"/>
                <w:szCs w:val="16"/>
              </w:rPr>
              <w:t>38s Sr</w:t>
            </w:r>
            <w:r>
              <w:rPr>
                <w:rFonts w:ascii="Arial" w:hAnsi="Arial" w:cs="Arial"/>
                <w:sz w:val="16"/>
                <w:szCs w:val="16"/>
              </w:rPr>
              <w:t>, 509ee Sv</w:t>
            </w:r>
          </w:p>
        </w:tc>
        <w:tc>
          <w:tcPr>
            <w:tcW w:w="3828" w:type="dxa"/>
          </w:tcPr>
          <w:p w:rsidR="005607E6" w:rsidRPr="001976BE" w:rsidRDefault="00865001" w:rsidP="00865001">
            <w:pPr>
              <w:rPr>
                <w:rFonts w:ascii="Arial" w:hAnsi="Arial" w:cs="Arial"/>
                <w:sz w:val="16"/>
                <w:szCs w:val="16"/>
              </w:rPr>
            </w:pPr>
            <w:r>
              <w:rPr>
                <w:rFonts w:ascii="Arial" w:hAnsi="Arial" w:cs="Arial"/>
                <w:sz w:val="16"/>
                <w:szCs w:val="16"/>
              </w:rPr>
              <w:t>T</w:t>
            </w:r>
            <w:r w:rsidR="005607E6" w:rsidRPr="001976BE">
              <w:rPr>
                <w:rFonts w:ascii="Arial" w:hAnsi="Arial" w:cs="Arial"/>
                <w:sz w:val="16"/>
                <w:szCs w:val="16"/>
              </w:rPr>
              <w:t>ussentijdse beoordeling noodzaak voortzetting tenuitvoerlegging ISD</w:t>
            </w:r>
          </w:p>
        </w:tc>
      </w:tr>
      <w:tr w:rsidR="00FD0050" w:rsidRPr="001976BE" w:rsidTr="00EB70CE">
        <w:tc>
          <w:tcPr>
            <w:tcW w:w="959" w:type="dxa"/>
          </w:tcPr>
          <w:p w:rsidR="00FD0050" w:rsidRPr="001976BE" w:rsidRDefault="00FD0050" w:rsidP="008967CB">
            <w:r w:rsidRPr="001976BE">
              <w:rPr>
                <w:rFonts w:ascii="Arial" w:hAnsi="Arial" w:cs="Arial"/>
                <w:sz w:val="16"/>
                <w:szCs w:val="16"/>
              </w:rPr>
              <w:t>6:6:1</w:t>
            </w:r>
            <w:r w:rsidR="008967CB">
              <w:rPr>
                <w:rFonts w:ascii="Arial" w:hAnsi="Arial" w:cs="Arial"/>
                <w:sz w:val="16"/>
                <w:szCs w:val="16"/>
              </w:rPr>
              <w:t>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509v</w:t>
            </w:r>
            <w:r w:rsidR="005607E6">
              <w:rPr>
                <w:rFonts w:ascii="Arial" w:hAnsi="Arial" w:cs="Arial"/>
                <w:sz w:val="16"/>
                <w:szCs w:val="16"/>
              </w:rPr>
              <w:t>, 509ff</w:t>
            </w:r>
            <w:r w:rsidRPr="001976BE">
              <w:rPr>
                <w:rFonts w:ascii="Arial" w:hAnsi="Arial" w:cs="Arial"/>
                <w:sz w:val="16"/>
                <w:szCs w:val="16"/>
              </w:rPr>
              <w:t xml:space="preserve">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Instellen beroep</w:t>
            </w:r>
          </w:p>
        </w:tc>
      </w:tr>
      <w:tr w:rsidR="00FD0050" w:rsidRPr="001976BE" w:rsidTr="00EB70CE">
        <w:tc>
          <w:tcPr>
            <w:tcW w:w="959" w:type="dxa"/>
          </w:tcPr>
          <w:p w:rsidR="00FD0050" w:rsidRPr="001976BE" w:rsidRDefault="00FD0050" w:rsidP="008967CB">
            <w:r w:rsidRPr="001976BE">
              <w:rPr>
                <w:rFonts w:ascii="Arial" w:hAnsi="Arial" w:cs="Arial"/>
                <w:sz w:val="16"/>
                <w:szCs w:val="16"/>
              </w:rPr>
              <w:t>6:6:1</w:t>
            </w:r>
            <w:r w:rsidR="008967CB">
              <w:rPr>
                <w:rFonts w:ascii="Arial" w:hAnsi="Arial" w:cs="Arial"/>
                <w:sz w:val="16"/>
                <w:szCs w:val="16"/>
              </w:rPr>
              <w:t>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509w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Onderzoek gerechtshof</w:t>
            </w:r>
          </w:p>
        </w:tc>
      </w:tr>
      <w:tr w:rsidR="00FD0050" w:rsidRPr="001976BE" w:rsidTr="00EB70CE">
        <w:tc>
          <w:tcPr>
            <w:tcW w:w="959" w:type="dxa"/>
          </w:tcPr>
          <w:p w:rsidR="00FD0050" w:rsidRPr="001976BE" w:rsidRDefault="00FD0050" w:rsidP="008967CB">
            <w:r w:rsidRPr="001976BE">
              <w:rPr>
                <w:rFonts w:ascii="Arial" w:hAnsi="Arial" w:cs="Arial"/>
                <w:sz w:val="16"/>
                <w:szCs w:val="16"/>
              </w:rPr>
              <w:t>6:6:1</w:t>
            </w:r>
            <w:r w:rsidR="008967CB">
              <w:rPr>
                <w:rFonts w:ascii="Arial" w:hAnsi="Arial" w:cs="Arial"/>
                <w:sz w:val="16"/>
                <w:szCs w:val="16"/>
              </w:rPr>
              <w:t>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509x</w:t>
            </w:r>
            <w:r>
              <w:rPr>
                <w:rFonts w:ascii="Arial" w:hAnsi="Arial" w:cs="Arial"/>
                <w:sz w:val="16"/>
                <w:szCs w:val="16"/>
              </w:rPr>
              <w:t>, eerste lid,</w:t>
            </w:r>
            <w:r w:rsidRPr="001976BE">
              <w:rPr>
                <w:rFonts w:ascii="Arial" w:hAnsi="Arial" w:cs="Arial"/>
                <w:sz w:val="16"/>
                <w:szCs w:val="16"/>
              </w:rPr>
              <w:t xml:space="preserve"> </w:t>
            </w:r>
            <w:r w:rsidR="005607E6">
              <w:rPr>
                <w:rFonts w:ascii="Arial" w:hAnsi="Arial" w:cs="Arial"/>
                <w:sz w:val="16"/>
                <w:szCs w:val="16"/>
              </w:rPr>
              <w:t xml:space="preserve">509gg, </w:t>
            </w:r>
            <w:r w:rsidRPr="001976BE">
              <w:rPr>
                <w:rFonts w:ascii="Arial" w:hAnsi="Arial" w:cs="Arial"/>
                <w:sz w:val="16"/>
                <w:szCs w:val="16"/>
              </w:rPr>
              <w:t>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Beslissing gerechtshof</w:t>
            </w:r>
          </w:p>
        </w:tc>
      </w:tr>
      <w:tr w:rsidR="00FD0050" w:rsidRPr="001976BE" w:rsidTr="00EB70CE">
        <w:tc>
          <w:tcPr>
            <w:tcW w:w="959" w:type="dxa"/>
          </w:tcPr>
          <w:p w:rsidR="00FD0050" w:rsidRPr="001976BE" w:rsidRDefault="00FD0050" w:rsidP="00976879">
            <w:pPr>
              <w:rPr>
                <w:rFonts w:ascii="Arial" w:hAnsi="Arial" w:cs="Arial"/>
                <w:sz w:val="16"/>
                <w:szCs w:val="16"/>
              </w:rPr>
            </w:pPr>
            <w:r w:rsidRPr="001976BE">
              <w:rPr>
                <w:rFonts w:ascii="Arial" w:hAnsi="Arial" w:cs="Arial"/>
                <w:sz w:val="16"/>
                <w:szCs w:val="16"/>
              </w:rPr>
              <w:t>6:6:1</w:t>
            </w:r>
            <w:r w:rsidR="00976879">
              <w:rPr>
                <w:rFonts w:ascii="Arial" w:hAnsi="Arial" w:cs="Arial"/>
                <w:sz w:val="16"/>
                <w:szCs w:val="16"/>
              </w:rPr>
              <w:t>8</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nieuw, 38g</w:t>
            </w:r>
            <w:r w:rsidR="00A63B1A">
              <w:rPr>
                <w:rFonts w:ascii="Arial" w:hAnsi="Arial" w:cs="Arial"/>
                <w:sz w:val="16"/>
                <w:szCs w:val="16"/>
              </w:rPr>
              <w:t>, derde lid,</w:t>
            </w:r>
            <w:r w:rsidRPr="001976BE">
              <w:rPr>
                <w:rFonts w:ascii="Arial" w:hAnsi="Arial" w:cs="Arial"/>
                <w:sz w:val="16"/>
                <w:szCs w:val="16"/>
              </w:rPr>
              <w:t xml:space="preserve"> Sr, 509o, eerste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Nadere regels bij amvb</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Derde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–Vrijheidsbeperkende straffen, maatregelen en voorwaarden</w:t>
            </w:r>
          </w:p>
        </w:tc>
      </w:tr>
      <w:tr w:rsidR="00FD0050" w:rsidRPr="001976BE" w:rsidTr="00EB70CE">
        <w:tc>
          <w:tcPr>
            <w:tcW w:w="959" w:type="dxa"/>
          </w:tcPr>
          <w:p w:rsidR="00FD0050" w:rsidRPr="001976BE" w:rsidRDefault="00FD0050" w:rsidP="00976879">
            <w:pPr>
              <w:rPr>
                <w:rFonts w:ascii="Arial" w:hAnsi="Arial" w:cs="Arial"/>
                <w:sz w:val="16"/>
                <w:szCs w:val="16"/>
              </w:rPr>
            </w:pPr>
            <w:r w:rsidRPr="001976BE">
              <w:rPr>
                <w:rFonts w:ascii="Arial" w:hAnsi="Arial" w:cs="Arial"/>
                <w:sz w:val="16"/>
                <w:szCs w:val="16"/>
              </w:rPr>
              <w:t>6:6:</w:t>
            </w:r>
            <w:r w:rsidR="00976879">
              <w:rPr>
                <w:rFonts w:ascii="Arial" w:hAnsi="Arial" w:cs="Arial"/>
                <w:sz w:val="16"/>
                <w:szCs w:val="16"/>
              </w:rPr>
              <w:t>19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14f, 38b, 38i, 38j, 38q, 77cc Sr</w:t>
            </w:r>
            <w:r w:rsidR="00A63B1A">
              <w:rPr>
                <w:rFonts w:ascii="Arial" w:hAnsi="Arial" w:cs="Arial"/>
                <w:sz w:val="16"/>
                <w:szCs w:val="16"/>
              </w:rPr>
              <w:t>, 509z, eerste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Wijzigen proeftijd en voorwaarden door rechter</w:t>
            </w:r>
          </w:p>
        </w:tc>
      </w:tr>
      <w:tr w:rsidR="00FD0050" w:rsidRPr="001976BE" w:rsidTr="00EB70CE">
        <w:tc>
          <w:tcPr>
            <w:tcW w:w="959" w:type="dxa"/>
          </w:tcPr>
          <w:p w:rsidR="00FD0050" w:rsidRPr="001976BE" w:rsidRDefault="00FD0050" w:rsidP="006B3DCF">
            <w:pPr>
              <w:rPr>
                <w:rFonts w:ascii="Arial" w:hAnsi="Arial" w:cs="Arial"/>
                <w:sz w:val="16"/>
                <w:szCs w:val="16"/>
              </w:rPr>
            </w:pPr>
            <w:r w:rsidRPr="001976BE">
              <w:rPr>
                <w:rFonts w:ascii="Arial" w:hAnsi="Arial" w:cs="Arial"/>
                <w:sz w:val="16"/>
                <w:szCs w:val="16"/>
              </w:rPr>
              <w:t>6:6:2</w:t>
            </w:r>
            <w:r w:rsidR="006B3DCF">
              <w:rPr>
                <w:rFonts w:ascii="Arial" w:hAnsi="Arial" w:cs="Arial"/>
                <w:sz w:val="16"/>
                <w:szCs w:val="16"/>
              </w:rPr>
              <w:t>0</w:t>
            </w:r>
          </w:p>
        </w:tc>
        <w:tc>
          <w:tcPr>
            <w:tcW w:w="1984" w:type="dxa"/>
          </w:tcPr>
          <w:p w:rsidR="00FD0050" w:rsidRPr="001976BE" w:rsidRDefault="00FD0050" w:rsidP="007E4409">
            <w:pPr>
              <w:rPr>
                <w:rFonts w:ascii="Arial" w:hAnsi="Arial" w:cs="Arial"/>
                <w:sz w:val="16"/>
                <w:szCs w:val="16"/>
              </w:rPr>
            </w:pPr>
            <w:r w:rsidRPr="001976BE">
              <w:rPr>
                <w:rFonts w:ascii="Arial" w:hAnsi="Arial" w:cs="Arial"/>
                <w:sz w:val="16"/>
                <w:szCs w:val="16"/>
              </w:rPr>
              <w:t>14fa, tweede tot en met zesde en achtste lid, 15h, tweede tot en met zesde en achtste lid</w:t>
            </w:r>
            <w:r w:rsidR="007E4409">
              <w:rPr>
                <w:rFonts w:ascii="Arial" w:hAnsi="Arial" w:cs="Arial"/>
                <w:sz w:val="16"/>
                <w:szCs w:val="16"/>
              </w:rPr>
              <w:t>,</w:t>
            </w:r>
            <w:r w:rsidRPr="001976BE">
              <w:rPr>
                <w:rFonts w:ascii="Arial" w:hAnsi="Arial" w:cs="Arial"/>
                <w:sz w:val="16"/>
                <w:szCs w:val="16"/>
              </w:rPr>
              <w:t xml:space="preserve"> </w:t>
            </w:r>
            <w:r w:rsidR="0023025E">
              <w:rPr>
                <w:rFonts w:ascii="Arial" w:hAnsi="Arial" w:cs="Arial"/>
                <w:sz w:val="16"/>
                <w:szCs w:val="16"/>
              </w:rPr>
              <w:t xml:space="preserve">38x, tweede lid, 77cca, 77dd, eerste tot en met vierde lid, 77wf, </w:t>
            </w:r>
            <w:r w:rsidRPr="001976BE">
              <w:rPr>
                <w:rFonts w:ascii="Arial" w:hAnsi="Arial" w:cs="Arial"/>
                <w:sz w:val="16"/>
                <w:szCs w:val="16"/>
              </w:rPr>
              <w:t>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Bevoegdheid rechter-commissaris</w:t>
            </w:r>
          </w:p>
        </w:tc>
      </w:tr>
      <w:tr w:rsidR="00FD0050" w:rsidRPr="001976BE" w:rsidTr="00EB70CE">
        <w:tc>
          <w:tcPr>
            <w:tcW w:w="959" w:type="dxa"/>
          </w:tcPr>
          <w:p w:rsidR="00FD0050" w:rsidRPr="001976BE" w:rsidRDefault="00FD0050" w:rsidP="006B3DCF">
            <w:pPr>
              <w:rPr>
                <w:rFonts w:ascii="Arial" w:hAnsi="Arial" w:cs="Arial"/>
                <w:sz w:val="16"/>
                <w:szCs w:val="16"/>
              </w:rPr>
            </w:pPr>
            <w:r w:rsidRPr="001976BE">
              <w:rPr>
                <w:rFonts w:ascii="Arial" w:hAnsi="Arial" w:cs="Arial"/>
                <w:sz w:val="16"/>
                <w:szCs w:val="16"/>
              </w:rPr>
              <w:t>6:6:2</w:t>
            </w:r>
            <w:r w:rsidR="006B3DCF">
              <w:rPr>
                <w:rFonts w:ascii="Arial" w:hAnsi="Arial" w:cs="Arial"/>
                <w:sz w:val="16"/>
                <w:szCs w:val="16"/>
              </w:rPr>
              <w:t>1</w:t>
            </w:r>
          </w:p>
        </w:tc>
        <w:tc>
          <w:tcPr>
            <w:tcW w:w="1984" w:type="dxa"/>
          </w:tcPr>
          <w:p w:rsidR="00FD0050" w:rsidRPr="001976BE" w:rsidRDefault="00FD0050" w:rsidP="00D66D17">
            <w:pPr>
              <w:rPr>
                <w:rFonts w:ascii="Arial" w:hAnsi="Arial" w:cs="Arial"/>
                <w:sz w:val="16"/>
                <w:szCs w:val="16"/>
              </w:rPr>
            </w:pPr>
            <w:r w:rsidRPr="001976BE">
              <w:rPr>
                <w:rFonts w:ascii="Arial" w:hAnsi="Arial" w:cs="Arial"/>
                <w:sz w:val="16"/>
                <w:szCs w:val="16"/>
              </w:rPr>
              <w:t xml:space="preserve">14g, eerste, tweede en vierde lid, 15i, tweede lid, 15j, 38c, </w:t>
            </w:r>
            <w:r w:rsidR="0023025E" w:rsidRPr="001976BE">
              <w:rPr>
                <w:rFonts w:ascii="Arial" w:hAnsi="Arial" w:cs="Arial"/>
                <w:sz w:val="16"/>
                <w:szCs w:val="16"/>
              </w:rPr>
              <w:t xml:space="preserve">38r, </w:t>
            </w:r>
            <w:r w:rsidRPr="001976BE">
              <w:rPr>
                <w:rFonts w:ascii="Arial" w:hAnsi="Arial" w:cs="Arial"/>
                <w:sz w:val="16"/>
                <w:szCs w:val="16"/>
              </w:rPr>
              <w:t>38x, 77v, tweede lid, laatste volzin, 77wf, 77cca, tweede tot en met achtste lid, 77dd, eerste tot en met vierde lid,</w:t>
            </w:r>
            <w:r w:rsidR="00D66D17">
              <w:rPr>
                <w:rFonts w:ascii="Arial" w:hAnsi="Arial" w:cs="Arial"/>
                <w:sz w:val="16"/>
                <w:szCs w:val="16"/>
              </w:rPr>
              <w:t xml:space="preserve"> Sr</w:t>
            </w:r>
            <w:r w:rsidRPr="001976BE">
              <w:rPr>
                <w:rFonts w:ascii="Arial" w:hAnsi="Arial" w:cs="Arial"/>
                <w:sz w:val="16"/>
                <w:szCs w:val="16"/>
              </w:rPr>
              <w:t xml:space="preserve"> 509i, derde tot en met zesde lid</w:t>
            </w:r>
            <w:r w:rsidR="00D66D17">
              <w:rPr>
                <w:rFonts w:ascii="Arial" w:hAnsi="Arial" w:cs="Arial"/>
                <w:sz w:val="16"/>
                <w:szCs w:val="16"/>
              </w:rPr>
              <w:t>, 509z, eerste lid,</w:t>
            </w:r>
            <w:r w:rsidRPr="001976BE">
              <w:rPr>
                <w:rFonts w:ascii="Arial" w:hAnsi="Arial" w:cs="Arial"/>
                <w:sz w:val="16"/>
                <w:szCs w:val="16"/>
              </w:rPr>
              <w:t xml:space="preserve">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Bevoegdheid rechtbank</w:t>
            </w:r>
          </w:p>
        </w:tc>
      </w:tr>
      <w:tr w:rsidR="00FD0050" w:rsidRPr="001976BE" w:rsidTr="00EB70CE">
        <w:tc>
          <w:tcPr>
            <w:tcW w:w="959" w:type="dxa"/>
          </w:tcPr>
          <w:p w:rsidR="00FD0050" w:rsidRPr="001976BE" w:rsidRDefault="00FD0050" w:rsidP="00A02F0C">
            <w:pPr>
              <w:rPr>
                <w:rFonts w:ascii="Arial" w:hAnsi="Arial" w:cs="Arial"/>
                <w:sz w:val="16"/>
                <w:szCs w:val="16"/>
              </w:rPr>
            </w:pPr>
            <w:r w:rsidRPr="001976BE">
              <w:rPr>
                <w:rFonts w:ascii="Arial" w:hAnsi="Arial" w:cs="Arial"/>
                <w:sz w:val="16"/>
                <w:szCs w:val="16"/>
              </w:rPr>
              <w:t>6:6:2</w:t>
            </w:r>
            <w:r w:rsidR="00A02F0C">
              <w:rPr>
                <w:rFonts w:ascii="Arial" w:hAnsi="Arial" w:cs="Arial"/>
                <w:sz w:val="16"/>
                <w:szCs w:val="16"/>
              </w:rPr>
              <w:t>2</w:t>
            </w:r>
          </w:p>
        </w:tc>
        <w:tc>
          <w:tcPr>
            <w:tcW w:w="1984" w:type="dxa"/>
          </w:tcPr>
          <w:p w:rsidR="00FD0050" w:rsidRPr="001976BE" w:rsidRDefault="00FD0050" w:rsidP="00DF5440">
            <w:pPr>
              <w:rPr>
                <w:rFonts w:ascii="Arial" w:hAnsi="Arial" w:cs="Arial"/>
                <w:sz w:val="16"/>
                <w:szCs w:val="16"/>
              </w:rPr>
            </w:pPr>
            <w:r w:rsidRPr="001976BE">
              <w:rPr>
                <w:rFonts w:ascii="Arial" w:hAnsi="Arial" w:cs="Arial"/>
                <w:sz w:val="16"/>
                <w:szCs w:val="16"/>
              </w:rPr>
              <w:t>14g, derde en vijfde lid</w:t>
            </w:r>
            <w:r w:rsidR="00DF5440">
              <w:rPr>
                <w:rFonts w:ascii="Arial" w:hAnsi="Arial" w:cs="Arial"/>
                <w:sz w:val="16"/>
                <w:szCs w:val="16"/>
              </w:rPr>
              <w:t>,</w:t>
            </w:r>
            <w:r w:rsidRPr="001976BE">
              <w:rPr>
                <w:rFonts w:ascii="Arial" w:hAnsi="Arial" w:cs="Arial"/>
                <w:sz w:val="16"/>
                <w:szCs w:val="16"/>
              </w:rPr>
              <w:t xml:space="preserve">, 14h, 15h, 15i, derde, vierde, vijfde, zesde lid, 38x, 77wf, </w:t>
            </w:r>
            <w:r w:rsidR="00DF5440">
              <w:rPr>
                <w:rFonts w:ascii="Arial" w:hAnsi="Arial" w:cs="Arial"/>
                <w:sz w:val="16"/>
                <w:szCs w:val="16"/>
              </w:rPr>
              <w:t xml:space="preserve">derde lid, </w:t>
            </w:r>
            <w:r w:rsidRPr="001976BE">
              <w:rPr>
                <w:rFonts w:ascii="Arial" w:hAnsi="Arial" w:cs="Arial"/>
                <w:sz w:val="16"/>
                <w:szCs w:val="16"/>
              </w:rPr>
              <w:t>77cca</w:t>
            </w:r>
            <w:r w:rsidR="00DF5440">
              <w:rPr>
                <w:rFonts w:ascii="Arial" w:hAnsi="Arial" w:cs="Arial"/>
                <w:sz w:val="16"/>
                <w:szCs w:val="16"/>
              </w:rPr>
              <w:t>, achtste lid,</w:t>
            </w:r>
            <w:r w:rsidRPr="001976BE">
              <w:rPr>
                <w:rFonts w:ascii="Arial" w:hAnsi="Arial" w:cs="Arial"/>
                <w:sz w:val="16"/>
                <w:szCs w:val="16"/>
              </w:rPr>
              <w:t xml:space="preserve">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Instellen beroep</w:t>
            </w:r>
          </w:p>
        </w:tc>
      </w:tr>
      <w:tr w:rsidR="00FD0050" w:rsidRPr="001976BE" w:rsidTr="00EB70CE">
        <w:tc>
          <w:tcPr>
            <w:tcW w:w="959" w:type="dxa"/>
          </w:tcPr>
          <w:p w:rsidR="00FD0050" w:rsidRPr="001976BE" w:rsidRDefault="00FD0050" w:rsidP="00D55D49">
            <w:pPr>
              <w:rPr>
                <w:rFonts w:ascii="Arial" w:hAnsi="Arial" w:cs="Arial"/>
                <w:sz w:val="16"/>
                <w:szCs w:val="16"/>
              </w:rPr>
            </w:pPr>
            <w:r w:rsidRPr="001976BE">
              <w:rPr>
                <w:rFonts w:ascii="Arial" w:hAnsi="Arial" w:cs="Arial"/>
                <w:sz w:val="16"/>
                <w:szCs w:val="16"/>
              </w:rPr>
              <w:t>6:6:2</w:t>
            </w:r>
            <w:r w:rsidR="00D55D49">
              <w:rPr>
                <w:rFonts w:ascii="Arial" w:hAnsi="Arial" w:cs="Arial"/>
                <w:sz w:val="16"/>
                <w:szCs w:val="16"/>
              </w:rPr>
              <w:t>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22g, derde lid, 22h, 77p, derde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Bezwaarschrift tegen vervangende hechtenis / jeugddetentie</w:t>
            </w:r>
          </w:p>
        </w:tc>
      </w:tr>
      <w:tr w:rsidR="00FD0050" w:rsidRPr="001976BE" w:rsidTr="00EB70CE">
        <w:tc>
          <w:tcPr>
            <w:tcW w:w="959" w:type="dxa"/>
          </w:tcPr>
          <w:p w:rsidR="00FD0050" w:rsidRPr="001976BE" w:rsidRDefault="00FD0050" w:rsidP="003F6F29">
            <w:pPr>
              <w:rPr>
                <w:rFonts w:ascii="Arial" w:hAnsi="Arial" w:cs="Arial"/>
                <w:sz w:val="16"/>
                <w:szCs w:val="16"/>
              </w:rPr>
            </w:pPr>
            <w:r w:rsidRPr="001976BE">
              <w:rPr>
                <w:rFonts w:ascii="Arial" w:hAnsi="Arial" w:cs="Arial"/>
                <w:sz w:val="16"/>
                <w:szCs w:val="16"/>
              </w:rPr>
              <w:t>6:6:2</w:t>
            </w:r>
            <w:r w:rsidR="003F6F29">
              <w:rPr>
                <w:rFonts w:ascii="Arial" w:hAnsi="Arial" w:cs="Arial"/>
                <w:sz w:val="16"/>
                <w:szCs w:val="16"/>
              </w:rPr>
              <w:t>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578, derde tot en met vijfde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Aanwijzingen in OM-strafbeschikking</w:t>
            </w:r>
          </w:p>
        </w:tc>
      </w:tr>
      <w:tr w:rsidR="00FD0050" w:rsidRPr="001976BE" w:rsidTr="00441A51">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Vierde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xml:space="preserve">– Geldelijke </w:t>
            </w:r>
            <w:r w:rsidR="00DF5440">
              <w:rPr>
                <w:rFonts w:ascii="Arial" w:hAnsi="Arial" w:cs="Arial"/>
                <w:i/>
                <w:sz w:val="16"/>
                <w:szCs w:val="16"/>
              </w:rPr>
              <w:t>straffen</w:t>
            </w:r>
            <w:r w:rsidR="00DF5440" w:rsidRPr="001976BE">
              <w:rPr>
                <w:rFonts w:ascii="Arial" w:hAnsi="Arial" w:cs="Arial"/>
                <w:i/>
                <w:sz w:val="16"/>
                <w:szCs w:val="16"/>
              </w:rPr>
              <w:t xml:space="preserve"> </w:t>
            </w:r>
            <w:r w:rsidRPr="001976BE">
              <w:rPr>
                <w:rFonts w:ascii="Arial" w:hAnsi="Arial" w:cs="Arial"/>
                <w:i/>
                <w:sz w:val="16"/>
                <w:szCs w:val="16"/>
              </w:rPr>
              <w:t xml:space="preserve">en maatregelen </w:t>
            </w:r>
          </w:p>
        </w:tc>
      </w:tr>
      <w:tr w:rsidR="00FD0050" w:rsidRPr="001976BE" w:rsidTr="00441A51">
        <w:tc>
          <w:tcPr>
            <w:tcW w:w="959" w:type="dxa"/>
          </w:tcPr>
          <w:p w:rsidR="00FD0050" w:rsidRPr="001976BE" w:rsidRDefault="00FD0050" w:rsidP="003F6F29">
            <w:pPr>
              <w:rPr>
                <w:rFonts w:ascii="Arial" w:hAnsi="Arial" w:cs="Arial"/>
                <w:sz w:val="16"/>
                <w:szCs w:val="16"/>
              </w:rPr>
            </w:pPr>
            <w:r w:rsidRPr="001976BE">
              <w:rPr>
                <w:rFonts w:ascii="Arial" w:hAnsi="Arial" w:cs="Arial"/>
                <w:sz w:val="16"/>
                <w:szCs w:val="16"/>
              </w:rPr>
              <w:t>6:6:2</w:t>
            </w:r>
            <w:r w:rsidR="003F6F29">
              <w:rPr>
                <w:rFonts w:ascii="Arial" w:hAnsi="Arial" w:cs="Arial"/>
                <w:sz w:val="16"/>
                <w:szCs w:val="16"/>
              </w:rPr>
              <w:t>5</w:t>
            </w:r>
          </w:p>
        </w:tc>
        <w:tc>
          <w:tcPr>
            <w:tcW w:w="1984" w:type="dxa"/>
          </w:tcPr>
          <w:p w:rsidR="00FD0050" w:rsidRPr="001976BE" w:rsidRDefault="00FD0050" w:rsidP="00441A51">
            <w:pPr>
              <w:rPr>
                <w:rFonts w:ascii="Arial" w:hAnsi="Arial" w:cs="Arial"/>
                <w:sz w:val="16"/>
                <w:szCs w:val="16"/>
              </w:rPr>
            </w:pPr>
            <w:r w:rsidRPr="001976BE">
              <w:rPr>
                <w:rFonts w:ascii="Arial" w:hAnsi="Arial" w:cs="Arial"/>
                <w:sz w:val="16"/>
                <w:szCs w:val="16"/>
              </w:rPr>
              <w:t>577c, 578b Sv, nieuw</w:t>
            </w:r>
          </w:p>
        </w:tc>
        <w:tc>
          <w:tcPr>
            <w:tcW w:w="3828" w:type="dxa"/>
          </w:tcPr>
          <w:p w:rsidR="00FD0050" w:rsidRPr="001976BE" w:rsidRDefault="00FD0050" w:rsidP="00B35511">
            <w:pPr>
              <w:rPr>
                <w:rFonts w:ascii="Arial" w:hAnsi="Arial" w:cs="Arial"/>
                <w:sz w:val="16"/>
                <w:szCs w:val="16"/>
              </w:rPr>
            </w:pPr>
            <w:r w:rsidRPr="001976BE">
              <w:rPr>
                <w:rFonts w:ascii="Arial" w:hAnsi="Arial" w:cs="Arial"/>
                <w:sz w:val="16"/>
                <w:szCs w:val="16"/>
              </w:rPr>
              <w:t xml:space="preserve">Gijzeling </w:t>
            </w:r>
          </w:p>
        </w:tc>
      </w:tr>
      <w:tr w:rsidR="00FD0050" w:rsidRPr="001976BE" w:rsidTr="00EB70CE">
        <w:tc>
          <w:tcPr>
            <w:tcW w:w="959" w:type="dxa"/>
          </w:tcPr>
          <w:p w:rsidR="00FD0050" w:rsidRPr="001976BE" w:rsidRDefault="00FD0050" w:rsidP="00082426">
            <w:r w:rsidRPr="001976BE">
              <w:rPr>
                <w:rFonts w:ascii="Arial" w:hAnsi="Arial" w:cs="Arial"/>
                <w:sz w:val="16"/>
                <w:szCs w:val="16"/>
              </w:rPr>
              <w:t>6:6:2</w:t>
            </w:r>
            <w:r w:rsidR="00082426">
              <w:rPr>
                <w:rFonts w:ascii="Arial" w:hAnsi="Arial" w:cs="Arial"/>
                <w:sz w:val="16"/>
                <w:szCs w:val="16"/>
              </w:rPr>
              <w:t>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577b, tweede tot en met achtste lid,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Verminderen of kwijtschelden voordeelontneming</w:t>
            </w:r>
          </w:p>
        </w:tc>
      </w:tr>
      <w:tr w:rsidR="00FD0050" w:rsidRPr="001976BE" w:rsidTr="00EB70CE">
        <w:tc>
          <w:tcPr>
            <w:tcW w:w="959" w:type="dxa"/>
          </w:tcPr>
          <w:p w:rsidR="00FD0050" w:rsidRPr="001976BE" w:rsidRDefault="00FD0050" w:rsidP="00082426">
            <w:r w:rsidRPr="001976BE">
              <w:rPr>
                <w:rFonts w:ascii="Arial" w:hAnsi="Arial" w:cs="Arial"/>
                <w:sz w:val="16"/>
                <w:szCs w:val="16"/>
              </w:rPr>
              <w:t>6:6:2</w:t>
            </w:r>
            <w:r w:rsidR="00082426">
              <w:rPr>
                <w:rFonts w:ascii="Arial" w:hAnsi="Arial" w:cs="Arial"/>
                <w:sz w:val="16"/>
                <w:szCs w:val="16"/>
              </w:rPr>
              <w:t>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578a, derde tot en met zesde lid Sv</w:t>
            </w:r>
          </w:p>
        </w:tc>
        <w:tc>
          <w:tcPr>
            <w:tcW w:w="3828" w:type="dxa"/>
          </w:tcPr>
          <w:p w:rsidR="00FD0050" w:rsidRPr="001976BE" w:rsidRDefault="00FD0050" w:rsidP="006B28CD">
            <w:pPr>
              <w:rPr>
                <w:rFonts w:ascii="Arial" w:hAnsi="Arial" w:cs="Arial"/>
                <w:sz w:val="16"/>
                <w:szCs w:val="16"/>
              </w:rPr>
            </w:pPr>
            <w:r w:rsidRPr="001976BE">
              <w:rPr>
                <w:rFonts w:ascii="Arial" w:hAnsi="Arial" w:cs="Arial"/>
                <w:sz w:val="16"/>
                <w:szCs w:val="16"/>
              </w:rPr>
              <w:t>Be</w:t>
            </w:r>
            <w:r w:rsidR="006B28CD">
              <w:rPr>
                <w:rFonts w:ascii="Arial" w:hAnsi="Arial" w:cs="Arial"/>
                <w:sz w:val="16"/>
                <w:szCs w:val="16"/>
              </w:rPr>
              <w:t>zwaar</w:t>
            </w:r>
            <w:r w:rsidRPr="001976BE">
              <w:rPr>
                <w:rFonts w:ascii="Arial" w:hAnsi="Arial" w:cs="Arial"/>
                <w:sz w:val="16"/>
                <w:szCs w:val="16"/>
              </w:rPr>
              <w:t xml:space="preserve"> bij termijn schikking wederrechtelijk verkregen voordeel</w:t>
            </w:r>
          </w:p>
        </w:tc>
      </w:tr>
      <w:tr w:rsidR="00FD0050" w:rsidRPr="001976BE" w:rsidTr="00EB70CE">
        <w:tc>
          <w:tcPr>
            <w:tcW w:w="6771" w:type="dxa"/>
            <w:gridSpan w:val="3"/>
          </w:tcPr>
          <w:p w:rsidR="00FD0050" w:rsidRPr="001976BE" w:rsidRDefault="00FD0050" w:rsidP="00DE2606">
            <w:pPr>
              <w:rPr>
                <w:rFonts w:ascii="Arial" w:hAnsi="Arial" w:cs="Arial"/>
                <w:sz w:val="16"/>
                <w:szCs w:val="16"/>
              </w:rPr>
            </w:pPr>
            <w:r w:rsidRPr="001976BE">
              <w:rPr>
                <w:rFonts w:ascii="Arial" w:hAnsi="Arial" w:cs="Arial"/>
                <w:i/>
                <w:sz w:val="16"/>
                <w:szCs w:val="16"/>
              </w:rPr>
              <w:t xml:space="preserve">Vijfde </w:t>
            </w:r>
            <w:r w:rsidR="00DE2606">
              <w:rPr>
                <w:rFonts w:ascii="Arial" w:hAnsi="Arial" w:cs="Arial"/>
                <w:i/>
                <w:sz w:val="16"/>
                <w:szCs w:val="16"/>
              </w:rPr>
              <w:t>titel</w:t>
            </w:r>
            <w:r w:rsidR="00DE2606" w:rsidRPr="001976BE">
              <w:rPr>
                <w:rFonts w:ascii="Arial" w:hAnsi="Arial" w:cs="Arial"/>
                <w:i/>
                <w:sz w:val="16"/>
                <w:szCs w:val="16"/>
              </w:rPr>
              <w:t xml:space="preserve"> </w:t>
            </w:r>
            <w:r w:rsidRPr="001976BE">
              <w:rPr>
                <w:rFonts w:ascii="Arial" w:hAnsi="Arial" w:cs="Arial"/>
                <w:i/>
                <w:sz w:val="16"/>
                <w:szCs w:val="16"/>
              </w:rPr>
              <w:t>– Jeugd</w:t>
            </w:r>
          </w:p>
        </w:tc>
      </w:tr>
      <w:tr w:rsidR="00FD0050" w:rsidRPr="001976BE" w:rsidTr="00EB70CE">
        <w:tc>
          <w:tcPr>
            <w:tcW w:w="959" w:type="dxa"/>
          </w:tcPr>
          <w:p w:rsidR="00FD0050" w:rsidRPr="001976BE" w:rsidRDefault="00FD0050" w:rsidP="00082426">
            <w:r w:rsidRPr="001976BE">
              <w:rPr>
                <w:rFonts w:ascii="Arial" w:hAnsi="Arial" w:cs="Arial"/>
                <w:sz w:val="16"/>
                <w:szCs w:val="16"/>
              </w:rPr>
              <w:t>6:6:2</w:t>
            </w:r>
            <w:r w:rsidR="00082426">
              <w:rPr>
                <w:rFonts w:ascii="Arial" w:hAnsi="Arial" w:cs="Arial"/>
                <w:sz w:val="16"/>
                <w:szCs w:val="16"/>
              </w:rPr>
              <w:t>8</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77j, vierde en vijfde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Voorwaardelijke invrijheidstelling jeugddetentie</w:t>
            </w:r>
          </w:p>
        </w:tc>
      </w:tr>
      <w:tr w:rsidR="00FD0050" w:rsidRPr="001976BE" w:rsidTr="00EB70CE">
        <w:tc>
          <w:tcPr>
            <w:tcW w:w="959" w:type="dxa"/>
          </w:tcPr>
          <w:p w:rsidR="00FD0050" w:rsidRPr="001976BE" w:rsidRDefault="00FD0050" w:rsidP="00082426">
            <w:pPr>
              <w:rPr>
                <w:rFonts w:ascii="Arial" w:hAnsi="Arial" w:cs="Arial"/>
                <w:sz w:val="16"/>
                <w:szCs w:val="16"/>
              </w:rPr>
            </w:pPr>
            <w:r w:rsidRPr="001976BE">
              <w:rPr>
                <w:rFonts w:ascii="Arial" w:hAnsi="Arial" w:cs="Arial"/>
                <w:sz w:val="16"/>
                <w:szCs w:val="16"/>
              </w:rPr>
              <w:t>6:6:</w:t>
            </w:r>
            <w:r w:rsidR="00082426">
              <w:rPr>
                <w:rFonts w:ascii="Arial" w:hAnsi="Arial" w:cs="Arial"/>
                <w:sz w:val="16"/>
                <w:szCs w:val="16"/>
              </w:rPr>
              <w:t>29</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77k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Omzetting jeugddetentie naar straffen o.g.v. artikel 9 Sr</w:t>
            </w:r>
          </w:p>
        </w:tc>
      </w:tr>
      <w:tr w:rsidR="00FD0050" w:rsidRPr="001976BE" w:rsidTr="00EB70CE">
        <w:tc>
          <w:tcPr>
            <w:tcW w:w="959" w:type="dxa"/>
          </w:tcPr>
          <w:p w:rsidR="00FD0050" w:rsidRPr="001976BE" w:rsidRDefault="00FD0050" w:rsidP="00082426">
            <w:pPr>
              <w:rPr>
                <w:rFonts w:ascii="Arial" w:hAnsi="Arial" w:cs="Arial"/>
                <w:sz w:val="16"/>
                <w:szCs w:val="16"/>
              </w:rPr>
            </w:pPr>
            <w:r w:rsidRPr="001976BE">
              <w:rPr>
                <w:rFonts w:ascii="Arial" w:hAnsi="Arial" w:cs="Arial"/>
                <w:sz w:val="16"/>
                <w:szCs w:val="16"/>
              </w:rPr>
              <w:t>6:6:3</w:t>
            </w:r>
            <w:r w:rsidR="00082426">
              <w:rPr>
                <w:rFonts w:ascii="Arial" w:hAnsi="Arial" w:cs="Arial"/>
                <w:sz w:val="16"/>
                <w:szCs w:val="16"/>
              </w:rPr>
              <w:t>0</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77l, derde tot en met zevende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Jeugddetentie of taakstraf bij onvolledige betaling</w:t>
            </w:r>
          </w:p>
        </w:tc>
      </w:tr>
      <w:tr w:rsidR="00FD0050" w:rsidRPr="001976BE" w:rsidTr="00EB70CE">
        <w:tc>
          <w:tcPr>
            <w:tcW w:w="959" w:type="dxa"/>
          </w:tcPr>
          <w:p w:rsidR="00FD0050" w:rsidRPr="001976BE" w:rsidRDefault="00FD0050" w:rsidP="00EB11FB">
            <w:r w:rsidRPr="001976BE">
              <w:rPr>
                <w:rFonts w:ascii="Arial" w:hAnsi="Arial" w:cs="Arial"/>
                <w:sz w:val="16"/>
                <w:szCs w:val="16"/>
              </w:rPr>
              <w:t>6:6:3</w:t>
            </w:r>
            <w:r w:rsidR="00EB11FB">
              <w:rPr>
                <w:rFonts w:ascii="Arial" w:hAnsi="Arial" w:cs="Arial"/>
                <w:sz w:val="16"/>
                <w:szCs w:val="16"/>
              </w:rPr>
              <w:t>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77t, 77v, eerste lid, laatste volzin,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Verlenging PIJ-maatregel</w:t>
            </w:r>
          </w:p>
        </w:tc>
      </w:tr>
      <w:tr w:rsidR="00FD0050" w:rsidRPr="001976BE" w:rsidTr="00EB70CE">
        <w:tc>
          <w:tcPr>
            <w:tcW w:w="959" w:type="dxa"/>
          </w:tcPr>
          <w:p w:rsidR="00FD0050" w:rsidRPr="001976BE" w:rsidRDefault="00FD0050"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77tb</w:t>
            </w:r>
            <w:r w:rsidR="00F22E9F">
              <w:rPr>
                <w:rFonts w:ascii="Arial" w:hAnsi="Arial" w:cs="Arial"/>
                <w:sz w:val="16"/>
                <w:szCs w:val="16"/>
              </w:rPr>
              <w:t>, 77cc, derde lid,</w:t>
            </w:r>
            <w:r w:rsidRPr="001976BE">
              <w:rPr>
                <w:rFonts w:ascii="Arial" w:hAnsi="Arial" w:cs="Arial"/>
                <w:sz w:val="16"/>
                <w:szCs w:val="16"/>
              </w:rPr>
              <w:t xml:space="preserve">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Verlenging voorwaardelijke beëindiging door rechter</w:t>
            </w:r>
          </w:p>
        </w:tc>
      </w:tr>
      <w:tr w:rsidR="00130F3F" w:rsidRPr="001976BE" w:rsidTr="00EB70CE">
        <w:tc>
          <w:tcPr>
            <w:tcW w:w="959" w:type="dxa"/>
          </w:tcPr>
          <w:p w:rsidR="00130F3F" w:rsidRPr="001976BE" w:rsidRDefault="00130F3F" w:rsidP="00EB11FB">
            <w:pPr>
              <w:rPr>
                <w:rFonts w:ascii="Arial" w:hAnsi="Arial" w:cs="Arial"/>
                <w:sz w:val="16"/>
                <w:szCs w:val="16"/>
              </w:rPr>
            </w:pPr>
            <w:r>
              <w:rPr>
                <w:rFonts w:ascii="Arial" w:hAnsi="Arial" w:cs="Arial"/>
                <w:sz w:val="16"/>
                <w:szCs w:val="16"/>
              </w:rPr>
              <w:t>6:6:3</w:t>
            </w:r>
            <w:r w:rsidR="00EB11FB">
              <w:rPr>
                <w:rFonts w:ascii="Arial" w:hAnsi="Arial" w:cs="Arial"/>
                <w:sz w:val="16"/>
                <w:szCs w:val="16"/>
              </w:rPr>
              <w:t>3</w:t>
            </w:r>
          </w:p>
        </w:tc>
        <w:tc>
          <w:tcPr>
            <w:tcW w:w="1984" w:type="dxa"/>
          </w:tcPr>
          <w:p w:rsidR="00130F3F" w:rsidRPr="001976BE" w:rsidRDefault="00130F3F" w:rsidP="00EB70CE">
            <w:pPr>
              <w:rPr>
                <w:rFonts w:ascii="Arial" w:hAnsi="Arial" w:cs="Arial"/>
                <w:sz w:val="16"/>
                <w:szCs w:val="16"/>
              </w:rPr>
            </w:pPr>
            <w:r>
              <w:rPr>
                <w:rFonts w:ascii="Arial" w:hAnsi="Arial" w:cs="Arial"/>
                <w:sz w:val="16"/>
                <w:szCs w:val="16"/>
              </w:rPr>
              <w:t>77tc Sr</w:t>
            </w:r>
          </w:p>
        </w:tc>
        <w:tc>
          <w:tcPr>
            <w:tcW w:w="3828" w:type="dxa"/>
          </w:tcPr>
          <w:p w:rsidR="00130F3F" w:rsidRPr="001976BE" w:rsidRDefault="00130F3F" w:rsidP="00EB70CE">
            <w:pPr>
              <w:rPr>
                <w:rFonts w:ascii="Arial" w:hAnsi="Arial" w:cs="Arial"/>
                <w:sz w:val="16"/>
                <w:szCs w:val="16"/>
              </w:rPr>
            </w:pPr>
            <w:r>
              <w:rPr>
                <w:rFonts w:ascii="Arial" w:hAnsi="Arial" w:cs="Arial"/>
                <w:sz w:val="16"/>
                <w:szCs w:val="16"/>
              </w:rPr>
              <w:t>Omzetting PIJ-maatregel</w:t>
            </w:r>
          </w:p>
        </w:tc>
      </w:tr>
      <w:tr w:rsidR="00FD0050" w:rsidRPr="001976BE" w:rsidTr="00EB70CE">
        <w:tc>
          <w:tcPr>
            <w:tcW w:w="959" w:type="dxa"/>
          </w:tcPr>
          <w:p w:rsidR="00FD0050" w:rsidRPr="001976BE" w:rsidRDefault="00FD0050"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77wb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Wijziging invulling gedragsbeïnvloedende maatregel</w:t>
            </w:r>
          </w:p>
        </w:tc>
      </w:tr>
      <w:tr w:rsidR="00FD0050" w:rsidRPr="001976BE" w:rsidTr="00EB70CE">
        <w:tc>
          <w:tcPr>
            <w:tcW w:w="959" w:type="dxa"/>
          </w:tcPr>
          <w:p w:rsidR="00FD0050" w:rsidRPr="001976BE" w:rsidRDefault="00FD0050"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5</w:t>
            </w:r>
          </w:p>
        </w:tc>
        <w:tc>
          <w:tcPr>
            <w:tcW w:w="1984" w:type="dxa"/>
          </w:tcPr>
          <w:p w:rsidR="00FD0050" w:rsidRPr="001976BE" w:rsidRDefault="00FD0050" w:rsidP="00264108">
            <w:pPr>
              <w:rPr>
                <w:rFonts w:ascii="Arial" w:hAnsi="Arial" w:cs="Arial"/>
                <w:sz w:val="16"/>
                <w:szCs w:val="16"/>
              </w:rPr>
            </w:pPr>
            <w:r w:rsidRPr="001976BE">
              <w:rPr>
                <w:rFonts w:ascii="Arial" w:hAnsi="Arial" w:cs="Arial"/>
                <w:sz w:val="16"/>
                <w:szCs w:val="16"/>
              </w:rPr>
              <w:t>77wc, derde</w:t>
            </w:r>
            <w:r w:rsidR="00264108">
              <w:rPr>
                <w:rFonts w:ascii="Arial" w:hAnsi="Arial" w:cs="Arial"/>
                <w:sz w:val="16"/>
                <w:szCs w:val="16"/>
              </w:rPr>
              <w:t>,</w:t>
            </w:r>
            <w:r w:rsidRPr="001976BE">
              <w:rPr>
                <w:rFonts w:ascii="Arial" w:hAnsi="Arial" w:cs="Arial"/>
                <w:sz w:val="16"/>
                <w:szCs w:val="16"/>
              </w:rPr>
              <w:t xml:space="preserve"> vierde</w:t>
            </w:r>
            <w:r w:rsidR="00264108">
              <w:rPr>
                <w:rFonts w:ascii="Arial" w:hAnsi="Arial" w:cs="Arial"/>
                <w:sz w:val="16"/>
                <w:szCs w:val="16"/>
              </w:rPr>
              <w:t>, vijfde, zesde</w:t>
            </w:r>
            <w:r w:rsidR="00F93BDE">
              <w:rPr>
                <w:rFonts w:ascii="Arial" w:hAnsi="Arial" w:cs="Arial"/>
                <w:sz w:val="16"/>
                <w:szCs w:val="16"/>
              </w:rPr>
              <w:t>, zevende</w:t>
            </w:r>
            <w:r w:rsidRPr="001976BE">
              <w:rPr>
                <w:rFonts w:ascii="Arial" w:hAnsi="Arial" w:cs="Arial"/>
                <w:sz w:val="16"/>
                <w:szCs w:val="16"/>
              </w:rPr>
              <w:t xml:space="preserve"> lid, Sr</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Vervangende jeugddetentie bij niet-meewerken gedragsbeïnvloedende maatregel</w:t>
            </w:r>
          </w:p>
        </w:tc>
      </w:tr>
      <w:tr w:rsidR="00FD0050" w:rsidRPr="001976BE" w:rsidTr="00EB70CE">
        <w:tc>
          <w:tcPr>
            <w:tcW w:w="959" w:type="dxa"/>
            <w:tcBorders>
              <w:bottom w:val="single" w:sz="4" w:space="0" w:color="auto"/>
            </w:tcBorders>
          </w:tcPr>
          <w:p w:rsidR="00FD0050" w:rsidRPr="001976BE" w:rsidRDefault="00FD0050" w:rsidP="00AA724E">
            <w:pPr>
              <w:rPr>
                <w:rFonts w:ascii="Arial" w:hAnsi="Arial" w:cs="Arial"/>
                <w:sz w:val="16"/>
                <w:szCs w:val="16"/>
              </w:rPr>
            </w:pPr>
            <w:r w:rsidRPr="001976BE">
              <w:rPr>
                <w:rFonts w:ascii="Arial" w:hAnsi="Arial" w:cs="Arial"/>
                <w:sz w:val="16"/>
                <w:szCs w:val="16"/>
              </w:rPr>
              <w:t>6:6:3</w:t>
            </w:r>
            <w:r w:rsidR="00AA724E">
              <w:rPr>
                <w:rFonts w:ascii="Arial" w:hAnsi="Arial" w:cs="Arial"/>
                <w:sz w:val="16"/>
                <w:szCs w:val="16"/>
              </w:rPr>
              <w:t>6</w:t>
            </w:r>
          </w:p>
        </w:tc>
        <w:tc>
          <w:tcPr>
            <w:tcW w:w="1984" w:type="dxa"/>
            <w:tcBorders>
              <w:bottom w:val="single" w:sz="4" w:space="0" w:color="auto"/>
            </w:tcBorders>
          </w:tcPr>
          <w:p w:rsidR="00FD0050" w:rsidRPr="001976BE" w:rsidRDefault="00FD0050" w:rsidP="00EB70CE">
            <w:pPr>
              <w:rPr>
                <w:rFonts w:ascii="Arial" w:hAnsi="Arial" w:cs="Arial"/>
                <w:sz w:val="16"/>
                <w:szCs w:val="16"/>
              </w:rPr>
            </w:pPr>
            <w:r w:rsidRPr="001976BE">
              <w:rPr>
                <w:rFonts w:ascii="Arial" w:hAnsi="Arial" w:cs="Arial"/>
                <w:sz w:val="16"/>
                <w:szCs w:val="16"/>
              </w:rPr>
              <w:t>77wd Sr</w:t>
            </w:r>
          </w:p>
        </w:tc>
        <w:tc>
          <w:tcPr>
            <w:tcW w:w="3828" w:type="dxa"/>
            <w:tcBorders>
              <w:bottom w:val="single" w:sz="4" w:space="0" w:color="auto"/>
            </w:tcBorders>
          </w:tcPr>
          <w:p w:rsidR="00FD0050" w:rsidRPr="001976BE" w:rsidRDefault="00FD0050" w:rsidP="00EB70CE">
            <w:pPr>
              <w:rPr>
                <w:rFonts w:ascii="Arial" w:hAnsi="Arial" w:cs="Arial"/>
                <w:sz w:val="16"/>
                <w:szCs w:val="16"/>
              </w:rPr>
            </w:pPr>
            <w:r w:rsidRPr="001976BE">
              <w:rPr>
                <w:rFonts w:ascii="Arial" w:hAnsi="Arial" w:cs="Arial"/>
                <w:sz w:val="16"/>
                <w:szCs w:val="16"/>
              </w:rPr>
              <w:t>Eenmalige verlenging gedragsbeïnvloedende maatregel</w:t>
            </w:r>
          </w:p>
        </w:tc>
      </w:tr>
      <w:tr w:rsidR="00130F3F" w:rsidRPr="001976BE" w:rsidTr="00B2542C">
        <w:tc>
          <w:tcPr>
            <w:tcW w:w="959" w:type="dxa"/>
          </w:tcPr>
          <w:p w:rsidR="00130F3F" w:rsidRPr="001976BE" w:rsidRDefault="00130F3F" w:rsidP="00AA724E">
            <w:r w:rsidRPr="001976BE">
              <w:rPr>
                <w:rFonts w:ascii="Arial" w:hAnsi="Arial" w:cs="Arial"/>
                <w:sz w:val="16"/>
                <w:szCs w:val="16"/>
              </w:rPr>
              <w:t>6:6:3</w:t>
            </w:r>
            <w:r w:rsidR="00AA724E">
              <w:rPr>
                <w:rFonts w:ascii="Arial" w:hAnsi="Arial" w:cs="Arial"/>
                <w:sz w:val="16"/>
                <w:szCs w:val="16"/>
              </w:rPr>
              <w:t>7</w:t>
            </w:r>
          </w:p>
        </w:tc>
        <w:tc>
          <w:tcPr>
            <w:tcW w:w="1984" w:type="dxa"/>
          </w:tcPr>
          <w:p w:rsidR="00130F3F" w:rsidRPr="001976BE" w:rsidRDefault="00130F3F" w:rsidP="00B2542C">
            <w:pPr>
              <w:rPr>
                <w:rFonts w:ascii="Arial" w:hAnsi="Arial" w:cs="Arial"/>
                <w:sz w:val="16"/>
                <w:szCs w:val="16"/>
              </w:rPr>
            </w:pPr>
            <w:r w:rsidRPr="001976BE">
              <w:rPr>
                <w:rFonts w:ascii="Arial" w:hAnsi="Arial" w:cs="Arial"/>
                <w:sz w:val="16"/>
                <w:szCs w:val="16"/>
              </w:rPr>
              <w:t>77u Sr</w:t>
            </w:r>
            <w:r w:rsidR="00A35F4D">
              <w:rPr>
                <w:rFonts w:ascii="Arial" w:hAnsi="Arial" w:cs="Arial"/>
                <w:sz w:val="16"/>
                <w:szCs w:val="16"/>
              </w:rPr>
              <w:t>, 502 Sv</w:t>
            </w:r>
          </w:p>
        </w:tc>
        <w:tc>
          <w:tcPr>
            <w:tcW w:w="3828" w:type="dxa"/>
          </w:tcPr>
          <w:p w:rsidR="00130F3F" w:rsidRPr="001976BE" w:rsidRDefault="00130F3F" w:rsidP="00B2542C">
            <w:pPr>
              <w:rPr>
                <w:rFonts w:ascii="Arial" w:hAnsi="Arial" w:cs="Arial"/>
                <w:sz w:val="16"/>
                <w:szCs w:val="16"/>
              </w:rPr>
            </w:pPr>
            <w:r w:rsidRPr="001976BE">
              <w:rPr>
                <w:rFonts w:ascii="Arial" w:hAnsi="Arial" w:cs="Arial"/>
                <w:sz w:val="16"/>
                <w:szCs w:val="16"/>
              </w:rPr>
              <w:t>Horen veroordeelde bij verlenging PIJ-maatregel</w:t>
            </w:r>
          </w:p>
        </w:tc>
      </w:tr>
      <w:tr w:rsidR="00FD0050" w:rsidRPr="001976BE" w:rsidTr="00EB70CE">
        <w:tc>
          <w:tcPr>
            <w:tcW w:w="6771" w:type="dxa"/>
            <w:gridSpan w:val="3"/>
          </w:tcPr>
          <w:p w:rsidR="00FD0050" w:rsidRPr="001976BE" w:rsidRDefault="00812EC9" w:rsidP="00EB70CE">
            <w:pPr>
              <w:rPr>
                <w:rFonts w:ascii="Arial" w:hAnsi="Arial" w:cs="Arial"/>
                <w:sz w:val="16"/>
                <w:szCs w:val="16"/>
              </w:rPr>
            </w:pPr>
            <w:r>
              <w:rPr>
                <w:rFonts w:ascii="Arial" w:hAnsi="Arial" w:cs="Arial"/>
                <w:b/>
                <w:sz w:val="16"/>
                <w:szCs w:val="16"/>
              </w:rPr>
              <w:t>Hoofdstuk</w:t>
            </w:r>
            <w:r w:rsidRPr="001976BE">
              <w:rPr>
                <w:rFonts w:ascii="Arial" w:hAnsi="Arial" w:cs="Arial"/>
                <w:b/>
                <w:sz w:val="16"/>
                <w:szCs w:val="16"/>
              </w:rPr>
              <w:t xml:space="preserve"> </w:t>
            </w:r>
            <w:r w:rsidR="00FD0050" w:rsidRPr="001976BE">
              <w:rPr>
                <w:rFonts w:ascii="Arial" w:hAnsi="Arial" w:cs="Arial"/>
                <w:b/>
                <w:sz w:val="16"/>
                <w:szCs w:val="16"/>
              </w:rPr>
              <w:t>7 Gratie</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6:7:1</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558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Gevallen waarin gratie mogelijk is</w:t>
            </w:r>
          </w:p>
        </w:tc>
      </w:tr>
      <w:tr w:rsidR="00FD0050" w:rsidRPr="001976BE" w:rsidTr="00EB70CE">
        <w:tc>
          <w:tcPr>
            <w:tcW w:w="959" w:type="dxa"/>
          </w:tcPr>
          <w:p w:rsidR="00FD0050" w:rsidRPr="001976BE" w:rsidRDefault="00FD0050" w:rsidP="00EB70CE">
            <w:r w:rsidRPr="001976BE">
              <w:rPr>
                <w:rFonts w:ascii="Arial" w:hAnsi="Arial" w:cs="Arial"/>
                <w:sz w:val="16"/>
                <w:szCs w:val="16"/>
              </w:rPr>
              <w:t>6:7:2</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558a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Opschortende werking gratie</w:t>
            </w:r>
          </w:p>
        </w:tc>
      </w:tr>
      <w:tr w:rsidR="00FD0050" w:rsidRPr="001976BE" w:rsidTr="00EB70CE">
        <w:tc>
          <w:tcPr>
            <w:tcW w:w="959" w:type="dxa"/>
          </w:tcPr>
          <w:p w:rsidR="00FD0050" w:rsidRPr="001976BE" w:rsidRDefault="00FD0050" w:rsidP="00EB70CE">
            <w:r w:rsidRPr="001976BE">
              <w:rPr>
                <w:rFonts w:ascii="Arial" w:hAnsi="Arial" w:cs="Arial"/>
                <w:sz w:val="16"/>
                <w:szCs w:val="16"/>
              </w:rPr>
              <w:t>6:7:3</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559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Geen opschortende werking gratie</w:t>
            </w:r>
          </w:p>
        </w:tc>
      </w:tr>
      <w:tr w:rsidR="00FD0050" w:rsidRPr="001976BE" w:rsidTr="00EB70CE">
        <w:tc>
          <w:tcPr>
            <w:tcW w:w="959" w:type="dxa"/>
          </w:tcPr>
          <w:p w:rsidR="00FD0050" w:rsidRPr="001976BE" w:rsidRDefault="00FD0050" w:rsidP="00EB70CE">
            <w:r w:rsidRPr="001976BE">
              <w:rPr>
                <w:rFonts w:ascii="Arial" w:hAnsi="Arial" w:cs="Arial"/>
                <w:sz w:val="16"/>
                <w:szCs w:val="16"/>
              </w:rPr>
              <w:t>6:7:4</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559a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Mededeling aanvang opschorting</w:t>
            </w:r>
          </w:p>
        </w:tc>
      </w:tr>
      <w:tr w:rsidR="00FD0050" w:rsidRPr="001976BE" w:rsidTr="00EB70CE">
        <w:tc>
          <w:tcPr>
            <w:tcW w:w="959" w:type="dxa"/>
          </w:tcPr>
          <w:p w:rsidR="00FD0050" w:rsidRPr="001976BE" w:rsidRDefault="00FD0050" w:rsidP="00EB70CE">
            <w:r w:rsidRPr="001976BE">
              <w:rPr>
                <w:rFonts w:ascii="Arial" w:hAnsi="Arial" w:cs="Arial"/>
                <w:sz w:val="16"/>
                <w:szCs w:val="16"/>
              </w:rPr>
              <w:t>6:7:5</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560 Sv</w:t>
            </w:r>
            <w:r w:rsidR="00F22E9F">
              <w:rPr>
                <w:rFonts w:ascii="Arial" w:hAnsi="Arial" w:cs="Arial"/>
                <w:sz w:val="16"/>
                <w:szCs w:val="16"/>
              </w:rPr>
              <w:t>; nieuw</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Gratieverzoek van OM of derde</w:t>
            </w:r>
          </w:p>
        </w:tc>
      </w:tr>
      <w:tr w:rsidR="00FD0050" w:rsidRPr="001976BE" w:rsidTr="00EB70CE">
        <w:tc>
          <w:tcPr>
            <w:tcW w:w="959" w:type="dxa"/>
          </w:tcPr>
          <w:p w:rsidR="00FD0050" w:rsidRPr="001976BE" w:rsidRDefault="00FD0050" w:rsidP="00EB70CE">
            <w:r w:rsidRPr="001976BE">
              <w:rPr>
                <w:rFonts w:ascii="Arial" w:hAnsi="Arial" w:cs="Arial"/>
                <w:sz w:val="16"/>
                <w:szCs w:val="16"/>
              </w:rPr>
              <w:t>6:7:6</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560a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Doorzending gratieformulier</w:t>
            </w:r>
          </w:p>
        </w:tc>
      </w:tr>
      <w:tr w:rsidR="00FD0050" w:rsidRPr="001976BE" w:rsidTr="00EB70CE">
        <w:tc>
          <w:tcPr>
            <w:tcW w:w="959" w:type="dxa"/>
          </w:tcPr>
          <w:p w:rsidR="00FD0050" w:rsidRPr="001976BE" w:rsidRDefault="00FD0050" w:rsidP="00EB70CE">
            <w:r w:rsidRPr="001976BE">
              <w:rPr>
                <w:rFonts w:ascii="Arial" w:hAnsi="Arial" w:cs="Arial"/>
                <w:sz w:val="16"/>
                <w:szCs w:val="16"/>
              </w:rPr>
              <w:t>6:7:7</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560b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Teruggave na gratie</w:t>
            </w:r>
          </w:p>
        </w:tc>
      </w:tr>
      <w:tr w:rsidR="00FD0050" w:rsidRPr="001976BE" w:rsidTr="00EB70CE">
        <w:tc>
          <w:tcPr>
            <w:tcW w:w="959" w:type="dxa"/>
          </w:tcPr>
          <w:p w:rsidR="00FD0050" w:rsidRPr="001976BE" w:rsidRDefault="00FD0050" w:rsidP="00EB70CE">
            <w:pPr>
              <w:rPr>
                <w:rFonts w:ascii="Arial" w:hAnsi="Arial" w:cs="Arial"/>
                <w:sz w:val="16"/>
                <w:szCs w:val="16"/>
              </w:rPr>
            </w:pPr>
            <w:r w:rsidRPr="001976BE">
              <w:rPr>
                <w:rFonts w:ascii="Arial" w:hAnsi="Arial" w:cs="Arial"/>
                <w:sz w:val="16"/>
                <w:szCs w:val="16"/>
              </w:rPr>
              <w:t>6:7:8</w:t>
            </w:r>
          </w:p>
        </w:tc>
        <w:tc>
          <w:tcPr>
            <w:tcW w:w="1984" w:type="dxa"/>
          </w:tcPr>
          <w:p w:rsidR="00FD0050" w:rsidRPr="001976BE" w:rsidRDefault="00FD0050" w:rsidP="00EB70CE">
            <w:pPr>
              <w:rPr>
                <w:rFonts w:ascii="Arial" w:hAnsi="Arial" w:cs="Arial"/>
                <w:sz w:val="16"/>
                <w:szCs w:val="16"/>
              </w:rPr>
            </w:pPr>
            <w:r w:rsidRPr="001976BE">
              <w:rPr>
                <w:rFonts w:ascii="Arial" w:hAnsi="Arial" w:cs="Arial"/>
                <w:sz w:val="16"/>
                <w:szCs w:val="16"/>
              </w:rPr>
              <w:t>Nieuw; 558a</w:t>
            </w:r>
            <w:r w:rsidR="00F22E9F">
              <w:rPr>
                <w:rFonts w:ascii="Arial" w:hAnsi="Arial" w:cs="Arial"/>
                <w:sz w:val="16"/>
                <w:szCs w:val="16"/>
              </w:rPr>
              <w:t>, derde lid,</w:t>
            </w:r>
            <w:r w:rsidRPr="001976BE">
              <w:rPr>
                <w:rFonts w:ascii="Arial" w:hAnsi="Arial" w:cs="Arial"/>
                <w:sz w:val="16"/>
                <w:szCs w:val="16"/>
              </w:rPr>
              <w:t xml:space="preserve"> Sv</w:t>
            </w:r>
          </w:p>
        </w:tc>
        <w:tc>
          <w:tcPr>
            <w:tcW w:w="3828" w:type="dxa"/>
          </w:tcPr>
          <w:p w:rsidR="00FD0050" w:rsidRPr="001976BE" w:rsidRDefault="00FD0050" w:rsidP="00EB70CE">
            <w:pPr>
              <w:rPr>
                <w:rFonts w:ascii="Arial" w:hAnsi="Arial" w:cs="Arial"/>
                <w:sz w:val="16"/>
                <w:szCs w:val="16"/>
              </w:rPr>
            </w:pPr>
            <w:r w:rsidRPr="001976BE">
              <w:rPr>
                <w:rFonts w:ascii="Arial" w:hAnsi="Arial" w:cs="Arial"/>
                <w:sz w:val="16"/>
                <w:szCs w:val="16"/>
              </w:rPr>
              <w:t>Nadere regels bij amvb</w:t>
            </w:r>
          </w:p>
        </w:tc>
      </w:tr>
    </w:tbl>
    <w:p w:rsidR="00E8202F" w:rsidRPr="001976BE" w:rsidRDefault="00E8202F" w:rsidP="00E8202F">
      <w:pPr>
        <w:rPr>
          <w:rFonts w:ascii="Arial" w:hAnsi="Arial" w:cs="Arial"/>
          <w:sz w:val="16"/>
          <w:szCs w:val="16"/>
        </w:rPr>
        <w:sectPr w:rsidR="00E8202F" w:rsidRPr="001976BE" w:rsidSect="00EB70CE">
          <w:type w:val="continuous"/>
          <w:pgSz w:w="16838" w:h="11906" w:orient="landscape" w:code="9"/>
          <w:pgMar w:top="719" w:right="2398" w:bottom="1079" w:left="1077" w:header="2398" w:footer="561" w:gutter="0"/>
          <w:cols w:num="2" w:space="708"/>
          <w:titlePg/>
          <w:docGrid w:linePitch="360"/>
        </w:sectPr>
      </w:pPr>
    </w:p>
    <w:p w:rsidR="00E8202F" w:rsidRPr="001976BE" w:rsidRDefault="00E8202F" w:rsidP="00E8202F">
      <w:pPr>
        <w:rPr>
          <w:rFonts w:ascii="Arial" w:hAnsi="Arial" w:cs="Arial"/>
          <w:sz w:val="16"/>
          <w:szCs w:val="16"/>
        </w:rPr>
      </w:pPr>
    </w:p>
    <w:p w:rsidR="00E8202F" w:rsidRPr="001976BE" w:rsidRDefault="00E8202F" w:rsidP="00896BA9">
      <w:pPr>
        <w:pStyle w:val="Kop1"/>
        <w:spacing w:before="0" w:after="0" w:line="320" w:lineRule="exact"/>
        <w:rPr>
          <w:rFonts w:ascii="Garamond" w:hAnsi="Garamond"/>
          <w:sz w:val="20"/>
          <w:szCs w:val="20"/>
        </w:rPr>
      </w:pPr>
      <w:r w:rsidRPr="001976BE">
        <w:rPr>
          <w:sz w:val="16"/>
          <w:szCs w:val="16"/>
        </w:rPr>
        <w:br w:type="page"/>
      </w:r>
      <w:bookmarkStart w:id="115" w:name="_Toc403981030"/>
      <w:r w:rsidRPr="001976BE">
        <w:rPr>
          <w:rFonts w:ascii="Garamond" w:hAnsi="Garamond"/>
          <w:sz w:val="20"/>
          <w:szCs w:val="20"/>
        </w:rPr>
        <w:t xml:space="preserve">Bijlage 2: </w:t>
      </w:r>
      <w:r w:rsidR="001D262E" w:rsidRPr="001976BE">
        <w:rPr>
          <w:rFonts w:ascii="Garamond" w:hAnsi="Garamond"/>
          <w:sz w:val="20"/>
          <w:szCs w:val="20"/>
        </w:rPr>
        <w:t>T</w:t>
      </w:r>
      <w:r w:rsidRPr="001976BE">
        <w:rPr>
          <w:rFonts w:ascii="Garamond" w:hAnsi="Garamond"/>
          <w:sz w:val="20"/>
          <w:szCs w:val="20"/>
        </w:rPr>
        <w:t>ransponeringstabel bepalingen uit het Wetboek van Strafvordering</w:t>
      </w:r>
      <w:bookmarkEnd w:id="115"/>
    </w:p>
    <w:p w:rsidR="00E8202F" w:rsidRPr="001976BE" w:rsidRDefault="00E8202F" w:rsidP="00E8202F">
      <w:pPr>
        <w:rPr>
          <w:rFonts w:ascii="Arial" w:hAnsi="Arial" w:cs="Arial"/>
          <w:sz w:val="16"/>
          <w:szCs w:val="16"/>
        </w:rPr>
      </w:pPr>
    </w:p>
    <w:p w:rsidR="00E8202F" w:rsidRPr="001976BE" w:rsidRDefault="00E8202F" w:rsidP="00E8202F">
      <w:pPr>
        <w:rPr>
          <w:rFonts w:ascii="Arial" w:hAnsi="Arial" w:cs="Arial"/>
          <w:i/>
          <w:sz w:val="16"/>
          <w:szCs w:val="16"/>
        </w:rPr>
        <w:sectPr w:rsidR="00E8202F" w:rsidRPr="001976BE" w:rsidSect="00EB70CE">
          <w:type w:val="continuous"/>
          <w:pgSz w:w="16838" w:h="11906" w:orient="landscape" w:code="9"/>
          <w:pgMar w:top="719" w:right="2398" w:bottom="1079" w:left="1077" w:header="2398" w:footer="561" w:gutter="0"/>
          <w:cols w:space="708"/>
          <w:titlePg/>
          <w:docGrid w:linePitch="360"/>
        </w:sectPr>
      </w:pPr>
    </w:p>
    <w:tbl>
      <w:tblPr>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tblGrid>
      <w:tr w:rsidR="00E8202F" w:rsidRPr="001976BE" w:rsidTr="00EB70CE">
        <w:trPr>
          <w:tblHeader/>
        </w:trPr>
        <w:tc>
          <w:tcPr>
            <w:tcW w:w="1668" w:type="dxa"/>
            <w:shd w:val="clear" w:color="auto" w:fill="C0C0C0"/>
          </w:tcPr>
          <w:p w:rsidR="00E8202F" w:rsidRPr="001976BE" w:rsidRDefault="00E8202F" w:rsidP="00EB70CE">
            <w:pPr>
              <w:rPr>
                <w:rFonts w:ascii="Arial" w:hAnsi="Arial" w:cs="Arial"/>
                <w:b/>
                <w:sz w:val="16"/>
                <w:szCs w:val="16"/>
              </w:rPr>
            </w:pPr>
            <w:r w:rsidRPr="001976BE">
              <w:rPr>
                <w:rFonts w:ascii="Arial" w:hAnsi="Arial" w:cs="Arial"/>
                <w:b/>
                <w:sz w:val="16"/>
                <w:szCs w:val="16"/>
              </w:rPr>
              <w:t xml:space="preserve">Huidige </w:t>
            </w:r>
          </w:p>
          <w:p w:rsidR="00E8202F" w:rsidRPr="001976BE" w:rsidRDefault="00E8202F" w:rsidP="00EB70CE">
            <w:pPr>
              <w:rPr>
                <w:rFonts w:ascii="Arial" w:hAnsi="Arial" w:cs="Arial"/>
                <w:b/>
                <w:sz w:val="16"/>
                <w:szCs w:val="16"/>
              </w:rPr>
            </w:pPr>
            <w:r w:rsidRPr="001976BE">
              <w:rPr>
                <w:rFonts w:ascii="Arial" w:hAnsi="Arial" w:cs="Arial"/>
                <w:b/>
                <w:sz w:val="16"/>
                <w:szCs w:val="16"/>
              </w:rPr>
              <w:t>bepaling</w:t>
            </w:r>
          </w:p>
        </w:tc>
        <w:tc>
          <w:tcPr>
            <w:tcW w:w="1701" w:type="dxa"/>
            <w:shd w:val="clear" w:color="auto" w:fill="C0C0C0"/>
          </w:tcPr>
          <w:p w:rsidR="00E8202F" w:rsidRPr="001976BE" w:rsidRDefault="00E8202F" w:rsidP="00EB70CE">
            <w:pPr>
              <w:rPr>
                <w:rFonts w:ascii="Arial" w:hAnsi="Arial" w:cs="Arial"/>
                <w:b/>
                <w:sz w:val="16"/>
                <w:szCs w:val="16"/>
              </w:rPr>
            </w:pPr>
            <w:r w:rsidRPr="001976BE">
              <w:rPr>
                <w:rFonts w:ascii="Arial" w:hAnsi="Arial" w:cs="Arial"/>
                <w:b/>
                <w:sz w:val="16"/>
                <w:szCs w:val="16"/>
              </w:rPr>
              <w:t>Na wijziging</w:t>
            </w:r>
          </w:p>
          <w:p w:rsidR="00E8202F" w:rsidRPr="001976BE" w:rsidRDefault="00E8202F" w:rsidP="00812EC9">
            <w:pPr>
              <w:rPr>
                <w:rFonts w:ascii="Arial" w:hAnsi="Arial" w:cs="Arial"/>
                <w:b/>
                <w:sz w:val="16"/>
                <w:szCs w:val="16"/>
              </w:rPr>
            </w:pPr>
            <w:r w:rsidRPr="001976BE">
              <w:rPr>
                <w:rFonts w:ascii="Arial" w:hAnsi="Arial" w:cs="Arial"/>
                <w:b/>
                <w:sz w:val="16"/>
                <w:szCs w:val="16"/>
              </w:rPr>
              <w:t xml:space="preserve">(boek : </w:t>
            </w:r>
            <w:r w:rsidR="00812EC9">
              <w:rPr>
                <w:rFonts w:ascii="Arial" w:hAnsi="Arial" w:cs="Arial"/>
                <w:b/>
                <w:sz w:val="16"/>
                <w:szCs w:val="16"/>
              </w:rPr>
              <w:t>hoofdstuk</w:t>
            </w:r>
            <w:r w:rsidR="00812EC9" w:rsidRPr="001976BE">
              <w:rPr>
                <w:rFonts w:ascii="Arial" w:hAnsi="Arial" w:cs="Arial"/>
                <w:b/>
                <w:sz w:val="16"/>
                <w:szCs w:val="16"/>
              </w:rPr>
              <w:t xml:space="preserve"> </w:t>
            </w:r>
            <w:r w:rsidRPr="001976BE">
              <w:rPr>
                <w:rFonts w:ascii="Arial" w:hAnsi="Arial" w:cs="Arial"/>
                <w:b/>
                <w:sz w:val="16"/>
                <w:szCs w:val="16"/>
              </w:rPr>
              <w:t>: artikel)</w:t>
            </w:r>
          </w:p>
        </w:tc>
      </w:tr>
      <w:tr w:rsidR="00606B99" w:rsidRPr="00486048" w:rsidTr="00EB70CE">
        <w:tc>
          <w:tcPr>
            <w:tcW w:w="1668" w:type="dxa"/>
            <w:shd w:val="clear" w:color="auto" w:fill="auto"/>
          </w:tcPr>
          <w:p w:rsidR="00606B99" w:rsidRPr="00486048" w:rsidRDefault="00606B99" w:rsidP="00B45F08">
            <w:pPr>
              <w:rPr>
                <w:rFonts w:ascii="Arial" w:hAnsi="Arial" w:cs="Arial"/>
                <w:sz w:val="16"/>
                <w:szCs w:val="16"/>
              </w:rPr>
            </w:pPr>
            <w:r w:rsidRPr="00486048">
              <w:rPr>
                <w:rFonts w:ascii="Arial" w:hAnsi="Arial" w:cs="Arial"/>
                <w:sz w:val="16"/>
                <w:szCs w:val="16"/>
              </w:rPr>
              <w:t>89</w:t>
            </w:r>
          </w:p>
        </w:tc>
        <w:tc>
          <w:tcPr>
            <w:tcW w:w="1701" w:type="dxa"/>
            <w:shd w:val="clear" w:color="auto" w:fill="auto"/>
          </w:tcPr>
          <w:p w:rsidR="00606B99" w:rsidRPr="00486048" w:rsidRDefault="00606B99" w:rsidP="00B45F08">
            <w:pPr>
              <w:rPr>
                <w:rFonts w:ascii="Arial" w:hAnsi="Arial" w:cs="Arial"/>
                <w:sz w:val="16"/>
                <w:szCs w:val="16"/>
              </w:rPr>
            </w:pPr>
            <w:r w:rsidRPr="00486048">
              <w:rPr>
                <w:rFonts w:ascii="Arial" w:hAnsi="Arial" w:cs="Arial"/>
                <w:sz w:val="16"/>
                <w:szCs w:val="16"/>
              </w:rPr>
              <w:t>533</w:t>
            </w:r>
            <w:r w:rsidR="00B45F0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90</w:t>
            </w:r>
          </w:p>
        </w:tc>
        <w:tc>
          <w:tcPr>
            <w:tcW w:w="1701"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534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91</w:t>
            </w:r>
          </w:p>
        </w:tc>
        <w:tc>
          <w:tcPr>
            <w:tcW w:w="1701"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535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93</w:t>
            </w:r>
          </w:p>
        </w:tc>
        <w:tc>
          <w:tcPr>
            <w:tcW w:w="1701"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536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257g</w:t>
            </w:r>
          </w:p>
        </w:tc>
        <w:tc>
          <w:tcPr>
            <w:tcW w:w="1701" w:type="dxa"/>
            <w:shd w:val="clear" w:color="auto" w:fill="auto"/>
          </w:tcPr>
          <w:p w:rsidR="00E8202F" w:rsidRPr="00486048" w:rsidRDefault="00E8202F" w:rsidP="00865B02">
            <w:pPr>
              <w:rPr>
                <w:rFonts w:ascii="Arial" w:hAnsi="Arial" w:cs="Arial"/>
                <w:sz w:val="16"/>
                <w:szCs w:val="16"/>
              </w:rPr>
            </w:pPr>
            <w:r w:rsidRPr="00486048">
              <w:rPr>
                <w:rFonts w:ascii="Arial" w:hAnsi="Arial" w:cs="Arial"/>
                <w:sz w:val="16"/>
                <w:szCs w:val="16"/>
              </w:rPr>
              <w:t>6:1:</w:t>
            </w:r>
            <w:r w:rsidR="00865B02" w:rsidRPr="00486048">
              <w:rPr>
                <w:rFonts w:ascii="Arial" w:hAnsi="Arial" w:cs="Arial"/>
                <w:sz w:val="16"/>
                <w:szCs w:val="16"/>
              </w:rPr>
              <w:t>1</w:t>
            </w:r>
            <w:r w:rsidR="00865B02">
              <w:rPr>
                <w:rFonts w:ascii="Arial" w:hAnsi="Arial" w:cs="Arial"/>
                <w:sz w:val="16"/>
                <w:szCs w:val="16"/>
              </w:rPr>
              <w:t>7</w:t>
            </w:r>
            <w:r w:rsidR="00865B02" w:rsidRPr="00486048">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366b</w:t>
            </w:r>
          </w:p>
        </w:tc>
        <w:tc>
          <w:tcPr>
            <w:tcW w:w="1701"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554</w:t>
            </w:r>
            <w:r w:rsidR="00B45F0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480</w:t>
            </w:r>
          </w:p>
        </w:tc>
        <w:tc>
          <w:tcPr>
            <w:tcW w:w="1701" w:type="dxa"/>
            <w:shd w:val="clear" w:color="auto" w:fill="auto"/>
          </w:tcPr>
          <w:p w:rsidR="00B45F08" w:rsidRPr="00486048" w:rsidRDefault="00B45F08" w:rsidP="00987D36">
            <w:pPr>
              <w:rPr>
                <w:rFonts w:ascii="Arial" w:hAnsi="Arial" w:cs="Arial"/>
                <w:sz w:val="16"/>
                <w:szCs w:val="16"/>
              </w:rPr>
            </w:pPr>
            <w:r>
              <w:rPr>
                <w:rFonts w:ascii="Arial" w:hAnsi="Arial" w:cs="Arial"/>
                <w:sz w:val="16"/>
                <w:szCs w:val="16"/>
              </w:rPr>
              <w:t>539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Pr>
                <w:rFonts w:ascii="Arial" w:hAnsi="Arial" w:cs="Arial"/>
                <w:sz w:val="16"/>
                <w:szCs w:val="16"/>
              </w:rPr>
              <w:t>482</w:t>
            </w:r>
          </w:p>
        </w:tc>
        <w:tc>
          <w:tcPr>
            <w:tcW w:w="1701" w:type="dxa"/>
            <w:shd w:val="clear" w:color="auto" w:fill="auto"/>
          </w:tcPr>
          <w:p w:rsidR="00B45F08" w:rsidRPr="00486048" w:rsidRDefault="00B45F08" w:rsidP="00987D36">
            <w:pPr>
              <w:rPr>
                <w:rFonts w:ascii="Arial" w:hAnsi="Arial" w:cs="Arial"/>
                <w:sz w:val="16"/>
                <w:szCs w:val="16"/>
              </w:rPr>
            </w:pPr>
            <w:r>
              <w:rPr>
                <w:rFonts w:ascii="Arial" w:hAnsi="Arial" w:cs="Arial"/>
                <w:sz w:val="16"/>
                <w:szCs w:val="16"/>
              </w:rPr>
              <w:t>539 Sv</w:t>
            </w:r>
          </w:p>
        </w:tc>
      </w:tr>
      <w:tr w:rsidR="00113D63" w:rsidRPr="00486048" w:rsidTr="00EB70CE">
        <w:tc>
          <w:tcPr>
            <w:tcW w:w="1668" w:type="dxa"/>
            <w:shd w:val="clear" w:color="auto" w:fill="auto"/>
          </w:tcPr>
          <w:p w:rsidR="00113D63" w:rsidRPr="00486048" w:rsidRDefault="00113D63" w:rsidP="00EB70CE">
            <w:pPr>
              <w:rPr>
                <w:rFonts w:ascii="Arial" w:hAnsi="Arial" w:cs="Arial"/>
                <w:sz w:val="16"/>
                <w:szCs w:val="16"/>
              </w:rPr>
            </w:pPr>
            <w:r>
              <w:rPr>
                <w:rFonts w:ascii="Arial" w:hAnsi="Arial" w:cs="Arial"/>
                <w:sz w:val="16"/>
                <w:szCs w:val="16"/>
              </w:rPr>
              <w:t>501</w:t>
            </w:r>
          </w:p>
        </w:tc>
        <w:tc>
          <w:tcPr>
            <w:tcW w:w="1701" w:type="dxa"/>
            <w:shd w:val="clear" w:color="auto" w:fill="auto"/>
          </w:tcPr>
          <w:p w:rsidR="00113D63" w:rsidRPr="00486048" w:rsidRDefault="00793FDC" w:rsidP="00AA724E">
            <w:pPr>
              <w:rPr>
                <w:rFonts w:ascii="Arial" w:hAnsi="Arial" w:cs="Arial"/>
                <w:sz w:val="16"/>
                <w:szCs w:val="16"/>
              </w:rPr>
            </w:pPr>
            <w:r>
              <w:rPr>
                <w:rFonts w:ascii="Arial" w:hAnsi="Arial" w:cs="Arial"/>
                <w:sz w:val="16"/>
                <w:szCs w:val="16"/>
              </w:rPr>
              <w:t>6:6:3</w:t>
            </w:r>
            <w:r w:rsidR="00AA724E">
              <w:rPr>
                <w:rFonts w:ascii="Arial" w:hAnsi="Arial" w:cs="Arial"/>
                <w:sz w:val="16"/>
                <w:szCs w:val="16"/>
              </w:rPr>
              <w:t>7</w:t>
            </w:r>
            <w:r>
              <w:rPr>
                <w:rFonts w:ascii="Arial" w:hAnsi="Arial" w:cs="Arial"/>
                <w:sz w:val="16"/>
                <w:szCs w:val="16"/>
              </w:rPr>
              <w:t>, derde lid, Sv</w:t>
            </w:r>
          </w:p>
        </w:tc>
      </w:tr>
      <w:tr w:rsidR="00113D63" w:rsidRPr="00486048" w:rsidTr="00EB70CE">
        <w:tc>
          <w:tcPr>
            <w:tcW w:w="1668" w:type="dxa"/>
            <w:shd w:val="clear" w:color="auto" w:fill="auto"/>
          </w:tcPr>
          <w:p w:rsidR="00113D63" w:rsidRPr="00486048" w:rsidRDefault="00113D63" w:rsidP="00EB70CE">
            <w:pPr>
              <w:rPr>
                <w:rFonts w:ascii="Arial" w:hAnsi="Arial" w:cs="Arial"/>
                <w:sz w:val="16"/>
                <w:szCs w:val="16"/>
              </w:rPr>
            </w:pPr>
            <w:r w:rsidRPr="00486048">
              <w:rPr>
                <w:rFonts w:ascii="Arial" w:hAnsi="Arial" w:cs="Arial"/>
                <w:sz w:val="16"/>
                <w:szCs w:val="16"/>
              </w:rPr>
              <w:t>502</w:t>
            </w:r>
          </w:p>
        </w:tc>
        <w:tc>
          <w:tcPr>
            <w:tcW w:w="1701" w:type="dxa"/>
            <w:shd w:val="clear" w:color="auto" w:fill="auto"/>
          </w:tcPr>
          <w:p w:rsidR="00113D63" w:rsidRPr="00486048" w:rsidRDefault="00793FDC" w:rsidP="00AA724E">
            <w:pPr>
              <w:rPr>
                <w:rFonts w:ascii="Arial" w:hAnsi="Arial" w:cs="Arial"/>
                <w:sz w:val="16"/>
                <w:szCs w:val="16"/>
              </w:rPr>
            </w:pPr>
            <w:r>
              <w:rPr>
                <w:rFonts w:ascii="Arial" w:hAnsi="Arial" w:cs="Arial"/>
                <w:sz w:val="16"/>
                <w:szCs w:val="16"/>
              </w:rPr>
              <w:t>6:6:3</w:t>
            </w:r>
            <w:r w:rsidR="00AA724E">
              <w:rPr>
                <w:rFonts w:ascii="Arial" w:hAnsi="Arial" w:cs="Arial"/>
                <w:sz w:val="16"/>
                <w:szCs w:val="16"/>
              </w:rPr>
              <w:t>7</w:t>
            </w:r>
            <w:r>
              <w:rPr>
                <w:rFonts w:ascii="Arial" w:hAnsi="Arial" w:cs="Arial"/>
                <w:sz w:val="16"/>
                <w:szCs w:val="16"/>
              </w:rPr>
              <w:t xml:space="preserve"> Sv</w:t>
            </w:r>
          </w:p>
        </w:tc>
      </w:tr>
      <w:tr w:rsidR="00113D63" w:rsidRPr="00486048" w:rsidTr="00EB70CE">
        <w:tc>
          <w:tcPr>
            <w:tcW w:w="1668" w:type="dxa"/>
            <w:shd w:val="clear" w:color="auto" w:fill="auto"/>
          </w:tcPr>
          <w:p w:rsidR="00113D63" w:rsidRPr="00486048" w:rsidRDefault="00113D63" w:rsidP="00EB70CE">
            <w:pPr>
              <w:rPr>
                <w:rFonts w:ascii="Arial" w:hAnsi="Arial" w:cs="Arial"/>
                <w:sz w:val="16"/>
                <w:szCs w:val="16"/>
              </w:rPr>
            </w:pPr>
            <w:r>
              <w:rPr>
                <w:rFonts w:ascii="Arial" w:hAnsi="Arial" w:cs="Arial"/>
                <w:sz w:val="16"/>
                <w:szCs w:val="16"/>
              </w:rPr>
              <w:t>503</w:t>
            </w:r>
          </w:p>
        </w:tc>
        <w:tc>
          <w:tcPr>
            <w:tcW w:w="1701" w:type="dxa"/>
            <w:shd w:val="clear" w:color="auto" w:fill="auto"/>
          </w:tcPr>
          <w:p w:rsidR="00113D63" w:rsidRPr="00486048" w:rsidRDefault="00793FDC" w:rsidP="00793FDC">
            <w:pPr>
              <w:rPr>
                <w:rFonts w:ascii="Arial" w:hAnsi="Arial" w:cs="Arial"/>
                <w:sz w:val="16"/>
                <w:szCs w:val="16"/>
              </w:rPr>
            </w:pPr>
            <w:r>
              <w:rPr>
                <w:rFonts w:ascii="Arial" w:hAnsi="Arial" w:cs="Arial"/>
                <w:sz w:val="16"/>
                <w:szCs w:val="16"/>
              </w:rPr>
              <w:t>6:6:2 Sv</w:t>
            </w:r>
          </w:p>
        </w:tc>
      </w:tr>
      <w:tr w:rsidR="00793FDC" w:rsidRPr="00486048" w:rsidTr="00EB70CE">
        <w:tc>
          <w:tcPr>
            <w:tcW w:w="1668" w:type="dxa"/>
            <w:shd w:val="clear" w:color="auto" w:fill="auto"/>
          </w:tcPr>
          <w:p w:rsidR="00793FDC" w:rsidRDefault="00793FDC" w:rsidP="00EB70CE">
            <w:pPr>
              <w:rPr>
                <w:rFonts w:ascii="Arial" w:hAnsi="Arial" w:cs="Arial"/>
                <w:sz w:val="16"/>
                <w:szCs w:val="16"/>
              </w:rPr>
            </w:pPr>
            <w:r>
              <w:rPr>
                <w:rFonts w:ascii="Arial" w:hAnsi="Arial" w:cs="Arial"/>
                <w:sz w:val="16"/>
                <w:szCs w:val="16"/>
              </w:rPr>
              <w:t>504</w:t>
            </w:r>
          </w:p>
        </w:tc>
        <w:tc>
          <w:tcPr>
            <w:tcW w:w="1701" w:type="dxa"/>
            <w:shd w:val="clear" w:color="auto" w:fill="auto"/>
          </w:tcPr>
          <w:p w:rsidR="00793FDC" w:rsidRDefault="00793FDC" w:rsidP="00AA724E">
            <w:pPr>
              <w:rPr>
                <w:rFonts w:ascii="Arial" w:hAnsi="Arial" w:cs="Arial"/>
                <w:sz w:val="16"/>
                <w:szCs w:val="16"/>
              </w:rPr>
            </w:pPr>
            <w:r>
              <w:rPr>
                <w:rFonts w:ascii="Arial" w:hAnsi="Arial" w:cs="Arial"/>
                <w:sz w:val="16"/>
                <w:szCs w:val="16"/>
              </w:rPr>
              <w:t>6:6:3</w:t>
            </w:r>
            <w:r w:rsidR="00AA724E">
              <w:rPr>
                <w:rFonts w:ascii="Arial" w:hAnsi="Arial" w:cs="Arial"/>
                <w:sz w:val="16"/>
                <w:szCs w:val="16"/>
              </w:rPr>
              <w:t>7</w:t>
            </w:r>
            <w:r>
              <w:rPr>
                <w:rFonts w:ascii="Arial" w:hAnsi="Arial" w:cs="Arial"/>
                <w:sz w:val="16"/>
                <w:szCs w:val="16"/>
              </w:rPr>
              <w:t>, vierde lid, Sv</w:t>
            </w:r>
          </w:p>
        </w:tc>
      </w:tr>
      <w:tr w:rsidR="00113D63" w:rsidRPr="00486048" w:rsidTr="00EB70CE">
        <w:tc>
          <w:tcPr>
            <w:tcW w:w="1668" w:type="dxa"/>
            <w:shd w:val="clear" w:color="auto" w:fill="auto"/>
          </w:tcPr>
          <w:p w:rsidR="00113D63" w:rsidRPr="00486048" w:rsidRDefault="00113D63" w:rsidP="00EB70CE">
            <w:pPr>
              <w:rPr>
                <w:rFonts w:ascii="Arial" w:hAnsi="Arial" w:cs="Arial"/>
                <w:sz w:val="16"/>
                <w:szCs w:val="16"/>
              </w:rPr>
            </w:pPr>
            <w:r>
              <w:rPr>
                <w:rFonts w:ascii="Arial" w:hAnsi="Arial" w:cs="Arial"/>
                <w:sz w:val="16"/>
                <w:szCs w:val="16"/>
              </w:rPr>
              <w:t>505</w:t>
            </w:r>
          </w:p>
        </w:tc>
        <w:tc>
          <w:tcPr>
            <w:tcW w:w="1701" w:type="dxa"/>
            <w:shd w:val="clear" w:color="auto" w:fill="auto"/>
          </w:tcPr>
          <w:p w:rsidR="00113D63" w:rsidRPr="00486048" w:rsidRDefault="00793FDC" w:rsidP="00AA724E">
            <w:pPr>
              <w:rPr>
                <w:rFonts w:ascii="Arial" w:hAnsi="Arial" w:cs="Arial"/>
                <w:sz w:val="16"/>
                <w:szCs w:val="16"/>
              </w:rPr>
            </w:pPr>
            <w:r>
              <w:rPr>
                <w:rFonts w:ascii="Arial" w:hAnsi="Arial" w:cs="Arial"/>
                <w:sz w:val="16"/>
                <w:szCs w:val="16"/>
              </w:rPr>
              <w:t>6:6:3</w:t>
            </w:r>
            <w:r w:rsidR="00AA724E">
              <w:rPr>
                <w:rFonts w:ascii="Arial" w:hAnsi="Arial" w:cs="Arial"/>
                <w:sz w:val="16"/>
                <w:szCs w:val="16"/>
              </w:rPr>
              <w:t>7</w:t>
            </w:r>
            <w:r>
              <w:rPr>
                <w:rFonts w:ascii="Arial" w:hAnsi="Arial" w:cs="Arial"/>
                <w:sz w:val="16"/>
                <w:szCs w:val="16"/>
              </w:rPr>
              <w:t>, vijfde lid,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 xml:space="preserve">509i, </w:t>
            </w:r>
          </w:p>
          <w:p w:rsidR="00E8202F" w:rsidRPr="00486048" w:rsidRDefault="00E8202F" w:rsidP="00EB70CE">
            <w:pPr>
              <w:rPr>
                <w:rFonts w:ascii="Arial" w:hAnsi="Arial" w:cs="Arial"/>
                <w:sz w:val="16"/>
                <w:szCs w:val="16"/>
              </w:rPr>
            </w:pPr>
            <w:r w:rsidRPr="00486048">
              <w:rPr>
                <w:rFonts w:ascii="Arial" w:hAnsi="Arial" w:cs="Arial"/>
                <w:sz w:val="16"/>
                <w:szCs w:val="16"/>
              </w:rPr>
              <w:t>eerste en tweede lid</w:t>
            </w:r>
          </w:p>
          <w:p w:rsidR="00E8202F" w:rsidRPr="00486048" w:rsidRDefault="00E8202F" w:rsidP="00EB70CE">
            <w:pPr>
              <w:rPr>
                <w:rFonts w:ascii="Arial" w:hAnsi="Arial" w:cs="Arial"/>
                <w:sz w:val="16"/>
                <w:szCs w:val="16"/>
              </w:rPr>
            </w:pPr>
            <w:r w:rsidRPr="00486048">
              <w:rPr>
                <w:rFonts w:ascii="Arial" w:hAnsi="Arial" w:cs="Arial"/>
                <w:sz w:val="16"/>
                <w:szCs w:val="16"/>
              </w:rPr>
              <w:t>derde tot en met zesde lid</w:t>
            </w:r>
          </w:p>
        </w:tc>
        <w:tc>
          <w:tcPr>
            <w:tcW w:w="1701" w:type="dxa"/>
            <w:shd w:val="clear" w:color="auto" w:fill="auto"/>
          </w:tcPr>
          <w:p w:rsidR="00E8202F" w:rsidRPr="00486048" w:rsidRDefault="00E8202F" w:rsidP="00EB70CE">
            <w:pPr>
              <w:rPr>
                <w:rFonts w:ascii="Arial" w:hAnsi="Arial" w:cs="Arial"/>
                <w:sz w:val="16"/>
                <w:szCs w:val="16"/>
              </w:rPr>
            </w:pPr>
          </w:p>
          <w:p w:rsidR="00E8202F" w:rsidRPr="00486048" w:rsidRDefault="00E8202F" w:rsidP="00EB70CE">
            <w:pPr>
              <w:rPr>
                <w:rFonts w:ascii="Arial" w:hAnsi="Arial" w:cs="Arial"/>
                <w:sz w:val="16"/>
                <w:szCs w:val="16"/>
              </w:rPr>
            </w:pPr>
            <w:r w:rsidRPr="00486048">
              <w:rPr>
                <w:rFonts w:ascii="Arial" w:hAnsi="Arial" w:cs="Arial"/>
                <w:sz w:val="16"/>
                <w:szCs w:val="16"/>
              </w:rPr>
              <w:t>6:3:1</w:t>
            </w:r>
            <w:r w:rsidR="00121321" w:rsidRPr="00486048">
              <w:rPr>
                <w:rFonts w:ascii="Arial" w:hAnsi="Arial" w:cs="Arial"/>
                <w:sz w:val="16"/>
                <w:szCs w:val="16"/>
              </w:rPr>
              <w:t>5</w:t>
            </w:r>
            <w:r w:rsidRPr="00486048">
              <w:rPr>
                <w:rFonts w:ascii="Arial" w:hAnsi="Arial" w:cs="Arial"/>
                <w:sz w:val="16"/>
                <w:szCs w:val="16"/>
              </w:rPr>
              <w:t xml:space="preserve"> Sv</w:t>
            </w:r>
          </w:p>
          <w:p w:rsidR="00E8202F" w:rsidRPr="00486048" w:rsidRDefault="00E8202F" w:rsidP="00EB70CE">
            <w:pPr>
              <w:rPr>
                <w:rFonts w:ascii="Arial" w:hAnsi="Arial" w:cs="Arial"/>
                <w:sz w:val="16"/>
                <w:szCs w:val="16"/>
              </w:rPr>
            </w:pPr>
          </w:p>
          <w:p w:rsidR="00E8202F" w:rsidRPr="00486048" w:rsidRDefault="00E8202F" w:rsidP="006B3DCF">
            <w:pPr>
              <w:rPr>
                <w:rFonts w:ascii="Arial" w:hAnsi="Arial" w:cs="Arial"/>
                <w:sz w:val="16"/>
                <w:szCs w:val="16"/>
              </w:rPr>
            </w:pPr>
            <w:r w:rsidRPr="00486048">
              <w:rPr>
                <w:rFonts w:ascii="Arial" w:hAnsi="Arial" w:cs="Arial"/>
                <w:sz w:val="16"/>
                <w:szCs w:val="16"/>
              </w:rPr>
              <w:t>6:6:2</w:t>
            </w:r>
            <w:r w:rsidR="006B3DCF">
              <w:rPr>
                <w:rFonts w:ascii="Arial" w:hAnsi="Arial" w:cs="Arial"/>
                <w:sz w:val="16"/>
                <w:szCs w:val="16"/>
              </w:rPr>
              <w:t>1</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509j</w:t>
            </w:r>
          </w:p>
          <w:p w:rsidR="002B101C" w:rsidRPr="00486048" w:rsidRDefault="002B101C" w:rsidP="00EB70CE">
            <w:pPr>
              <w:rPr>
                <w:rFonts w:ascii="Arial" w:hAnsi="Arial" w:cs="Arial"/>
                <w:sz w:val="16"/>
                <w:szCs w:val="16"/>
              </w:rPr>
            </w:pPr>
            <w:r w:rsidRPr="00486048">
              <w:rPr>
                <w:rFonts w:ascii="Arial" w:hAnsi="Arial" w:cs="Arial"/>
                <w:sz w:val="16"/>
                <w:szCs w:val="16"/>
              </w:rPr>
              <w:t>eerste lid</w:t>
            </w:r>
          </w:p>
          <w:p w:rsidR="002B101C" w:rsidRPr="00486048" w:rsidRDefault="002B101C" w:rsidP="00EB70CE">
            <w:pPr>
              <w:rPr>
                <w:rFonts w:ascii="Arial" w:hAnsi="Arial" w:cs="Arial"/>
                <w:sz w:val="16"/>
                <w:szCs w:val="16"/>
              </w:rPr>
            </w:pPr>
            <w:r w:rsidRPr="00486048">
              <w:rPr>
                <w:rFonts w:ascii="Arial" w:hAnsi="Arial" w:cs="Arial"/>
                <w:sz w:val="16"/>
                <w:szCs w:val="16"/>
              </w:rPr>
              <w:t>tweede lid</w:t>
            </w:r>
          </w:p>
          <w:p w:rsidR="002B101C" w:rsidRPr="00486048" w:rsidRDefault="002B101C" w:rsidP="00EB70CE">
            <w:pPr>
              <w:rPr>
                <w:rFonts w:ascii="Arial" w:hAnsi="Arial" w:cs="Arial"/>
                <w:sz w:val="16"/>
                <w:szCs w:val="16"/>
              </w:rPr>
            </w:pPr>
            <w:r w:rsidRPr="00486048">
              <w:rPr>
                <w:rFonts w:ascii="Arial" w:hAnsi="Arial" w:cs="Arial"/>
                <w:sz w:val="16"/>
                <w:szCs w:val="16"/>
              </w:rPr>
              <w:t>derde lid</w:t>
            </w:r>
          </w:p>
          <w:p w:rsidR="002B101C" w:rsidRPr="00486048" w:rsidRDefault="002B101C" w:rsidP="00EB70CE">
            <w:pPr>
              <w:rPr>
                <w:rFonts w:ascii="Arial" w:hAnsi="Arial" w:cs="Arial"/>
                <w:sz w:val="16"/>
                <w:szCs w:val="16"/>
              </w:rPr>
            </w:pPr>
            <w:r w:rsidRPr="00486048">
              <w:rPr>
                <w:rFonts w:ascii="Arial" w:hAnsi="Arial" w:cs="Arial"/>
                <w:sz w:val="16"/>
                <w:szCs w:val="16"/>
              </w:rPr>
              <w:t>vierde lid</w:t>
            </w:r>
          </w:p>
          <w:p w:rsidR="002B101C" w:rsidRDefault="002B101C" w:rsidP="00EB70CE">
            <w:pPr>
              <w:rPr>
                <w:rFonts w:ascii="Arial" w:hAnsi="Arial" w:cs="Arial"/>
                <w:sz w:val="16"/>
                <w:szCs w:val="16"/>
              </w:rPr>
            </w:pPr>
            <w:r w:rsidRPr="00486048">
              <w:rPr>
                <w:rFonts w:ascii="Arial" w:hAnsi="Arial" w:cs="Arial"/>
                <w:sz w:val="16"/>
                <w:szCs w:val="16"/>
              </w:rPr>
              <w:t>vijfde lid</w:t>
            </w:r>
            <w:r w:rsidR="00865B02">
              <w:rPr>
                <w:rFonts w:ascii="Arial" w:hAnsi="Arial" w:cs="Arial"/>
                <w:sz w:val="16"/>
                <w:szCs w:val="16"/>
              </w:rPr>
              <w:t xml:space="preserve">, </w:t>
            </w:r>
            <w:r w:rsidRPr="00486048">
              <w:rPr>
                <w:rFonts w:ascii="Arial" w:hAnsi="Arial" w:cs="Arial"/>
                <w:sz w:val="16"/>
                <w:szCs w:val="16"/>
              </w:rPr>
              <w:t>zesde lid</w:t>
            </w:r>
            <w:r w:rsidR="00865B02">
              <w:rPr>
                <w:rFonts w:ascii="Arial" w:hAnsi="Arial" w:cs="Arial"/>
                <w:sz w:val="16"/>
                <w:szCs w:val="16"/>
              </w:rPr>
              <w:t xml:space="preserve">, </w:t>
            </w:r>
            <w:r w:rsidRPr="00486048">
              <w:rPr>
                <w:rFonts w:ascii="Arial" w:hAnsi="Arial" w:cs="Arial"/>
                <w:sz w:val="16"/>
                <w:szCs w:val="16"/>
              </w:rPr>
              <w:t>zevende lid</w:t>
            </w:r>
          </w:p>
          <w:p w:rsidR="00865B02" w:rsidRPr="00486048" w:rsidRDefault="00865B02" w:rsidP="00EB70CE">
            <w:pPr>
              <w:rPr>
                <w:rFonts w:ascii="Arial" w:hAnsi="Arial" w:cs="Arial"/>
                <w:sz w:val="16"/>
                <w:szCs w:val="16"/>
              </w:rPr>
            </w:pPr>
            <w:r>
              <w:rPr>
                <w:rFonts w:ascii="Arial" w:hAnsi="Arial" w:cs="Arial"/>
                <w:sz w:val="16"/>
                <w:szCs w:val="16"/>
              </w:rPr>
              <w:t>-</w:t>
            </w:r>
          </w:p>
          <w:p w:rsidR="002B101C" w:rsidRPr="00486048" w:rsidRDefault="002B101C" w:rsidP="00EB70CE">
            <w:pPr>
              <w:rPr>
                <w:rFonts w:ascii="Arial" w:hAnsi="Arial" w:cs="Arial"/>
                <w:sz w:val="16"/>
                <w:szCs w:val="16"/>
              </w:rPr>
            </w:pPr>
            <w:r w:rsidRPr="00486048">
              <w:rPr>
                <w:rFonts w:ascii="Arial" w:hAnsi="Arial" w:cs="Arial"/>
                <w:sz w:val="16"/>
                <w:szCs w:val="16"/>
              </w:rPr>
              <w:t>achtste lid</w:t>
            </w:r>
          </w:p>
        </w:tc>
        <w:tc>
          <w:tcPr>
            <w:tcW w:w="1701" w:type="dxa"/>
            <w:shd w:val="clear" w:color="auto" w:fill="auto"/>
          </w:tcPr>
          <w:p w:rsidR="0088589D" w:rsidRPr="00486048" w:rsidRDefault="0088589D" w:rsidP="0088589D">
            <w:pPr>
              <w:rPr>
                <w:rFonts w:ascii="Arial" w:hAnsi="Arial" w:cs="Arial"/>
                <w:sz w:val="16"/>
                <w:szCs w:val="16"/>
              </w:rPr>
            </w:pPr>
          </w:p>
          <w:p w:rsidR="0088589D" w:rsidRPr="00486048" w:rsidRDefault="0088589D" w:rsidP="009078C5">
            <w:pPr>
              <w:rPr>
                <w:rFonts w:ascii="Arial" w:hAnsi="Arial" w:cs="Arial"/>
                <w:sz w:val="16"/>
                <w:szCs w:val="16"/>
              </w:rPr>
            </w:pPr>
            <w:r w:rsidRPr="00486048">
              <w:rPr>
                <w:rFonts w:ascii="Arial" w:hAnsi="Arial" w:cs="Arial"/>
                <w:sz w:val="16"/>
                <w:szCs w:val="16"/>
              </w:rPr>
              <w:t>6:6:1, vijfde lid, Sv</w:t>
            </w:r>
          </w:p>
          <w:p w:rsidR="0088589D" w:rsidRPr="00486048" w:rsidRDefault="002B101C" w:rsidP="009078C5">
            <w:pPr>
              <w:rPr>
                <w:rFonts w:ascii="Arial" w:hAnsi="Arial" w:cs="Arial"/>
                <w:sz w:val="16"/>
                <w:szCs w:val="16"/>
              </w:rPr>
            </w:pPr>
            <w:r w:rsidRPr="00486048">
              <w:rPr>
                <w:rFonts w:ascii="Arial" w:hAnsi="Arial" w:cs="Arial"/>
                <w:sz w:val="16"/>
                <w:szCs w:val="16"/>
              </w:rPr>
              <w:t xml:space="preserve">6:6:1, </w:t>
            </w:r>
          </w:p>
          <w:p w:rsidR="002B101C" w:rsidRPr="00486048" w:rsidRDefault="002B101C" w:rsidP="009078C5">
            <w:pPr>
              <w:rPr>
                <w:rFonts w:ascii="Arial" w:hAnsi="Arial" w:cs="Arial"/>
                <w:sz w:val="16"/>
                <w:szCs w:val="16"/>
              </w:rPr>
            </w:pPr>
            <w:r w:rsidRPr="00486048">
              <w:rPr>
                <w:rFonts w:ascii="Arial" w:hAnsi="Arial" w:cs="Arial"/>
                <w:sz w:val="16"/>
                <w:szCs w:val="16"/>
              </w:rPr>
              <w:t>eerste lid,</w:t>
            </w:r>
          </w:p>
          <w:p w:rsidR="002B101C" w:rsidRPr="00486048" w:rsidRDefault="002B101C" w:rsidP="009078C5">
            <w:pPr>
              <w:rPr>
                <w:rFonts w:ascii="Arial" w:hAnsi="Arial" w:cs="Arial"/>
                <w:sz w:val="16"/>
                <w:szCs w:val="16"/>
              </w:rPr>
            </w:pPr>
            <w:r w:rsidRPr="00486048">
              <w:rPr>
                <w:rFonts w:ascii="Arial" w:hAnsi="Arial" w:cs="Arial"/>
                <w:sz w:val="16"/>
                <w:szCs w:val="16"/>
              </w:rPr>
              <w:t>vierde lid, Sv</w:t>
            </w:r>
          </w:p>
          <w:p w:rsidR="00AC4344" w:rsidRPr="00486048" w:rsidRDefault="00865B02" w:rsidP="009078C5">
            <w:pPr>
              <w:rPr>
                <w:rFonts w:ascii="Arial" w:hAnsi="Arial" w:cs="Arial"/>
                <w:sz w:val="16"/>
                <w:szCs w:val="16"/>
              </w:rPr>
            </w:pPr>
            <w:r>
              <w:rPr>
                <w:rFonts w:ascii="Arial" w:hAnsi="Arial" w:cs="Arial"/>
                <w:sz w:val="16"/>
                <w:szCs w:val="16"/>
              </w:rPr>
              <w:t>6:6:1</w:t>
            </w:r>
            <w:r w:rsidR="001B5BED">
              <w:rPr>
                <w:rFonts w:ascii="Arial" w:hAnsi="Arial" w:cs="Arial"/>
                <w:sz w:val="16"/>
                <w:szCs w:val="16"/>
              </w:rPr>
              <w:t>0</w:t>
            </w:r>
            <w:r>
              <w:rPr>
                <w:rFonts w:ascii="Arial" w:hAnsi="Arial" w:cs="Arial"/>
                <w:sz w:val="16"/>
                <w:szCs w:val="16"/>
              </w:rPr>
              <w:t xml:space="preserve">, </w:t>
            </w:r>
            <w:r w:rsidR="0088589D" w:rsidRPr="00486048">
              <w:rPr>
                <w:rFonts w:ascii="Arial" w:hAnsi="Arial" w:cs="Arial"/>
                <w:sz w:val="16"/>
                <w:szCs w:val="16"/>
              </w:rPr>
              <w:t xml:space="preserve">6:6:3, eerste lid, </w:t>
            </w:r>
            <w:r w:rsidR="00AC4344" w:rsidRPr="00486048">
              <w:rPr>
                <w:rFonts w:ascii="Arial" w:hAnsi="Arial" w:cs="Arial"/>
                <w:sz w:val="16"/>
                <w:szCs w:val="16"/>
              </w:rPr>
              <w:t>6:6:1</w:t>
            </w:r>
            <w:r w:rsidR="008967CB">
              <w:rPr>
                <w:rFonts w:ascii="Arial" w:hAnsi="Arial" w:cs="Arial"/>
                <w:sz w:val="16"/>
                <w:szCs w:val="16"/>
              </w:rPr>
              <w:t>3</w:t>
            </w:r>
            <w:r w:rsidR="00AC4344" w:rsidRPr="00486048">
              <w:rPr>
                <w:rFonts w:ascii="Arial" w:hAnsi="Arial" w:cs="Arial"/>
                <w:sz w:val="16"/>
                <w:szCs w:val="16"/>
              </w:rPr>
              <w:t xml:space="preserve">, eerste lid, </w:t>
            </w:r>
            <w:r w:rsidR="009D4C75" w:rsidRPr="00486048">
              <w:rPr>
                <w:rFonts w:ascii="Arial" w:hAnsi="Arial" w:cs="Arial"/>
                <w:sz w:val="16"/>
                <w:szCs w:val="16"/>
              </w:rPr>
              <w:t>6:6:3, tweede lid, Sv</w:t>
            </w:r>
          </w:p>
          <w:p w:rsidR="00AC4344" w:rsidRPr="00486048" w:rsidRDefault="00ED7F5C" w:rsidP="009078C5">
            <w:pPr>
              <w:rPr>
                <w:rFonts w:ascii="Arial" w:hAnsi="Arial" w:cs="Arial"/>
                <w:sz w:val="16"/>
                <w:szCs w:val="16"/>
              </w:rPr>
            </w:pPr>
            <w:r w:rsidRPr="00486048">
              <w:rPr>
                <w:rFonts w:ascii="Arial" w:hAnsi="Arial" w:cs="Arial"/>
                <w:sz w:val="16"/>
                <w:szCs w:val="16"/>
              </w:rPr>
              <w:t>-</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509k</w:t>
            </w:r>
          </w:p>
        </w:tc>
        <w:tc>
          <w:tcPr>
            <w:tcW w:w="1701" w:type="dxa"/>
            <w:shd w:val="clear" w:color="auto" w:fill="auto"/>
          </w:tcPr>
          <w:p w:rsidR="00E8202F" w:rsidRPr="00486048" w:rsidRDefault="00E8202F" w:rsidP="008967CB">
            <w:pPr>
              <w:rPr>
                <w:rFonts w:ascii="Arial" w:hAnsi="Arial" w:cs="Arial"/>
                <w:sz w:val="16"/>
                <w:szCs w:val="16"/>
              </w:rPr>
            </w:pPr>
            <w:r w:rsidRPr="00486048">
              <w:rPr>
                <w:rFonts w:ascii="Arial" w:hAnsi="Arial" w:cs="Arial"/>
                <w:sz w:val="16"/>
                <w:szCs w:val="16"/>
              </w:rPr>
              <w:t>6:6:1</w:t>
            </w:r>
            <w:r w:rsidR="008967CB">
              <w:rPr>
                <w:rFonts w:ascii="Arial" w:hAnsi="Arial" w:cs="Arial"/>
                <w:sz w:val="16"/>
                <w:szCs w:val="16"/>
              </w:rPr>
              <w:t>3</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509jbis</w:t>
            </w:r>
          </w:p>
          <w:p w:rsidR="00EE558F" w:rsidRPr="00486048" w:rsidRDefault="00654F82" w:rsidP="00EE558F">
            <w:pPr>
              <w:rPr>
                <w:rFonts w:ascii="Arial" w:hAnsi="Arial" w:cs="Arial"/>
                <w:sz w:val="16"/>
                <w:szCs w:val="16"/>
              </w:rPr>
            </w:pPr>
            <w:r>
              <w:rPr>
                <w:rFonts w:ascii="Arial" w:hAnsi="Arial" w:cs="Arial"/>
                <w:sz w:val="16"/>
                <w:szCs w:val="16"/>
              </w:rPr>
              <w:t>e</w:t>
            </w:r>
            <w:r w:rsidR="00EE558F" w:rsidRPr="00486048">
              <w:rPr>
                <w:rFonts w:ascii="Arial" w:hAnsi="Arial" w:cs="Arial"/>
                <w:sz w:val="16"/>
                <w:szCs w:val="16"/>
              </w:rPr>
              <w:t>erste</w:t>
            </w:r>
            <w:r>
              <w:rPr>
                <w:rFonts w:ascii="Arial" w:hAnsi="Arial" w:cs="Arial"/>
                <w:sz w:val="16"/>
                <w:szCs w:val="16"/>
              </w:rPr>
              <w:t>,</w:t>
            </w:r>
            <w:r w:rsidR="00EE558F" w:rsidRPr="00486048">
              <w:rPr>
                <w:rFonts w:ascii="Arial" w:hAnsi="Arial" w:cs="Arial"/>
                <w:sz w:val="16"/>
                <w:szCs w:val="16"/>
              </w:rPr>
              <w:t xml:space="preserve"> tweede</w:t>
            </w:r>
            <w:r>
              <w:rPr>
                <w:rFonts w:ascii="Arial" w:hAnsi="Arial" w:cs="Arial"/>
                <w:sz w:val="16"/>
                <w:szCs w:val="16"/>
              </w:rPr>
              <w:t>, d</w:t>
            </w:r>
            <w:r w:rsidR="00EE558F" w:rsidRPr="00486048">
              <w:rPr>
                <w:rFonts w:ascii="Arial" w:hAnsi="Arial" w:cs="Arial"/>
                <w:sz w:val="16"/>
                <w:szCs w:val="16"/>
              </w:rPr>
              <w:t>erde lid</w:t>
            </w:r>
          </w:p>
          <w:p w:rsidR="00E8202F" w:rsidRPr="00486048" w:rsidRDefault="00EE558F" w:rsidP="00EB70CE">
            <w:pPr>
              <w:rPr>
                <w:rFonts w:ascii="Arial" w:hAnsi="Arial" w:cs="Arial"/>
                <w:sz w:val="16"/>
                <w:szCs w:val="16"/>
              </w:rPr>
            </w:pPr>
            <w:r w:rsidRPr="00486048">
              <w:rPr>
                <w:rFonts w:ascii="Arial" w:hAnsi="Arial" w:cs="Arial"/>
                <w:sz w:val="16"/>
                <w:szCs w:val="16"/>
              </w:rPr>
              <w:t>vierde lid</w:t>
            </w:r>
          </w:p>
        </w:tc>
        <w:tc>
          <w:tcPr>
            <w:tcW w:w="1701" w:type="dxa"/>
            <w:shd w:val="clear" w:color="auto" w:fill="auto"/>
          </w:tcPr>
          <w:p w:rsidR="00EE558F" w:rsidRPr="00486048" w:rsidRDefault="00EE558F" w:rsidP="00556501">
            <w:pPr>
              <w:rPr>
                <w:rFonts w:ascii="Arial" w:hAnsi="Arial" w:cs="Arial"/>
                <w:sz w:val="16"/>
                <w:szCs w:val="16"/>
              </w:rPr>
            </w:pPr>
          </w:p>
          <w:p w:rsidR="00E8202F" w:rsidRDefault="00E8202F" w:rsidP="00256ABB">
            <w:pPr>
              <w:rPr>
                <w:rFonts w:ascii="Arial" w:hAnsi="Arial" w:cs="Arial"/>
                <w:sz w:val="16"/>
                <w:szCs w:val="16"/>
              </w:rPr>
            </w:pPr>
            <w:r w:rsidRPr="00486048">
              <w:rPr>
                <w:rFonts w:ascii="Arial" w:hAnsi="Arial" w:cs="Arial"/>
                <w:sz w:val="16"/>
                <w:szCs w:val="16"/>
              </w:rPr>
              <w:t>6:6:</w:t>
            </w:r>
            <w:r w:rsidR="00EE558F" w:rsidRPr="00486048">
              <w:rPr>
                <w:rFonts w:ascii="Arial" w:hAnsi="Arial" w:cs="Arial"/>
                <w:sz w:val="16"/>
                <w:szCs w:val="16"/>
              </w:rPr>
              <w:t>1</w:t>
            </w:r>
            <w:r w:rsidR="00FA1257">
              <w:rPr>
                <w:rFonts w:ascii="Arial" w:hAnsi="Arial" w:cs="Arial"/>
                <w:sz w:val="16"/>
                <w:szCs w:val="16"/>
              </w:rPr>
              <w:t>1</w:t>
            </w:r>
            <w:r w:rsidR="00256ABB">
              <w:rPr>
                <w:rFonts w:ascii="Arial" w:hAnsi="Arial" w:cs="Arial"/>
                <w:sz w:val="16"/>
                <w:szCs w:val="16"/>
              </w:rPr>
              <w:t xml:space="preserve"> </w:t>
            </w:r>
            <w:r w:rsidRPr="00486048">
              <w:rPr>
                <w:rFonts w:ascii="Arial" w:hAnsi="Arial" w:cs="Arial"/>
                <w:sz w:val="16"/>
                <w:szCs w:val="16"/>
              </w:rPr>
              <w:t>Sv</w:t>
            </w:r>
          </w:p>
          <w:p w:rsidR="00256ABB" w:rsidRPr="00486048" w:rsidRDefault="00256ABB" w:rsidP="00256ABB">
            <w:pPr>
              <w:rPr>
                <w:rFonts w:ascii="Arial" w:hAnsi="Arial" w:cs="Arial"/>
                <w:sz w:val="16"/>
                <w:szCs w:val="16"/>
              </w:rPr>
            </w:pPr>
          </w:p>
          <w:p w:rsidR="00EE558F" w:rsidRPr="00486048" w:rsidRDefault="008967CB" w:rsidP="00556501">
            <w:pPr>
              <w:rPr>
                <w:rFonts w:ascii="Arial" w:hAnsi="Arial" w:cs="Arial"/>
                <w:sz w:val="16"/>
                <w:szCs w:val="16"/>
              </w:rPr>
            </w:pPr>
            <w:r w:rsidRPr="00486048">
              <w:rPr>
                <w:rFonts w:ascii="Arial" w:hAnsi="Arial" w:cs="Arial"/>
                <w:sz w:val="16"/>
                <w:szCs w:val="16"/>
              </w:rPr>
              <w:t>V</w:t>
            </w:r>
            <w:r w:rsidR="00EE558F" w:rsidRPr="00486048">
              <w:rPr>
                <w:rFonts w:ascii="Arial" w:hAnsi="Arial" w:cs="Arial"/>
                <w:sz w:val="16"/>
                <w:szCs w:val="16"/>
              </w:rPr>
              <w:t>ervalt</w:t>
            </w:r>
          </w:p>
        </w:tc>
      </w:tr>
      <w:tr w:rsidR="00D14532" w:rsidRPr="00486048" w:rsidTr="00EB70CE">
        <w:tc>
          <w:tcPr>
            <w:tcW w:w="1668" w:type="dxa"/>
            <w:shd w:val="clear" w:color="auto" w:fill="auto"/>
          </w:tcPr>
          <w:p w:rsidR="00D14532" w:rsidRPr="00486048" w:rsidRDefault="00D14532" w:rsidP="00EB70CE">
            <w:pPr>
              <w:rPr>
                <w:rFonts w:ascii="Arial" w:hAnsi="Arial" w:cs="Arial"/>
                <w:sz w:val="16"/>
                <w:szCs w:val="16"/>
              </w:rPr>
            </w:pPr>
            <w:r>
              <w:rPr>
                <w:rFonts w:ascii="Arial" w:hAnsi="Arial" w:cs="Arial"/>
                <w:sz w:val="16"/>
                <w:szCs w:val="16"/>
              </w:rPr>
              <w:t>509k</w:t>
            </w:r>
          </w:p>
        </w:tc>
        <w:tc>
          <w:tcPr>
            <w:tcW w:w="1701" w:type="dxa"/>
            <w:shd w:val="clear" w:color="auto" w:fill="auto"/>
          </w:tcPr>
          <w:p w:rsidR="00D14532" w:rsidRPr="00486048" w:rsidRDefault="00D14532" w:rsidP="003745B6">
            <w:pPr>
              <w:rPr>
                <w:rFonts w:ascii="Arial" w:hAnsi="Arial" w:cs="Arial"/>
                <w:sz w:val="16"/>
                <w:szCs w:val="16"/>
              </w:rPr>
            </w:pPr>
            <w:r>
              <w:rPr>
                <w:rFonts w:ascii="Arial" w:hAnsi="Arial" w:cs="Arial"/>
                <w:sz w:val="16"/>
                <w:szCs w:val="16"/>
              </w:rPr>
              <w:t>6:6:3</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509l</w:t>
            </w:r>
          </w:p>
        </w:tc>
        <w:tc>
          <w:tcPr>
            <w:tcW w:w="1701" w:type="dxa"/>
            <w:shd w:val="clear" w:color="auto" w:fill="auto"/>
          </w:tcPr>
          <w:p w:rsidR="00E8202F" w:rsidRPr="00486048" w:rsidRDefault="00E8202F" w:rsidP="008967CB">
            <w:pPr>
              <w:rPr>
                <w:rFonts w:ascii="Arial" w:hAnsi="Arial" w:cs="Arial"/>
                <w:sz w:val="16"/>
                <w:szCs w:val="16"/>
              </w:rPr>
            </w:pPr>
            <w:r w:rsidRPr="00486048">
              <w:rPr>
                <w:rFonts w:ascii="Arial" w:hAnsi="Arial" w:cs="Arial"/>
                <w:sz w:val="16"/>
                <w:szCs w:val="16"/>
              </w:rPr>
              <w:t>6:6:</w:t>
            </w:r>
            <w:r w:rsidR="003745B6">
              <w:rPr>
                <w:rFonts w:ascii="Arial" w:hAnsi="Arial" w:cs="Arial"/>
                <w:sz w:val="16"/>
                <w:szCs w:val="16"/>
              </w:rPr>
              <w:t>3, 6:6:1</w:t>
            </w:r>
            <w:r w:rsidR="008967CB">
              <w:rPr>
                <w:rFonts w:ascii="Arial" w:hAnsi="Arial" w:cs="Arial"/>
                <w:sz w:val="16"/>
                <w:szCs w:val="16"/>
              </w:rPr>
              <w:t>3</w:t>
            </w:r>
            <w:r w:rsidR="00DE09AA" w:rsidRPr="00486048">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CB40CE">
            <w:pPr>
              <w:rPr>
                <w:rFonts w:ascii="Arial" w:hAnsi="Arial" w:cs="Arial"/>
                <w:sz w:val="16"/>
                <w:szCs w:val="16"/>
              </w:rPr>
            </w:pPr>
            <w:r w:rsidRPr="00486048">
              <w:rPr>
                <w:rFonts w:ascii="Arial" w:hAnsi="Arial" w:cs="Arial"/>
                <w:sz w:val="16"/>
                <w:szCs w:val="16"/>
              </w:rPr>
              <w:t>509m</w:t>
            </w:r>
          </w:p>
        </w:tc>
        <w:tc>
          <w:tcPr>
            <w:tcW w:w="1701" w:type="dxa"/>
            <w:shd w:val="clear" w:color="auto" w:fill="auto"/>
          </w:tcPr>
          <w:p w:rsidR="00E8202F" w:rsidRPr="00486048" w:rsidRDefault="00E8202F" w:rsidP="001B5BED">
            <w:pPr>
              <w:rPr>
                <w:rFonts w:ascii="Arial" w:hAnsi="Arial" w:cs="Arial"/>
                <w:sz w:val="16"/>
                <w:szCs w:val="16"/>
              </w:rPr>
            </w:pPr>
            <w:r w:rsidRPr="00486048">
              <w:rPr>
                <w:rFonts w:ascii="Arial" w:hAnsi="Arial" w:cs="Arial"/>
                <w:sz w:val="16"/>
                <w:szCs w:val="16"/>
              </w:rPr>
              <w:t>6:6:</w:t>
            </w:r>
            <w:r w:rsidR="00CB40CE">
              <w:rPr>
                <w:rFonts w:ascii="Arial" w:hAnsi="Arial" w:cs="Arial"/>
                <w:sz w:val="16"/>
                <w:szCs w:val="16"/>
              </w:rPr>
              <w:t>1</w:t>
            </w:r>
            <w:r w:rsidR="001B5BED">
              <w:rPr>
                <w:rFonts w:ascii="Arial" w:hAnsi="Arial" w:cs="Arial"/>
                <w:sz w:val="16"/>
                <w:szCs w:val="16"/>
              </w:rPr>
              <w:t>0</w:t>
            </w:r>
            <w:r w:rsidR="00DE09AA" w:rsidRPr="00486048">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509n</w:t>
            </w:r>
          </w:p>
        </w:tc>
        <w:tc>
          <w:tcPr>
            <w:tcW w:w="1701" w:type="dxa"/>
            <w:shd w:val="clear" w:color="auto" w:fill="auto"/>
          </w:tcPr>
          <w:p w:rsidR="00E8202F" w:rsidRPr="00486048" w:rsidRDefault="00E8202F" w:rsidP="001B5BED">
            <w:pPr>
              <w:rPr>
                <w:rFonts w:ascii="Arial" w:hAnsi="Arial" w:cs="Arial"/>
                <w:sz w:val="16"/>
                <w:szCs w:val="16"/>
              </w:rPr>
            </w:pPr>
            <w:r w:rsidRPr="00486048">
              <w:rPr>
                <w:rFonts w:ascii="Arial" w:hAnsi="Arial" w:cs="Arial"/>
                <w:sz w:val="16"/>
                <w:szCs w:val="16"/>
              </w:rPr>
              <w:t>6:6:</w:t>
            </w:r>
            <w:r w:rsidR="0061508C" w:rsidRPr="00486048">
              <w:rPr>
                <w:rFonts w:ascii="Arial" w:hAnsi="Arial" w:cs="Arial"/>
                <w:sz w:val="16"/>
                <w:szCs w:val="16"/>
              </w:rPr>
              <w:t>5</w:t>
            </w:r>
            <w:r w:rsidR="00857137">
              <w:rPr>
                <w:rFonts w:ascii="Arial" w:hAnsi="Arial" w:cs="Arial"/>
                <w:sz w:val="16"/>
                <w:szCs w:val="16"/>
              </w:rPr>
              <w:t>, 6:6:</w:t>
            </w:r>
            <w:r w:rsidR="001B5BED">
              <w:rPr>
                <w:rFonts w:ascii="Arial" w:hAnsi="Arial" w:cs="Arial"/>
                <w:sz w:val="16"/>
                <w:szCs w:val="16"/>
              </w:rPr>
              <w:t>7</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509o</w:t>
            </w:r>
          </w:p>
          <w:p w:rsidR="00133F9F" w:rsidRPr="00486048" w:rsidRDefault="00133F9F" w:rsidP="00EB70CE">
            <w:pPr>
              <w:rPr>
                <w:rFonts w:ascii="Arial" w:hAnsi="Arial" w:cs="Arial"/>
                <w:sz w:val="16"/>
                <w:szCs w:val="16"/>
              </w:rPr>
            </w:pPr>
            <w:r w:rsidRPr="00486048">
              <w:rPr>
                <w:rFonts w:ascii="Arial" w:hAnsi="Arial" w:cs="Arial"/>
                <w:sz w:val="16"/>
                <w:szCs w:val="16"/>
              </w:rPr>
              <w:t>eerste lid</w:t>
            </w:r>
            <w:r w:rsidR="0061124F" w:rsidRPr="00486048">
              <w:rPr>
                <w:rFonts w:ascii="Arial" w:hAnsi="Arial" w:cs="Arial"/>
                <w:sz w:val="16"/>
                <w:szCs w:val="16"/>
              </w:rPr>
              <w:t>, eerste zin</w:t>
            </w:r>
          </w:p>
          <w:p w:rsidR="0061124F" w:rsidRPr="00486048" w:rsidRDefault="0061124F" w:rsidP="00EB70CE">
            <w:pPr>
              <w:rPr>
                <w:rFonts w:ascii="Arial" w:hAnsi="Arial" w:cs="Arial"/>
                <w:sz w:val="16"/>
                <w:szCs w:val="16"/>
              </w:rPr>
            </w:pPr>
            <w:r w:rsidRPr="00486048">
              <w:rPr>
                <w:rFonts w:ascii="Arial" w:hAnsi="Arial" w:cs="Arial"/>
                <w:sz w:val="16"/>
                <w:szCs w:val="16"/>
              </w:rPr>
              <w:t>eerste lid, tweede zin</w:t>
            </w:r>
          </w:p>
          <w:p w:rsidR="00133F9F" w:rsidRPr="00486048" w:rsidRDefault="00133F9F" w:rsidP="00133F9F">
            <w:pPr>
              <w:rPr>
                <w:rFonts w:ascii="Arial" w:hAnsi="Arial" w:cs="Arial"/>
                <w:sz w:val="16"/>
                <w:szCs w:val="16"/>
              </w:rPr>
            </w:pPr>
            <w:r w:rsidRPr="00486048">
              <w:rPr>
                <w:rFonts w:ascii="Arial" w:hAnsi="Arial" w:cs="Arial"/>
                <w:sz w:val="16"/>
                <w:szCs w:val="16"/>
              </w:rPr>
              <w:t>tweede lid</w:t>
            </w:r>
          </w:p>
          <w:p w:rsidR="00133F9F" w:rsidRPr="00486048" w:rsidRDefault="00133F9F" w:rsidP="00133F9F">
            <w:pPr>
              <w:rPr>
                <w:rFonts w:ascii="Arial" w:hAnsi="Arial" w:cs="Arial"/>
                <w:sz w:val="16"/>
                <w:szCs w:val="16"/>
              </w:rPr>
            </w:pPr>
            <w:r w:rsidRPr="00486048">
              <w:rPr>
                <w:rFonts w:ascii="Arial" w:hAnsi="Arial" w:cs="Arial"/>
                <w:sz w:val="16"/>
                <w:szCs w:val="16"/>
              </w:rPr>
              <w:t>derde lid</w:t>
            </w:r>
          </w:p>
          <w:p w:rsidR="00133F9F" w:rsidRPr="00486048" w:rsidRDefault="00133F9F" w:rsidP="00133F9F">
            <w:pPr>
              <w:rPr>
                <w:rFonts w:ascii="Arial" w:hAnsi="Arial" w:cs="Arial"/>
                <w:sz w:val="16"/>
                <w:szCs w:val="16"/>
              </w:rPr>
            </w:pPr>
            <w:r w:rsidRPr="00486048">
              <w:rPr>
                <w:rFonts w:ascii="Arial" w:hAnsi="Arial" w:cs="Arial"/>
                <w:sz w:val="16"/>
                <w:szCs w:val="16"/>
              </w:rPr>
              <w:t>vierde lid</w:t>
            </w:r>
          </w:p>
          <w:p w:rsidR="00133F9F" w:rsidRPr="00486048" w:rsidRDefault="00133F9F" w:rsidP="00133F9F">
            <w:pPr>
              <w:rPr>
                <w:rFonts w:ascii="Arial" w:hAnsi="Arial" w:cs="Arial"/>
                <w:sz w:val="16"/>
                <w:szCs w:val="16"/>
              </w:rPr>
            </w:pPr>
            <w:r w:rsidRPr="00486048">
              <w:rPr>
                <w:rFonts w:ascii="Arial" w:hAnsi="Arial" w:cs="Arial"/>
                <w:sz w:val="16"/>
                <w:szCs w:val="16"/>
              </w:rPr>
              <w:t>vijfde lid</w:t>
            </w:r>
          </w:p>
          <w:p w:rsidR="00133F9F" w:rsidRPr="00486048" w:rsidRDefault="00133F9F" w:rsidP="00133F9F">
            <w:pPr>
              <w:rPr>
                <w:rFonts w:ascii="Arial" w:hAnsi="Arial" w:cs="Arial"/>
                <w:sz w:val="16"/>
                <w:szCs w:val="16"/>
              </w:rPr>
            </w:pPr>
            <w:r w:rsidRPr="00486048">
              <w:rPr>
                <w:rFonts w:ascii="Arial" w:hAnsi="Arial" w:cs="Arial"/>
                <w:sz w:val="16"/>
                <w:szCs w:val="16"/>
              </w:rPr>
              <w:t>zesde lid</w:t>
            </w:r>
          </w:p>
          <w:p w:rsidR="00133F9F" w:rsidRPr="00486048" w:rsidRDefault="00133F9F" w:rsidP="00133F9F">
            <w:pPr>
              <w:rPr>
                <w:rFonts w:ascii="Arial" w:hAnsi="Arial" w:cs="Arial"/>
                <w:sz w:val="16"/>
                <w:szCs w:val="16"/>
              </w:rPr>
            </w:pPr>
            <w:r w:rsidRPr="00486048">
              <w:rPr>
                <w:rFonts w:ascii="Arial" w:hAnsi="Arial" w:cs="Arial"/>
                <w:sz w:val="16"/>
                <w:szCs w:val="16"/>
              </w:rPr>
              <w:t>zevende lid</w:t>
            </w:r>
          </w:p>
        </w:tc>
        <w:tc>
          <w:tcPr>
            <w:tcW w:w="1701" w:type="dxa"/>
            <w:shd w:val="clear" w:color="auto" w:fill="auto"/>
          </w:tcPr>
          <w:p w:rsidR="00133F9F" w:rsidRPr="00486048" w:rsidRDefault="00133F9F" w:rsidP="00EB70CE">
            <w:pPr>
              <w:rPr>
                <w:rFonts w:ascii="Arial" w:hAnsi="Arial" w:cs="Arial"/>
                <w:sz w:val="16"/>
                <w:szCs w:val="16"/>
              </w:rPr>
            </w:pPr>
          </w:p>
          <w:p w:rsidR="00133F9F" w:rsidRPr="00486048" w:rsidRDefault="0061124F" w:rsidP="00EB70CE">
            <w:pPr>
              <w:rPr>
                <w:rFonts w:ascii="Arial" w:hAnsi="Arial" w:cs="Arial"/>
                <w:sz w:val="16"/>
                <w:szCs w:val="16"/>
              </w:rPr>
            </w:pPr>
            <w:r w:rsidRPr="00486048">
              <w:rPr>
                <w:rFonts w:ascii="Arial" w:hAnsi="Arial" w:cs="Arial"/>
                <w:sz w:val="16"/>
                <w:szCs w:val="16"/>
              </w:rPr>
              <w:t>6:6:1</w:t>
            </w:r>
            <w:r w:rsidR="00C2693F">
              <w:rPr>
                <w:rFonts w:ascii="Arial" w:hAnsi="Arial" w:cs="Arial"/>
                <w:sz w:val="16"/>
                <w:szCs w:val="16"/>
              </w:rPr>
              <w:t>1</w:t>
            </w:r>
            <w:r w:rsidRPr="00486048">
              <w:rPr>
                <w:rFonts w:ascii="Arial" w:hAnsi="Arial" w:cs="Arial"/>
                <w:sz w:val="16"/>
                <w:szCs w:val="16"/>
              </w:rPr>
              <w:t>, eerste lid, Sv</w:t>
            </w:r>
          </w:p>
          <w:p w:rsidR="0061124F" w:rsidRPr="00486048" w:rsidRDefault="0061124F" w:rsidP="00EB70CE">
            <w:pPr>
              <w:rPr>
                <w:rFonts w:ascii="Arial" w:hAnsi="Arial" w:cs="Arial"/>
                <w:sz w:val="16"/>
                <w:szCs w:val="16"/>
              </w:rPr>
            </w:pPr>
            <w:r w:rsidRPr="00486048">
              <w:rPr>
                <w:rFonts w:ascii="Arial" w:hAnsi="Arial" w:cs="Arial"/>
                <w:sz w:val="16"/>
                <w:szCs w:val="16"/>
              </w:rPr>
              <w:t>6:6:1</w:t>
            </w:r>
            <w:r w:rsidR="00976879">
              <w:rPr>
                <w:rFonts w:ascii="Arial" w:hAnsi="Arial" w:cs="Arial"/>
                <w:sz w:val="16"/>
                <w:szCs w:val="16"/>
              </w:rPr>
              <w:t>8</w:t>
            </w:r>
            <w:r w:rsidRPr="00486048">
              <w:rPr>
                <w:rFonts w:ascii="Arial" w:hAnsi="Arial" w:cs="Arial"/>
                <w:sz w:val="16"/>
                <w:szCs w:val="16"/>
              </w:rPr>
              <w:t xml:space="preserve"> Sv</w:t>
            </w:r>
          </w:p>
          <w:p w:rsidR="0061124F" w:rsidRPr="00486048" w:rsidRDefault="0061124F" w:rsidP="00EB70CE">
            <w:pPr>
              <w:rPr>
                <w:rFonts w:ascii="Arial" w:hAnsi="Arial" w:cs="Arial"/>
                <w:sz w:val="16"/>
                <w:szCs w:val="16"/>
              </w:rPr>
            </w:pPr>
          </w:p>
          <w:p w:rsidR="00133F9F" w:rsidRPr="00486048" w:rsidRDefault="00E8202F" w:rsidP="00EB70CE">
            <w:pPr>
              <w:rPr>
                <w:rFonts w:ascii="Arial" w:hAnsi="Arial" w:cs="Arial"/>
                <w:sz w:val="16"/>
                <w:szCs w:val="16"/>
              </w:rPr>
            </w:pPr>
            <w:r w:rsidRPr="00486048">
              <w:rPr>
                <w:rFonts w:ascii="Arial" w:hAnsi="Arial" w:cs="Arial"/>
                <w:sz w:val="16"/>
                <w:szCs w:val="16"/>
              </w:rPr>
              <w:t>6:6:</w:t>
            </w:r>
            <w:r w:rsidR="00133F9F" w:rsidRPr="00486048">
              <w:rPr>
                <w:rFonts w:ascii="Arial" w:hAnsi="Arial" w:cs="Arial"/>
                <w:sz w:val="16"/>
                <w:szCs w:val="16"/>
              </w:rPr>
              <w:t>1</w:t>
            </w:r>
            <w:r w:rsidR="008967CB">
              <w:rPr>
                <w:rFonts w:ascii="Arial" w:hAnsi="Arial" w:cs="Arial"/>
                <w:sz w:val="16"/>
                <w:szCs w:val="16"/>
              </w:rPr>
              <w:t>2</w:t>
            </w:r>
            <w:r w:rsidRPr="00486048">
              <w:rPr>
                <w:rFonts w:ascii="Arial" w:hAnsi="Arial" w:cs="Arial"/>
                <w:sz w:val="16"/>
                <w:szCs w:val="16"/>
              </w:rPr>
              <w:t xml:space="preserve">, </w:t>
            </w:r>
            <w:r w:rsidR="00133F9F" w:rsidRPr="00486048">
              <w:rPr>
                <w:rFonts w:ascii="Arial" w:hAnsi="Arial" w:cs="Arial"/>
                <w:sz w:val="16"/>
                <w:szCs w:val="16"/>
              </w:rPr>
              <w:t>eerste lid,</w:t>
            </w:r>
          </w:p>
          <w:p w:rsidR="00133F9F" w:rsidRPr="00486048" w:rsidRDefault="00133F9F" w:rsidP="00133F9F">
            <w:pPr>
              <w:rPr>
                <w:rFonts w:ascii="Arial" w:hAnsi="Arial" w:cs="Arial"/>
                <w:sz w:val="16"/>
                <w:szCs w:val="16"/>
              </w:rPr>
            </w:pPr>
            <w:r w:rsidRPr="00486048">
              <w:rPr>
                <w:rFonts w:ascii="Arial" w:hAnsi="Arial" w:cs="Arial"/>
                <w:sz w:val="16"/>
                <w:szCs w:val="16"/>
              </w:rPr>
              <w:t xml:space="preserve">tweede lid, </w:t>
            </w:r>
          </w:p>
          <w:p w:rsidR="00133F9F" w:rsidRPr="00486048" w:rsidRDefault="00133F9F" w:rsidP="00133F9F">
            <w:pPr>
              <w:rPr>
                <w:rFonts w:ascii="Arial" w:hAnsi="Arial" w:cs="Arial"/>
                <w:sz w:val="16"/>
                <w:szCs w:val="16"/>
              </w:rPr>
            </w:pPr>
            <w:r w:rsidRPr="00486048">
              <w:rPr>
                <w:rFonts w:ascii="Arial" w:hAnsi="Arial" w:cs="Arial"/>
                <w:sz w:val="16"/>
                <w:szCs w:val="16"/>
              </w:rPr>
              <w:t xml:space="preserve">derde lid, </w:t>
            </w:r>
          </w:p>
          <w:p w:rsidR="00133F9F" w:rsidRPr="00486048" w:rsidRDefault="00133F9F" w:rsidP="00133F9F">
            <w:pPr>
              <w:rPr>
                <w:rFonts w:ascii="Arial" w:hAnsi="Arial" w:cs="Arial"/>
                <w:sz w:val="16"/>
                <w:szCs w:val="16"/>
              </w:rPr>
            </w:pPr>
            <w:r w:rsidRPr="00486048">
              <w:rPr>
                <w:rFonts w:ascii="Arial" w:hAnsi="Arial" w:cs="Arial"/>
                <w:sz w:val="16"/>
                <w:szCs w:val="16"/>
              </w:rPr>
              <w:t>vierde lid, Sv</w:t>
            </w:r>
          </w:p>
          <w:p w:rsidR="00133F9F" w:rsidRPr="00486048" w:rsidRDefault="00587192" w:rsidP="00EB70CE">
            <w:pPr>
              <w:rPr>
                <w:rFonts w:ascii="Arial" w:hAnsi="Arial" w:cs="Arial"/>
                <w:sz w:val="16"/>
                <w:szCs w:val="16"/>
              </w:rPr>
            </w:pPr>
            <w:r w:rsidRPr="00486048">
              <w:rPr>
                <w:rFonts w:ascii="Arial" w:hAnsi="Arial" w:cs="Arial"/>
                <w:sz w:val="16"/>
                <w:szCs w:val="16"/>
              </w:rPr>
              <w:t>6:6:3, tweede lid, Sv</w:t>
            </w:r>
          </w:p>
          <w:p w:rsidR="00133F9F" w:rsidRPr="00486048" w:rsidRDefault="00587192" w:rsidP="008967CB">
            <w:pPr>
              <w:rPr>
                <w:rFonts w:ascii="Arial" w:hAnsi="Arial" w:cs="Arial"/>
                <w:sz w:val="16"/>
                <w:szCs w:val="16"/>
              </w:rPr>
            </w:pPr>
            <w:r w:rsidRPr="00486048">
              <w:rPr>
                <w:rFonts w:ascii="Arial" w:hAnsi="Arial" w:cs="Arial"/>
                <w:sz w:val="16"/>
                <w:szCs w:val="16"/>
              </w:rPr>
              <w:t>6:6:1</w:t>
            </w:r>
            <w:r w:rsidR="008967CB">
              <w:rPr>
                <w:rFonts w:ascii="Arial" w:hAnsi="Arial" w:cs="Arial"/>
                <w:sz w:val="16"/>
                <w:szCs w:val="16"/>
              </w:rPr>
              <w:t>2</w:t>
            </w:r>
            <w:r w:rsidRPr="00486048">
              <w:rPr>
                <w:rFonts w:ascii="Arial" w:hAnsi="Arial" w:cs="Arial"/>
                <w:sz w:val="16"/>
                <w:szCs w:val="16"/>
              </w:rPr>
              <w:t xml:space="preserve">, </w:t>
            </w:r>
            <w:r w:rsidR="00133F9F" w:rsidRPr="00486048">
              <w:rPr>
                <w:rFonts w:ascii="Arial" w:hAnsi="Arial" w:cs="Arial"/>
                <w:sz w:val="16"/>
                <w:szCs w:val="16"/>
              </w:rPr>
              <w:t>zesde lid,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509oa</w:t>
            </w:r>
          </w:p>
        </w:tc>
        <w:tc>
          <w:tcPr>
            <w:tcW w:w="1701" w:type="dxa"/>
            <w:shd w:val="clear" w:color="auto" w:fill="auto"/>
          </w:tcPr>
          <w:p w:rsidR="00E8202F" w:rsidRPr="00486048" w:rsidRDefault="00E8202F" w:rsidP="00C2693F">
            <w:pPr>
              <w:rPr>
                <w:rFonts w:ascii="Arial" w:hAnsi="Arial" w:cs="Arial"/>
                <w:sz w:val="16"/>
                <w:szCs w:val="16"/>
              </w:rPr>
            </w:pPr>
            <w:r w:rsidRPr="00486048">
              <w:rPr>
                <w:rFonts w:ascii="Arial" w:hAnsi="Arial" w:cs="Arial"/>
                <w:sz w:val="16"/>
                <w:szCs w:val="16"/>
              </w:rPr>
              <w:t>6:6:</w:t>
            </w:r>
            <w:r w:rsidR="002A2343" w:rsidRPr="00486048">
              <w:rPr>
                <w:rFonts w:ascii="Arial" w:hAnsi="Arial" w:cs="Arial"/>
                <w:sz w:val="16"/>
                <w:szCs w:val="16"/>
              </w:rPr>
              <w:t>1</w:t>
            </w:r>
            <w:r w:rsidR="00C2693F">
              <w:rPr>
                <w:rFonts w:ascii="Arial" w:hAnsi="Arial" w:cs="Arial"/>
                <w:sz w:val="16"/>
                <w:szCs w:val="16"/>
              </w:rPr>
              <w:t>1</w:t>
            </w:r>
            <w:r w:rsidR="002A2343" w:rsidRPr="00486048">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509p</w:t>
            </w:r>
          </w:p>
        </w:tc>
        <w:tc>
          <w:tcPr>
            <w:tcW w:w="1701" w:type="dxa"/>
            <w:shd w:val="clear" w:color="auto" w:fill="auto"/>
          </w:tcPr>
          <w:p w:rsidR="00E8202F" w:rsidRPr="00486048" w:rsidRDefault="00E8202F" w:rsidP="003849CE">
            <w:pPr>
              <w:rPr>
                <w:rFonts w:ascii="Arial" w:hAnsi="Arial" w:cs="Arial"/>
                <w:sz w:val="16"/>
                <w:szCs w:val="16"/>
              </w:rPr>
            </w:pPr>
            <w:r w:rsidRPr="00486048">
              <w:rPr>
                <w:rFonts w:ascii="Arial" w:hAnsi="Arial" w:cs="Arial"/>
                <w:sz w:val="16"/>
                <w:szCs w:val="16"/>
              </w:rPr>
              <w:t>6:6:</w:t>
            </w:r>
            <w:r w:rsidR="003849CE" w:rsidRPr="00486048">
              <w:rPr>
                <w:rFonts w:ascii="Arial" w:hAnsi="Arial" w:cs="Arial"/>
                <w:sz w:val="16"/>
                <w:szCs w:val="16"/>
              </w:rPr>
              <w:t>1</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509q</w:t>
            </w:r>
          </w:p>
        </w:tc>
        <w:tc>
          <w:tcPr>
            <w:tcW w:w="1701" w:type="dxa"/>
            <w:shd w:val="clear" w:color="auto" w:fill="auto"/>
          </w:tcPr>
          <w:p w:rsidR="00E8202F" w:rsidRPr="00486048" w:rsidRDefault="00E8202F" w:rsidP="00C2693F">
            <w:pPr>
              <w:rPr>
                <w:rFonts w:ascii="Arial" w:hAnsi="Arial" w:cs="Arial"/>
                <w:sz w:val="16"/>
                <w:szCs w:val="16"/>
              </w:rPr>
            </w:pPr>
            <w:r w:rsidRPr="00486048">
              <w:rPr>
                <w:rFonts w:ascii="Arial" w:hAnsi="Arial" w:cs="Arial"/>
                <w:sz w:val="16"/>
                <w:szCs w:val="16"/>
              </w:rPr>
              <w:t>6:6:</w:t>
            </w:r>
            <w:r w:rsidR="003849CE" w:rsidRPr="00486048">
              <w:rPr>
                <w:rFonts w:ascii="Arial" w:hAnsi="Arial" w:cs="Arial"/>
                <w:sz w:val="16"/>
                <w:szCs w:val="16"/>
              </w:rPr>
              <w:t>1</w:t>
            </w:r>
            <w:r w:rsidR="001B5BED">
              <w:rPr>
                <w:rFonts w:ascii="Arial" w:hAnsi="Arial" w:cs="Arial"/>
                <w:sz w:val="16"/>
                <w:szCs w:val="16"/>
              </w:rPr>
              <w:t>0</w:t>
            </w:r>
            <w:r w:rsidR="003849CE" w:rsidRPr="00486048">
              <w:rPr>
                <w:rFonts w:ascii="Arial" w:hAnsi="Arial" w:cs="Arial"/>
                <w:sz w:val="16"/>
                <w:szCs w:val="16"/>
              </w:rPr>
              <w:t>, 6:6:1</w:t>
            </w:r>
            <w:r w:rsidR="00C2693F">
              <w:rPr>
                <w:rFonts w:ascii="Arial" w:hAnsi="Arial" w:cs="Arial"/>
                <w:sz w:val="16"/>
                <w:szCs w:val="16"/>
              </w:rPr>
              <w:t>1</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509r</w:t>
            </w:r>
          </w:p>
        </w:tc>
        <w:tc>
          <w:tcPr>
            <w:tcW w:w="1701" w:type="dxa"/>
            <w:shd w:val="clear" w:color="auto" w:fill="auto"/>
          </w:tcPr>
          <w:p w:rsidR="00E8202F" w:rsidRPr="00486048" w:rsidRDefault="00E8202F" w:rsidP="008967CB">
            <w:pPr>
              <w:rPr>
                <w:rFonts w:ascii="Arial" w:hAnsi="Arial" w:cs="Arial"/>
                <w:sz w:val="16"/>
                <w:szCs w:val="16"/>
              </w:rPr>
            </w:pPr>
            <w:r w:rsidRPr="00486048">
              <w:rPr>
                <w:rFonts w:ascii="Arial" w:hAnsi="Arial" w:cs="Arial"/>
                <w:sz w:val="16"/>
                <w:szCs w:val="16"/>
              </w:rPr>
              <w:t>6:6:</w:t>
            </w:r>
            <w:r w:rsidR="003849CE" w:rsidRPr="00486048">
              <w:rPr>
                <w:rFonts w:ascii="Arial" w:hAnsi="Arial" w:cs="Arial"/>
                <w:sz w:val="16"/>
                <w:szCs w:val="16"/>
              </w:rPr>
              <w:t>3, 6:6:1</w:t>
            </w:r>
            <w:r w:rsidR="008967CB">
              <w:rPr>
                <w:rFonts w:ascii="Arial" w:hAnsi="Arial" w:cs="Arial"/>
                <w:sz w:val="16"/>
                <w:szCs w:val="16"/>
              </w:rPr>
              <w:t>3</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509s</w:t>
            </w:r>
          </w:p>
          <w:p w:rsidR="00E8202F" w:rsidRPr="00486048" w:rsidRDefault="00E8202F" w:rsidP="00EB70CE">
            <w:r w:rsidRPr="00486048">
              <w:rPr>
                <w:rFonts w:ascii="Arial" w:hAnsi="Arial" w:cs="Arial"/>
                <w:sz w:val="16"/>
                <w:szCs w:val="16"/>
              </w:rPr>
              <w:t>(tweede lid vervalt)</w:t>
            </w:r>
          </w:p>
        </w:tc>
        <w:tc>
          <w:tcPr>
            <w:tcW w:w="1701" w:type="dxa"/>
            <w:shd w:val="clear" w:color="auto" w:fill="auto"/>
          </w:tcPr>
          <w:p w:rsidR="00E8202F" w:rsidRPr="00486048" w:rsidRDefault="00E8202F" w:rsidP="001B5BED">
            <w:pPr>
              <w:rPr>
                <w:rFonts w:ascii="Arial" w:hAnsi="Arial" w:cs="Arial"/>
                <w:sz w:val="16"/>
                <w:szCs w:val="16"/>
              </w:rPr>
            </w:pPr>
            <w:r w:rsidRPr="00486048">
              <w:rPr>
                <w:rFonts w:ascii="Arial" w:hAnsi="Arial" w:cs="Arial"/>
                <w:sz w:val="16"/>
                <w:szCs w:val="16"/>
              </w:rPr>
              <w:t>6:6:</w:t>
            </w:r>
            <w:r w:rsidR="003849CE" w:rsidRPr="00486048">
              <w:rPr>
                <w:rFonts w:ascii="Arial" w:hAnsi="Arial" w:cs="Arial"/>
                <w:sz w:val="16"/>
                <w:szCs w:val="16"/>
              </w:rPr>
              <w:t>3, 6:6:1</w:t>
            </w:r>
            <w:r w:rsidR="001B5BED">
              <w:rPr>
                <w:rFonts w:ascii="Arial" w:hAnsi="Arial" w:cs="Arial"/>
                <w:sz w:val="16"/>
                <w:szCs w:val="16"/>
              </w:rPr>
              <w:t>0</w:t>
            </w:r>
            <w:r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509t</w:t>
            </w:r>
            <w:r w:rsidR="00AA78DA" w:rsidRPr="00486048">
              <w:rPr>
                <w:rFonts w:ascii="Arial" w:hAnsi="Arial" w:cs="Arial"/>
                <w:sz w:val="16"/>
                <w:szCs w:val="16"/>
              </w:rPr>
              <w:t>,</w:t>
            </w:r>
          </w:p>
          <w:p w:rsidR="002C3067" w:rsidRPr="00486048" w:rsidRDefault="002C3067" w:rsidP="00EB70CE">
            <w:pPr>
              <w:rPr>
                <w:rFonts w:ascii="Arial" w:hAnsi="Arial" w:cs="Arial"/>
                <w:sz w:val="16"/>
                <w:szCs w:val="16"/>
              </w:rPr>
            </w:pPr>
            <w:r w:rsidRPr="00486048">
              <w:rPr>
                <w:rFonts w:ascii="Arial" w:hAnsi="Arial" w:cs="Arial"/>
                <w:sz w:val="16"/>
                <w:szCs w:val="16"/>
              </w:rPr>
              <w:t>eerste lid</w:t>
            </w:r>
          </w:p>
          <w:p w:rsidR="00AA78DA" w:rsidRPr="00486048" w:rsidRDefault="00AA78DA" w:rsidP="00EB70CE">
            <w:pPr>
              <w:rPr>
                <w:rFonts w:ascii="Arial" w:hAnsi="Arial" w:cs="Arial"/>
                <w:sz w:val="16"/>
                <w:szCs w:val="16"/>
              </w:rPr>
            </w:pPr>
            <w:r w:rsidRPr="00486048">
              <w:rPr>
                <w:rFonts w:ascii="Arial" w:hAnsi="Arial" w:cs="Arial"/>
                <w:sz w:val="16"/>
                <w:szCs w:val="16"/>
              </w:rPr>
              <w:t>tweede lid</w:t>
            </w:r>
          </w:p>
          <w:p w:rsidR="002C3067" w:rsidRPr="00486048" w:rsidRDefault="002C3067" w:rsidP="00EB70CE">
            <w:pPr>
              <w:rPr>
                <w:rFonts w:ascii="Arial" w:hAnsi="Arial" w:cs="Arial"/>
                <w:sz w:val="16"/>
                <w:szCs w:val="16"/>
              </w:rPr>
            </w:pPr>
            <w:r w:rsidRPr="00486048">
              <w:rPr>
                <w:rFonts w:ascii="Arial" w:hAnsi="Arial" w:cs="Arial"/>
                <w:sz w:val="16"/>
                <w:szCs w:val="16"/>
              </w:rPr>
              <w:t>derde lid</w:t>
            </w:r>
          </w:p>
          <w:p w:rsidR="002C3067" w:rsidRPr="00486048" w:rsidRDefault="002C3067" w:rsidP="00EB70CE">
            <w:pPr>
              <w:rPr>
                <w:rFonts w:ascii="Arial" w:hAnsi="Arial" w:cs="Arial"/>
                <w:sz w:val="16"/>
                <w:szCs w:val="16"/>
              </w:rPr>
            </w:pPr>
            <w:r w:rsidRPr="00486048">
              <w:rPr>
                <w:rFonts w:ascii="Arial" w:hAnsi="Arial" w:cs="Arial"/>
                <w:sz w:val="16"/>
                <w:szCs w:val="16"/>
              </w:rPr>
              <w:t>vierde</w:t>
            </w:r>
            <w:r w:rsidR="00133F9F" w:rsidRPr="00486048">
              <w:rPr>
                <w:rFonts w:ascii="Arial" w:hAnsi="Arial" w:cs="Arial"/>
                <w:sz w:val="16"/>
                <w:szCs w:val="16"/>
              </w:rPr>
              <w:t xml:space="preserve"> lid</w:t>
            </w:r>
          </w:p>
          <w:p w:rsidR="00AA78DA" w:rsidRPr="00486048" w:rsidRDefault="00AA78DA" w:rsidP="00EB70CE">
            <w:r w:rsidRPr="00486048">
              <w:rPr>
                <w:rFonts w:ascii="Arial" w:hAnsi="Arial" w:cs="Arial"/>
                <w:sz w:val="16"/>
                <w:szCs w:val="16"/>
              </w:rPr>
              <w:t>vijfde lid</w:t>
            </w:r>
          </w:p>
        </w:tc>
        <w:tc>
          <w:tcPr>
            <w:tcW w:w="1701" w:type="dxa"/>
            <w:shd w:val="clear" w:color="auto" w:fill="auto"/>
          </w:tcPr>
          <w:p w:rsidR="00133F9F" w:rsidRPr="00486048" w:rsidRDefault="00133F9F" w:rsidP="007F3017">
            <w:pPr>
              <w:rPr>
                <w:rFonts w:ascii="Arial" w:hAnsi="Arial" w:cs="Arial"/>
                <w:sz w:val="16"/>
                <w:szCs w:val="16"/>
              </w:rPr>
            </w:pPr>
          </w:p>
          <w:p w:rsidR="00E8202F" w:rsidRPr="00486048" w:rsidRDefault="00E8202F" w:rsidP="007F3017">
            <w:pPr>
              <w:rPr>
                <w:rFonts w:ascii="Arial" w:hAnsi="Arial" w:cs="Arial"/>
                <w:sz w:val="16"/>
                <w:szCs w:val="16"/>
              </w:rPr>
            </w:pPr>
            <w:r w:rsidRPr="00486048">
              <w:rPr>
                <w:rFonts w:ascii="Arial" w:hAnsi="Arial" w:cs="Arial"/>
                <w:sz w:val="16"/>
                <w:szCs w:val="16"/>
              </w:rPr>
              <w:t>6:6:</w:t>
            </w:r>
            <w:r w:rsidR="00263F96" w:rsidRPr="00486048">
              <w:rPr>
                <w:rFonts w:ascii="Arial" w:hAnsi="Arial" w:cs="Arial"/>
                <w:sz w:val="16"/>
                <w:szCs w:val="16"/>
              </w:rPr>
              <w:t>1</w:t>
            </w:r>
            <w:r w:rsidR="008967CB">
              <w:rPr>
                <w:rFonts w:ascii="Arial" w:hAnsi="Arial" w:cs="Arial"/>
                <w:sz w:val="16"/>
                <w:szCs w:val="16"/>
              </w:rPr>
              <w:t>3</w:t>
            </w:r>
            <w:r w:rsidR="00263F96" w:rsidRPr="00486048">
              <w:rPr>
                <w:rFonts w:ascii="Arial" w:hAnsi="Arial" w:cs="Arial"/>
                <w:sz w:val="16"/>
                <w:szCs w:val="16"/>
              </w:rPr>
              <w:t xml:space="preserve">, eerste lid, </w:t>
            </w:r>
            <w:r w:rsidRPr="00486048">
              <w:rPr>
                <w:rFonts w:ascii="Arial" w:hAnsi="Arial" w:cs="Arial"/>
                <w:sz w:val="16"/>
                <w:szCs w:val="16"/>
              </w:rPr>
              <w:t>Sv</w:t>
            </w:r>
          </w:p>
          <w:p w:rsidR="00133F9F" w:rsidRPr="00486048" w:rsidRDefault="00501E01" w:rsidP="007F3017">
            <w:pPr>
              <w:rPr>
                <w:rFonts w:ascii="Arial" w:hAnsi="Arial" w:cs="Arial"/>
                <w:sz w:val="16"/>
                <w:szCs w:val="16"/>
              </w:rPr>
            </w:pPr>
            <w:r w:rsidRPr="00486048">
              <w:rPr>
                <w:rFonts w:ascii="Arial" w:hAnsi="Arial" w:cs="Arial"/>
                <w:sz w:val="16"/>
                <w:szCs w:val="16"/>
              </w:rPr>
              <w:t>6:6:1</w:t>
            </w:r>
            <w:r w:rsidR="001B5BED">
              <w:rPr>
                <w:rFonts w:ascii="Arial" w:hAnsi="Arial" w:cs="Arial"/>
                <w:sz w:val="16"/>
                <w:szCs w:val="16"/>
              </w:rPr>
              <w:t>0</w:t>
            </w:r>
            <w:r w:rsidRPr="00486048">
              <w:rPr>
                <w:rFonts w:ascii="Arial" w:hAnsi="Arial" w:cs="Arial"/>
                <w:sz w:val="16"/>
                <w:szCs w:val="16"/>
              </w:rPr>
              <w:t>, vierde lid, Sv</w:t>
            </w:r>
          </w:p>
          <w:p w:rsidR="00263F96" w:rsidRPr="00486048" w:rsidRDefault="00C31239" w:rsidP="007F3017">
            <w:pPr>
              <w:rPr>
                <w:rFonts w:ascii="Arial" w:hAnsi="Arial" w:cs="Arial"/>
                <w:sz w:val="16"/>
                <w:szCs w:val="16"/>
              </w:rPr>
            </w:pPr>
            <w:r w:rsidRPr="00486048">
              <w:rPr>
                <w:rFonts w:ascii="Arial" w:hAnsi="Arial" w:cs="Arial"/>
                <w:sz w:val="16"/>
                <w:szCs w:val="16"/>
              </w:rPr>
              <w:t>6:6:1</w:t>
            </w:r>
            <w:r w:rsidR="008967CB">
              <w:rPr>
                <w:rFonts w:ascii="Arial" w:hAnsi="Arial" w:cs="Arial"/>
                <w:sz w:val="16"/>
                <w:szCs w:val="16"/>
              </w:rPr>
              <w:t>3</w:t>
            </w:r>
            <w:r w:rsidRPr="00486048">
              <w:rPr>
                <w:rFonts w:ascii="Arial" w:hAnsi="Arial" w:cs="Arial"/>
                <w:sz w:val="16"/>
                <w:szCs w:val="16"/>
              </w:rPr>
              <w:t>, vierde lid, Sv</w:t>
            </w:r>
          </w:p>
          <w:p w:rsidR="00263F96" w:rsidRPr="00486048" w:rsidRDefault="00C31239" w:rsidP="007F3017">
            <w:pPr>
              <w:rPr>
                <w:rFonts w:ascii="Arial" w:hAnsi="Arial" w:cs="Arial"/>
                <w:sz w:val="16"/>
                <w:szCs w:val="16"/>
              </w:rPr>
            </w:pPr>
            <w:r w:rsidRPr="00486048">
              <w:rPr>
                <w:rFonts w:ascii="Arial" w:hAnsi="Arial" w:cs="Arial"/>
                <w:sz w:val="16"/>
                <w:szCs w:val="16"/>
              </w:rPr>
              <w:t>6:6:5, eerste lid, Sv</w:t>
            </w:r>
          </w:p>
          <w:p w:rsidR="00263F96" w:rsidRPr="00486048" w:rsidRDefault="00263F96" w:rsidP="008967CB">
            <w:pPr>
              <w:rPr>
                <w:rFonts w:ascii="Arial" w:hAnsi="Arial" w:cs="Arial"/>
                <w:sz w:val="16"/>
                <w:szCs w:val="16"/>
              </w:rPr>
            </w:pPr>
            <w:r w:rsidRPr="00486048">
              <w:rPr>
                <w:rFonts w:ascii="Arial" w:hAnsi="Arial" w:cs="Arial"/>
                <w:sz w:val="16"/>
                <w:szCs w:val="16"/>
              </w:rPr>
              <w:t>6:6:1</w:t>
            </w:r>
            <w:r w:rsidR="008967CB">
              <w:rPr>
                <w:rFonts w:ascii="Arial" w:hAnsi="Arial" w:cs="Arial"/>
                <w:sz w:val="16"/>
                <w:szCs w:val="16"/>
              </w:rPr>
              <w:t>3</w:t>
            </w:r>
            <w:r w:rsidRPr="00486048">
              <w:rPr>
                <w:rFonts w:ascii="Arial" w:hAnsi="Arial" w:cs="Arial"/>
                <w:sz w:val="16"/>
                <w:szCs w:val="16"/>
              </w:rPr>
              <w:t>, vijfde lid, Sv</w:t>
            </w:r>
          </w:p>
        </w:tc>
      </w:tr>
      <w:tr w:rsidR="00E8202F" w:rsidRPr="00486048" w:rsidTr="00EB70CE">
        <w:tc>
          <w:tcPr>
            <w:tcW w:w="1668" w:type="dxa"/>
            <w:shd w:val="clear" w:color="auto" w:fill="auto"/>
          </w:tcPr>
          <w:p w:rsidR="002D2B5F" w:rsidRPr="00486048" w:rsidRDefault="00E8202F" w:rsidP="00857137">
            <w:r w:rsidRPr="00486048">
              <w:rPr>
                <w:rFonts w:ascii="Arial" w:hAnsi="Arial" w:cs="Arial"/>
                <w:sz w:val="16"/>
                <w:szCs w:val="16"/>
              </w:rPr>
              <w:t>509u</w:t>
            </w:r>
            <w:r w:rsidR="00857137">
              <w:rPr>
                <w:rFonts w:ascii="Arial" w:hAnsi="Arial" w:cs="Arial"/>
                <w:sz w:val="16"/>
                <w:szCs w:val="16"/>
              </w:rPr>
              <w:t xml:space="preserve">, </w:t>
            </w:r>
            <w:r w:rsidR="002D2B5F" w:rsidRPr="00486048">
              <w:rPr>
                <w:rFonts w:ascii="Arial" w:hAnsi="Arial" w:cs="Arial"/>
                <w:sz w:val="16"/>
                <w:szCs w:val="16"/>
              </w:rPr>
              <w:t>eerste</w:t>
            </w:r>
            <w:r w:rsidR="00857137">
              <w:rPr>
                <w:rFonts w:ascii="Arial" w:hAnsi="Arial" w:cs="Arial"/>
                <w:sz w:val="16"/>
                <w:szCs w:val="16"/>
              </w:rPr>
              <w:t xml:space="preserve">, </w:t>
            </w:r>
            <w:r w:rsidR="002D2B5F" w:rsidRPr="00486048">
              <w:rPr>
                <w:rFonts w:ascii="Arial" w:hAnsi="Arial" w:cs="Arial"/>
                <w:sz w:val="16"/>
                <w:szCs w:val="16"/>
              </w:rPr>
              <w:t>tweede lid</w:t>
            </w:r>
          </w:p>
        </w:tc>
        <w:tc>
          <w:tcPr>
            <w:tcW w:w="1701" w:type="dxa"/>
            <w:shd w:val="clear" w:color="auto" w:fill="auto"/>
          </w:tcPr>
          <w:p w:rsidR="00E8202F" w:rsidRPr="00486048" w:rsidRDefault="00E8202F" w:rsidP="00857137">
            <w:pPr>
              <w:rPr>
                <w:rFonts w:ascii="Arial" w:hAnsi="Arial" w:cs="Arial"/>
                <w:sz w:val="16"/>
                <w:szCs w:val="16"/>
              </w:rPr>
            </w:pPr>
            <w:r w:rsidRPr="00486048">
              <w:rPr>
                <w:rFonts w:ascii="Arial" w:hAnsi="Arial" w:cs="Arial"/>
                <w:sz w:val="16"/>
                <w:szCs w:val="16"/>
              </w:rPr>
              <w:t>6:6:</w:t>
            </w:r>
            <w:r w:rsidR="002D2B5F" w:rsidRPr="00486048">
              <w:rPr>
                <w:rFonts w:ascii="Arial" w:hAnsi="Arial" w:cs="Arial"/>
                <w:sz w:val="16"/>
                <w:szCs w:val="16"/>
              </w:rPr>
              <w:t xml:space="preserve">5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509u bis</w:t>
            </w:r>
          </w:p>
        </w:tc>
        <w:tc>
          <w:tcPr>
            <w:tcW w:w="1701" w:type="dxa"/>
            <w:shd w:val="clear" w:color="auto" w:fill="auto"/>
          </w:tcPr>
          <w:p w:rsidR="00E8202F" w:rsidRPr="00486048" w:rsidRDefault="00E8202F" w:rsidP="00857137">
            <w:pPr>
              <w:rPr>
                <w:rFonts w:ascii="Arial" w:hAnsi="Arial" w:cs="Arial"/>
                <w:sz w:val="16"/>
                <w:szCs w:val="16"/>
              </w:rPr>
            </w:pPr>
            <w:r w:rsidRPr="00486048">
              <w:rPr>
                <w:rFonts w:ascii="Arial" w:hAnsi="Arial" w:cs="Arial"/>
                <w:sz w:val="16"/>
                <w:szCs w:val="16"/>
              </w:rPr>
              <w:t>6:6:</w:t>
            </w:r>
            <w:r w:rsidR="00BC7167" w:rsidRPr="00486048">
              <w:rPr>
                <w:rFonts w:ascii="Arial" w:hAnsi="Arial" w:cs="Arial"/>
                <w:sz w:val="16"/>
                <w:szCs w:val="16"/>
              </w:rPr>
              <w:t>5</w:t>
            </w:r>
            <w:r w:rsidR="00857137">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509v</w:t>
            </w:r>
          </w:p>
        </w:tc>
        <w:tc>
          <w:tcPr>
            <w:tcW w:w="1701" w:type="dxa"/>
            <w:shd w:val="clear" w:color="auto" w:fill="auto"/>
          </w:tcPr>
          <w:p w:rsidR="00E8202F" w:rsidRPr="00486048" w:rsidRDefault="00E8202F" w:rsidP="008967CB">
            <w:pPr>
              <w:rPr>
                <w:rFonts w:ascii="Arial" w:hAnsi="Arial" w:cs="Arial"/>
                <w:sz w:val="16"/>
                <w:szCs w:val="16"/>
              </w:rPr>
            </w:pPr>
            <w:r w:rsidRPr="00486048">
              <w:rPr>
                <w:rFonts w:ascii="Arial" w:hAnsi="Arial" w:cs="Arial"/>
                <w:sz w:val="16"/>
                <w:szCs w:val="16"/>
              </w:rPr>
              <w:t>6:6:</w:t>
            </w:r>
            <w:r w:rsidR="00D45358" w:rsidRPr="00486048">
              <w:rPr>
                <w:rFonts w:ascii="Arial" w:hAnsi="Arial" w:cs="Arial"/>
                <w:sz w:val="16"/>
                <w:szCs w:val="16"/>
              </w:rPr>
              <w:t>1</w:t>
            </w:r>
            <w:r w:rsidR="008967CB">
              <w:rPr>
                <w:rFonts w:ascii="Arial" w:hAnsi="Arial" w:cs="Arial"/>
                <w:sz w:val="16"/>
                <w:szCs w:val="16"/>
              </w:rPr>
              <w:t>5</w:t>
            </w:r>
            <w:r w:rsidR="009078C5" w:rsidRPr="00486048">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509w</w:t>
            </w:r>
          </w:p>
        </w:tc>
        <w:tc>
          <w:tcPr>
            <w:tcW w:w="1701" w:type="dxa"/>
            <w:shd w:val="clear" w:color="auto" w:fill="auto"/>
          </w:tcPr>
          <w:p w:rsidR="00E8202F" w:rsidRPr="00486048" w:rsidRDefault="00E8202F" w:rsidP="008967CB">
            <w:pPr>
              <w:rPr>
                <w:rFonts w:ascii="Arial" w:hAnsi="Arial" w:cs="Arial"/>
                <w:sz w:val="16"/>
                <w:szCs w:val="16"/>
              </w:rPr>
            </w:pPr>
            <w:r w:rsidRPr="00486048">
              <w:rPr>
                <w:rFonts w:ascii="Arial" w:hAnsi="Arial" w:cs="Arial"/>
                <w:sz w:val="16"/>
                <w:szCs w:val="16"/>
              </w:rPr>
              <w:t>6:6:</w:t>
            </w:r>
            <w:r w:rsidR="009921DF" w:rsidRPr="00486048">
              <w:rPr>
                <w:rFonts w:ascii="Arial" w:hAnsi="Arial" w:cs="Arial"/>
                <w:sz w:val="16"/>
                <w:szCs w:val="16"/>
              </w:rPr>
              <w:t>1</w:t>
            </w:r>
            <w:r w:rsidR="008967CB">
              <w:rPr>
                <w:rFonts w:ascii="Arial" w:hAnsi="Arial" w:cs="Arial"/>
                <w:sz w:val="16"/>
                <w:szCs w:val="16"/>
              </w:rPr>
              <w:t>6</w:t>
            </w:r>
            <w:r w:rsidR="009078C5" w:rsidRPr="00486048">
              <w:rPr>
                <w:rFonts w:ascii="Arial" w:hAnsi="Arial" w:cs="Arial"/>
                <w:sz w:val="16"/>
                <w:szCs w:val="16"/>
              </w:rPr>
              <w:t xml:space="preserve"> </w:t>
            </w:r>
            <w:r w:rsidRPr="00486048">
              <w:rPr>
                <w:rFonts w:ascii="Arial" w:hAnsi="Arial" w:cs="Arial"/>
                <w:sz w:val="16"/>
                <w:szCs w:val="16"/>
              </w:rPr>
              <w:t>Sv</w:t>
            </w:r>
          </w:p>
        </w:tc>
      </w:tr>
      <w:tr w:rsidR="00E8202F" w:rsidRPr="00486048" w:rsidTr="00EB70CE">
        <w:tc>
          <w:tcPr>
            <w:tcW w:w="1668" w:type="dxa"/>
            <w:shd w:val="clear" w:color="auto" w:fill="auto"/>
          </w:tcPr>
          <w:p w:rsidR="001002FA" w:rsidRPr="00486048" w:rsidRDefault="00E8202F" w:rsidP="00EB70CE">
            <w:pPr>
              <w:rPr>
                <w:rFonts w:ascii="Arial" w:hAnsi="Arial" w:cs="Arial"/>
                <w:sz w:val="16"/>
                <w:szCs w:val="16"/>
              </w:rPr>
            </w:pPr>
            <w:r w:rsidRPr="00486048">
              <w:rPr>
                <w:rFonts w:ascii="Arial" w:hAnsi="Arial" w:cs="Arial"/>
                <w:sz w:val="16"/>
                <w:szCs w:val="16"/>
              </w:rPr>
              <w:t>509x</w:t>
            </w:r>
            <w:r w:rsidR="001002FA" w:rsidRPr="00486048">
              <w:rPr>
                <w:rFonts w:ascii="Arial" w:hAnsi="Arial" w:cs="Arial"/>
                <w:sz w:val="16"/>
                <w:szCs w:val="16"/>
              </w:rPr>
              <w:t xml:space="preserve">, </w:t>
            </w:r>
          </w:p>
          <w:p w:rsidR="00E8202F" w:rsidRPr="00486048" w:rsidRDefault="001002FA" w:rsidP="00EB70CE">
            <w:pPr>
              <w:rPr>
                <w:rFonts w:ascii="Arial" w:hAnsi="Arial" w:cs="Arial"/>
                <w:sz w:val="16"/>
                <w:szCs w:val="16"/>
              </w:rPr>
            </w:pPr>
            <w:r w:rsidRPr="00486048">
              <w:rPr>
                <w:rFonts w:ascii="Arial" w:hAnsi="Arial" w:cs="Arial"/>
                <w:sz w:val="16"/>
                <w:szCs w:val="16"/>
              </w:rPr>
              <w:t>eerste lid,</w:t>
            </w:r>
          </w:p>
          <w:p w:rsidR="001002FA" w:rsidRPr="00486048" w:rsidRDefault="001002FA" w:rsidP="00EB70CE">
            <w:pPr>
              <w:rPr>
                <w:rFonts w:ascii="Arial" w:hAnsi="Arial" w:cs="Arial"/>
                <w:sz w:val="16"/>
                <w:szCs w:val="16"/>
              </w:rPr>
            </w:pPr>
            <w:r w:rsidRPr="00486048">
              <w:rPr>
                <w:rFonts w:ascii="Arial" w:hAnsi="Arial" w:cs="Arial"/>
                <w:sz w:val="16"/>
                <w:szCs w:val="16"/>
              </w:rPr>
              <w:t>tweede lid</w:t>
            </w:r>
          </w:p>
        </w:tc>
        <w:tc>
          <w:tcPr>
            <w:tcW w:w="1701" w:type="dxa"/>
            <w:shd w:val="clear" w:color="auto" w:fill="auto"/>
          </w:tcPr>
          <w:p w:rsidR="001002FA" w:rsidRPr="00486048" w:rsidRDefault="001002FA" w:rsidP="009921DF">
            <w:pPr>
              <w:rPr>
                <w:rFonts w:ascii="Arial" w:hAnsi="Arial" w:cs="Arial"/>
                <w:sz w:val="16"/>
                <w:szCs w:val="16"/>
              </w:rPr>
            </w:pPr>
          </w:p>
          <w:p w:rsidR="00E8202F" w:rsidRPr="00486048" w:rsidRDefault="00E8202F" w:rsidP="009921DF">
            <w:pPr>
              <w:rPr>
                <w:rFonts w:ascii="Arial" w:hAnsi="Arial" w:cs="Arial"/>
                <w:sz w:val="16"/>
                <w:szCs w:val="16"/>
              </w:rPr>
            </w:pPr>
            <w:r w:rsidRPr="00486048">
              <w:rPr>
                <w:rFonts w:ascii="Arial" w:hAnsi="Arial" w:cs="Arial"/>
                <w:sz w:val="16"/>
                <w:szCs w:val="16"/>
              </w:rPr>
              <w:t>6:6:</w:t>
            </w:r>
            <w:r w:rsidR="009921DF" w:rsidRPr="00486048">
              <w:rPr>
                <w:rFonts w:ascii="Arial" w:hAnsi="Arial" w:cs="Arial"/>
                <w:sz w:val="16"/>
                <w:szCs w:val="16"/>
              </w:rPr>
              <w:t>1</w:t>
            </w:r>
            <w:r w:rsidR="008967CB">
              <w:rPr>
                <w:rFonts w:ascii="Arial" w:hAnsi="Arial" w:cs="Arial"/>
                <w:sz w:val="16"/>
                <w:szCs w:val="16"/>
              </w:rPr>
              <w:t>7</w:t>
            </w:r>
            <w:r w:rsidR="009078C5" w:rsidRPr="00486048">
              <w:rPr>
                <w:rFonts w:ascii="Arial" w:hAnsi="Arial" w:cs="Arial"/>
                <w:sz w:val="16"/>
                <w:szCs w:val="16"/>
              </w:rPr>
              <w:t xml:space="preserve"> </w:t>
            </w:r>
            <w:r w:rsidRPr="00486048">
              <w:rPr>
                <w:rFonts w:ascii="Arial" w:hAnsi="Arial" w:cs="Arial"/>
                <w:sz w:val="16"/>
                <w:szCs w:val="16"/>
              </w:rPr>
              <w:t>Sv</w:t>
            </w:r>
          </w:p>
          <w:p w:rsidR="001002FA" w:rsidRPr="00486048" w:rsidRDefault="00BC060F" w:rsidP="009921DF">
            <w:pPr>
              <w:rPr>
                <w:rFonts w:ascii="Arial" w:hAnsi="Arial" w:cs="Arial"/>
                <w:sz w:val="16"/>
                <w:szCs w:val="16"/>
              </w:rPr>
            </w:pPr>
            <w:r>
              <w:rPr>
                <w:rFonts w:ascii="Arial" w:hAnsi="Arial" w:cs="Arial"/>
                <w:sz w:val="16"/>
                <w:szCs w:val="16"/>
              </w:rPr>
              <w:t>vervalt</w:t>
            </w:r>
          </w:p>
        </w:tc>
      </w:tr>
      <w:tr w:rsidR="009E0B11" w:rsidRPr="00486048" w:rsidTr="00EB70CE">
        <w:tc>
          <w:tcPr>
            <w:tcW w:w="1668" w:type="dxa"/>
            <w:shd w:val="clear" w:color="auto" w:fill="auto"/>
          </w:tcPr>
          <w:p w:rsidR="009E0B11" w:rsidRPr="00486048" w:rsidRDefault="009E0B11" w:rsidP="00EB70CE">
            <w:pPr>
              <w:rPr>
                <w:rFonts w:ascii="Arial" w:hAnsi="Arial" w:cs="Arial"/>
                <w:sz w:val="16"/>
                <w:szCs w:val="16"/>
              </w:rPr>
            </w:pPr>
            <w:r w:rsidRPr="00486048">
              <w:rPr>
                <w:rFonts w:ascii="Arial" w:hAnsi="Arial" w:cs="Arial"/>
                <w:sz w:val="16"/>
                <w:szCs w:val="16"/>
              </w:rPr>
              <w:t>509y</w:t>
            </w:r>
          </w:p>
        </w:tc>
        <w:tc>
          <w:tcPr>
            <w:tcW w:w="1701" w:type="dxa"/>
            <w:shd w:val="clear" w:color="auto" w:fill="auto"/>
          </w:tcPr>
          <w:p w:rsidR="009E0B11" w:rsidRPr="00486048" w:rsidRDefault="00B83C47" w:rsidP="00BC060F">
            <w:pPr>
              <w:rPr>
                <w:rFonts w:ascii="Arial" w:hAnsi="Arial" w:cs="Arial"/>
                <w:sz w:val="16"/>
                <w:szCs w:val="16"/>
              </w:rPr>
            </w:pPr>
            <w:r w:rsidRPr="00486048">
              <w:rPr>
                <w:rFonts w:ascii="Arial" w:hAnsi="Arial" w:cs="Arial"/>
                <w:sz w:val="16"/>
                <w:szCs w:val="16"/>
              </w:rPr>
              <w:t>verval</w:t>
            </w:r>
            <w:r w:rsidR="00BC060F">
              <w:rPr>
                <w:rFonts w:ascii="Arial" w:hAnsi="Arial" w:cs="Arial"/>
                <w:sz w:val="16"/>
                <w:szCs w:val="16"/>
              </w:rPr>
              <w:t>t</w:t>
            </w:r>
          </w:p>
        </w:tc>
      </w:tr>
      <w:tr w:rsidR="009E0B11" w:rsidRPr="00486048" w:rsidTr="00EB70CE">
        <w:tc>
          <w:tcPr>
            <w:tcW w:w="1668" w:type="dxa"/>
            <w:shd w:val="clear" w:color="auto" w:fill="auto"/>
          </w:tcPr>
          <w:p w:rsidR="009E0B11" w:rsidRPr="00486048" w:rsidRDefault="009E0B11" w:rsidP="00EB70CE">
            <w:pPr>
              <w:rPr>
                <w:rFonts w:ascii="Arial" w:hAnsi="Arial" w:cs="Arial"/>
                <w:sz w:val="16"/>
                <w:szCs w:val="16"/>
              </w:rPr>
            </w:pPr>
            <w:r w:rsidRPr="00486048">
              <w:rPr>
                <w:rFonts w:ascii="Arial" w:hAnsi="Arial" w:cs="Arial"/>
                <w:sz w:val="16"/>
                <w:szCs w:val="16"/>
              </w:rPr>
              <w:t>509z</w:t>
            </w:r>
            <w:r w:rsidR="00B72958" w:rsidRPr="00486048">
              <w:rPr>
                <w:rFonts w:ascii="Arial" w:hAnsi="Arial" w:cs="Arial"/>
                <w:sz w:val="16"/>
                <w:szCs w:val="16"/>
              </w:rPr>
              <w:t>,</w:t>
            </w:r>
          </w:p>
          <w:p w:rsidR="00B72958" w:rsidRPr="00486048" w:rsidRDefault="00B72958" w:rsidP="00EB70CE">
            <w:pPr>
              <w:rPr>
                <w:rFonts w:ascii="Arial" w:hAnsi="Arial" w:cs="Arial"/>
                <w:sz w:val="16"/>
                <w:szCs w:val="16"/>
              </w:rPr>
            </w:pPr>
            <w:r w:rsidRPr="00486048">
              <w:rPr>
                <w:rFonts w:ascii="Arial" w:hAnsi="Arial" w:cs="Arial"/>
                <w:sz w:val="16"/>
                <w:szCs w:val="16"/>
              </w:rPr>
              <w:t>eerste lid</w:t>
            </w:r>
          </w:p>
          <w:p w:rsidR="00B72958" w:rsidRPr="00486048" w:rsidRDefault="00B72958" w:rsidP="00EB70CE">
            <w:pPr>
              <w:rPr>
                <w:rFonts w:ascii="Arial" w:hAnsi="Arial" w:cs="Arial"/>
                <w:sz w:val="16"/>
                <w:szCs w:val="16"/>
              </w:rPr>
            </w:pPr>
            <w:r w:rsidRPr="00486048">
              <w:rPr>
                <w:rFonts w:ascii="Arial" w:hAnsi="Arial" w:cs="Arial"/>
                <w:sz w:val="16"/>
                <w:szCs w:val="16"/>
              </w:rPr>
              <w:t>tweede lid</w:t>
            </w:r>
          </w:p>
          <w:p w:rsidR="00B72958" w:rsidRPr="00486048" w:rsidRDefault="00B72958" w:rsidP="00EB70CE">
            <w:pPr>
              <w:rPr>
                <w:rFonts w:ascii="Arial" w:hAnsi="Arial" w:cs="Arial"/>
                <w:sz w:val="16"/>
                <w:szCs w:val="16"/>
              </w:rPr>
            </w:pPr>
            <w:r w:rsidRPr="00486048">
              <w:rPr>
                <w:rFonts w:ascii="Arial" w:hAnsi="Arial" w:cs="Arial"/>
                <w:sz w:val="16"/>
                <w:szCs w:val="16"/>
              </w:rPr>
              <w:t>derde lid</w:t>
            </w:r>
          </w:p>
          <w:p w:rsidR="00B72958" w:rsidRPr="00486048" w:rsidRDefault="00B72958" w:rsidP="00EB70CE">
            <w:pPr>
              <w:rPr>
                <w:rFonts w:ascii="Arial" w:hAnsi="Arial" w:cs="Arial"/>
                <w:sz w:val="16"/>
                <w:szCs w:val="16"/>
              </w:rPr>
            </w:pPr>
            <w:r w:rsidRPr="00486048">
              <w:rPr>
                <w:rFonts w:ascii="Arial" w:hAnsi="Arial" w:cs="Arial"/>
                <w:sz w:val="16"/>
                <w:szCs w:val="16"/>
              </w:rPr>
              <w:t>vierde lid</w:t>
            </w:r>
          </w:p>
          <w:p w:rsidR="00B72958" w:rsidRPr="00486048" w:rsidRDefault="00B72958" w:rsidP="00EB70CE">
            <w:pPr>
              <w:rPr>
                <w:rFonts w:ascii="Arial" w:hAnsi="Arial" w:cs="Arial"/>
                <w:sz w:val="16"/>
                <w:szCs w:val="16"/>
              </w:rPr>
            </w:pPr>
            <w:r w:rsidRPr="00486048">
              <w:rPr>
                <w:rFonts w:ascii="Arial" w:hAnsi="Arial" w:cs="Arial"/>
                <w:sz w:val="16"/>
                <w:szCs w:val="16"/>
              </w:rPr>
              <w:t>vijfde lid</w:t>
            </w:r>
          </w:p>
        </w:tc>
        <w:tc>
          <w:tcPr>
            <w:tcW w:w="1701" w:type="dxa"/>
            <w:shd w:val="clear" w:color="auto" w:fill="auto"/>
          </w:tcPr>
          <w:p w:rsidR="00B72958" w:rsidRPr="00486048" w:rsidRDefault="00B72958" w:rsidP="00EB70CE">
            <w:pPr>
              <w:rPr>
                <w:rFonts w:ascii="Arial" w:hAnsi="Arial" w:cs="Arial"/>
                <w:sz w:val="16"/>
                <w:szCs w:val="16"/>
              </w:rPr>
            </w:pPr>
          </w:p>
          <w:p w:rsidR="009E0B11" w:rsidRPr="00486048" w:rsidRDefault="00133D54" w:rsidP="00EB70CE">
            <w:pPr>
              <w:rPr>
                <w:rFonts w:ascii="Arial" w:hAnsi="Arial" w:cs="Arial"/>
                <w:sz w:val="16"/>
                <w:szCs w:val="16"/>
              </w:rPr>
            </w:pPr>
            <w:r w:rsidRPr="00486048">
              <w:rPr>
                <w:rFonts w:ascii="Arial" w:hAnsi="Arial" w:cs="Arial"/>
                <w:sz w:val="16"/>
                <w:szCs w:val="16"/>
              </w:rPr>
              <w:t>6:6:</w:t>
            </w:r>
            <w:r w:rsidR="00976879">
              <w:rPr>
                <w:rFonts w:ascii="Arial" w:hAnsi="Arial" w:cs="Arial"/>
                <w:sz w:val="16"/>
                <w:szCs w:val="16"/>
              </w:rPr>
              <w:t>19</w:t>
            </w:r>
            <w:r w:rsidR="00B72958" w:rsidRPr="00486048">
              <w:rPr>
                <w:rFonts w:ascii="Arial" w:hAnsi="Arial" w:cs="Arial"/>
                <w:sz w:val="16"/>
                <w:szCs w:val="16"/>
              </w:rPr>
              <w:t>, 6:6:2</w:t>
            </w:r>
            <w:r w:rsidR="006B3DCF">
              <w:rPr>
                <w:rFonts w:ascii="Arial" w:hAnsi="Arial" w:cs="Arial"/>
                <w:sz w:val="16"/>
                <w:szCs w:val="16"/>
              </w:rPr>
              <w:t>1</w:t>
            </w:r>
            <w:r w:rsidR="00B72958" w:rsidRPr="00486048">
              <w:rPr>
                <w:rFonts w:ascii="Arial" w:hAnsi="Arial" w:cs="Arial"/>
                <w:sz w:val="16"/>
                <w:szCs w:val="16"/>
              </w:rPr>
              <w:t xml:space="preserve"> </w:t>
            </w:r>
            <w:r w:rsidRPr="00486048">
              <w:rPr>
                <w:rFonts w:ascii="Arial" w:hAnsi="Arial" w:cs="Arial"/>
                <w:sz w:val="16"/>
                <w:szCs w:val="16"/>
              </w:rPr>
              <w:t>Sv</w:t>
            </w:r>
          </w:p>
          <w:p w:rsidR="00B72958" w:rsidRPr="00486048" w:rsidRDefault="00B72958" w:rsidP="00EB70CE">
            <w:pPr>
              <w:rPr>
                <w:rFonts w:ascii="Arial" w:hAnsi="Arial" w:cs="Arial"/>
                <w:sz w:val="16"/>
                <w:szCs w:val="16"/>
              </w:rPr>
            </w:pPr>
            <w:r w:rsidRPr="00486048">
              <w:rPr>
                <w:rFonts w:ascii="Arial" w:hAnsi="Arial" w:cs="Arial"/>
                <w:sz w:val="16"/>
                <w:szCs w:val="16"/>
              </w:rPr>
              <w:t xml:space="preserve">6:6:1, eerste lid, </w:t>
            </w:r>
          </w:p>
          <w:p w:rsidR="00B72958" w:rsidRPr="00486048" w:rsidRDefault="00B72958" w:rsidP="00EB70CE">
            <w:pPr>
              <w:rPr>
                <w:rFonts w:ascii="Arial" w:hAnsi="Arial" w:cs="Arial"/>
                <w:sz w:val="16"/>
                <w:szCs w:val="16"/>
              </w:rPr>
            </w:pPr>
            <w:r w:rsidRPr="00486048">
              <w:rPr>
                <w:rFonts w:ascii="Arial" w:hAnsi="Arial" w:cs="Arial"/>
                <w:sz w:val="16"/>
                <w:szCs w:val="16"/>
              </w:rPr>
              <w:t>vierde lid</w:t>
            </w:r>
            <w:r w:rsidR="008A5AF8" w:rsidRPr="00486048">
              <w:rPr>
                <w:rFonts w:ascii="Arial" w:hAnsi="Arial" w:cs="Arial"/>
                <w:sz w:val="16"/>
                <w:szCs w:val="16"/>
              </w:rPr>
              <w:t>, Sv</w:t>
            </w:r>
          </w:p>
          <w:p w:rsidR="00B72958" w:rsidRPr="00486048" w:rsidRDefault="00962647" w:rsidP="00EB70CE">
            <w:pPr>
              <w:rPr>
                <w:rFonts w:ascii="Arial" w:hAnsi="Arial" w:cs="Arial"/>
                <w:sz w:val="16"/>
                <w:szCs w:val="16"/>
              </w:rPr>
            </w:pPr>
            <w:r w:rsidRPr="00486048">
              <w:rPr>
                <w:rFonts w:ascii="Arial" w:hAnsi="Arial" w:cs="Arial"/>
                <w:sz w:val="16"/>
                <w:szCs w:val="16"/>
              </w:rPr>
              <w:t>6:6:3, eerste lid,</w:t>
            </w:r>
          </w:p>
          <w:p w:rsidR="00B72958" w:rsidRPr="00486048" w:rsidRDefault="00962647" w:rsidP="00EB70CE">
            <w:pPr>
              <w:rPr>
                <w:rFonts w:ascii="Arial" w:hAnsi="Arial" w:cs="Arial"/>
                <w:sz w:val="16"/>
                <w:szCs w:val="16"/>
              </w:rPr>
            </w:pPr>
            <w:r w:rsidRPr="00486048">
              <w:rPr>
                <w:rFonts w:ascii="Arial" w:hAnsi="Arial" w:cs="Arial"/>
                <w:sz w:val="16"/>
                <w:szCs w:val="16"/>
              </w:rPr>
              <w:t>tweede lid</w:t>
            </w:r>
            <w:r w:rsidR="008A5AF8" w:rsidRPr="00486048">
              <w:rPr>
                <w:rFonts w:ascii="Arial" w:hAnsi="Arial" w:cs="Arial"/>
                <w:sz w:val="16"/>
                <w:szCs w:val="16"/>
              </w:rPr>
              <w:t>, Sv</w:t>
            </w:r>
          </w:p>
        </w:tc>
      </w:tr>
      <w:tr w:rsidR="009E0B11" w:rsidRPr="00486048" w:rsidTr="00EB70CE">
        <w:tc>
          <w:tcPr>
            <w:tcW w:w="1668" w:type="dxa"/>
            <w:shd w:val="clear" w:color="auto" w:fill="auto"/>
          </w:tcPr>
          <w:p w:rsidR="009E0B11" w:rsidRPr="00486048" w:rsidRDefault="009E0B11" w:rsidP="00EB70CE">
            <w:pPr>
              <w:rPr>
                <w:rFonts w:ascii="Arial" w:hAnsi="Arial" w:cs="Arial"/>
                <w:sz w:val="16"/>
                <w:szCs w:val="16"/>
              </w:rPr>
            </w:pPr>
            <w:r w:rsidRPr="00486048">
              <w:rPr>
                <w:rFonts w:ascii="Arial" w:hAnsi="Arial" w:cs="Arial"/>
                <w:sz w:val="16"/>
                <w:szCs w:val="16"/>
              </w:rPr>
              <w:t>509aa</w:t>
            </w:r>
          </w:p>
        </w:tc>
        <w:tc>
          <w:tcPr>
            <w:tcW w:w="1701" w:type="dxa"/>
            <w:shd w:val="clear" w:color="auto" w:fill="auto"/>
          </w:tcPr>
          <w:p w:rsidR="009E0B11" w:rsidRPr="00486048" w:rsidRDefault="00133D54" w:rsidP="00AC054D">
            <w:pPr>
              <w:rPr>
                <w:rFonts w:ascii="Arial" w:hAnsi="Arial" w:cs="Arial"/>
                <w:sz w:val="16"/>
                <w:szCs w:val="16"/>
              </w:rPr>
            </w:pPr>
            <w:r w:rsidRPr="00486048">
              <w:rPr>
                <w:rFonts w:ascii="Arial" w:hAnsi="Arial" w:cs="Arial"/>
                <w:sz w:val="16"/>
                <w:szCs w:val="16"/>
              </w:rPr>
              <w:t>6:6:</w:t>
            </w:r>
            <w:r w:rsidR="00AC054D" w:rsidRPr="00486048">
              <w:rPr>
                <w:rFonts w:ascii="Arial" w:hAnsi="Arial" w:cs="Arial"/>
                <w:sz w:val="16"/>
                <w:szCs w:val="16"/>
              </w:rPr>
              <w:t>3</w:t>
            </w:r>
            <w:r w:rsidRPr="00486048">
              <w:rPr>
                <w:rFonts w:ascii="Arial" w:hAnsi="Arial" w:cs="Arial"/>
                <w:sz w:val="16"/>
                <w:szCs w:val="16"/>
              </w:rPr>
              <w:t xml:space="preserve"> Sv</w:t>
            </w:r>
          </w:p>
        </w:tc>
      </w:tr>
      <w:tr w:rsidR="009E0B11" w:rsidRPr="00486048" w:rsidTr="00EB70CE">
        <w:tc>
          <w:tcPr>
            <w:tcW w:w="1668" w:type="dxa"/>
            <w:shd w:val="clear" w:color="auto" w:fill="auto"/>
          </w:tcPr>
          <w:p w:rsidR="009E0B11" w:rsidRPr="00486048" w:rsidRDefault="009E0B11" w:rsidP="00EB70CE">
            <w:pPr>
              <w:rPr>
                <w:rFonts w:ascii="Arial" w:hAnsi="Arial" w:cs="Arial"/>
                <w:sz w:val="16"/>
                <w:szCs w:val="16"/>
              </w:rPr>
            </w:pPr>
            <w:r w:rsidRPr="00486048">
              <w:rPr>
                <w:rFonts w:ascii="Arial" w:hAnsi="Arial" w:cs="Arial"/>
                <w:sz w:val="16"/>
                <w:szCs w:val="16"/>
              </w:rPr>
              <w:t>509bb</w:t>
            </w:r>
          </w:p>
        </w:tc>
        <w:tc>
          <w:tcPr>
            <w:tcW w:w="1701" w:type="dxa"/>
            <w:shd w:val="clear" w:color="auto" w:fill="auto"/>
          </w:tcPr>
          <w:p w:rsidR="009E0B11" w:rsidRPr="00486048" w:rsidRDefault="00133D54" w:rsidP="00AC054D">
            <w:pPr>
              <w:rPr>
                <w:rFonts w:ascii="Arial" w:hAnsi="Arial" w:cs="Arial"/>
                <w:sz w:val="16"/>
                <w:szCs w:val="16"/>
              </w:rPr>
            </w:pPr>
            <w:r w:rsidRPr="00486048">
              <w:rPr>
                <w:rFonts w:ascii="Arial" w:hAnsi="Arial" w:cs="Arial"/>
                <w:sz w:val="16"/>
                <w:szCs w:val="16"/>
              </w:rPr>
              <w:t>6:6:</w:t>
            </w:r>
            <w:r w:rsidR="00AC054D" w:rsidRPr="00486048">
              <w:rPr>
                <w:rFonts w:ascii="Arial" w:hAnsi="Arial" w:cs="Arial"/>
                <w:sz w:val="16"/>
                <w:szCs w:val="16"/>
              </w:rPr>
              <w:t>2, 6:6:3</w:t>
            </w:r>
            <w:r w:rsidRPr="00486048">
              <w:rPr>
                <w:rFonts w:ascii="Arial" w:hAnsi="Arial" w:cs="Arial"/>
                <w:sz w:val="16"/>
                <w:szCs w:val="16"/>
              </w:rPr>
              <w:t xml:space="preserve"> Sv</w:t>
            </w:r>
          </w:p>
        </w:tc>
      </w:tr>
      <w:tr w:rsidR="009E0B11" w:rsidRPr="00486048" w:rsidTr="00EB70CE">
        <w:tc>
          <w:tcPr>
            <w:tcW w:w="1668" w:type="dxa"/>
            <w:shd w:val="clear" w:color="auto" w:fill="auto"/>
          </w:tcPr>
          <w:p w:rsidR="009E0B11" w:rsidRPr="00486048" w:rsidRDefault="009E0B11" w:rsidP="00EB70CE">
            <w:pPr>
              <w:rPr>
                <w:rFonts w:ascii="Arial" w:hAnsi="Arial" w:cs="Arial"/>
                <w:sz w:val="16"/>
                <w:szCs w:val="16"/>
              </w:rPr>
            </w:pPr>
            <w:r w:rsidRPr="00486048">
              <w:rPr>
                <w:rFonts w:ascii="Arial" w:hAnsi="Arial" w:cs="Arial"/>
                <w:sz w:val="16"/>
                <w:szCs w:val="16"/>
              </w:rPr>
              <w:t>509cc</w:t>
            </w:r>
          </w:p>
        </w:tc>
        <w:tc>
          <w:tcPr>
            <w:tcW w:w="1701" w:type="dxa"/>
            <w:shd w:val="clear" w:color="auto" w:fill="auto"/>
          </w:tcPr>
          <w:p w:rsidR="009E0B11" w:rsidRPr="00486048" w:rsidRDefault="00133D54" w:rsidP="00006C3E">
            <w:pPr>
              <w:rPr>
                <w:rFonts w:ascii="Arial" w:hAnsi="Arial" w:cs="Arial"/>
                <w:sz w:val="16"/>
                <w:szCs w:val="16"/>
              </w:rPr>
            </w:pPr>
            <w:r w:rsidRPr="00486048">
              <w:rPr>
                <w:rFonts w:ascii="Arial" w:hAnsi="Arial" w:cs="Arial"/>
                <w:sz w:val="16"/>
                <w:szCs w:val="16"/>
              </w:rPr>
              <w:t>6:6:</w:t>
            </w:r>
            <w:r w:rsidR="00006C3E" w:rsidRPr="00486048">
              <w:rPr>
                <w:rFonts w:ascii="Arial" w:hAnsi="Arial" w:cs="Arial"/>
                <w:sz w:val="16"/>
                <w:szCs w:val="16"/>
              </w:rPr>
              <w:t>3, vierde en vijfde lid,</w:t>
            </w:r>
            <w:r w:rsidRPr="00486048">
              <w:rPr>
                <w:rFonts w:ascii="Arial" w:hAnsi="Arial" w:cs="Arial"/>
                <w:sz w:val="16"/>
                <w:szCs w:val="16"/>
              </w:rPr>
              <w:t xml:space="preserve"> Sv</w:t>
            </w:r>
          </w:p>
        </w:tc>
      </w:tr>
      <w:tr w:rsidR="00133D54" w:rsidRPr="00486048" w:rsidTr="00EB70CE">
        <w:tc>
          <w:tcPr>
            <w:tcW w:w="1668" w:type="dxa"/>
            <w:shd w:val="clear" w:color="auto" w:fill="auto"/>
          </w:tcPr>
          <w:p w:rsidR="00133D54" w:rsidRPr="00486048" w:rsidRDefault="00133D54" w:rsidP="00EB70CE">
            <w:pPr>
              <w:rPr>
                <w:rFonts w:ascii="Arial" w:hAnsi="Arial" w:cs="Arial"/>
                <w:sz w:val="16"/>
                <w:szCs w:val="16"/>
              </w:rPr>
            </w:pPr>
            <w:r w:rsidRPr="00486048">
              <w:rPr>
                <w:rFonts w:ascii="Arial" w:hAnsi="Arial" w:cs="Arial"/>
                <w:sz w:val="16"/>
                <w:szCs w:val="16"/>
              </w:rPr>
              <w:t>509dd</w:t>
            </w:r>
          </w:p>
        </w:tc>
        <w:tc>
          <w:tcPr>
            <w:tcW w:w="1701" w:type="dxa"/>
            <w:shd w:val="clear" w:color="auto" w:fill="auto"/>
          </w:tcPr>
          <w:p w:rsidR="00133D54" w:rsidRPr="00486048" w:rsidRDefault="00133D54" w:rsidP="00346925">
            <w:pPr>
              <w:rPr>
                <w:rFonts w:ascii="Arial" w:hAnsi="Arial" w:cs="Arial"/>
                <w:sz w:val="16"/>
                <w:szCs w:val="16"/>
              </w:rPr>
            </w:pPr>
            <w:r w:rsidRPr="00486048">
              <w:rPr>
                <w:rFonts w:ascii="Arial" w:hAnsi="Arial" w:cs="Arial"/>
                <w:sz w:val="16"/>
                <w:szCs w:val="16"/>
              </w:rPr>
              <w:t>6:6:</w:t>
            </w:r>
            <w:r w:rsidR="00346925" w:rsidRPr="00486048">
              <w:rPr>
                <w:rFonts w:ascii="Arial" w:hAnsi="Arial" w:cs="Arial"/>
                <w:sz w:val="16"/>
                <w:szCs w:val="16"/>
              </w:rPr>
              <w:t>4, eerste, vierde en zesde lid,</w:t>
            </w:r>
            <w:r w:rsidRPr="00486048">
              <w:rPr>
                <w:rFonts w:ascii="Arial" w:hAnsi="Arial" w:cs="Arial"/>
                <w:sz w:val="16"/>
                <w:szCs w:val="16"/>
              </w:rPr>
              <w:t xml:space="preserve"> Sv</w:t>
            </w:r>
          </w:p>
        </w:tc>
      </w:tr>
      <w:tr w:rsidR="00133D54" w:rsidRPr="00486048" w:rsidTr="00EB70CE">
        <w:tc>
          <w:tcPr>
            <w:tcW w:w="1668" w:type="dxa"/>
            <w:shd w:val="clear" w:color="auto" w:fill="auto"/>
          </w:tcPr>
          <w:p w:rsidR="00133D54" w:rsidRPr="00486048" w:rsidRDefault="00133D54" w:rsidP="00EB70CE">
            <w:pPr>
              <w:rPr>
                <w:rFonts w:ascii="Arial" w:hAnsi="Arial" w:cs="Arial"/>
                <w:sz w:val="16"/>
                <w:szCs w:val="16"/>
              </w:rPr>
            </w:pPr>
            <w:r w:rsidRPr="00486048">
              <w:rPr>
                <w:rFonts w:ascii="Arial" w:hAnsi="Arial" w:cs="Arial"/>
                <w:sz w:val="16"/>
                <w:szCs w:val="16"/>
              </w:rPr>
              <w:t>509ee</w:t>
            </w:r>
          </w:p>
        </w:tc>
        <w:tc>
          <w:tcPr>
            <w:tcW w:w="1701" w:type="dxa"/>
            <w:shd w:val="clear" w:color="auto" w:fill="auto"/>
          </w:tcPr>
          <w:p w:rsidR="00133D54" w:rsidRPr="00486048" w:rsidRDefault="00133D54" w:rsidP="008967CB">
            <w:pPr>
              <w:rPr>
                <w:rFonts w:ascii="Arial" w:hAnsi="Arial" w:cs="Arial"/>
                <w:sz w:val="16"/>
                <w:szCs w:val="16"/>
              </w:rPr>
            </w:pPr>
            <w:r w:rsidRPr="00486048">
              <w:rPr>
                <w:rFonts w:ascii="Arial" w:hAnsi="Arial" w:cs="Arial"/>
                <w:sz w:val="16"/>
                <w:szCs w:val="16"/>
              </w:rPr>
              <w:t>6:6:</w:t>
            </w:r>
            <w:r w:rsidR="006B6208" w:rsidRPr="00486048">
              <w:rPr>
                <w:rFonts w:ascii="Arial" w:hAnsi="Arial" w:cs="Arial"/>
                <w:sz w:val="16"/>
                <w:szCs w:val="16"/>
              </w:rPr>
              <w:t>5, 6:6:</w:t>
            </w:r>
            <w:r w:rsidR="001B5BED">
              <w:rPr>
                <w:rFonts w:ascii="Arial" w:hAnsi="Arial" w:cs="Arial"/>
                <w:sz w:val="16"/>
                <w:szCs w:val="16"/>
              </w:rPr>
              <w:t>7</w:t>
            </w:r>
            <w:r w:rsidR="006B6208" w:rsidRPr="00486048">
              <w:rPr>
                <w:rFonts w:ascii="Arial" w:hAnsi="Arial" w:cs="Arial"/>
                <w:sz w:val="16"/>
                <w:szCs w:val="16"/>
              </w:rPr>
              <w:t>, 6:6:1</w:t>
            </w:r>
            <w:r w:rsidR="008967CB">
              <w:rPr>
                <w:rFonts w:ascii="Arial" w:hAnsi="Arial" w:cs="Arial"/>
                <w:sz w:val="16"/>
                <w:szCs w:val="16"/>
              </w:rPr>
              <w:t>4</w:t>
            </w:r>
            <w:r w:rsidRPr="00486048">
              <w:rPr>
                <w:rFonts w:ascii="Arial" w:hAnsi="Arial" w:cs="Arial"/>
                <w:sz w:val="16"/>
                <w:szCs w:val="16"/>
              </w:rPr>
              <w:t xml:space="preserve"> Sv</w:t>
            </w:r>
          </w:p>
        </w:tc>
      </w:tr>
      <w:tr w:rsidR="00133D54" w:rsidRPr="00486048" w:rsidTr="00EB70CE">
        <w:tc>
          <w:tcPr>
            <w:tcW w:w="1668" w:type="dxa"/>
            <w:shd w:val="clear" w:color="auto" w:fill="auto"/>
          </w:tcPr>
          <w:p w:rsidR="00133D54" w:rsidRPr="00486048" w:rsidRDefault="00133D54" w:rsidP="00EB70CE">
            <w:pPr>
              <w:rPr>
                <w:rFonts w:ascii="Arial" w:hAnsi="Arial" w:cs="Arial"/>
                <w:sz w:val="16"/>
                <w:szCs w:val="16"/>
              </w:rPr>
            </w:pPr>
            <w:r w:rsidRPr="00486048">
              <w:rPr>
                <w:rFonts w:ascii="Arial" w:hAnsi="Arial" w:cs="Arial"/>
                <w:sz w:val="16"/>
                <w:szCs w:val="16"/>
              </w:rPr>
              <w:t>509ff</w:t>
            </w:r>
          </w:p>
        </w:tc>
        <w:tc>
          <w:tcPr>
            <w:tcW w:w="1701" w:type="dxa"/>
            <w:shd w:val="clear" w:color="auto" w:fill="auto"/>
          </w:tcPr>
          <w:p w:rsidR="00133D54" w:rsidRPr="00486048" w:rsidRDefault="00133D54" w:rsidP="008967CB">
            <w:pPr>
              <w:rPr>
                <w:rFonts w:ascii="Arial" w:hAnsi="Arial" w:cs="Arial"/>
                <w:sz w:val="16"/>
                <w:szCs w:val="16"/>
              </w:rPr>
            </w:pPr>
            <w:r w:rsidRPr="00486048">
              <w:rPr>
                <w:rFonts w:ascii="Arial" w:hAnsi="Arial" w:cs="Arial"/>
                <w:sz w:val="16"/>
                <w:szCs w:val="16"/>
              </w:rPr>
              <w:t>6:6:</w:t>
            </w:r>
            <w:r w:rsidR="000F0969" w:rsidRPr="00486048">
              <w:rPr>
                <w:rFonts w:ascii="Arial" w:hAnsi="Arial" w:cs="Arial"/>
                <w:sz w:val="16"/>
                <w:szCs w:val="16"/>
              </w:rPr>
              <w:t>1</w:t>
            </w:r>
            <w:r w:rsidR="008967CB">
              <w:rPr>
                <w:rFonts w:ascii="Arial" w:hAnsi="Arial" w:cs="Arial"/>
                <w:sz w:val="16"/>
                <w:szCs w:val="16"/>
              </w:rPr>
              <w:t>5</w:t>
            </w:r>
            <w:r w:rsidRPr="00486048">
              <w:rPr>
                <w:rFonts w:ascii="Arial" w:hAnsi="Arial" w:cs="Arial"/>
                <w:sz w:val="16"/>
                <w:szCs w:val="16"/>
              </w:rPr>
              <w:t xml:space="preserve"> Sv</w:t>
            </w:r>
          </w:p>
        </w:tc>
      </w:tr>
      <w:tr w:rsidR="00133D54" w:rsidRPr="00486048" w:rsidTr="00EB70CE">
        <w:tc>
          <w:tcPr>
            <w:tcW w:w="1668" w:type="dxa"/>
            <w:shd w:val="clear" w:color="auto" w:fill="auto"/>
          </w:tcPr>
          <w:p w:rsidR="00133D54" w:rsidRPr="00486048" w:rsidRDefault="00133D54" w:rsidP="00EB70CE">
            <w:pPr>
              <w:rPr>
                <w:rFonts w:ascii="Arial" w:hAnsi="Arial" w:cs="Arial"/>
                <w:sz w:val="16"/>
                <w:szCs w:val="16"/>
              </w:rPr>
            </w:pPr>
            <w:r w:rsidRPr="00486048">
              <w:rPr>
                <w:rFonts w:ascii="Arial" w:hAnsi="Arial" w:cs="Arial"/>
                <w:sz w:val="16"/>
                <w:szCs w:val="16"/>
              </w:rPr>
              <w:t>509gg</w:t>
            </w:r>
          </w:p>
        </w:tc>
        <w:tc>
          <w:tcPr>
            <w:tcW w:w="1701" w:type="dxa"/>
            <w:shd w:val="clear" w:color="auto" w:fill="auto"/>
          </w:tcPr>
          <w:p w:rsidR="00133D54" w:rsidRPr="00486048" w:rsidRDefault="00FC5650" w:rsidP="008967CB">
            <w:pPr>
              <w:rPr>
                <w:rFonts w:ascii="Arial" w:hAnsi="Arial" w:cs="Arial"/>
                <w:sz w:val="16"/>
                <w:szCs w:val="16"/>
              </w:rPr>
            </w:pPr>
            <w:r w:rsidRPr="00486048">
              <w:rPr>
                <w:rFonts w:ascii="Arial" w:hAnsi="Arial" w:cs="Arial"/>
                <w:sz w:val="16"/>
                <w:szCs w:val="16"/>
              </w:rPr>
              <w:t>6:6:1</w:t>
            </w:r>
            <w:r w:rsidR="008967CB">
              <w:rPr>
                <w:rFonts w:ascii="Arial" w:hAnsi="Arial" w:cs="Arial"/>
                <w:sz w:val="16"/>
                <w:szCs w:val="16"/>
              </w:rPr>
              <w:t>7</w:t>
            </w:r>
            <w:r w:rsidR="00133D54" w:rsidRPr="00486048">
              <w:rPr>
                <w:rFonts w:ascii="Arial" w:hAnsi="Arial" w:cs="Arial"/>
                <w:sz w:val="16"/>
                <w:szCs w:val="16"/>
              </w:rPr>
              <w:t xml:space="preserve">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529</w:t>
            </w:r>
          </w:p>
        </w:tc>
        <w:tc>
          <w:tcPr>
            <w:tcW w:w="1701"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36j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530</w:t>
            </w:r>
          </w:p>
        </w:tc>
        <w:tc>
          <w:tcPr>
            <w:tcW w:w="1701"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36k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531</w:t>
            </w:r>
          </w:p>
        </w:tc>
        <w:tc>
          <w:tcPr>
            <w:tcW w:w="1701"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36l Sv</w:t>
            </w:r>
          </w:p>
        </w:tc>
      </w:tr>
      <w:tr w:rsidR="00E8202F" w:rsidRPr="00486048" w:rsidTr="00EB70CE">
        <w:tc>
          <w:tcPr>
            <w:tcW w:w="1668"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532</w:t>
            </w:r>
          </w:p>
        </w:tc>
        <w:tc>
          <w:tcPr>
            <w:tcW w:w="1701" w:type="dxa"/>
            <w:shd w:val="clear" w:color="auto" w:fill="auto"/>
          </w:tcPr>
          <w:p w:rsidR="00E8202F" w:rsidRPr="00486048" w:rsidRDefault="00E8202F" w:rsidP="00EB70CE">
            <w:pPr>
              <w:rPr>
                <w:rFonts w:ascii="Arial" w:hAnsi="Arial" w:cs="Arial"/>
                <w:sz w:val="16"/>
                <w:szCs w:val="16"/>
              </w:rPr>
            </w:pPr>
            <w:r w:rsidRPr="00486048">
              <w:rPr>
                <w:rFonts w:ascii="Arial" w:hAnsi="Arial" w:cs="Arial"/>
                <w:sz w:val="16"/>
                <w:szCs w:val="16"/>
              </w:rPr>
              <w:t>36m Sv</w:t>
            </w:r>
          </w:p>
        </w:tc>
      </w:tr>
      <w:tr w:rsidR="00E8202F" w:rsidRPr="00486048" w:rsidTr="00EB70CE">
        <w:tc>
          <w:tcPr>
            <w:tcW w:w="1668" w:type="dxa"/>
            <w:shd w:val="clear" w:color="auto" w:fill="auto"/>
          </w:tcPr>
          <w:p w:rsidR="00E8202F" w:rsidRPr="00486048" w:rsidRDefault="00B45F08" w:rsidP="00EB70CE">
            <w:pPr>
              <w:rPr>
                <w:rFonts w:ascii="Arial" w:hAnsi="Arial" w:cs="Arial"/>
                <w:sz w:val="16"/>
                <w:szCs w:val="16"/>
              </w:rPr>
            </w:pPr>
            <w:r>
              <w:rPr>
                <w:rFonts w:ascii="Arial" w:hAnsi="Arial" w:cs="Arial"/>
                <w:sz w:val="16"/>
                <w:szCs w:val="16"/>
              </w:rPr>
              <w:t>550, eerste lid</w:t>
            </w:r>
          </w:p>
        </w:tc>
        <w:tc>
          <w:tcPr>
            <w:tcW w:w="1701" w:type="dxa"/>
            <w:shd w:val="clear" w:color="auto" w:fill="auto"/>
          </w:tcPr>
          <w:p w:rsidR="00E8202F" w:rsidRPr="00486048" w:rsidRDefault="00B45F08" w:rsidP="00EB70CE">
            <w:pPr>
              <w:rPr>
                <w:rFonts w:ascii="Arial" w:hAnsi="Arial" w:cs="Arial"/>
                <w:sz w:val="16"/>
                <w:szCs w:val="16"/>
              </w:rPr>
            </w:pPr>
            <w:r>
              <w:rPr>
                <w:rFonts w:ascii="Arial" w:hAnsi="Arial" w:cs="Arial"/>
                <w:sz w:val="16"/>
                <w:szCs w:val="16"/>
              </w:rPr>
              <w:t>533 Sv</w:t>
            </w:r>
          </w:p>
        </w:tc>
      </w:tr>
      <w:tr w:rsidR="00B45F08" w:rsidRPr="00486048" w:rsidTr="00EB70CE">
        <w:tc>
          <w:tcPr>
            <w:tcW w:w="1668" w:type="dxa"/>
            <w:shd w:val="clear" w:color="auto" w:fill="auto"/>
          </w:tcPr>
          <w:p w:rsidR="00B45F08" w:rsidRPr="00486048" w:rsidRDefault="00B45F08" w:rsidP="00B2542C">
            <w:pPr>
              <w:rPr>
                <w:rFonts w:ascii="Arial" w:hAnsi="Arial" w:cs="Arial"/>
                <w:sz w:val="16"/>
                <w:szCs w:val="16"/>
              </w:rPr>
            </w:pPr>
            <w:r w:rsidRPr="00486048">
              <w:rPr>
                <w:rFonts w:ascii="Arial" w:hAnsi="Arial" w:cs="Arial"/>
                <w:sz w:val="16"/>
                <w:szCs w:val="16"/>
              </w:rPr>
              <w:t>553</w:t>
            </w:r>
          </w:p>
        </w:tc>
        <w:tc>
          <w:tcPr>
            <w:tcW w:w="1701" w:type="dxa"/>
            <w:shd w:val="clear" w:color="auto" w:fill="auto"/>
          </w:tcPr>
          <w:p w:rsidR="00B45F08" w:rsidRPr="00486048" w:rsidRDefault="00B45F08" w:rsidP="00B2542C">
            <w:pPr>
              <w:rPr>
                <w:rFonts w:ascii="Arial" w:hAnsi="Arial" w:cs="Arial"/>
                <w:sz w:val="16"/>
                <w:szCs w:val="16"/>
              </w:rPr>
            </w:pPr>
            <w:r w:rsidRPr="00486048">
              <w:rPr>
                <w:rFonts w:ascii="Arial" w:hAnsi="Arial" w:cs="Arial"/>
                <w:sz w:val="16"/>
                <w:szCs w:val="16"/>
              </w:rPr>
              <w:t>6:1:1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554</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366b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555</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36a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556</w:t>
            </w:r>
          </w:p>
        </w:tc>
        <w:tc>
          <w:tcPr>
            <w:tcW w:w="1701" w:type="dxa"/>
            <w:shd w:val="clear" w:color="auto" w:fill="auto"/>
          </w:tcPr>
          <w:p w:rsidR="00B45F08" w:rsidRPr="00486048" w:rsidRDefault="00B45F08" w:rsidP="000E688B">
            <w:pPr>
              <w:rPr>
                <w:rFonts w:ascii="Arial" w:hAnsi="Arial" w:cs="Arial"/>
                <w:sz w:val="16"/>
                <w:szCs w:val="16"/>
              </w:rPr>
            </w:pPr>
            <w:r w:rsidRPr="00486048">
              <w:rPr>
                <w:rFonts w:ascii="Arial" w:hAnsi="Arial" w:cs="Arial"/>
                <w:sz w:val="16"/>
                <w:szCs w:val="16"/>
              </w:rPr>
              <w:t>6:1:</w:t>
            </w:r>
            <w:r w:rsidR="000E688B">
              <w:rPr>
                <w:rFonts w:ascii="Arial" w:hAnsi="Arial" w:cs="Arial"/>
                <w:sz w:val="16"/>
                <w:szCs w:val="16"/>
              </w:rPr>
              <w:t>5</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557</w:t>
            </w:r>
          </w:p>
        </w:tc>
        <w:tc>
          <w:tcPr>
            <w:tcW w:w="1701" w:type="dxa"/>
            <w:shd w:val="clear" w:color="auto" w:fill="auto"/>
          </w:tcPr>
          <w:p w:rsidR="00B45F08" w:rsidRPr="00486048" w:rsidRDefault="00B45F08" w:rsidP="006D00F2">
            <w:pPr>
              <w:rPr>
                <w:rFonts w:ascii="Arial" w:hAnsi="Arial" w:cs="Arial"/>
                <w:sz w:val="16"/>
                <w:szCs w:val="16"/>
              </w:rPr>
            </w:pPr>
            <w:r w:rsidRPr="00486048">
              <w:rPr>
                <w:rFonts w:ascii="Arial" w:hAnsi="Arial" w:cs="Arial"/>
                <w:sz w:val="16"/>
                <w:szCs w:val="16"/>
              </w:rPr>
              <w:t>6:1:16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558</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6:7:1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558a</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6:7:2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559</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6:7:3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559a</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6:7:4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560</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6:7:5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560a</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6:7:6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560b</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6:7:7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561, eerste lid</w:t>
            </w:r>
          </w:p>
          <w:p w:rsidR="00B45F08" w:rsidRPr="00486048" w:rsidRDefault="00B45F08" w:rsidP="00EB70CE">
            <w:pPr>
              <w:rPr>
                <w:rFonts w:ascii="Arial" w:hAnsi="Arial" w:cs="Arial"/>
                <w:sz w:val="16"/>
                <w:szCs w:val="16"/>
              </w:rPr>
            </w:pPr>
          </w:p>
          <w:p w:rsidR="00B45F08" w:rsidRPr="00486048" w:rsidRDefault="00B45F08" w:rsidP="00EB70CE">
            <w:pPr>
              <w:rPr>
                <w:rFonts w:ascii="Arial" w:hAnsi="Arial" w:cs="Arial"/>
                <w:sz w:val="16"/>
                <w:szCs w:val="16"/>
              </w:rPr>
            </w:pPr>
            <w:r w:rsidRPr="00486048">
              <w:rPr>
                <w:rFonts w:ascii="Arial" w:hAnsi="Arial" w:cs="Arial"/>
                <w:sz w:val="16"/>
                <w:szCs w:val="16"/>
              </w:rPr>
              <w:t>561, tweede en derde lid</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6:1:2 Sv</w:t>
            </w:r>
          </w:p>
          <w:p w:rsidR="00B45F08" w:rsidRPr="00486048" w:rsidRDefault="00B45F08" w:rsidP="00EB70CE">
            <w:pPr>
              <w:rPr>
                <w:rFonts w:ascii="Arial" w:hAnsi="Arial" w:cs="Arial"/>
                <w:sz w:val="16"/>
                <w:szCs w:val="16"/>
              </w:rPr>
            </w:pPr>
          </w:p>
          <w:p w:rsidR="00B45F08" w:rsidRPr="00486048" w:rsidRDefault="00B45F08" w:rsidP="00EB70CE">
            <w:pPr>
              <w:rPr>
                <w:rFonts w:ascii="Arial" w:hAnsi="Arial" w:cs="Arial"/>
                <w:sz w:val="16"/>
                <w:szCs w:val="16"/>
              </w:rPr>
            </w:pPr>
          </w:p>
          <w:p w:rsidR="00B45F08" w:rsidRPr="00486048" w:rsidRDefault="00B45F08" w:rsidP="00EB70CE">
            <w:pPr>
              <w:rPr>
                <w:rFonts w:ascii="Arial" w:hAnsi="Arial" w:cs="Arial"/>
                <w:sz w:val="16"/>
                <w:szCs w:val="16"/>
              </w:rPr>
            </w:pPr>
            <w:r w:rsidRPr="00486048">
              <w:rPr>
                <w:rFonts w:ascii="Arial" w:hAnsi="Arial" w:cs="Arial"/>
                <w:sz w:val="16"/>
                <w:szCs w:val="16"/>
              </w:rPr>
              <w:t>6:4:1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562</w:t>
            </w:r>
          </w:p>
        </w:tc>
        <w:tc>
          <w:tcPr>
            <w:tcW w:w="1701" w:type="dxa"/>
            <w:shd w:val="clear" w:color="auto" w:fill="auto"/>
          </w:tcPr>
          <w:p w:rsidR="00B45F08" w:rsidRPr="00486048" w:rsidRDefault="00B45F08" w:rsidP="00D17B6D">
            <w:pPr>
              <w:rPr>
                <w:rFonts w:ascii="Arial" w:hAnsi="Arial" w:cs="Arial"/>
                <w:sz w:val="16"/>
                <w:szCs w:val="16"/>
              </w:rPr>
            </w:pPr>
            <w:r w:rsidRPr="00486048">
              <w:rPr>
                <w:rFonts w:ascii="Arial" w:hAnsi="Arial" w:cs="Arial"/>
                <w:sz w:val="16"/>
                <w:szCs w:val="16"/>
              </w:rPr>
              <w:t>6:2:</w:t>
            </w:r>
            <w:r w:rsidR="00D17B6D">
              <w:rPr>
                <w:rFonts w:ascii="Arial" w:hAnsi="Arial" w:cs="Arial"/>
                <w:sz w:val="16"/>
                <w:szCs w:val="16"/>
              </w:rPr>
              <w:t>3</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563</w:t>
            </w:r>
          </w:p>
        </w:tc>
        <w:tc>
          <w:tcPr>
            <w:tcW w:w="1701" w:type="dxa"/>
            <w:shd w:val="clear" w:color="auto" w:fill="auto"/>
          </w:tcPr>
          <w:p w:rsidR="00B45F08" w:rsidRPr="00486048" w:rsidRDefault="00B45F08" w:rsidP="00D17B6D">
            <w:pPr>
              <w:rPr>
                <w:rFonts w:ascii="Arial" w:hAnsi="Arial" w:cs="Arial"/>
                <w:sz w:val="16"/>
                <w:szCs w:val="16"/>
              </w:rPr>
            </w:pPr>
            <w:r w:rsidRPr="00486048">
              <w:rPr>
                <w:rFonts w:ascii="Arial" w:hAnsi="Arial" w:cs="Arial"/>
                <w:sz w:val="16"/>
                <w:szCs w:val="16"/>
              </w:rPr>
              <w:t>6:2:</w:t>
            </w:r>
            <w:r w:rsidR="00D17B6D">
              <w:rPr>
                <w:rFonts w:ascii="Arial" w:hAnsi="Arial" w:cs="Arial"/>
                <w:sz w:val="16"/>
                <w:szCs w:val="16"/>
              </w:rPr>
              <w:t>3</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564</w:t>
            </w:r>
          </w:p>
          <w:p w:rsidR="00B45F08" w:rsidRPr="00486048" w:rsidRDefault="00B45F08" w:rsidP="00EB70CE">
            <w:pPr>
              <w:rPr>
                <w:rFonts w:ascii="Arial" w:hAnsi="Arial" w:cs="Arial"/>
                <w:sz w:val="16"/>
                <w:szCs w:val="16"/>
              </w:rPr>
            </w:pPr>
            <w:r w:rsidRPr="00486048">
              <w:rPr>
                <w:rFonts w:ascii="Arial" w:hAnsi="Arial" w:cs="Arial"/>
                <w:sz w:val="16"/>
                <w:szCs w:val="16"/>
              </w:rPr>
              <w:t>zesde lid</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6:1:</w:t>
            </w:r>
            <w:r w:rsidR="00D17B6D">
              <w:rPr>
                <w:rFonts w:ascii="Arial" w:hAnsi="Arial" w:cs="Arial"/>
                <w:sz w:val="16"/>
                <w:szCs w:val="16"/>
              </w:rPr>
              <w:t>6</w:t>
            </w:r>
            <w:r w:rsidRPr="00486048">
              <w:rPr>
                <w:rFonts w:ascii="Arial" w:hAnsi="Arial" w:cs="Arial"/>
                <w:sz w:val="16"/>
                <w:szCs w:val="16"/>
              </w:rPr>
              <w:t xml:space="preserve"> Sv</w:t>
            </w:r>
          </w:p>
          <w:p w:rsidR="00B45F08" w:rsidRPr="00486048" w:rsidRDefault="00B45F08" w:rsidP="001E19ED">
            <w:pPr>
              <w:rPr>
                <w:rFonts w:ascii="Arial" w:hAnsi="Arial" w:cs="Arial"/>
                <w:sz w:val="16"/>
                <w:szCs w:val="16"/>
              </w:rPr>
            </w:pPr>
            <w:r w:rsidRPr="00486048">
              <w:rPr>
                <w:rFonts w:ascii="Arial" w:hAnsi="Arial" w:cs="Arial"/>
                <w:sz w:val="16"/>
                <w:szCs w:val="16"/>
              </w:rPr>
              <w:t>6:1:1</w:t>
            </w:r>
            <w:r w:rsidR="001E19ED">
              <w:rPr>
                <w:rFonts w:ascii="Arial" w:hAnsi="Arial" w:cs="Arial"/>
                <w:sz w:val="16"/>
                <w:szCs w:val="16"/>
              </w:rPr>
              <w:t>5</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564a</w:t>
            </w:r>
          </w:p>
        </w:tc>
        <w:tc>
          <w:tcPr>
            <w:tcW w:w="1701" w:type="dxa"/>
            <w:shd w:val="clear" w:color="auto" w:fill="auto"/>
          </w:tcPr>
          <w:p w:rsidR="00B45F08" w:rsidRPr="00486048" w:rsidRDefault="00B45F08" w:rsidP="00D17B6D">
            <w:pPr>
              <w:rPr>
                <w:rFonts w:ascii="Arial" w:hAnsi="Arial" w:cs="Arial"/>
                <w:sz w:val="16"/>
                <w:szCs w:val="16"/>
              </w:rPr>
            </w:pPr>
            <w:r w:rsidRPr="00486048">
              <w:rPr>
                <w:rFonts w:ascii="Arial" w:hAnsi="Arial" w:cs="Arial"/>
                <w:sz w:val="16"/>
                <w:szCs w:val="16"/>
              </w:rPr>
              <w:t>6:1:</w:t>
            </w:r>
            <w:r w:rsidR="00D17B6D">
              <w:rPr>
                <w:rFonts w:ascii="Arial" w:hAnsi="Arial" w:cs="Arial"/>
                <w:sz w:val="16"/>
                <w:szCs w:val="16"/>
              </w:rPr>
              <w:t>6</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565</w:t>
            </w:r>
          </w:p>
        </w:tc>
        <w:tc>
          <w:tcPr>
            <w:tcW w:w="1701" w:type="dxa"/>
            <w:shd w:val="clear" w:color="auto" w:fill="auto"/>
          </w:tcPr>
          <w:p w:rsidR="00B45F08" w:rsidRPr="00486048" w:rsidRDefault="00B45F08" w:rsidP="00D17B6D">
            <w:pPr>
              <w:rPr>
                <w:rFonts w:ascii="Arial" w:hAnsi="Arial" w:cs="Arial"/>
                <w:sz w:val="16"/>
                <w:szCs w:val="16"/>
              </w:rPr>
            </w:pPr>
            <w:r w:rsidRPr="00486048">
              <w:rPr>
                <w:rFonts w:ascii="Arial" w:hAnsi="Arial" w:cs="Arial"/>
                <w:sz w:val="16"/>
                <w:szCs w:val="16"/>
              </w:rPr>
              <w:t>6:1:</w:t>
            </w:r>
            <w:r w:rsidR="00D17B6D">
              <w:rPr>
                <w:rFonts w:ascii="Arial" w:hAnsi="Arial" w:cs="Arial"/>
                <w:sz w:val="16"/>
                <w:szCs w:val="16"/>
              </w:rPr>
              <w:t>7</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566</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6:2:1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567</w:t>
            </w:r>
          </w:p>
        </w:tc>
        <w:tc>
          <w:tcPr>
            <w:tcW w:w="1701" w:type="dxa"/>
            <w:shd w:val="clear" w:color="auto" w:fill="auto"/>
          </w:tcPr>
          <w:p w:rsidR="00B45F08" w:rsidRPr="00486048" w:rsidRDefault="00A55972" w:rsidP="00A55972">
            <w:pPr>
              <w:rPr>
                <w:rFonts w:ascii="Arial" w:hAnsi="Arial" w:cs="Arial"/>
                <w:sz w:val="16"/>
                <w:szCs w:val="16"/>
              </w:rPr>
            </w:pPr>
            <w:r>
              <w:rPr>
                <w:rFonts w:ascii="Arial" w:hAnsi="Arial" w:cs="Arial"/>
                <w:sz w:val="16"/>
                <w:szCs w:val="16"/>
              </w:rPr>
              <w:t>6:1:9</w:t>
            </w:r>
            <w:r w:rsidR="00B45F08"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568</w:t>
            </w:r>
          </w:p>
        </w:tc>
        <w:tc>
          <w:tcPr>
            <w:tcW w:w="1701" w:type="dxa"/>
            <w:shd w:val="clear" w:color="auto" w:fill="auto"/>
          </w:tcPr>
          <w:p w:rsidR="00B45F08" w:rsidRPr="00486048" w:rsidRDefault="00A55972" w:rsidP="00B16585">
            <w:pPr>
              <w:rPr>
                <w:rFonts w:ascii="Arial" w:hAnsi="Arial" w:cs="Arial"/>
                <w:sz w:val="16"/>
                <w:szCs w:val="16"/>
              </w:rPr>
            </w:pPr>
            <w:r>
              <w:rPr>
                <w:rFonts w:ascii="Arial" w:hAnsi="Arial" w:cs="Arial"/>
                <w:sz w:val="16"/>
                <w:szCs w:val="16"/>
              </w:rPr>
              <w:t>6:1:9</w:t>
            </w:r>
            <w:r w:rsidR="00B45F08"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569</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vervallen</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570</w:t>
            </w:r>
          </w:p>
        </w:tc>
        <w:tc>
          <w:tcPr>
            <w:tcW w:w="1701" w:type="dxa"/>
            <w:shd w:val="clear" w:color="auto" w:fill="auto"/>
          </w:tcPr>
          <w:p w:rsidR="00B45F08" w:rsidRPr="00486048" w:rsidRDefault="00B45F08" w:rsidP="00A55972">
            <w:pPr>
              <w:rPr>
                <w:rFonts w:ascii="Arial" w:hAnsi="Arial" w:cs="Arial"/>
                <w:sz w:val="16"/>
                <w:szCs w:val="16"/>
              </w:rPr>
            </w:pPr>
            <w:r w:rsidRPr="00486048">
              <w:rPr>
                <w:rFonts w:ascii="Arial" w:hAnsi="Arial" w:cs="Arial"/>
                <w:sz w:val="16"/>
                <w:szCs w:val="16"/>
              </w:rPr>
              <w:t>6:2:</w:t>
            </w:r>
            <w:r w:rsidR="00A55972">
              <w:rPr>
                <w:rFonts w:ascii="Arial" w:hAnsi="Arial" w:cs="Arial"/>
                <w:sz w:val="16"/>
                <w:szCs w:val="16"/>
              </w:rPr>
              <w:t>5</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570a</w:t>
            </w:r>
          </w:p>
        </w:tc>
        <w:tc>
          <w:tcPr>
            <w:tcW w:w="1701" w:type="dxa"/>
            <w:shd w:val="clear" w:color="auto" w:fill="auto"/>
          </w:tcPr>
          <w:p w:rsidR="00B45F08" w:rsidRPr="00486048" w:rsidRDefault="00B45F08" w:rsidP="00A55972">
            <w:pPr>
              <w:rPr>
                <w:rFonts w:ascii="Arial" w:hAnsi="Arial" w:cs="Arial"/>
                <w:sz w:val="16"/>
                <w:szCs w:val="16"/>
              </w:rPr>
            </w:pPr>
            <w:r w:rsidRPr="00486048">
              <w:rPr>
                <w:rFonts w:ascii="Arial" w:hAnsi="Arial" w:cs="Arial"/>
                <w:sz w:val="16"/>
                <w:szCs w:val="16"/>
              </w:rPr>
              <w:t>6:2:</w:t>
            </w:r>
            <w:r w:rsidR="00A55972">
              <w:rPr>
                <w:rFonts w:ascii="Arial" w:hAnsi="Arial" w:cs="Arial"/>
                <w:sz w:val="16"/>
                <w:szCs w:val="16"/>
              </w:rPr>
              <w:t>6</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570b</w:t>
            </w:r>
          </w:p>
          <w:p w:rsidR="00B45F08" w:rsidRPr="00486048" w:rsidRDefault="00B45F08" w:rsidP="00EB70CE">
            <w:pPr>
              <w:rPr>
                <w:rFonts w:ascii="Arial" w:hAnsi="Arial" w:cs="Arial"/>
                <w:sz w:val="16"/>
                <w:szCs w:val="16"/>
              </w:rPr>
            </w:pPr>
            <w:r w:rsidRPr="00486048">
              <w:rPr>
                <w:rFonts w:ascii="Arial" w:hAnsi="Arial" w:cs="Arial"/>
                <w:sz w:val="16"/>
                <w:szCs w:val="16"/>
              </w:rPr>
              <w:t>eerste en derde lid</w:t>
            </w:r>
          </w:p>
          <w:p w:rsidR="00B45F08" w:rsidRPr="00486048" w:rsidRDefault="00B45F08" w:rsidP="00EB70CE">
            <w:pPr>
              <w:rPr>
                <w:rFonts w:ascii="Arial" w:hAnsi="Arial" w:cs="Arial"/>
                <w:sz w:val="16"/>
                <w:szCs w:val="16"/>
              </w:rPr>
            </w:pPr>
            <w:r w:rsidRPr="00486048">
              <w:rPr>
                <w:rFonts w:ascii="Arial" w:hAnsi="Arial" w:cs="Arial"/>
                <w:sz w:val="16"/>
                <w:szCs w:val="16"/>
              </w:rPr>
              <w:t>tweede lid</w:t>
            </w:r>
          </w:p>
        </w:tc>
        <w:tc>
          <w:tcPr>
            <w:tcW w:w="1701" w:type="dxa"/>
            <w:shd w:val="clear" w:color="auto" w:fill="auto"/>
          </w:tcPr>
          <w:p w:rsidR="00B45F08" w:rsidRPr="00486048" w:rsidRDefault="00B45F08" w:rsidP="00EB70CE">
            <w:pPr>
              <w:rPr>
                <w:rFonts w:ascii="Arial" w:hAnsi="Arial" w:cs="Arial"/>
                <w:sz w:val="16"/>
                <w:szCs w:val="16"/>
              </w:rPr>
            </w:pPr>
          </w:p>
          <w:p w:rsidR="00B45F08" w:rsidRPr="00486048" w:rsidRDefault="00B45F08" w:rsidP="00EB70CE">
            <w:pPr>
              <w:rPr>
                <w:rFonts w:ascii="Arial" w:hAnsi="Arial" w:cs="Arial"/>
                <w:sz w:val="16"/>
                <w:szCs w:val="16"/>
              </w:rPr>
            </w:pPr>
            <w:r w:rsidRPr="00486048">
              <w:rPr>
                <w:rFonts w:ascii="Arial" w:hAnsi="Arial" w:cs="Arial"/>
                <w:sz w:val="16"/>
                <w:szCs w:val="16"/>
              </w:rPr>
              <w:t>6:2:</w:t>
            </w:r>
            <w:r w:rsidR="00A55972">
              <w:rPr>
                <w:rFonts w:ascii="Arial" w:hAnsi="Arial" w:cs="Arial"/>
                <w:sz w:val="16"/>
                <w:szCs w:val="16"/>
              </w:rPr>
              <w:t>4</w:t>
            </w:r>
            <w:r w:rsidRPr="00486048">
              <w:rPr>
                <w:rFonts w:ascii="Arial" w:hAnsi="Arial" w:cs="Arial"/>
                <w:sz w:val="16"/>
                <w:szCs w:val="16"/>
              </w:rPr>
              <w:t xml:space="preserve"> Sv</w:t>
            </w:r>
          </w:p>
          <w:p w:rsidR="00B45F08" w:rsidRPr="00486048" w:rsidRDefault="00B45F08" w:rsidP="00A55972">
            <w:pPr>
              <w:rPr>
                <w:rFonts w:ascii="Arial" w:hAnsi="Arial" w:cs="Arial"/>
                <w:sz w:val="16"/>
                <w:szCs w:val="16"/>
              </w:rPr>
            </w:pPr>
            <w:r w:rsidRPr="00486048">
              <w:rPr>
                <w:rFonts w:ascii="Arial" w:hAnsi="Arial" w:cs="Arial"/>
                <w:sz w:val="16"/>
                <w:szCs w:val="16"/>
              </w:rPr>
              <w:t>6:2:</w:t>
            </w:r>
            <w:r w:rsidR="00A55972">
              <w:rPr>
                <w:rFonts w:ascii="Arial" w:hAnsi="Arial" w:cs="Arial"/>
                <w:sz w:val="16"/>
                <w:szCs w:val="16"/>
              </w:rPr>
              <w:t>9</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571</w:t>
            </w:r>
          </w:p>
        </w:tc>
        <w:tc>
          <w:tcPr>
            <w:tcW w:w="1701" w:type="dxa"/>
            <w:shd w:val="clear" w:color="auto" w:fill="auto"/>
          </w:tcPr>
          <w:p w:rsidR="00B45F08" w:rsidRPr="00486048" w:rsidRDefault="00A55972" w:rsidP="00EB70CE">
            <w:pPr>
              <w:rPr>
                <w:rFonts w:ascii="Arial" w:hAnsi="Arial" w:cs="Arial"/>
                <w:sz w:val="16"/>
                <w:szCs w:val="16"/>
              </w:rPr>
            </w:pPr>
            <w:r>
              <w:rPr>
                <w:rFonts w:ascii="Arial" w:hAnsi="Arial" w:cs="Arial"/>
                <w:sz w:val="16"/>
                <w:szCs w:val="16"/>
              </w:rPr>
              <w:t>v</w:t>
            </w:r>
            <w:r w:rsidR="00B45F08" w:rsidRPr="00486048">
              <w:rPr>
                <w:rFonts w:ascii="Arial" w:hAnsi="Arial" w:cs="Arial"/>
                <w:sz w:val="16"/>
                <w:szCs w:val="16"/>
              </w:rPr>
              <w:t>ervallen</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572, eerste lid</w:t>
            </w:r>
          </w:p>
          <w:p w:rsidR="00B45F08" w:rsidRPr="00486048" w:rsidRDefault="00B45F08" w:rsidP="00EB70CE">
            <w:pPr>
              <w:rPr>
                <w:rFonts w:ascii="Arial" w:hAnsi="Arial" w:cs="Arial"/>
                <w:sz w:val="16"/>
                <w:szCs w:val="16"/>
              </w:rPr>
            </w:pPr>
          </w:p>
          <w:p w:rsidR="00B45F08" w:rsidRPr="00486048" w:rsidRDefault="00B45F08" w:rsidP="00EB70CE">
            <w:pPr>
              <w:rPr>
                <w:rFonts w:ascii="Arial" w:hAnsi="Arial" w:cs="Arial"/>
                <w:sz w:val="16"/>
                <w:szCs w:val="16"/>
              </w:rPr>
            </w:pPr>
            <w:r w:rsidRPr="00486048">
              <w:rPr>
                <w:rFonts w:ascii="Arial" w:hAnsi="Arial" w:cs="Arial"/>
                <w:sz w:val="16"/>
                <w:szCs w:val="16"/>
              </w:rPr>
              <w:t>572, tweede, derde en vierde lid</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6:1:1 Sv</w:t>
            </w:r>
          </w:p>
          <w:p w:rsidR="00B45F08" w:rsidRPr="00486048" w:rsidRDefault="00B45F08" w:rsidP="00EB70CE">
            <w:pPr>
              <w:rPr>
                <w:rFonts w:ascii="Arial" w:hAnsi="Arial" w:cs="Arial"/>
                <w:sz w:val="16"/>
                <w:szCs w:val="16"/>
              </w:rPr>
            </w:pPr>
          </w:p>
          <w:p w:rsidR="00B45F08" w:rsidRPr="00486048" w:rsidRDefault="00B45F08" w:rsidP="00C53A9D">
            <w:pPr>
              <w:rPr>
                <w:rFonts w:ascii="Arial" w:hAnsi="Arial" w:cs="Arial"/>
                <w:sz w:val="16"/>
                <w:szCs w:val="16"/>
              </w:rPr>
            </w:pPr>
            <w:r w:rsidRPr="00486048">
              <w:rPr>
                <w:rFonts w:ascii="Arial" w:hAnsi="Arial" w:cs="Arial"/>
                <w:sz w:val="16"/>
                <w:szCs w:val="16"/>
              </w:rPr>
              <w:t>6:4:</w:t>
            </w:r>
            <w:r w:rsidR="00C53A9D">
              <w:rPr>
                <w:rFonts w:ascii="Arial" w:hAnsi="Arial" w:cs="Arial"/>
                <w:sz w:val="16"/>
                <w:szCs w:val="16"/>
              </w:rPr>
              <w:t>3</w:t>
            </w:r>
            <w:r w:rsidRPr="00486048">
              <w:rPr>
                <w:rFonts w:ascii="Arial" w:hAnsi="Arial" w:cs="Arial"/>
                <w:sz w:val="16"/>
                <w:szCs w:val="16"/>
              </w:rPr>
              <w:t>, 6:4:</w:t>
            </w:r>
            <w:r w:rsidR="00C53A9D">
              <w:rPr>
                <w:rFonts w:ascii="Arial" w:hAnsi="Arial" w:cs="Arial"/>
                <w:sz w:val="16"/>
                <w:szCs w:val="16"/>
              </w:rPr>
              <w:t>8</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572a</w:t>
            </w:r>
          </w:p>
        </w:tc>
        <w:tc>
          <w:tcPr>
            <w:tcW w:w="1701" w:type="dxa"/>
            <w:shd w:val="clear" w:color="auto" w:fill="auto"/>
          </w:tcPr>
          <w:p w:rsidR="00B45F08" w:rsidRPr="00486048" w:rsidRDefault="00B45F08" w:rsidP="00A55972">
            <w:pPr>
              <w:rPr>
                <w:rFonts w:ascii="Arial" w:hAnsi="Arial" w:cs="Arial"/>
                <w:sz w:val="16"/>
                <w:szCs w:val="16"/>
              </w:rPr>
            </w:pPr>
            <w:r w:rsidRPr="00486048">
              <w:rPr>
                <w:rFonts w:ascii="Arial" w:hAnsi="Arial" w:cs="Arial"/>
                <w:sz w:val="16"/>
                <w:szCs w:val="16"/>
              </w:rPr>
              <w:t>6:</w:t>
            </w:r>
            <w:r w:rsidR="00A55972">
              <w:rPr>
                <w:rFonts w:ascii="Arial" w:hAnsi="Arial" w:cs="Arial"/>
                <w:sz w:val="16"/>
                <w:szCs w:val="16"/>
              </w:rPr>
              <w:t>1</w:t>
            </w:r>
            <w:r w:rsidRPr="00486048">
              <w:rPr>
                <w:rFonts w:ascii="Arial" w:hAnsi="Arial" w:cs="Arial"/>
                <w:sz w:val="16"/>
                <w:szCs w:val="16"/>
              </w:rPr>
              <w:t>:</w:t>
            </w:r>
            <w:r w:rsidR="00A55972">
              <w:rPr>
                <w:rFonts w:ascii="Arial" w:hAnsi="Arial" w:cs="Arial"/>
                <w:sz w:val="16"/>
                <w:szCs w:val="16"/>
              </w:rPr>
              <w:t>9</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573</w:t>
            </w:r>
          </w:p>
        </w:tc>
        <w:tc>
          <w:tcPr>
            <w:tcW w:w="1701" w:type="dxa"/>
            <w:shd w:val="clear" w:color="auto" w:fill="auto"/>
          </w:tcPr>
          <w:p w:rsidR="00B45F08" w:rsidRPr="00486048" w:rsidRDefault="00B45F08" w:rsidP="00C53A9D">
            <w:pPr>
              <w:rPr>
                <w:rFonts w:ascii="Arial" w:hAnsi="Arial" w:cs="Arial"/>
                <w:sz w:val="16"/>
                <w:szCs w:val="16"/>
              </w:rPr>
            </w:pPr>
            <w:r w:rsidRPr="00486048">
              <w:rPr>
                <w:rFonts w:ascii="Arial" w:hAnsi="Arial" w:cs="Arial"/>
                <w:sz w:val="16"/>
                <w:szCs w:val="16"/>
              </w:rPr>
              <w:t>6:4:</w:t>
            </w:r>
            <w:r w:rsidR="00C53A9D">
              <w:rPr>
                <w:rFonts w:ascii="Arial" w:hAnsi="Arial" w:cs="Arial"/>
                <w:sz w:val="16"/>
                <w:szCs w:val="16"/>
              </w:rPr>
              <w:t>3</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574</w:t>
            </w:r>
          </w:p>
        </w:tc>
        <w:tc>
          <w:tcPr>
            <w:tcW w:w="1701" w:type="dxa"/>
            <w:shd w:val="clear" w:color="auto" w:fill="auto"/>
          </w:tcPr>
          <w:p w:rsidR="00B45F08" w:rsidRPr="00486048" w:rsidRDefault="00B45F08" w:rsidP="00C53A9D">
            <w:pPr>
              <w:rPr>
                <w:rFonts w:ascii="Arial" w:hAnsi="Arial" w:cs="Arial"/>
                <w:sz w:val="16"/>
                <w:szCs w:val="16"/>
              </w:rPr>
            </w:pPr>
            <w:r w:rsidRPr="00486048">
              <w:rPr>
                <w:rFonts w:ascii="Arial" w:hAnsi="Arial" w:cs="Arial"/>
                <w:sz w:val="16"/>
                <w:szCs w:val="16"/>
              </w:rPr>
              <w:t>6:4:</w:t>
            </w:r>
            <w:r w:rsidR="00C53A9D">
              <w:rPr>
                <w:rFonts w:ascii="Arial" w:hAnsi="Arial" w:cs="Arial"/>
                <w:sz w:val="16"/>
                <w:szCs w:val="16"/>
              </w:rPr>
              <w:t>4</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575</w:t>
            </w:r>
          </w:p>
        </w:tc>
        <w:tc>
          <w:tcPr>
            <w:tcW w:w="1701" w:type="dxa"/>
            <w:shd w:val="clear" w:color="auto" w:fill="auto"/>
          </w:tcPr>
          <w:p w:rsidR="00B45F08" w:rsidRPr="00486048" w:rsidRDefault="00B45F08" w:rsidP="00C53A9D">
            <w:pPr>
              <w:rPr>
                <w:rFonts w:ascii="Arial" w:hAnsi="Arial" w:cs="Arial"/>
                <w:sz w:val="16"/>
                <w:szCs w:val="16"/>
              </w:rPr>
            </w:pPr>
            <w:r w:rsidRPr="00486048">
              <w:rPr>
                <w:rFonts w:ascii="Arial" w:hAnsi="Arial" w:cs="Arial"/>
                <w:sz w:val="16"/>
                <w:szCs w:val="16"/>
              </w:rPr>
              <w:t>6:4:</w:t>
            </w:r>
            <w:r w:rsidR="00C53A9D">
              <w:rPr>
                <w:rFonts w:ascii="Arial" w:hAnsi="Arial" w:cs="Arial"/>
                <w:sz w:val="16"/>
                <w:szCs w:val="16"/>
              </w:rPr>
              <w:t>5</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576</w:t>
            </w:r>
          </w:p>
        </w:tc>
        <w:tc>
          <w:tcPr>
            <w:tcW w:w="1701" w:type="dxa"/>
            <w:shd w:val="clear" w:color="auto" w:fill="auto"/>
          </w:tcPr>
          <w:p w:rsidR="00B45F08" w:rsidRPr="00486048" w:rsidRDefault="00B45F08" w:rsidP="00C53A9D">
            <w:pPr>
              <w:rPr>
                <w:rFonts w:ascii="Arial" w:hAnsi="Arial" w:cs="Arial"/>
                <w:sz w:val="16"/>
                <w:szCs w:val="16"/>
              </w:rPr>
            </w:pPr>
            <w:r w:rsidRPr="00486048">
              <w:rPr>
                <w:rFonts w:ascii="Arial" w:hAnsi="Arial" w:cs="Arial"/>
                <w:sz w:val="16"/>
                <w:szCs w:val="16"/>
              </w:rPr>
              <w:t>6:4:</w:t>
            </w:r>
            <w:r w:rsidR="00C53A9D">
              <w:rPr>
                <w:rFonts w:ascii="Arial" w:hAnsi="Arial" w:cs="Arial"/>
                <w:sz w:val="16"/>
                <w:szCs w:val="16"/>
              </w:rPr>
              <w:t>6</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576a</w:t>
            </w:r>
          </w:p>
        </w:tc>
        <w:tc>
          <w:tcPr>
            <w:tcW w:w="1701" w:type="dxa"/>
            <w:shd w:val="clear" w:color="auto" w:fill="auto"/>
          </w:tcPr>
          <w:p w:rsidR="00B45F08" w:rsidRPr="00486048" w:rsidRDefault="00B45F08" w:rsidP="000D1BDB">
            <w:pPr>
              <w:rPr>
                <w:rFonts w:ascii="Arial" w:hAnsi="Arial" w:cs="Arial"/>
                <w:sz w:val="16"/>
                <w:szCs w:val="16"/>
              </w:rPr>
            </w:pPr>
            <w:r w:rsidRPr="00486048">
              <w:rPr>
                <w:rFonts w:ascii="Arial" w:hAnsi="Arial" w:cs="Arial"/>
                <w:sz w:val="16"/>
                <w:szCs w:val="16"/>
              </w:rPr>
              <w:t>6:1:15</w:t>
            </w:r>
            <w:r w:rsidR="00A55972">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6:5:1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577a</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6:5:1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w:t>
            </w:r>
          </w:p>
          <w:p w:rsidR="00B45F08" w:rsidRPr="00486048" w:rsidRDefault="00B45F08" w:rsidP="00EB70CE">
            <w:pPr>
              <w:rPr>
                <w:rFonts w:ascii="Arial" w:hAnsi="Arial" w:cs="Arial"/>
                <w:sz w:val="16"/>
                <w:szCs w:val="16"/>
              </w:rPr>
            </w:pPr>
            <w:r w:rsidRPr="00486048">
              <w:rPr>
                <w:rFonts w:ascii="Arial" w:hAnsi="Arial" w:cs="Arial"/>
                <w:sz w:val="16"/>
                <w:szCs w:val="16"/>
              </w:rPr>
              <w:t>eerste lid,</w:t>
            </w:r>
          </w:p>
          <w:p w:rsidR="00B45F08" w:rsidRPr="00486048" w:rsidRDefault="00B45F08" w:rsidP="00EB70CE">
            <w:pPr>
              <w:rPr>
                <w:rFonts w:ascii="Arial" w:hAnsi="Arial" w:cs="Arial"/>
                <w:sz w:val="16"/>
                <w:szCs w:val="16"/>
              </w:rPr>
            </w:pPr>
            <w:r w:rsidRPr="00486048">
              <w:rPr>
                <w:rFonts w:ascii="Arial" w:hAnsi="Arial" w:cs="Arial"/>
                <w:sz w:val="16"/>
                <w:szCs w:val="16"/>
              </w:rPr>
              <w:t>tweede tot en met achtste lid</w:t>
            </w:r>
          </w:p>
        </w:tc>
        <w:tc>
          <w:tcPr>
            <w:tcW w:w="1701" w:type="dxa"/>
            <w:shd w:val="clear" w:color="auto" w:fill="auto"/>
          </w:tcPr>
          <w:p w:rsidR="00B45F08" w:rsidRPr="00486048" w:rsidRDefault="00B45F08" w:rsidP="00EB70CE">
            <w:pPr>
              <w:rPr>
                <w:rFonts w:ascii="Arial" w:hAnsi="Arial" w:cs="Arial"/>
                <w:sz w:val="16"/>
                <w:szCs w:val="16"/>
              </w:rPr>
            </w:pPr>
          </w:p>
          <w:p w:rsidR="00B45F08" w:rsidRPr="00486048" w:rsidRDefault="00B45F08" w:rsidP="00EB70CE">
            <w:pPr>
              <w:rPr>
                <w:rFonts w:ascii="Arial" w:hAnsi="Arial" w:cs="Arial"/>
                <w:sz w:val="16"/>
                <w:szCs w:val="16"/>
              </w:rPr>
            </w:pPr>
            <w:r w:rsidRPr="00486048">
              <w:rPr>
                <w:rFonts w:ascii="Arial" w:hAnsi="Arial" w:cs="Arial"/>
                <w:sz w:val="16"/>
                <w:szCs w:val="16"/>
              </w:rPr>
              <w:t>6:4:</w:t>
            </w:r>
            <w:r w:rsidR="00991259">
              <w:rPr>
                <w:rFonts w:ascii="Arial" w:hAnsi="Arial" w:cs="Arial"/>
                <w:sz w:val="16"/>
                <w:szCs w:val="16"/>
              </w:rPr>
              <w:t>9</w:t>
            </w:r>
            <w:r w:rsidRPr="00486048">
              <w:rPr>
                <w:rFonts w:ascii="Arial" w:hAnsi="Arial" w:cs="Arial"/>
                <w:sz w:val="16"/>
                <w:szCs w:val="16"/>
              </w:rPr>
              <w:t xml:space="preserve"> Sv</w:t>
            </w:r>
          </w:p>
          <w:p w:rsidR="00B45F08" w:rsidRPr="00486048" w:rsidRDefault="00B45F08" w:rsidP="00082426">
            <w:pPr>
              <w:rPr>
                <w:rFonts w:ascii="Arial" w:hAnsi="Arial" w:cs="Arial"/>
                <w:sz w:val="16"/>
                <w:szCs w:val="16"/>
              </w:rPr>
            </w:pPr>
            <w:r w:rsidRPr="00486048">
              <w:rPr>
                <w:rFonts w:ascii="Arial" w:hAnsi="Arial" w:cs="Arial"/>
                <w:sz w:val="16"/>
                <w:szCs w:val="16"/>
              </w:rPr>
              <w:t>6:6:</w:t>
            </w:r>
            <w:r w:rsidR="00103933">
              <w:rPr>
                <w:rFonts w:ascii="Arial" w:hAnsi="Arial" w:cs="Arial"/>
                <w:sz w:val="16"/>
                <w:szCs w:val="16"/>
              </w:rPr>
              <w:t>2</w:t>
            </w:r>
            <w:r w:rsidR="00082426">
              <w:rPr>
                <w:rFonts w:ascii="Arial" w:hAnsi="Arial" w:cs="Arial"/>
                <w:sz w:val="16"/>
                <w:szCs w:val="16"/>
              </w:rPr>
              <w:t>6</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577ba</w:t>
            </w:r>
          </w:p>
        </w:tc>
        <w:tc>
          <w:tcPr>
            <w:tcW w:w="1701" w:type="dxa"/>
            <w:shd w:val="clear" w:color="auto" w:fill="auto"/>
          </w:tcPr>
          <w:p w:rsidR="00B45F08" w:rsidRPr="00486048" w:rsidRDefault="00B45F08" w:rsidP="00643ED7">
            <w:pPr>
              <w:rPr>
                <w:rFonts w:ascii="Arial" w:hAnsi="Arial" w:cs="Arial"/>
                <w:sz w:val="16"/>
                <w:szCs w:val="16"/>
              </w:rPr>
            </w:pPr>
            <w:r w:rsidRPr="00486048">
              <w:rPr>
                <w:rFonts w:ascii="Arial" w:hAnsi="Arial" w:cs="Arial"/>
                <w:sz w:val="16"/>
                <w:szCs w:val="16"/>
              </w:rPr>
              <w:t>6:4:1</w:t>
            </w:r>
            <w:r w:rsidR="00643ED7">
              <w:rPr>
                <w:rFonts w:ascii="Arial" w:hAnsi="Arial" w:cs="Arial"/>
                <w:sz w:val="16"/>
                <w:szCs w:val="16"/>
              </w:rPr>
              <w:t>0</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577bb</w:t>
            </w:r>
          </w:p>
        </w:tc>
        <w:tc>
          <w:tcPr>
            <w:tcW w:w="1701" w:type="dxa"/>
            <w:shd w:val="clear" w:color="auto" w:fill="auto"/>
          </w:tcPr>
          <w:p w:rsidR="00B45F08" w:rsidRPr="00486048" w:rsidRDefault="00B45F08" w:rsidP="00643ED7">
            <w:pPr>
              <w:rPr>
                <w:rFonts w:ascii="Arial" w:hAnsi="Arial" w:cs="Arial"/>
                <w:sz w:val="16"/>
                <w:szCs w:val="16"/>
              </w:rPr>
            </w:pPr>
            <w:r w:rsidRPr="00486048">
              <w:rPr>
                <w:rFonts w:ascii="Arial" w:hAnsi="Arial" w:cs="Arial"/>
                <w:sz w:val="16"/>
                <w:szCs w:val="16"/>
              </w:rPr>
              <w:t>6:4:1</w:t>
            </w:r>
            <w:r w:rsidR="00643ED7">
              <w:rPr>
                <w:rFonts w:ascii="Arial" w:hAnsi="Arial" w:cs="Arial"/>
                <w:sz w:val="16"/>
                <w:szCs w:val="16"/>
              </w:rPr>
              <w:t>1</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577bc</w:t>
            </w:r>
          </w:p>
        </w:tc>
        <w:tc>
          <w:tcPr>
            <w:tcW w:w="1701" w:type="dxa"/>
            <w:shd w:val="clear" w:color="auto" w:fill="auto"/>
          </w:tcPr>
          <w:p w:rsidR="00B45F08" w:rsidRPr="00486048" w:rsidRDefault="00B45F08" w:rsidP="00643ED7">
            <w:pPr>
              <w:rPr>
                <w:rFonts w:ascii="Arial" w:hAnsi="Arial" w:cs="Arial"/>
                <w:sz w:val="16"/>
                <w:szCs w:val="16"/>
              </w:rPr>
            </w:pPr>
            <w:r w:rsidRPr="00486048">
              <w:rPr>
                <w:rFonts w:ascii="Arial" w:hAnsi="Arial" w:cs="Arial"/>
                <w:sz w:val="16"/>
                <w:szCs w:val="16"/>
              </w:rPr>
              <w:t>6:4:1</w:t>
            </w:r>
            <w:r w:rsidR="00643ED7">
              <w:rPr>
                <w:rFonts w:ascii="Arial" w:hAnsi="Arial" w:cs="Arial"/>
                <w:sz w:val="16"/>
                <w:szCs w:val="16"/>
              </w:rPr>
              <w:t>2</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577bd</w:t>
            </w:r>
          </w:p>
        </w:tc>
        <w:tc>
          <w:tcPr>
            <w:tcW w:w="1701" w:type="dxa"/>
            <w:shd w:val="clear" w:color="auto" w:fill="auto"/>
          </w:tcPr>
          <w:p w:rsidR="00B45F08" w:rsidRPr="00486048" w:rsidRDefault="00B45F08" w:rsidP="00643ED7">
            <w:pPr>
              <w:rPr>
                <w:rFonts w:ascii="Arial" w:hAnsi="Arial" w:cs="Arial"/>
                <w:sz w:val="16"/>
                <w:szCs w:val="16"/>
              </w:rPr>
            </w:pPr>
            <w:r w:rsidRPr="00486048">
              <w:rPr>
                <w:rFonts w:ascii="Arial" w:hAnsi="Arial" w:cs="Arial"/>
                <w:sz w:val="16"/>
                <w:szCs w:val="16"/>
              </w:rPr>
              <w:t>6:4:1</w:t>
            </w:r>
            <w:r w:rsidR="00643ED7">
              <w:rPr>
                <w:rFonts w:ascii="Arial" w:hAnsi="Arial" w:cs="Arial"/>
                <w:sz w:val="16"/>
                <w:szCs w:val="16"/>
              </w:rPr>
              <w:t>3</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577be</w:t>
            </w:r>
          </w:p>
        </w:tc>
        <w:tc>
          <w:tcPr>
            <w:tcW w:w="1701" w:type="dxa"/>
            <w:shd w:val="clear" w:color="auto" w:fill="auto"/>
          </w:tcPr>
          <w:p w:rsidR="00B45F08" w:rsidRPr="00486048" w:rsidRDefault="00B45F08" w:rsidP="00643ED7">
            <w:pPr>
              <w:rPr>
                <w:rFonts w:ascii="Arial" w:hAnsi="Arial" w:cs="Arial"/>
                <w:sz w:val="16"/>
                <w:szCs w:val="16"/>
              </w:rPr>
            </w:pPr>
            <w:r w:rsidRPr="00486048">
              <w:rPr>
                <w:rFonts w:ascii="Arial" w:hAnsi="Arial" w:cs="Arial"/>
                <w:sz w:val="16"/>
                <w:szCs w:val="16"/>
              </w:rPr>
              <w:t>6:4:1</w:t>
            </w:r>
            <w:r w:rsidR="00643ED7">
              <w:rPr>
                <w:rFonts w:ascii="Arial" w:hAnsi="Arial" w:cs="Arial"/>
                <w:sz w:val="16"/>
                <w:szCs w:val="16"/>
              </w:rPr>
              <w:t>4</w:t>
            </w:r>
            <w:r w:rsidRPr="00486048">
              <w:rPr>
                <w:rFonts w:ascii="Arial" w:hAnsi="Arial" w:cs="Arial"/>
                <w:sz w:val="16"/>
                <w:szCs w:val="16"/>
              </w:rPr>
              <w:t xml:space="preserve"> Sv</w:t>
            </w:r>
          </w:p>
        </w:tc>
      </w:tr>
      <w:tr w:rsidR="00B45F08" w:rsidRPr="00486048"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577bf</w:t>
            </w:r>
          </w:p>
        </w:tc>
        <w:tc>
          <w:tcPr>
            <w:tcW w:w="1701" w:type="dxa"/>
            <w:shd w:val="clear" w:color="auto" w:fill="auto"/>
          </w:tcPr>
          <w:p w:rsidR="00B45F08" w:rsidRPr="00486048" w:rsidRDefault="00B45F08" w:rsidP="00643ED7">
            <w:pPr>
              <w:rPr>
                <w:rFonts w:ascii="Arial" w:hAnsi="Arial" w:cs="Arial"/>
                <w:sz w:val="16"/>
                <w:szCs w:val="16"/>
              </w:rPr>
            </w:pPr>
            <w:r w:rsidRPr="00486048">
              <w:rPr>
                <w:rFonts w:ascii="Arial" w:hAnsi="Arial" w:cs="Arial"/>
                <w:sz w:val="16"/>
                <w:szCs w:val="16"/>
              </w:rPr>
              <w:t>6:4:1</w:t>
            </w:r>
            <w:r w:rsidR="00643ED7">
              <w:rPr>
                <w:rFonts w:ascii="Arial" w:hAnsi="Arial" w:cs="Arial"/>
                <w:sz w:val="16"/>
                <w:szCs w:val="16"/>
              </w:rPr>
              <w:t>5</w:t>
            </w:r>
            <w:r w:rsidRPr="00486048">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577bg</w:t>
            </w:r>
          </w:p>
        </w:tc>
        <w:tc>
          <w:tcPr>
            <w:tcW w:w="1701" w:type="dxa"/>
            <w:shd w:val="clear" w:color="auto" w:fill="auto"/>
          </w:tcPr>
          <w:p w:rsidR="00B45F08" w:rsidRPr="001976BE" w:rsidRDefault="00B45F08" w:rsidP="00643ED7">
            <w:pPr>
              <w:rPr>
                <w:rFonts w:ascii="Arial" w:hAnsi="Arial" w:cs="Arial"/>
                <w:sz w:val="16"/>
                <w:szCs w:val="16"/>
              </w:rPr>
            </w:pPr>
            <w:r w:rsidRPr="001976BE">
              <w:rPr>
                <w:rFonts w:ascii="Arial" w:hAnsi="Arial" w:cs="Arial"/>
                <w:sz w:val="16"/>
                <w:szCs w:val="16"/>
              </w:rPr>
              <w:t>6:4:1</w:t>
            </w:r>
            <w:r w:rsidR="00643ED7">
              <w:rPr>
                <w:rFonts w:ascii="Arial" w:hAnsi="Arial" w:cs="Arial"/>
                <w:sz w:val="16"/>
                <w:szCs w:val="16"/>
              </w:rPr>
              <w:t>6</w:t>
            </w:r>
            <w:r w:rsidRPr="001976BE">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577c</w:t>
            </w:r>
          </w:p>
        </w:tc>
        <w:tc>
          <w:tcPr>
            <w:tcW w:w="1701" w:type="dxa"/>
            <w:shd w:val="clear" w:color="auto" w:fill="auto"/>
          </w:tcPr>
          <w:p w:rsidR="00B45F08" w:rsidRPr="001976BE" w:rsidRDefault="00B45F08" w:rsidP="003F6F29">
            <w:pPr>
              <w:rPr>
                <w:rFonts w:ascii="Arial" w:hAnsi="Arial" w:cs="Arial"/>
                <w:sz w:val="16"/>
                <w:szCs w:val="16"/>
              </w:rPr>
            </w:pPr>
            <w:r w:rsidRPr="001976BE">
              <w:rPr>
                <w:rFonts w:ascii="Arial" w:hAnsi="Arial" w:cs="Arial"/>
                <w:sz w:val="16"/>
                <w:szCs w:val="16"/>
              </w:rPr>
              <w:t>6:4:1</w:t>
            </w:r>
            <w:r w:rsidR="00BF728E">
              <w:rPr>
                <w:rFonts w:ascii="Arial" w:hAnsi="Arial" w:cs="Arial"/>
                <w:sz w:val="16"/>
                <w:szCs w:val="16"/>
              </w:rPr>
              <w:t>9, 6:6:2</w:t>
            </w:r>
            <w:r w:rsidR="003F6F29">
              <w:rPr>
                <w:rFonts w:ascii="Arial" w:hAnsi="Arial" w:cs="Arial"/>
                <w:sz w:val="16"/>
                <w:szCs w:val="16"/>
              </w:rPr>
              <w:t>5</w:t>
            </w:r>
            <w:r w:rsidRPr="001976BE">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577d</w:t>
            </w:r>
          </w:p>
        </w:tc>
        <w:tc>
          <w:tcPr>
            <w:tcW w:w="1701" w:type="dxa"/>
            <w:shd w:val="clear" w:color="auto" w:fill="auto"/>
          </w:tcPr>
          <w:p w:rsidR="00B45F08" w:rsidRPr="001976BE" w:rsidRDefault="00B45F08" w:rsidP="00643ED7">
            <w:pPr>
              <w:rPr>
                <w:rFonts w:ascii="Arial" w:hAnsi="Arial" w:cs="Arial"/>
                <w:sz w:val="16"/>
                <w:szCs w:val="16"/>
              </w:rPr>
            </w:pPr>
            <w:r w:rsidRPr="001976BE">
              <w:rPr>
                <w:rFonts w:ascii="Arial" w:hAnsi="Arial" w:cs="Arial"/>
                <w:sz w:val="16"/>
                <w:szCs w:val="16"/>
              </w:rPr>
              <w:t>6:4:</w:t>
            </w:r>
            <w:r w:rsidR="00643ED7">
              <w:rPr>
                <w:rFonts w:ascii="Arial" w:hAnsi="Arial" w:cs="Arial"/>
                <w:sz w:val="16"/>
                <w:szCs w:val="16"/>
              </w:rPr>
              <w:t>20</w:t>
            </w:r>
            <w:r w:rsidRPr="001976BE">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578</w:t>
            </w:r>
          </w:p>
          <w:p w:rsidR="00B45F08" w:rsidRPr="001976BE" w:rsidRDefault="00B45F08" w:rsidP="00EB70CE">
            <w:pPr>
              <w:rPr>
                <w:rFonts w:ascii="Arial" w:hAnsi="Arial" w:cs="Arial"/>
                <w:sz w:val="16"/>
                <w:szCs w:val="16"/>
              </w:rPr>
            </w:pPr>
            <w:r w:rsidRPr="001976BE">
              <w:rPr>
                <w:rFonts w:ascii="Arial" w:hAnsi="Arial" w:cs="Arial"/>
                <w:sz w:val="16"/>
                <w:szCs w:val="16"/>
              </w:rPr>
              <w:t>eerste lid (deel)</w:t>
            </w:r>
            <w:r w:rsidR="00384E8A">
              <w:rPr>
                <w:rFonts w:ascii="Arial" w:hAnsi="Arial" w:cs="Arial"/>
                <w:sz w:val="16"/>
                <w:szCs w:val="16"/>
              </w:rPr>
              <w:t>, tweede lid</w:t>
            </w:r>
          </w:p>
          <w:p w:rsidR="00B45F08" w:rsidRPr="001976BE" w:rsidRDefault="00B45F08" w:rsidP="00EB70CE">
            <w:pPr>
              <w:rPr>
                <w:rFonts w:ascii="Arial" w:hAnsi="Arial" w:cs="Arial"/>
                <w:sz w:val="16"/>
                <w:szCs w:val="16"/>
              </w:rPr>
            </w:pPr>
            <w:r w:rsidRPr="001976BE">
              <w:rPr>
                <w:rFonts w:ascii="Arial" w:hAnsi="Arial" w:cs="Arial"/>
                <w:sz w:val="16"/>
                <w:szCs w:val="16"/>
              </w:rPr>
              <w:t>derde tot en met vijfde lid</w:t>
            </w:r>
          </w:p>
        </w:tc>
        <w:tc>
          <w:tcPr>
            <w:tcW w:w="1701" w:type="dxa"/>
            <w:shd w:val="clear" w:color="auto" w:fill="auto"/>
          </w:tcPr>
          <w:p w:rsidR="00B45F08" w:rsidRPr="001976BE" w:rsidRDefault="00B45F08" w:rsidP="00EB70CE">
            <w:pPr>
              <w:rPr>
                <w:rFonts w:ascii="Arial" w:hAnsi="Arial" w:cs="Arial"/>
                <w:sz w:val="16"/>
                <w:szCs w:val="16"/>
              </w:rPr>
            </w:pPr>
          </w:p>
          <w:p w:rsidR="00B45F08" w:rsidRPr="001976BE" w:rsidRDefault="00B45F08" w:rsidP="00EB70CE">
            <w:pPr>
              <w:rPr>
                <w:rFonts w:ascii="Arial" w:hAnsi="Arial" w:cs="Arial"/>
                <w:sz w:val="16"/>
                <w:szCs w:val="16"/>
              </w:rPr>
            </w:pPr>
            <w:r w:rsidRPr="001976BE">
              <w:rPr>
                <w:rFonts w:ascii="Arial" w:hAnsi="Arial" w:cs="Arial"/>
                <w:sz w:val="16"/>
                <w:szCs w:val="16"/>
              </w:rPr>
              <w:t>6:3:7 Sv</w:t>
            </w:r>
          </w:p>
          <w:p w:rsidR="00B45F08" w:rsidRPr="001976BE" w:rsidRDefault="00B45F08" w:rsidP="00EB70CE">
            <w:pPr>
              <w:rPr>
                <w:rFonts w:ascii="Arial" w:hAnsi="Arial" w:cs="Arial"/>
                <w:sz w:val="16"/>
                <w:szCs w:val="16"/>
              </w:rPr>
            </w:pPr>
          </w:p>
          <w:p w:rsidR="00B45F08" w:rsidRPr="001976BE" w:rsidRDefault="00B45F08" w:rsidP="003F6F29">
            <w:pPr>
              <w:rPr>
                <w:rFonts w:ascii="Arial" w:hAnsi="Arial" w:cs="Arial"/>
                <w:sz w:val="16"/>
                <w:szCs w:val="16"/>
              </w:rPr>
            </w:pPr>
            <w:r w:rsidRPr="001976BE">
              <w:rPr>
                <w:rFonts w:ascii="Arial" w:hAnsi="Arial" w:cs="Arial"/>
                <w:sz w:val="16"/>
                <w:szCs w:val="16"/>
              </w:rPr>
              <w:t>6:6:</w:t>
            </w:r>
            <w:r w:rsidR="000E347A">
              <w:rPr>
                <w:rFonts w:ascii="Arial" w:hAnsi="Arial" w:cs="Arial"/>
                <w:sz w:val="16"/>
                <w:szCs w:val="16"/>
              </w:rPr>
              <w:t>2</w:t>
            </w:r>
            <w:r w:rsidR="003F6F29">
              <w:rPr>
                <w:rFonts w:ascii="Arial" w:hAnsi="Arial" w:cs="Arial"/>
                <w:sz w:val="16"/>
                <w:szCs w:val="16"/>
              </w:rPr>
              <w:t>4</w:t>
            </w:r>
            <w:r w:rsidRPr="001976BE">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 xml:space="preserve">578a, </w:t>
            </w:r>
          </w:p>
          <w:p w:rsidR="00B45F08" w:rsidRPr="001976BE" w:rsidRDefault="00B45F08" w:rsidP="00EB70CE">
            <w:pPr>
              <w:rPr>
                <w:rFonts w:ascii="Arial" w:hAnsi="Arial" w:cs="Arial"/>
                <w:sz w:val="16"/>
                <w:szCs w:val="16"/>
              </w:rPr>
            </w:pPr>
            <w:r w:rsidRPr="001976BE">
              <w:rPr>
                <w:rFonts w:ascii="Arial" w:hAnsi="Arial" w:cs="Arial"/>
                <w:sz w:val="16"/>
                <w:szCs w:val="16"/>
              </w:rPr>
              <w:t>eerste, tweede en zevende lid</w:t>
            </w:r>
          </w:p>
          <w:p w:rsidR="00B45F08" w:rsidRPr="001976BE" w:rsidRDefault="00B45F08" w:rsidP="00EB70CE">
            <w:pPr>
              <w:rPr>
                <w:rFonts w:ascii="Arial" w:hAnsi="Arial" w:cs="Arial"/>
                <w:sz w:val="16"/>
                <w:szCs w:val="16"/>
              </w:rPr>
            </w:pPr>
            <w:r w:rsidRPr="001976BE">
              <w:rPr>
                <w:rFonts w:ascii="Arial" w:hAnsi="Arial" w:cs="Arial"/>
                <w:sz w:val="16"/>
                <w:szCs w:val="16"/>
              </w:rPr>
              <w:t>derde tot en met zesde lid</w:t>
            </w:r>
          </w:p>
        </w:tc>
        <w:tc>
          <w:tcPr>
            <w:tcW w:w="1701" w:type="dxa"/>
            <w:shd w:val="clear" w:color="auto" w:fill="auto"/>
          </w:tcPr>
          <w:p w:rsidR="00B45F08" w:rsidRPr="001976BE" w:rsidRDefault="00B45F08" w:rsidP="00EB70CE">
            <w:pPr>
              <w:rPr>
                <w:rFonts w:ascii="Arial" w:hAnsi="Arial" w:cs="Arial"/>
                <w:sz w:val="16"/>
                <w:szCs w:val="16"/>
              </w:rPr>
            </w:pPr>
          </w:p>
          <w:p w:rsidR="00B45F08" w:rsidRPr="001976BE" w:rsidRDefault="00B45F08" w:rsidP="00EB70CE">
            <w:pPr>
              <w:rPr>
                <w:rFonts w:ascii="Arial" w:hAnsi="Arial" w:cs="Arial"/>
                <w:sz w:val="16"/>
                <w:szCs w:val="16"/>
              </w:rPr>
            </w:pPr>
            <w:r w:rsidRPr="001976BE">
              <w:rPr>
                <w:rFonts w:ascii="Arial" w:hAnsi="Arial" w:cs="Arial"/>
                <w:sz w:val="16"/>
                <w:szCs w:val="16"/>
              </w:rPr>
              <w:t>6:4:1</w:t>
            </w:r>
            <w:r w:rsidR="00804F81">
              <w:rPr>
                <w:rFonts w:ascii="Arial" w:hAnsi="Arial" w:cs="Arial"/>
                <w:sz w:val="16"/>
                <w:szCs w:val="16"/>
              </w:rPr>
              <w:t>7</w:t>
            </w:r>
            <w:r w:rsidRPr="001976BE">
              <w:rPr>
                <w:rFonts w:ascii="Arial" w:hAnsi="Arial" w:cs="Arial"/>
                <w:sz w:val="16"/>
                <w:szCs w:val="16"/>
              </w:rPr>
              <w:t xml:space="preserve"> Sv</w:t>
            </w:r>
          </w:p>
          <w:p w:rsidR="00B45F08" w:rsidRPr="001976BE" w:rsidRDefault="00B45F08" w:rsidP="00EB70CE">
            <w:pPr>
              <w:rPr>
                <w:rFonts w:ascii="Arial" w:hAnsi="Arial" w:cs="Arial"/>
                <w:sz w:val="16"/>
                <w:szCs w:val="16"/>
              </w:rPr>
            </w:pPr>
          </w:p>
          <w:p w:rsidR="00B45F08" w:rsidRPr="001976BE" w:rsidRDefault="00B45F08" w:rsidP="00EB70CE">
            <w:pPr>
              <w:rPr>
                <w:rFonts w:ascii="Arial" w:hAnsi="Arial" w:cs="Arial"/>
                <w:sz w:val="16"/>
                <w:szCs w:val="16"/>
              </w:rPr>
            </w:pPr>
          </w:p>
          <w:p w:rsidR="00B45F08" w:rsidRPr="001976BE" w:rsidRDefault="00B45F08" w:rsidP="00082426">
            <w:pPr>
              <w:rPr>
                <w:rFonts w:ascii="Arial" w:hAnsi="Arial" w:cs="Arial"/>
                <w:sz w:val="16"/>
                <w:szCs w:val="16"/>
              </w:rPr>
            </w:pPr>
            <w:r w:rsidRPr="001976BE">
              <w:rPr>
                <w:rFonts w:ascii="Arial" w:hAnsi="Arial" w:cs="Arial"/>
                <w:sz w:val="16"/>
                <w:szCs w:val="16"/>
              </w:rPr>
              <w:t>6:6:</w:t>
            </w:r>
            <w:r w:rsidR="008247C9">
              <w:rPr>
                <w:rFonts w:ascii="Arial" w:hAnsi="Arial" w:cs="Arial"/>
                <w:sz w:val="16"/>
                <w:szCs w:val="16"/>
              </w:rPr>
              <w:t>2</w:t>
            </w:r>
            <w:r w:rsidR="00082426">
              <w:rPr>
                <w:rFonts w:ascii="Arial" w:hAnsi="Arial" w:cs="Arial"/>
                <w:sz w:val="16"/>
                <w:szCs w:val="16"/>
              </w:rPr>
              <w:t>7</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578b</w:t>
            </w:r>
          </w:p>
        </w:tc>
        <w:tc>
          <w:tcPr>
            <w:tcW w:w="1701" w:type="dxa"/>
            <w:shd w:val="clear" w:color="auto" w:fill="auto"/>
          </w:tcPr>
          <w:p w:rsidR="00B45F08" w:rsidRPr="001976BE" w:rsidRDefault="00B45F08" w:rsidP="003F6F29">
            <w:pPr>
              <w:rPr>
                <w:rFonts w:ascii="Arial" w:hAnsi="Arial" w:cs="Arial"/>
                <w:sz w:val="16"/>
                <w:szCs w:val="16"/>
              </w:rPr>
            </w:pPr>
            <w:r w:rsidRPr="001976BE">
              <w:rPr>
                <w:rFonts w:ascii="Arial" w:hAnsi="Arial" w:cs="Arial"/>
                <w:sz w:val="16"/>
                <w:szCs w:val="16"/>
              </w:rPr>
              <w:t>6:</w:t>
            </w:r>
            <w:r w:rsidR="00804F81">
              <w:rPr>
                <w:rFonts w:ascii="Arial" w:hAnsi="Arial" w:cs="Arial"/>
                <w:sz w:val="16"/>
                <w:szCs w:val="16"/>
              </w:rPr>
              <w:t>6</w:t>
            </w:r>
            <w:r w:rsidRPr="001976BE">
              <w:rPr>
                <w:rFonts w:ascii="Arial" w:hAnsi="Arial" w:cs="Arial"/>
                <w:sz w:val="16"/>
                <w:szCs w:val="16"/>
              </w:rPr>
              <w:t>:2</w:t>
            </w:r>
            <w:r w:rsidR="003F6F29">
              <w:rPr>
                <w:rFonts w:ascii="Arial" w:hAnsi="Arial" w:cs="Arial"/>
                <w:sz w:val="16"/>
                <w:szCs w:val="16"/>
              </w:rPr>
              <w:t>5</w:t>
            </w:r>
            <w:r w:rsidRPr="001976BE">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579</w:t>
            </w:r>
          </w:p>
        </w:tc>
        <w:tc>
          <w:tcPr>
            <w:tcW w:w="1701" w:type="dxa"/>
            <w:shd w:val="clear" w:color="auto" w:fill="auto"/>
          </w:tcPr>
          <w:p w:rsidR="00B45F08" w:rsidRPr="001976BE" w:rsidRDefault="00B904FD" w:rsidP="00B904FD">
            <w:pPr>
              <w:rPr>
                <w:rFonts w:ascii="Arial" w:hAnsi="Arial" w:cs="Arial"/>
                <w:sz w:val="16"/>
                <w:szCs w:val="16"/>
              </w:rPr>
            </w:pPr>
            <w:r>
              <w:rPr>
                <w:rFonts w:ascii="Arial" w:hAnsi="Arial" w:cs="Arial"/>
                <w:sz w:val="16"/>
                <w:szCs w:val="16"/>
              </w:rPr>
              <w:t>vervalt</w:t>
            </w:r>
          </w:p>
        </w:tc>
      </w:tr>
      <w:tr w:rsidR="00B904FD" w:rsidRPr="001976BE" w:rsidTr="00EB70CE">
        <w:tc>
          <w:tcPr>
            <w:tcW w:w="1668" w:type="dxa"/>
            <w:shd w:val="clear" w:color="auto" w:fill="auto"/>
          </w:tcPr>
          <w:p w:rsidR="00B904FD" w:rsidRPr="001976BE" w:rsidRDefault="00B904FD" w:rsidP="00EB70CE">
            <w:pPr>
              <w:rPr>
                <w:rFonts w:ascii="Arial" w:hAnsi="Arial" w:cs="Arial"/>
                <w:sz w:val="16"/>
                <w:szCs w:val="16"/>
              </w:rPr>
            </w:pPr>
            <w:r w:rsidRPr="001976BE">
              <w:rPr>
                <w:rFonts w:ascii="Arial" w:hAnsi="Arial" w:cs="Arial"/>
                <w:sz w:val="16"/>
                <w:szCs w:val="16"/>
              </w:rPr>
              <w:t>580</w:t>
            </w:r>
          </w:p>
        </w:tc>
        <w:tc>
          <w:tcPr>
            <w:tcW w:w="1701" w:type="dxa"/>
            <w:shd w:val="clear" w:color="auto" w:fill="auto"/>
          </w:tcPr>
          <w:p w:rsidR="00B904FD" w:rsidRPr="001976BE" w:rsidRDefault="00B904FD" w:rsidP="009F17E0">
            <w:pPr>
              <w:rPr>
                <w:rFonts w:ascii="Arial" w:hAnsi="Arial" w:cs="Arial"/>
                <w:sz w:val="16"/>
                <w:szCs w:val="16"/>
              </w:rPr>
            </w:pPr>
            <w:r w:rsidRPr="002F3EA6">
              <w:rPr>
                <w:rFonts w:ascii="Arial" w:hAnsi="Arial" w:cs="Arial"/>
                <w:sz w:val="16"/>
                <w:szCs w:val="16"/>
              </w:rPr>
              <w:t>vervalt</w:t>
            </w:r>
          </w:p>
        </w:tc>
      </w:tr>
      <w:tr w:rsidR="00B904FD" w:rsidRPr="001976BE" w:rsidTr="00EB70CE">
        <w:tc>
          <w:tcPr>
            <w:tcW w:w="1668" w:type="dxa"/>
            <w:shd w:val="clear" w:color="auto" w:fill="auto"/>
          </w:tcPr>
          <w:p w:rsidR="00B904FD" w:rsidRPr="001976BE" w:rsidRDefault="00B904FD" w:rsidP="00EB70CE">
            <w:pPr>
              <w:rPr>
                <w:rFonts w:ascii="Arial" w:hAnsi="Arial" w:cs="Arial"/>
                <w:sz w:val="16"/>
                <w:szCs w:val="16"/>
              </w:rPr>
            </w:pPr>
            <w:r w:rsidRPr="001976BE">
              <w:rPr>
                <w:rFonts w:ascii="Arial" w:hAnsi="Arial" w:cs="Arial"/>
                <w:sz w:val="16"/>
                <w:szCs w:val="16"/>
              </w:rPr>
              <w:t>581</w:t>
            </w:r>
          </w:p>
        </w:tc>
        <w:tc>
          <w:tcPr>
            <w:tcW w:w="1701" w:type="dxa"/>
            <w:shd w:val="clear" w:color="auto" w:fill="auto"/>
          </w:tcPr>
          <w:p w:rsidR="00B904FD" w:rsidRPr="001976BE" w:rsidRDefault="00B904FD" w:rsidP="009F17E0">
            <w:pPr>
              <w:rPr>
                <w:rFonts w:ascii="Arial" w:hAnsi="Arial" w:cs="Arial"/>
                <w:sz w:val="16"/>
                <w:szCs w:val="16"/>
              </w:rPr>
            </w:pPr>
            <w:r w:rsidRPr="002F3EA6">
              <w:rPr>
                <w:rFonts w:ascii="Arial" w:hAnsi="Arial" w:cs="Arial"/>
                <w:sz w:val="16"/>
                <w:szCs w:val="16"/>
              </w:rPr>
              <w:t>vervalt</w:t>
            </w:r>
          </w:p>
        </w:tc>
      </w:tr>
      <w:tr w:rsidR="00B904FD" w:rsidRPr="001976BE" w:rsidTr="00EB70CE">
        <w:tc>
          <w:tcPr>
            <w:tcW w:w="1668" w:type="dxa"/>
            <w:shd w:val="clear" w:color="auto" w:fill="auto"/>
          </w:tcPr>
          <w:p w:rsidR="00B904FD" w:rsidRPr="001976BE" w:rsidRDefault="00B904FD" w:rsidP="00EB70CE">
            <w:pPr>
              <w:rPr>
                <w:rFonts w:ascii="Arial" w:hAnsi="Arial" w:cs="Arial"/>
                <w:sz w:val="16"/>
                <w:szCs w:val="16"/>
              </w:rPr>
            </w:pPr>
            <w:r w:rsidRPr="001976BE">
              <w:rPr>
                <w:rFonts w:ascii="Arial" w:hAnsi="Arial" w:cs="Arial"/>
                <w:sz w:val="16"/>
                <w:szCs w:val="16"/>
              </w:rPr>
              <w:t>582</w:t>
            </w:r>
          </w:p>
        </w:tc>
        <w:tc>
          <w:tcPr>
            <w:tcW w:w="1701" w:type="dxa"/>
            <w:shd w:val="clear" w:color="auto" w:fill="auto"/>
          </w:tcPr>
          <w:p w:rsidR="00B904FD" w:rsidRPr="001976BE" w:rsidRDefault="00B904FD" w:rsidP="009F17E0">
            <w:pPr>
              <w:rPr>
                <w:rFonts w:ascii="Arial" w:hAnsi="Arial" w:cs="Arial"/>
                <w:sz w:val="16"/>
                <w:szCs w:val="16"/>
              </w:rPr>
            </w:pPr>
            <w:r w:rsidRPr="002F3EA6">
              <w:rPr>
                <w:rFonts w:ascii="Arial" w:hAnsi="Arial" w:cs="Arial"/>
                <w:sz w:val="16"/>
                <w:szCs w:val="16"/>
              </w:rPr>
              <w:t>vervalt</w:t>
            </w:r>
          </w:p>
        </w:tc>
      </w:tr>
      <w:tr w:rsidR="00B904FD" w:rsidRPr="001976BE" w:rsidTr="00EB70CE">
        <w:tc>
          <w:tcPr>
            <w:tcW w:w="1668" w:type="dxa"/>
            <w:shd w:val="clear" w:color="auto" w:fill="auto"/>
          </w:tcPr>
          <w:p w:rsidR="00B904FD" w:rsidRPr="001976BE" w:rsidRDefault="00B904FD" w:rsidP="00EB70CE">
            <w:pPr>
              <w:rPr>
                <w:rFonts w:ascii="Arial" w:hAnsi="Arial" w:cs="Arial"/>
                <w:sz w:val="16"/>
                <w:szCs w:val="16"/>
              </w:rPr>
            </w:pPr>
            <w:r w:rsidRPr="001976BE">
              <w:rPr>
                <w:rFonts w:ascii="Arial" w:hAnsi="Arial" w:cs="Arial"/>
                <w:sz w:val="16"/>
                <w:szCs w:val="16"/>
              </w:rPr>
              <w:t>583</w:t>
            </w:r>
          </w:p>
        </w:tc>
        <w:tc>
          <w:tcPr>
            <w:tcW w:w="1701" w:type="dxa"/>
            <w:shd w:val="clear" w:color="auto" w:fill="auto"/>
          </w:tcPr>
          <w:p w:rsidR="00B904FD" w:rsidRPr="001976BE" w:rsidRDefault="00B904FD" w:rsidP="009F17E0">
            <w:pPr>
              <w:rPr>
                <w:rFonts w:ascii="Arial" w:hAnsi="Arial" w:cs="Arial"/>
                <w:sz w:val="16"/>
                <w:szCs w:val="16"/>
              </w:rPr>
            </w:pPr>
            <w:r w:rsidRPr="002F3EA6">
              <w:rPr>
                <w:rFonts w:ascii="Arial" w:hAnsi="Arial" w:cs="Arial"/>
                <w:sz w:val="16"/>
                <w:szCs w:val="16"/>
              </w:rPr>
              <w:t>vervalt</w:t>
            </w:r>
          </w:p>
        </w:tc>
      </w:tr>
      <w:tr w:rsidR="00B904FD" w:rsidRPr="001976BE" w:rsidTr="00EB70CE">
        <w:tc>
          <w:tcPr>
            <w:tcW w:w="1668" w:type="dxa"/>
            <w:tcBorders>
              <w:bottom w:val="single" w:sz="4" w:space="0" w:color="auto"/>
            </w:tcBorders>
            <w:shd w:val="clear" w:color="auto" w:fill="auto"/>
          </w:tcPr>
          <w:p w:rsidR="00B904FD" w:rsidRPr="001976BE" w:rsidRDefault="00B904FD" w:rsidP="00EB70CE">
            <w:pPr>
              <w:rPr>
                <w:rFonts w:ascii="Arial" w:hAnsi="Arial" w:cs="Arial"/>
                <w:sz w:val="16"/>
                <w:szCs w:val="16"/>
              </w:rPr>
            </w:pPr>
            <w:r w:rsidRPr="001976BE">
              <w:rPr>
                <w:rFonts w:ascii="Arial" w:hAnsi="Arial" w:cs="Arial"/>
                <w:sz w:val="16"/>
                <w:szCs w:val="16"/>
              </w:rPr>
              <w:t>584</w:t>
            </w:r>
          </w:p>
        </w:tc>
        <w:tc>
          <w:tcPr>
            <w:tcW w:w="1701" w:type="dxa"/>
            <w:tcBorders>
              <w:bottom w:val="single" w:sz="4" w:space="0" w:color="auto"/>
            </w:tcBorders>
            <w:shd w:val="clear" w:color="auto" w:fill="auto"/>
          </w:tcPr>
          <w:p w:rsidR="00B904FD" w:rsidRPr="001976BE" w:rsidRDefault="00B904FD" w:rsidP="009F17E0">
            <w:pPr>
              <w:rPr>
                <w:rFonts w:ascii="Arial" w:hAnsi="Arial" w:cs="Arial"/>
                <w:sz w:val="16"/>
                <w:szCs w:val="16"/>
              </w:rPr>
            </w:pPr>
            <w:r w:rsidRPr="002F3EA6">
              <w:rPr>
                <w:rFonts w:ascii="Arial" w:hAnsi="Arial" w:cs="Arial"/>
                <w:sz w:val="16"/>
                <w:szCs w:val="16"/>
              </w:rPr>
              <w:t>vervalt</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585</w:t>
            </w:r>
          </w:p>
        </w:tc>
        <w:tc>
          <w:tcPr>
            <w:tcW w:w="1701"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36b</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586</w:t>
            </w:r>
          </w:p>
        </w:tc>
        <w:tc>
          <w:tcPr>
            <w:tcW w:w="1701"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36c</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587</w:t>
            </w:r>
          </w:p>
        </w:tc>
        <w:tc>
          <w:tcPr>
            <w:tcW w:w="1701"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36d</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588</w:t>
            </w:r>
          </w:p>
        </w:tc>
        <w:tc>
          <w:tcPr>
            <w:tcW w:w="1701"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36e</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588a</w:t>
            </w:r>
          </w:p>
        </w:tc>
        <w:tc>
          <w:tcPr>
            <w:tcW w:w="1701"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36g</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589</w:t>
            </w:r>
          </w:p>
        </w:tc>
        <w:tc>
          <w:tcPr>
            <w:tcW w:w="1701" w:type="dxa"/>
            <w:shd w:val="clear" w:color="auto" w:fill="auto"/>
          </w:tcPr>
          <w:p w:rsidR="00B45F08" w:rsidRPr="001976BE" w:rsidRDefault="00B45F08" w:rsidP="00EB70CE">
            <w:pPr>
              <w:rPr>
                <w:rFonts w:ascii="Arial" w:hAnsi="Arial" w:cs="Arial"/>
                <w:sz w:val="16"/>
                <w:szCs w:val="16"/>
              </w:rPr>
            </w:pPr>
            <w:r w:rsidRPr="001976BE">
              <w:rPr>
                <w:rFonts w:ascii="Arial" w:hAnsi="Arial" w:cs="Arial"/>
                <w:sz w:val="16"/>
                <w:szCs w:val="16"/>
              </w:rPr>
              <w:t>36h</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590</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36n</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591</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529</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591a</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530</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592</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531</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592a</w:t>
            </w:r>
          </w:p>
        </w:tc>
        <w:tc>
          <w:tcPr>
            <w:tcW w:w="1701"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532</w:t>
            </w:r>
            <w:r w:rsidR="008247C9">
              <w:rPr>
                <w:rFonts w:ascii="Arial" w:hAnsi="Arial" w:cs="Arial"/>
                <w:sz w:val="16"/>
                <w:szCs w:val="16"/>
              </w:rPr>
              <w:t xml:space="preserve"> Sv</w:t>
            </w:r>
          </w:p>
        </w:tc>
      </w:tr>
      <w:tr w:rsidR="00B45F08" w:rsidRPr="001976BE" w:rsidTr="00EB70CE">
        <w:tc>
          <w:tcPr>
            <w:tcW w:w="1668" w:type="dxa"/>
            <w:shd w:val="clear" w:color="auto" w:fill="auto"/>
          </w:tcPr>
          <w:p w:rsidR="00B45F08" w:rsidRPr="00486048" w:rsidRDefault="00B45F08" w:rsidP="00EB70CE">
            <w:pPr>
              <w:rPr>
                <w:rFonts w:ascii="Arial" w:hAnsi="Arial" w:cs="Arial"/>
                <w:sz w:val="16"/>
                <w:szCs w:val="16"/>
              </w:rPr>
            </w:pPr>
            <w:r w:rsidRPr="00486048">
              <w:rPr>
                <w:rFonts w:ascii="Arial" w:hAnsi="Arial" w:cs="Arial"/>
                <w:sz w:val="16"/>
                <w:szCs w:val="16"/>
              </w:rPr>
              <w:t>593</w:t>
            </w:r>
          </w:p>
        </w:tc>
        <w:tc>
          <w:tcPr>
            <w:tcW w:w="1701" w:type="dxa"/>
            <w:shd w:val="clear" w:color="auto" w:fill="auto"/>
          </w:tcPr>
          <w:p w:rsidR="00B45F08" w:rsidRPr="00486048" w:rsidRDefault="00B45F08" w:rsidP="005477F3">
            <w:pPr>
              <w:rPr>
                <w:rFonts w:ascii="Arial" w:hAnsi="Arial" w:cs="Arial"/>
                <w:sz w:val="16"/>
                <w:szCs w:val="16"/>
                <w:lang w:val="en-US"/>
              </w:rPr>
            </w:pPr>
            <w:r w:rsidRPr="00486048">
              <w:rPr>
                <w:rFonts w:ascii="Arial" w:hAnsi="Arial" w:cs="Arial"/>
                <w:sz w:val="16"/>
                <w:szCs w:val="16"/>
              </w:rPr>
              <w:t>135a</w:t>
            </w:r>
            <w:r w:rsidRPr="00486048">
              <w:rPr>
                <w:rFonts w:ascii="Arial" w:hAnsi="Arial" w:cs="Arial"/>
                <w:sz w:val="16"/>
                <w:szCs w:val="16"/>
                <w:lang w:val="en-US"/>
              </w:rPr>
              <w:t xml:space="preserve"> Sv</w:t>
            </w:r>
          </w:p>
        </w:tc>
      </w:tr>
    </w:tbl>
    <w:p w:rsidR="00E8202F" w:rsidRPr="001976BE" w:rsidRDefault="00E8202F" w:rsidP="00E8202F">
      <w:pPr>
        <w:rPr>
          <w:rFonts w:ascii="Arial" w:hAnsi="Arial" w:cs="Arial"/>
          <w:sz w:val="16"/>
          <w:szCs w:val="16"/>
        </w:rPr>
      </w:pPr>
    </w:p>
    <w:p w:rsidR="00E8202F" w:rsidRPr="001976BE" w:rsidRDefault="00E8202F" w:rsidP="00E8202F">
      <w:pPr>
        <w:rPr>
          <w:rFonts w:ascii="Arial" w:hAnsi="Arial" w:cs="Arial"/>
          <w:i/>
          <w:sz w:val="16"/>
          <w:szCs w:val="16"/>
        </w:rPr>
        <w:sectPr w:rsidR="00E8202F" w:rsidRPr="001976BE" w:rsidSect="00EB70CE">
          <w:type w:val="continuous"/>
          <w:pgSz w:w="16838" w:h="11906" w:orient="landscape" w:code="9"/>
          <w:pgMar w:top="719" w:right="2398" w:bottom="1079" w:left="1077" w:header="2398" w:footer="561" w:gutter="0"/>
          <w:cols w:num="3" w:space="708"/>
          <w:titlePg/>
          <w:docGrid w:linePitch="360"/>
        </w:sectPr>
      </w:pPr>
    </w:p>
    <w:p w:rsidR="00E8202F" w:rsidRPr="001976BE" w:rsidRDefault="00E8202F" w:rsidP="00896BA9">
      <w:pPr>
        <w:pStyle w:val="Kop1"/>
        <w:spacing w:before="0" w:after="0" w:line="320" w:lineRule="exact"/>
        <w:rPr>
          <w:rFonts w:ascii="Garamond" w:hAnsi="Garamond"/>
          <w:sz w:val="20"/>
          <w:szCs w:val="20"/>
        </w:rPr>
      </w:pPr>
      <w:r w:rsidRPr="001976BE">
        <w:rPr>
          <w:i/>
          <w:sz w:val="16"/>
          <w:szCs w:val="16"/>
        </w:rPr>
        <w:br w:type="page"/>
      </w:r>
      <w:bookmarkStart w:id="116" w:name="_Toc403981031"/>
      <w:r w:rsidRPr="001976BE">
        <w:rPr>
          <w:rFonts w:ascii="Garamond" w:hAnsi="Garamond"/>
          <w:sz w:val="20"/>
          <w:szCs w:val="20"/>
        </w:rPr>
        <w:t xml:space="preserve">Bijlage 3: </w:t>
      </w:r>
      <w:r w:rsidR="001D262E" w:rsidRPr="001976BE">
        <w:rPr>
          <w:rFonts w:ascii="Garamond" w:hAnsi="Garamond"/>
          <w:sz w:val="20"/>
          <w:szCs w:val="20"/>
        </w:rPr>
        <w:t>T</w:t>
      </w:r>
      <w:r w:rsidRPr="001976BE">
        <w:rPr>
          <w:rFonts w:ascii="Garamond" w:hAnsi="Garamond"/>
          <w:sz w:val="20"/>
          <w:szCs w:val="20"/>
        </w:rPr>
        <w:t>ransponeringstabel bepalingen uit het Wetboek van Strafrecht</w:t>
      </w:r>
      <w:bookmarkEnd w:id="116"/>
    </w:p>
    <w:p w:rsidR="00E8202F" w:rsidRPr="001976BE" w:rsidRDefault="00E8202F" w:rsidP="00E8202F">
      <w:pPr>
        <w:rPr>
          <w:rFonts w:ascii="Arial" w:hAnsi="Arial" w:cs="Arial"/>
          <w:sz w:val="16"/>
          <w:szCs w:val="16"/>
        </w:rPr>
      </w:pPr>
    </w:p>
    <w:p w:rsidR="00E8202F" w:rsidRPr="001976BE" w:rsidRDefault="00E8202F" w:rsidP="00E8202F">
      <w:pPr>
        <w:rPr>
          <w:rFonts w:ascii="Arial" w:hAnsi="Arial" w:cs="Arial"/>
          <w:sz w:val="16"/>
          <w:szCs w:val="16"/>
        </w:rPr>
        <w:sectPr w:rsidR="00E8202F" w:rsidRPr="001976BE" w:rsidSect="00EB70CE">
          <w:type w:val="continuous"/>
          <w:pgSz w:w="16838" w:h="11906" w:orient="landscape" w:code="9"/>
          <w:pgMar w:top="719" w:right="2398" w:bottom="1079" w:left="1077" w:header="2398" w:footer="561" w:gutter="0"/>
          <w:cols w:space="708"/>
          <w:titlePg/>
          <w:docGrid w:linePitch="360"/>
        </w:sectPr>
      </w:pP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268"/>
      </w:tblGrid>
      <w:tr w:rsidR="00E8202F" w:rsidRPr="001976BE" w:rsidTr="00EB70CE">
        <w:trPr>
          <w:tblHeader/>
        </w:trPr>
        <w:tc>
          <w:tcPr>
            <w:tcW w:w="1526" w:type="dxa"/>
            <w:shd w:val="clear" w:color="auto" w:fill="C0C0C0"/>
          </w:tcPr>
          <w:p w:rsidR="00E8202F" w:rsidRPr="001976BE" w:rsidRDefault="00E8202F" w:rsidP="00EB70CE">
            <w:pPr>
              <w:rPr>
                <w:rFonts w:ascii="Arial" w:hAnsi="Arial" w:cs="Arial"/>
                <w:b/>
                <w:sz w:val="16"/>
                <w:szCs w:val="16"/>
              </w:rPr>
            </w:pPr>
            <w:r w:rsidRPr="001976BE">
              <w:rPr>
                <w:rFonts w:ascii="Arial" w:hAnsi="Arial" w:cs="Arial"/>
                <w:b/>
                <w:sz w:val="16"/>
                <w:szCs w:val="16"/>
              </w:rPr>
              <w:t xml:space="preserve">Huidige </w:t>
            </w:r>
          </w:p>
          <w:p w:rsidR="00E8202F" w:rsidRPr="001976BE" w:rsidRDefault="00E8202F" w:rsidP="00EB70CE">
            <w:pPr>
              <w:rPr>
                <w:rFonts w:ascii="Arial" w:hAnsi="Arial" w:cs="Arial"/>
                <w:b/>
                <w:sz w:val="16"/>
                <w:szCs w:val="16"/>
              </w:rPr>
            </w:pPr>
            <w:r w:rsidRPr="001976BE">
              <w:rPr>
                <w:rFonts w:ascii="Arial" w:hAnsi="Arial" w:cs="Arial"/>
                <w:b/>
                <w:sz w:val="16"/>
                <w:szCs w:val="16"/>
              </w:rPr>
              <w:t>bepaling</w:t>
            </w:r>
          </w:p>
        </w:tc>
        <w:tc>
          <w:tcPr>
            <w:tcW w:w="2268" w:type="dxa"/>
            <w:shd w:val="clear" w:color="auto" w:fill="C0C0C0"/>
          </w:tcPr>
          <w:p w:rsidR="00E8202F" w:rsidRPr="001976BE" w:rsidRDefault="00E8202F" w:rsidP="00EB70CE">
            <w:pPr>
              <w:rPr>
                <w:rFonts w:ascii="Arial" w:hAnsi="Arial" w:cs="Arial"/>
                <w:b/>
                <w:sz w:val="16"/>
                <w:szCs w:val="16"/>
              </w:rPr>
            </w:pPr>
            <w:r w:rsidRPr="001976BE">
              <w:rPr>
                <w:rFonts w:ascii="Arial" w:hAnsi="Arial" w:cs="Arial"/>
                <w:b/>
                <w:sz w:val="16"/>
                <w:szCs w:val="16"/>
              </w:rPr>
              <w:t>Na wijziging</w:t>
            </w:r>
          </w:p>
          <w:p w:rsidR="00E8202F" w:rsidRPr="001976BE" w:rsidRDefault="00E8202F" w:rsidP="00EB70CE">
            <w:pPr>
              <w:rPr>
                <w:rFonts w:ascii="Arial" w:hAnsi="Arial" w:cs="Arial"/>
                <w:b/>
                <w:sz w:val="16"/>
                <w:szCs w:val="16"/>
              </w:rPr>
            </w:pPr>
            <w:r w:rsidRPr="001976BE">
              <w:rPr>
                <w:rFonts w:ascii="Arial" w:hAnsi="Arial" w:cs="Arial"/>
                <w:b/>
                <w:sz w:val="16"/>
                <w:szCs w:val="16"/>
              </w:rPr>
              <w:t>(boek : titel : artikel)</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11</w:t>
            </w:r>
          </w:p>
        </w:tc>
        <w:tc>
          <w:tcPr>
            <w:tcW w:w="2268" w:type="dxa"/>
            <w:shd w:val="clear" w:color="auto" w:fill="auto"/>
          </w:tcPr>
          <w:p w:rsidR="00E8202F" w:rsidRPr="001976BE" w:rsidRDefault="00E8202F" w:rsidP="00481643">
            <w:pPr>
              <w:rPr>
                <w:rFonts w:ascii="Arial" w:hAnsi="Arial" w:cs="Arial"/>
                <w:sz w:val="16"/>
                <w:szCs w:val="16"/>
              </w:rPr>
            </w:pPr>
            <w:r w:rsidRPr="001976BE">
              <w:rPr>
                <w:rFonts w:ascii="Arial" w:hAnsi="Arial" w:cs="Arial"/>
                <w:sz w:val="16"/>
                <w:szCs w:val="16"/>
              </w:rPr>
              <w:t>vervallen</w:t>
            </w:r>
            <w:r w:rsidR="00481643">
              <w:rPr>
                <w:rFonts w:ascii="Arial" w:hAnsi="Arial" w:cs="Arial"/>
                <w:sz w:val="16"/>
                <w:szCs w:val="16"/>
              </w:rPr>
              <w:t xml:space="preserve">, </w:t>
            </w:r>
            <w:r w:rsidRPr="001976BE">
              <w:rPr>
                <w:rFonts w:ascii="Arial" w:hAnsi="Arial" w:cs="Arial"/>
                <w:sz w:val="16"/>
                <w:szCs w:val="16"/>
              </w:rPr>
              <w:t>6:1:1</w:t>
            </w:r>
            <w:r w:rsidR="000D1BDB" w:rsidRPr="001976BE">
              <w:rPr>
                <w:rFonts w:ascii="Arial" w:hAnsi="Arial" w:cs="Arial"/>
                <w:sz w:val="16"/>
                <w:szCs w:val="16"/>
              </w:rPr>
              <w:t>5</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481643">
            <w:pPr>
              <w:rPr>
                <w:rFonts w:ascii="Arial" w:hAnsi="Arial" w:cs="Arial"/>
                <w:sz w:val="16"/>
                <w:szCs w:val="16"/>
              </w:rPr>
            </w:pPr>
            <w:r w:rsidRPr="001976BE">
              <w:rPr>
                <w:rFonts w:ascii="Arial" w:hAnsi="Arial" w:cs="Arial"/>
                <w:sz w:val="16"/>
                <w:szCs w:val="16"/>
              </w:rPr>
              <w:t>13</w:t>
            </w:r>
          </w:p>
        </w:tc>
        <w:tc>
          <w:tcPr>
            <w:tcW w:w="2268" w:type="dxa"/>
            <w:shd w:val="clear" w:color="auto" w:fill="auto"/>
          </w:tcPr>
          <w:p w:rsidR="00E8202F" w:rsidRPr="001976BE" w:rsidRDefault="00E8202F" w:rsidP="006D69C3">
            <w:pPr>
              <w:rPr>
                <w:rFonts w:ascii="Arial" w:hAnsi="Arial" w:cs="Arial"/>
                <w:sz w:val="16"/>
                <w:szCs w:val="16"/>
              </w:rPr>
            </w:pPr>
            <w:r w:rsidRPr="001976BE">
              <w:rPr>
                <w:rFonts w:ascii="Arial" w:hAnsi="Arial" w:cs="Arial"/>
                <w:sz w:val="16"/>
                <w:szCs w:val="16"/>
              </w:rPr>
              <w:t>6:2:</w:t>
            </w:r>
            <w:r w:rsidR="006D69C3">
              <w:rPr>
                <w:rFonts w:ascii="Arial" w:hAnsi="Arial" w:cs="Arial"/>
                <w:sz w:val="16"/>
                <w:szCs w:val="16"/>
              </w:rPr>
              <w:t>8, 6:2:</w:t>
            </w:r>
            <w:r w:rsidRPr="001976BE">
              <w:rPr>
                <w:rFonts w:ascii="Arial" w:hAnsi="Arial" w:cs="Arial"/>
                <w:sz w:val="16"/>
                <w:szCs w:val="16"/>
              </w:rPr>
              <w:t xml:space="preserve">9 </w:t>
            </w:r>
            <w:r w:rsidR="00481643">
              <w:rPr>
                <w:rFonts w:ascii="Arial" w:hAnsi="Arial" w:cs="Arial"/>
                <w:sz w:val="16"/>
                <w:szCs w:val="16"/>
              </w:rPr>
              <w:t>Sv</w:t>
            </w:r>
          </w:p>
        </w:tc>
      </w:tr>
      <w:tr w:rsidR="00E8202F" w:rsidRPr="001976BE" w:rsidTr="00EB70CE">
        <w:tc>
          <w:tcPr>
            <w:tcW w:w="1526" w:type="dxa"/>
            <w:shd w:val="clear" w:color="auto" w:fill="auto"/>
          </w:tcPr>
          <w:p w:rsidR="00E8202F" w:rsidRPr="001976BE" w:rsidRDefault="00E8202F" w:rsidP="006D69C3">
            <w:pPr>
              <w:rPr>
                <w:rFonts w:ascii="Arial" w:hAnsi="Arial" w:cs="Arial"/>
                <w:sz w:val="16"/>
                <w:szCs w:val="16"/>
              </w:rPr>
            </w:pPr>
            <w:r w:rsidRPr="001976BE">
              <w:rPr>
                <w:rFonts w:ascii="Arial" w:hAnsi="Arial" w:cs="Arial"/>
                <w:sz w:val="16"/>
                <w:szCs w:val="16"/>
              </w:rPr>
              <w:t>14b, vierde en vijfde lid</w:t>
            </w:r>
          </w:p>
        </w:tc>
        <w:tc>
          <w:tcPr>
            <w:tcW w:w="2268" w:type="dxa"/>
            <w:shd w:val="clear" w:color="auto" w:fill="auto"/>
          </w:tcPr>
          <w:p w:rsidR="00E8202F" w:rsidRPr="001976BE" w:rsidRDefault="00E8202F" w:rsidP="0079750A">
            <w:pPr>
              <w:rPr>
                <w:rFonts w:ascii="Arial" w:hAnsi="Arial" w:cs="Arial"/>
                <w:sz w:val="16"/>
                <w:szCs w:val="16"/>
              </w:rPr>
            </w:pPr>
            <w:r w:rsidRPr="001976BE">
              <w:rPr>
                <w:rFonts w:ascii="Arial" w:hAnsi="Arial" w:cs="Arial"/>
                <w:sz w:val="16"/>
                <w:szCs w:val="16"/>
              </w:rPr>
              <w:t>6:1:</w:t>
            </w:r>
            <w:r w:rsidR="0079750A" w:rsidRPr="001976BE">
              <w:rPr>
                <w:rFonts w:ascii="Arial" w:hAnsi="Arial" w:cs="Arial"/>
                <w:sz w:val="16"/>
                <w:szCs w:val="16"/>
              </w:rPr>
              <w:t>18</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14d, </w:t>
            </w:r>
          </w:p>
          <w:p w:rsidR="00E8202F" w:rsidRPr="001976BE" w:rsidRDefault="00E8202F" w:rsidP="00EB70CE">
            <w:pPr>
              <w:rPr>
                <w:rFonts w:ascii="Arial" w:hAnsi="Arial" w:cs="Arial"/>
                <w:sz w:val="16"/>
                <w:szCs w:val="16"/>
              </w:rPr>
            </w:pPr>
            <w:r w:rsidRPr="001976BE">
              <w:rPr>
                <w:rFonts w:ascii="Arial" w:hAnsi="Arial" w:cs="Arial"/>
                <w:sz w:val="16"/>
                <w:szCs w:val="16"/>
              </w:rPr>
              <w:t>eerste lid</w:t>
            </w:r>
          </w:p>
          <w:p w:rsidR="00E8202F" w:rsidRPr="001976BE" w:rsidRDefault="00E8202F" w:rsidP="00EB70CE">
            <w:pPr>
              <w:rPr>
                <w:rFonts w:ascii="Arial" w:hAnsi="Arial" w:cs="Arial"/>
                <w:sz w:val="16"/>
                <w:szCs w:val="16"/>
              </w:rPr>
            </w:pPr>
            <w:r w:rsidRPr="001976BE">
              <w:rPr>
                <w:rFonts w:ascii="Arial" w:hAnsi="Arial" w:cs="Arial"/>
                <w:sz w:val="16"/>
                <w:szCs w:val="16"/>
              </w:rPr>
              <w:t>tweede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w:t>
            </w:r>
            <w:r w:rsidR="006D69C3">
              <w:rPr>
                <w:rFonts w:ascii="Arial" w:hAnsi="Arial" w:cs="Arial"/>
                <w:sz w:val="16"/>
                <w:szCs w:val="16"/>
              </w:rPr>
              <w:t>3</w:t>
            </w:r>
            <w:r w:rsidRPr="001976BE">
              <w:rPr>
                <w:rFonts w:ascii="Arial" w:hAnsi="Arial" w:cs="Arial"/>
                <w:sz w:val="16"/>
                <w:szCs w:val="16"/>
              </w:rPr>
              <w:t>:</w:t>
            </w:r>
            <w:r w:rsidR="006D69C3">
              <w:rPr>
                <w:rFonts w:ascii="Arial" w:hAnsi="Arial" w:cs="Arial"/>
                <w:sz w:val="16"/>
                <w:szCs w:val="16"/>
              </w:rPr>
              <w:t>14</w:t>
            </w:r>
            <w:r w:rsidR="00481643">
              <w:rPr>
                <w:rFonts w:ascii="Arial" w:hAnsi="Arial" w:cs="Arial"/>
                <w:sz w:val="16"/>
                <w:szCs w:val="16"/>
              </w:rPr>
              <w:t xml:space="preserve"> Sv</w:t>
            </w:r>
          </w:p>
          <w:p w:rsidR="00E8202F" w:rsidRPr="001976BE" w:rsidRDefault="00E8202F" w:rsidP="00EB70CE">
            <w:pPr>
              <w:rPr>
                <w:rFonts w:ascii="Arial" w:hAnsi="Arial" w:cs="Arial"/>
                <w:sz w:val="16"/>
                <w:szCs w:val="16"/>
              </w:rPr>
            </w:pPr>
            <w:r w:rsidRPr="001976BE">
              <w:rPr>
                <w:rFonts w:ascii="Arial" w:hAnsi="Arial" w:cs="Arial"/>
                <w:sz w:val="16"/>
                <w:szCs w:val="16"/>
              </w:rPr>
              <w:t>14c, vijfde lid, Sr</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14e, tweede lid</w:t>
            </w:r>
          </w:p>
        </w:tc>
        <w:tc>
          <w:tcPr>
            <w:tcW w:w="2268" w:type="dxa"/>
            <w:shd w:val="clear" w:color="auto" w:fill="auto"/>
          </w:tcPr>
          <w:p w:rsidR="00E8202F" w:rsidRPr="001976BE" w:rsidRDefault="00E8202F" w:rsidP="006D69C3">
            <w:pPr>
              <w:rPr>
                <w:rFonts w:ascii="Arial" w:hAnsi="Arial" w:cs="Arial"/>
                <w:sz w:val="16"/>
                <w:szCs w:val="16"/>
              </w:rPr>
            </w:pPr>
            <w:r w:rsidRPr="001976BE">
              <w:rPr>
                <w:rFonts w:ascii="Arial" w:hAnsi="Arial" w:cs="Arial"/>
                <w:sz w:val="16"/>
                <w:szCs w:val="16"/>
              </w:rPr>
              <w:t>6:6:</w:t>
            </w:r>
            <w:r w:rsidR="006D69C3">
              <w:rPr>
                <w:rFonts w:ascii="Arial" w:hAnsi="Arial" w:cs="Arial"/>
                <w:sz w:val="16"/>
                <w:szCs w:val="16"/>
              </w:rPr>
              <w:t>6</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14f</w:t>
            </w:r>
          </w:p>
          <w:p w:rsidR="00E8202F" w:rsidRPr="001976BE" w:rsidRDefault="00E8202F" w:rsidP="00EB70CE">
            <w:pPr>
              <w:rPr>
                <w:rFonts w:ascii="Arial" w:hAnsi="Arial" w:cs="Arial"/>
                <w:sz w:val="16"/>
                <w:szCs w:val="16"/>
              </w:rPr>
            </w:pPr>
            <w:r w:rsidRPr="001976BE">
              <w:rPr>
                <w:rFonts w:ascii="Arial" w:hAnsi="Arial" w:cs="Arial"/>
                <w:sz w:val="16"/>
                <w:szCs w:val="16"/>
              </w:rPr>
              <w:t>-</w:t>
            </w:r>
          </w:p>
          <w:p w:rsidR="00E8202F" w:rsidRPr="001976BE" w:rsidRDefault="00E8202F" w:rsidP="00EB70CE">
            <w:pPr>
              <w:rPr>
                <w:rFonts w:ascii="Arial" w:hAnsi="Arial" w:cs="Arial"/>
                <w:sz w:val="16"/>
                <w:szCs w:val="16"/>
              </w:rPr>
            </w:pPr>
            <w:r w:rsidRPr="001976BE">
              <w:rPr>
                <w:rFonts w:ascii="Arial" w:hAnsi="Arial" w:cs="Arial"/>
                <w:sz w:val="16"/>
                <w:szCs w:val="16"/>
              </w:rPr>
              <w:t>tweede lid</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6:1:</w:t>
            </w:r>
            <w:r w:rsidR="0079750A" w:rsidRPr="001976BE">
              <w:rPr>
                <w:rFonts w:ascii="Arial" w:hAnsi="Arial" w:cs="Arial"/>
                <w:sz w:val="16"/>
                <w:szCs w:val="16"/>
              </w:rPr>
              <w:t>18</w:t>
            </w:r>
            <w:r w:rsidRPr="001976BE">
              <w:rPr>
                <w:rFonts w:ascii="Arial" w:hAnsi="Arial" w:cs="Arial"/>
                <w:sz w:val="16"/>
                <w:szCs w:val="16"/>
              </w:rPr>
              <w:t>, 6:6:</w:t>
            </w:r>
            <w:r w:rsidR="00976879">
              <w:rPr>
                <w:rFonts w:ascii="Arial" w:hAnsi="Arial" w:cs="Arial"/>
                <w:sz w:val="16"/>
                <w:szCs w:val="16"/>
              </w:rPr>
              <w:t>19</w:t>
            </w:r>
            <w:r w:rsidR="00481643">
              <w:rPr>
                <w:rFonts w:ascii="Arial" w:hAnsi="Arial" w:cs="Arial"/>
                <w:sz w:val="16"/>
                <w:szCs w:val="16"/>
              </w:rPr>
              <w:t xml:space="preserve"> Sv</w:t>
            </w:r>
          </w:p>
          <w:p w:rsidR="00E8202F" w:rsidRPr="001976BE" w:rsidRDefault="00E8202F" w:rsidP="00EB70CE">
            <w:pPr>
              <w:rPr>
                <w:rFonts w:ascii="Arial" w:hAnsi="Arial" w:cs="Arial"/>
                <w:sz w:val="16"/>
                <w:szCs w:val="16"/>
              </w:rPr>
            </w:pPr>
            <w:r w:rsidRPr="001976BE">
              <w:rPr>
                <w:rFonts w:ascii="Arial" w:hAnsi="Arial" w:cs="Arial"/>
                <w:sz w:val="16"/>
                <w:szCs w:val="16"/>
              </w:rPr>
              <w:t>14b, vierde lid Sr 14c, zesde lid Sr</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14fa</w:t>
            </w:r>
          </w:p>
          <w:p w:rsidR="00E8202F" w:rsidRPr="001976BE" w:rsidRDefault="00E8202F" w:rsidP="00EB70CE">
            <w:pPr>
              <w:rPr>
                <w:rFonts w:ascii="Arial" w:hAnsi="Arial" w:cs="Arial"/>
                <w:sz w:val="16"/>
                <w:szCs w:val="16"/>
              </w:rPr>
            </w:pPr>
            <w:r w:rsidRPr="001976BE">
              <w:rPr>
                <w:rFonts w:ascii="Arial" w:hAnsi="Arial" w:cs="Arial"/>
                <w:sz w:val="16"/>
                <w:szCs w:val="16"/>
              </w:rPr>
              <w:t>(zevende lid vervalt)</w:t>
            </w:r>
          </w:p>
        </w:tc>
        <w:tc>
          <w:tcPr>
            <w:tcW w:w="2268" w:type="dxa"/>
            <w:shd w:val="clear" w:color="auto" w:fill="auto"/>
          </w:tcPr>
          <w:p w:rsidR="00E8202F" w:rsidRPr="001976BE" w:rsidRDefault="00E8202F" w:rsidP="006B3DCF">
            <w:pPr>
              <w:rPr>
                <w:rFonts w:ascii="Arial" w:hAnsi="Arial" w:cs="Arial"/>
                <w:sz w:val="16"/>
                <w:szCs w:val="16"/>
              </w:rPr>
            </w:pPr>
            <w:r w:rsidRPr="001976BE">
              <w:rPr>
                <w:rFonts w:ascii="Arial" w:hAnsi="Arial" w:cs="Arial"/>
                <w:sz w:val="16"/>
                <w:szCs w:val="16"/>
              </w:rPr>
              <w:t>6:3:1</w:t>
            </w:r>
            <w:r w:rsidR="00121321">
              <w:rPr>
                <w:rFonts w:ascii="Arial" w:hAnsi="Arial" w:cs="Arial"/>
                <w:sz w:val="16"/>
                <w:szCs w:val="16"/>
              </w:rPr>
              <w:t>5</w:t>
            </w:r>
            <w:r w:rsidRPr="001976BE">
              <w:rPr>
                <w:rFonts w:ascii="Arial" w:hAnsi="Arial" w:cs="Arial"/>
                <w:sz w:val="16"/>
                <w:szCs w:val="16"/>
              </w:rPr>
              <w:t>, 6:6:</w:t>
            </w:r>
            <w:r w:rsidR="006010FF">
              <w:rPr>
                <w:rFonts w:ascii="Arial" w:hAnsi="Arial" w:cs="Arial"/>
                <w:sz w:val="16"/>
                <w:szCs w:val="16"/>
              </w:rPr>
              <w:t>4, 6:6:</w:t>
            </w:r>
            <w:r w:rsidRPr="001976BE">
              <w:rPr>
                <w:rFonts w:ascii="Arial" w:hAnsi="Arial" w:cs="Arial"/>
                <w:sz w:val="16"/>
                <w:szCs w:val="16"/>
              </w:rPr>
              <w:t>2</w:t>
            </w:r>
            <w:r w:rsidR="006B3DCF">
              <w:rPr>
                <w:rFonts w:ascii="Arial" w:hAnsi="Arial" w:cs="Arial"/>
                <w:sz w:val="16"/>
                <w:szCs w:val="16"/>
              </w:rPr>
              <w:t>0</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14g,</w:t>
            </w:r>
          </w:p>
          <w:p w:rsidR="00E8202F" w:rsidRPr="001976BE" w:rsidRDefault="00E8202F" w:rsidP="00EB70CE">
            <w:pPr>
              <w:rPr>
                <w:rFonts w:ascii="Arial" w:hAnsi="Arial" w:cs="Arial"/>
                <w:sz w:val="16"/>
                <w:szCs w:val="16"/>
              </w:rPr>
            </w:pPr>
            <w:r w:rsidRPr="001976BE">
              <w:rPr>
                <w:rFonts w:ascii="Arial" w:hAnsi="Arial" w:cs="Arial"/>
                <w:sz w:val="16"/>
                <w:szCs w:val="16"/>
              </w:rPr>
              <w:t>eerste, tweede en vierde lid</w:t>
            </w:r>
          </w:p>
          <w:p w:rsidR="00E8202F" w:rsidRPr="001976BE" w:rsidRDefault="00E8202F" w:rsidP="00EB70CE">
            <w:pPr>
              <w:rPr>
                <w:rFonts w:ascii="Arial" w:hAnsi="Arial" w:cs="Arial"/>
                <w:sz w:val="16"/>
                <w:szCs w:val="16"/>
              </w:rPr>
            </w:pPr>
            <w:r w:rsidRPr="001976BE">
              <w:rPr>
                <w:rFonts w:ascii="Arial" w:hAnsi="Arial" w:cs="Arial"/>
                <w:sz w:val="16"/>
                <w:szCs w:val="16"/>
              </w:rPr>
              <w:t>derde en vijfde lid</w:t>
            </w:r>
          </w:p>
          <w:p w:rsidR="00E8202F" w:rsidRPr="001976BE" w:rsidRDefault="00E8202F" w:rsidP="00EB70CE">
            <w:pPr>
              <w:rPr>
                <w:rFonts w:ascii="Arial" w:hAnsi="Arial" w:cs="Arial"/>
                <w:sz w:val="16"/>
                <w:szCs w:val="16"/>
              </w:rPr>
            </w:pPr>
            <w:r w:rsidRPr="001976BE">
              <w:rPr>
                <w:rFonts w:ascii="Arial" w:hAnsi="Arial" w:cs="Arial"/>
                <w:sz w:val="16"/>
                <w:szCs w:val="16"/>
              </w:rPr>
              <w:t>(zesde lid vervalt)</w:t>
            </w:r>
          </w:p>
        </w:tc>
        <w:tc>
          <w:tcPr>
            <w:tcW w:w="2268" w:type="dxa"/>
            <w:shd w:val="clear" w:color="auto" w:fill="auto"/>
          </w:tcPr>
          <w:p w:rsidR="00E8202F" w:rsidRPr="001976BE" w:rsidRDefault="00E8202F" w:rsidP="00EB70CE">
            <w:pPr>
              <w:rPr>
                <w:rFonts w:ascii="Arial" w:hAnsi="Arial" w:cs="Arial"/>
                <w:sz w:val="16"/>
                <w:szCs w:val="16"/>
              </w:rPr>
            </w:pPr>
          </w:p>
          <w:p w:rsidR="00E8202F" w:rsidRDefault="00E8202F" w:rsidP="00DC336E">
            <w:pPr>
              <w:rPr>
                <w:rFonts w:ascii="Arial" w:hAnsi="Arial" w:cs="Arial"/>
                <w:sz w:val="16"/>
                <w:szCs w:val="16"/>
              </w:rPr>
            </w:pPr>
            <w:r w:rsidRPr="001976BE">
              <w:rPr>
                <w:rFonts w:ascii="Arial" w:hAnsi="Arial" w:cs="Arial"/>
                <w:sz w:val="16"/>
                <w:szCs w:val="16"/>
              </w:rPr>
              <w:t>6:6:</w:t>
            </w:r>
            <w:r w:rsidR="00C547C7" w:rsidRPr="001976BE">
              <w:rPr>
                <w:rFonts w:ascii="Arial" w:hAnsi="Arial" w:cs="Arial"/>
                <w:sz w:val="16"/>
                <w:szCs w:val="16"/>
              </w:rPr>
              <w:t>2</w:t>
            </w:r>
            <w:r w:rsidR="006B3DCF">
              <w:rPr>
                <w:rFonts w:ascii="Arial" w:hAnsi="Arial" w:cs="Arial"/>
                <w:sz w:val="16"/>
                <w:szCs w:val="16"/>
              </w:rPr>
              <w:t>1</w:t>
            </w:r>
            <w:r w:rsidR="00B63739" w:rsidRPr="001976BE">
              <w:rPr>
                <w:rFonts w:ascii="Arial" w:hAnsi="Arial" w:cs="Arial"/>
                <w:sz w:val="16"/>
                <w:szCs w:val="16"/>
              </w:rPr>
              <w:t>,</w:t>
            </w:r>
            <w:r w:rsidRPr="001976BE">
              <w:rPr>
                <w:rFonts w:ascii="Arial" w:hAnsi="Arial" w:cs="Arial"/>
                <w:sz w:val="16"/>
                <w:szCs w:val="16"/>
              </w:rPr>
              <w:t xml:space="preserve"> 6:6:2</w:t>
            </w:r>
            <w:r w:rsidR="00A02F0C">
              <w:rPr>
                <w:rFonts w:ascii="Arial" w:hAnsi="Arial" w:cs="Arial"/>
                <w:sz w:val="16"/>
                <w:szCs w:val="16"/>
              </w:rPr>
              <w:t>2</w:t>
            </w:r>
            <w:r w:rsidRPr="001976BE">
              <w:rPr>
                <w:rFonts w:ascii="Arial" w:hAnsi="Arial" w:cs="Arial"/>
                <w:sz w:val="16"/>
                <w:szCs w:val="16"/>
              </w:rPr>
              <w:t xml:space="preserve">, </w:t>
            </w:r>
            <w:r w:rsidR="00DC336E">
              <w:rPr>
                <w:rFonts w:ascii="Arial" w:hAnsi="Arial" w:cs="Arial"/>
                <w:sz w:val="16"/>
                <w:szCs w:val="16"/>
              </w:rPr>
              <w:t>538</w:t>
            </w:r>
            <w:r w:rsidRPr="001976BE">
              <w:rPr>
                <w:rFonts w:ascii="Arial" w:hAnsi="Arial" w:cs="Arial"/>
                <w:sz w:val="16"/>
                <w:szCs w:val="16"/>
              </w:rPr>
              <w:t xml:space="preserve"> Sv</w:t>
            </w:r>
          </w:p>
          <w:p w:rsidR="00DC336E" w:rsidRDefault="00DC336E" w:rsidP="00DC336E">
            <w:pPr>
              <w:rPr>
                <w:rFonts w:ascii="Arial" w:hAnsi="Arial" w:cs="Arial"/>
                <w:sz w:val="16"/>
                <w:szCs w:val="16"/>
              </w:rPr>
            </w:pPr>
          </w:p>
          <w:p w:rsidR="00DC336E" w:rsidRPr="001976BE" w:rsidRDefault="00DC336E" w:rsidP="00A02F0C">
            <w:pPr>
              <w:rPr>
                <w:rFonts w:ascii="Arial" w:hAnsi="Arial" w:cs="Arial"/>
                <w:sz w:val="16"/>
                <w:szCs w:val="16"/>
              </w:rPr>
            </w:pPr>
            <w:r>
              <w:rPr>
                <w:rFonts w:ascii="Arial" w:hAnsi="Arial" w:cs="Arial"/>
                <w:sz w:val="16"/>
                <w:szCs w:val="16"/>
              </w:rPr>
              <w:t>6:6:1, 6:6:3, 6:6:2</w:t>
            </w:r>
            <w:r w:rsidR="00A02F0C">
              <w:rPr>
                <w:rFonts w:ascii="Arial" w:hAnsi="Arial" w:cs="Arial"/>
                <w:sz w:val="16"/>
                <w:szCs w:val="16"/>
              </w:rPr>
              <w:t>2</w:t>
            </w:r>
            <w:r>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14h</w:t>
            </w:r>
          </w:p>
        </w:tc>
        <w:tc>
          <w:tcPr>
            <w:tcW w:w="2268" w:type="dxa"/>
            <w:shd w:val="clear" w:color="auto" w:fill="auto"/>
          </w:tcPr>
          <w:p w:rsidR="00E8202F" w:rsidRPr="001976BE" w:rsidRDefault="00E8202F" w:rsidP="00A02F0C">
            <w:pPr>
              <w:rPr>
                <w:rFonts w:ascii="Arial" w:hAnsi="Arial" w:cs="Arial"/>
                <w:sz w:val="16"/>
                <w:szCs w:val="16"/>
              </w:rPr>
            </w:pPr>
            <w:r w:rsidRPr="001976BE">
              <w:rPr>
                <w:rFonts w:ascii="Arial" w:hAnsi="Arial" w:cs="Arial"/>
                <w:sz w:val="16"/>
                <w:szCs w:val="16"/>
              </w:rPr>
              <w:t>6:6:</w:t>
            </w:r>
            <w:r w:rsidR="00D90484">
              <w:rPr>
                <w:rFonts w:ascii="Arial" w:hAnsi="Arial" w:cs="Arial"/>
                <w:sz w:val="16"/>
                <w:szCs w:val="16"/>
              </w:rPr>
              <w:t>1</w:t>
            </w:r>
            <w:r w:rsidRPr="001976BE">
              <w:rPr>
                <w:rFonts w:ascii="Arial" w:hAnsi="Arial" w:cs="Arial"/>
                <w:sz w:val="16"/>
                <w:szCs w:val="16"/>
              </w:rPr>
              <w:t>, 6:6:3, 6:6:2</w:t>
            </w:r>
            <w:r w:rsidR="00A02F0C">
              <w:rPr>
                <w:rFonts w:ascii="Arial" w:hAnsi="Arial" w:cs="Arial"/>
                <w:sz w:val="16"/>
                <w:szCs w:val="16"/>
              </w:rPr>
              <w:t>2</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14i</w:t>
            </w:r>
          </w:p>
        </w:tc>
        <w:tc>
          <w:tcPr>
            <w:tcW w:w="2268" w:type="dxa"/>
            <w:shd w:val="clear" w:color="auto" w:fill="auto"/>
          </w:tcPr>
          <w:p w:rsidR="00E8202F" w:rsidRPr="001976BE" w:rsidRDefault="00E8202F" w:rsidP="00556501">
            <w:pPr>
              <w:rPr>
                <w:rFonts w:ascii="Arial" w:hAnsi="Arial" w:cs="Arial"/>
                <w:sz w:val="16"/>
                <w:szCs w:val="16"/>
              </w:rPr>
            </w:pPr>
            <w:r w:rsidRPr="001976BE">
              <w:rPr>
                <w:rFonts w:ascii="Arial" w:hAnsi="Arial" w:cs="Arial"/>
                <w:sz w:val="16"/>
                <w:szCs w:val="16"/>
              </w:rPr>
              <w:t>6:6:</w:t>
            </w:r>
            <w:r w:rsidR="00556501" w:rsidRPr="001976BE">
              <w:rPr>
                <w:rFonts w:ascii="Arial" w:hAnsi="Arial" w:cs="Arial"/>
                <w:sz w:val="16"/>
                <w:szCs w:val="16"/>
              </w:rPr>
              <w:t>4</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14j</w:t>
            </w:r>
          </w:p>
        </w:tc>
        <w:tc>
          <w:tcPr>
            <w:tcW w:w="2268" w:type="dxa"/>
            <w:shd w:val="clear" w:color="auto" w:fill="auto"/>
          </w:tcPr>
          <w:p w:rsidR="00E8202F" w:rsidRPr="001976BE" w:rsidRDefault="00E8202F" w:rsidP="001B5BED">
            <w:pPr>
              <w:rPr>
                <w:rFonts w:ascii="Arial" w:hAnsi="Arial" w:cs="Arial"/>
                <w:sz w:val="16"/>
                <w:szCs w:val="16"/>
              </w:rPr>
            </w:pPr>
            <w:r w:rsidRPr="001976BE">
              <w:rPr>
                <w:rFonts w:ascii="Arial" w:hAnsi="Arial" w:cs="Arial"/>
                <w:sz w:val="16"/>
                <w:szCs w:val="16"/>
              </w:rPr>
              <w:t>6:6:</w:t>
            </w:r>
            <w:r w:rsidR="00556501" w:rsidRPr="001976BE">
              <w:rPr>
                <w:rFonts w:ascii="Arial" w:hAnsi="Arial" w:cs="Arial"/>
                <w:sz w:val="16"/>
                <w:szCs w:val="16"/>
              </w:rPr>
              <w:t>5</w:t>
            </w:r>
            <w:r w:rsidRPr="001976BE">
              <w:rPr>
                <w:rFonts w:ascii="Arial" w:hAnsi="Arial" w:cs="Arial"/>
                <w:sz w:val="16"/>
                <w:szCs w:val="16"/>
              </w:rPr>
              <w:t>, 6:6:</w:t>
            </w:r>
            <w:r w:rsidR="001B5BED">
              <w:rPr>
                <w:rFonts w:ascii="Arial" w:hAnsi="Arial" w:cs="Arial"/>
                <w:sz w:val="16"/>
                <w:szCs w:val="16"/>
              </w:rPr>
              <w:t>7</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14k</w:t>
            </w:r>
          </w:p>
        </w:tc>
        <w:tc>
          <w:tcPr>
            <w:tcW w:w="2268" w:type="dxa"/>
            <w:shd w:val="clear" w:color="auto" w:fill="auto"/>
          </w:tcPr>
          <w:p w:rsidR="00E8202F" w:rsidRPr="001976BE" w:rsidRDefault="00D90484" w:rsidP="00EB70CE">
            <w:pPr>
              <w:rPr>
                <w:rFonts w:ascii="Arial" w:hAnsi="Arial" w:cs="Arial"/>
                <w:sz w:val="16"/>
                <w:szCs w:val="16"/>
              </w:rPr>
            </w:pPr>
            <w:r>
              <w:rPr>
                <w:rFonts w:ascii="Arial" w:hAnsi="Arial" w:cs="Arial"/>
                <w:sz w:val="16"/>
                <w:szCs w:val="16"/>
              </w:rPr>
              <w:t>538</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14l</w:t>
            </w:r>
          </w:p>
        </w:tc>
        <w:tc>
          <w:tcPr>
            <w:tcW w:w="2268" w:type="dxa"/>
            <w:shd w:val="clear" w:color="auto" w:fill="auto"/>
          </w:tcPr>
          <w:p w:rsidR="00E8202F" w:rsidRPr="001976BE" w:rsidRDefault="00CD101E" w:rsidP="00EB70CE">
            <w:pPr>
              <w:rPr>
                <w:rFonts w:ascii="Arial" w:hAnsi="Arial" w:cs="Arial"/>
                <w:sz w:val="16"/>
                <w:szCs w:val="16"/>
              </w:rPr>
            </w:pPr>
            <w:r>
              <w:rPr>
                <w:rFonts w:ascii="Arial" w:hAnsi="Arial" w:cs="Arial"/>
                <w:sz w:val="16"/>
                <w:szCs w:val="16"/>
              </w:rPr>
              <w:t>537</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w:t>
            </w:r>
          </w:p>
        </w:tc>
        <w:tc>
          <w:tcPr>
            <w:tcW w:w="2268" w:type="dxa"/>
            <w:shd w:val="clear" w:color="auto" w:fill="auto"/>
          </w:tcPr>
          <w:p w:rsidR="00E8202F" w:rsidRPr="001976BE" w:rsidRDefault="00E8202F" w:rsidP="00CD101E">
            <w:pPr>
              <w:rPr>
                <w:rFonts w:ascii="Arial" w:hAnsi="Arial" w:cs="Arial"/>
                <w:sz w:val="16"/>
                <w:szCs w:val="16"/>
              </w:rPr>
            </w:pPr>
            <w:r w:rsidRPr="001976BE">
              <w:rPr>
                <w:rFonts w:ascii="Arial" w:hAnsi="Arial" w:cs="Arial"/>
                <w:sz w:val="16"/>
                <w:szCs w:val="16"/>
              </w:rPr>
              <w:t>6:2:</w:t>
            </w:r>
            <w:r w:rsidR="00CD101E">
              <w:rPr>
                <w:rFonts w:ascii="Arial" w:hAnsi="Arial" w:cs="Arial"/>
                <w:sz w:val="16"/>
                <w:szCs w:val="16"/>
              </w:rPr>
              <w:t>5, 6:2:6, 6:2:7, 6:2:10</w:t>
            </w:r>
            <w:r w:rsidR="002119B4">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15a</w:t>
            </w:r>
          </w:p>
          <w:p w:rsidR="00E8202F" w:rsidRPr="001976BE" w:rsidRDefault="00E8202F" w:rsidP="00EB70CE">
            <w:pPr>
              <w:rPr>
                <w:rFonts w:ascii="Arial" w:hAnsi="Arial" w:cs="Arial"/>
                <w:sz w:val="16"/>
                <w:szCs w:val="16"/>
              </w:rPr>
            </w:pPr>
            <w:r w:rsidRPr="001976BE">
              <w:rPr>
                <w:rFonts w:ascii="Arial" w:hAnsi="Arial" w:cs="Arial"/>
                <w:sz w:val="16"/>
                <w:szCs w:val="16"/>
              </w:rPr>
              <w:t>eerste tot en met zevende lid</w:t>
            </w:r>
          </w:p>
          <w:p w:rsidR="00E8202F" w:rsidRPr="001976BE" w:rsidRDefault="00E8202F" w:rsidP="00EB70CE">
            <w:pPr>
              <w:rPr>
                <w:rFonts w:ascii="Arial" w:hAnsi="Arial" w:cs="Arial"/>
                <w:sz w:val="16"/>
                <w:szCs w:val="16"/>
              </w:rPr>
            </w:pPr>
            <w:r w:rsidRPr="001976BE">
              <w:rPr>
                <w:rFonts w:ascii="Arial" w:hAnsi="Arial" w:cs="Arial"/>
                <w:sz w:val="16"/>
                <w:szCs w:val="16"/>
              </w:rPr>
              <w:t>achtste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6:2:1</w:t>
            </w:r>
            <w:r w:rsidR="00DE52D4">
              <w:rPr>
                <w:rFonts w:ascii="Arial" w:hAnsi="Arial" w:cs="Arial"/>
                <w:sz w:val="16"/>
                <w:szCs w:val="16"/>
              </w:rPr>
              <w:t>1</w:t>
            </w:r>
            <w:r w:rsidR="00037050">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Pr="001976BE" w:rsidRDefault="00E8202F" w:rsidP="00DE52D4">
            <w:pPr>
              <w:rPr>
                <w:rFonts w:ascii="Arial" w:hAnsi="Arial" w:cs="Arial"/>
                <w:sz w:val="16"/>
                <w:szCs w:val="16"/>
              </w:rPr>
            </w:pPr>
            <w:r w:rsidRPr="001976BE">
              <w:rPr>
                <w:rFonts w:ascii="Arial" w:hAnsi="Arial" w:cs="Arial"/>
                <w:sz w:val="16"/>
                <w:szCs w:val="16"/>
              </w:rPr>
              <w:t>6:2:1</w:t>
            </w:r>
            <w:r w:rsidR="00DE52D4">
              <w:rPr>
                <w:rFonts w:ascii="Arial" w:hAnsi="Arial" w:cs="Arial"/>
                <w:sz w:val="16"/>
                <w:szCs w:val="16"/>
              </w:rPr>
              <w:t>5</w:t>
            </w:r>
            <w:r w:rsidR="00037050">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15b</w:t>
            </w:r>
          </w:p>
          <w:p w:rsidR="00E8202F" w:rsidRPr="001976BE" w:rsidRDefault="00E8202F" w:rsidP="00EB70CE">
            <w:pPr>
              <w:rPr>
                <w:rFonts w:ascii="Arial" w:hAnsi="Arial" w:cs="Arial"/>
                <w:sz w:val="16"/>
                <w:szCs w:val="16"/>
              </w:rPr>
            </w:pPr>
            <w:r w:rsidRPr="001976BE">
              <w:rPr>
                <w:rFonts w:ascii="Arial" w:hAnsi="Arial" w:cs="Arial"/>
                <w:sz w:val="16"/>
                <w:szCs w:val="16"/>
              </w:rPr>
              <w:t>eerste en tweede lid</w:t>
            </w:r>
          </w:p>
          <w:p w:rsidR="00E8202F" w:rsidRPr="001976BE" w:rsidRDefault="00E8202F" w:rsidP="00EB70CE">
            <w:pPr>
              <w:rPr>
                <w:rFonts w:ascii="Arial" w:hAnsi="Arial" w:cs="Arial"/>
                <w:sz w:val="16"/>
                <w:szCs w:val="16"/>
              </w:rPr>
            </w:pPr>
            <w:r w:rsidRPr="001976BE">
              <w:rPr>
                <w:rFonts w:ascii="Arial" w:hAnsi="Arial" w:cs="Arial"/>
                <w:sz w:val="16"/>
                <w:szCs w:val="16"/>
              </w:rPr>
              <w:t>derde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w:t>
            </w:r>
            <w:r w:rsidR="00100F24">
              <w:rPr>
                <w:rFonts w:ascii="Arial" w:hAnsi="Arial" w:cs="Arial"/>
                <w:sz w:val="16"/>
                <w:szCs w:val="16"/>
              </w:rPr>
              <w:t>3</w:t>
            </w:r>
            <w:r w:rsidRPr="001976BE">
              <w:rPr>
                <w:rFonts w:ascii="Arial" w:hAnsi="Arial" w:cs="Arial"/>
                <w:sz w:val="16"/>
                <w:szCs w:val="16"/>
              </w:rPr>
              <w:t>:</w:t>
            </w:r>
            <w:r w:rsidR="00100F24">
              <w:rPr>
                <w:rFonts w:ascii="Arial" w:hAnsi="Arial" w:cs="Arial"/>
                <w:sz w:val="16"/>
                <w:szCs w:val="16"/>
              </w:rPr>
              <w:t>14</w:t>
            </w:r>
            <w:r w:rsidR="00037050">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Pr="001976BE" w:rsidRDefault="00E8202F" w:rsidP="000D1BDB">
            <w:pPr>
              <w:rPr>
                <w:rFonts w:ascii="Arial" w:hAnsi="Arial" w:cs="Arial"/>
                <w:sz w:val="16"/>
                <w:szCs w:val="16"/>
              </w:rPr>
            </w:pPr>
            <w:r w:rsidRPr="001976BE">
              <w:rPr>
                <w:rFonts w:ascii="Arial" w:hAnsi="Arial" w:cs="Arial"/>
                <w:sz w:val="16"/>
                <w:szCs w:val="16"/>
              </w:rPr>
              <w:t>6:1:1</w:t>
            </w:r>
            <w:r w:rsidR="000D1BDB" w:rsidRPr="001976BE">
              <w:rPr>
                <w:rFonts w:ascii="Arial" w:hAnsi="Arial" w:cs="Arial"/>
                <w:sz w:val="16"/>
                <w:szCs w:val="16"/>
              </w:rPr>
              <w:t>5</w:t>
            </w:r>
            <w:r w:rsidR="00037050">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15c</w:t>
            </w:r>
          </w:p>
        </w:tc>
        <w:tc>
          <w:tcPr>
            <w:tcW w:w="2268" w:type="dxa"/>
            <w:shd w:val="clear" w:color="auto" w:fill="auto"/>
          </w:tcPr>
          <w:p w:rsidR="00E8202F" w:rsidRPr="001976BE" w:rsidRDefault="00E8202F" w:rsidP="0079750A">
            <w:pPr>
              <w:rPr>
                <w:rFonts w:ascii="Arial" w:hAnsi="Arial" w:cs="Arial"/>
                <w:sz w:val="16"/>
                <w:szCs w:val="16"/>
              </w:rPr>
            </w:pPr>
            <w:r w:rsidRPr="001976BE">
              <w:rPr>
                <w:rFonts w:ascii="Arial" w:hAnsi="Arial" w:cs="Arial"/>
                <w:sz w:val="16"/>
                <w:szCs w:val="16"/>
              </w:rPr>
              <w:t>6:1:</w:t>
            </w:r>
            <w:r w:rsidR="0079750A" w:rsidRPr="001976BE">
              <w:rPr>
                <w:rFonts w:ascii="Arial" w:hAnsi="Arial" w:cs="Arial"/>
                <w:sz w:val="16"/>
                <w:szCs w:val="16"/>
              </w:rPr>
              <w:t>18</w:t>
            </w:r>
            <w:r w:rsidR="00037050">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15d</w:t>
            </w:r>
          </w:p>
          <w:p w:rsidR="00E8202F" w:rsidRPr="001976BE" w:rsidRDefault="00E8202F" w:rsidP="00EB70CE">
            <w:pPr>
              <w:rPr>
                <w:rFonts w:ascii="Arial" w:hAnsi="Arial" w:cs="Arial"/>
                <w:sz w:val="16"/>
                <w:szCs w:val="16"/>
              </w:rPr>
            </w:pPr>
            <w:r w:rsidRPr="001976BE">
              <w:rPr>
                <w:rFonts w:ascii="Arial" w:hAnsi="Arial" w:cs="Arial"/>
                <w:sz w:val="16"/>
                <w:szCs w:val="16"/>
              </w:rPr>
              <w:t>eerste en tweede lid</w:t>
            </w:r>
          </w:p>
          <w:p w:rsidR="00E8202F" w:rsidRPr="001976BE" w:rsidRDefault="00E8202F" w:rsidP="00EB70CE">
            <w:pPr>
              <w:rPr>
                <w:rFonts w:ascii="Arial" w:hAnsi="Arial" w:cs="Arial"/>
                <w:sz w:val="16"/>
                <w:szCs w:val="16"/>
              </w:rPr>
            </w:pPr>
            <w:r w:rsidRPr="001976BE">
              <w:rPr>
                <w:rFonts w:ascii="Arial" w:hAnsi="Arial" w:cs="Arial"/>
                <w:sz w:val="16"/>
                <w:szCs w:val="16"/>
              </w:rPr>
              <w:t>derde tot en met zevende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6:2:1</w:t>
            </w:r>
            <w:r w:rsidR="00C83543">
              <w:rPr>
                <w:rFonts w:ascii="Arial" w:hAnsi="Arial" w:cs="Arial"/>
                <w:sz w:val="16"/>
                <w:szCs w:val="16"/>
              </w:rPr>
              <w:t>2</w:t>
            </w:r>
            <w:r w:rsidR="00037050">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6:6:</w:t>
            </w:r>
            <w:r w:rsidR="00C83543">
              <w:rPr>
                <w:rFonts w:ascii="Arial" w:hAnsi="Arial" w:cs="Arial"/>
                <w:sz w:val="16"/>
                <w:szCs w:val="16"/>
              </w:rPr>
              <w:t>1, 6:6:</w:t>
            </w:r>
            <w:r w:rsidR="001B5BED">
              <w:rPr>
                <w:rFonts w:ascii="Arial" w:hAnsi="Arial" w:cs="Arial"/>
                <w:sz w:val="16"/>
                <w:szCs w:val="16"/>
              </w:rPr>
              <w:t>8</w:t>
            </w:r>
            <w:r w:rsidR="00037050">
              <w:rPr>
                <w:rFonts w:ascii="Arial" w:hAnsi="Arial" w:cs="Arial"/>
                <w:sz w:val="16"/>
                <w:szCs w:val="16"/>
              </w:rPr>
              <w:t xml:space="preserve"> Sv</w:t>
            </w:r>
          </w:p>
          <w:p w:rsidR="00E8202F" w:rsidRPr="001976BE" w:rsidRDefault="00E8202F" w:rsidP="00EB70CE">
            <w:pPr>
              <w:rPr>
                <w:rFonts w:ascii="Arial" w:hAnsi="Arial" w:cs="Arial"/>
                <w:sz w:val="16"/>
                <w:szCs w:val="16"/>
              </w:rPr>
            </w:pP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15e</w:t>
            </w:r>
          </w:p>
        </w:tc>
        <w:tc>
          <w:tcPr>
            <w:tcW w:w="2268" w:type="dxa"/>
            <w:shd w:val="clear" w:color="auto" w:fill="auto"/>
          </w:tcPr>
          <w:p w:rsidR="00E8202F" w:rsidRPr="001976BE" w:rsidRDefault="00E8202F" w:rsidP="001B5BED">
            <w:pPr>
              <w:rPr>
                <w:rFonts w:ascii="Arial" w:hAnsi="Arial" w:cs="Arial"/>
                <w:sz w:val="16"/>
                <w:szCs w:val="16"/>
              </w:rPr>
            </w:pPr>
            <w:r w:rsidRPr="001976BE">
              <w:rPr>
                <w:rFonts w:ascii="Arial" w:hAnsi="Arial" w:cs="Arial"/>
                <w:sz w:val="16"/>
                <w:szCs w:val="16"/>
              </w:rPr>
              <w:t>6:6:</w:t>
            </w:r>
            <w:r w:rsidR="00B37756">
              <w:rPr>
                <w:rFonts w:ascii="Arial" w:hAnsi="Arial" w:cs="Arial"/>
                <w:sz w:val="16"/>
                <w:szCs w:val="16"/>
              </w:rPr>
              <w:t>4, 6:6:</w:t>
            </w:r>
            <w:r w:rsidR="001B5BED">
              <w:rPr>
                <w:rFonts w:ascii="Arial" w:hAnsi="Arial" w:cs="Arial"/>
                <w:sz w:val="16"/>
                <w:szCs w:val="16"/>
              </w:rPr>
              <w:t>8</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15f</w:t>
            </w:r>
          </w:p>
        </w:tc>
        <w:tc>
          <w:tcPr>
            <w:tcW w:w="2268" w:type="dxa"/>
            <w:shd w:val="clear" w:color="auto" w:fill="auto"/>
          </w:tcPr>
          <w:p w:rsidR="00E8202F" w:rsidRPr="001976BE" w:rsidRDefault="00E8202F" w:rsidP="001B5BED">
            <w:pPr>
              <w:rPr>
                <w:rFonts w:ascii="Arial" w:hAnsi="Arial" w:cs="Arial"/>
                <w:sz w:val="16"/>
                <w:szCs w:val="16"/>
              </w:rPr>
            </w:pPr>
            <w:r w:rsidRPr="001976BE">
              <w:rPr>
                <w:rFonts w:ascii="Arial" w:hAnsi="Arial" w:cs="Arial"/>
                <w:sz w:val="16"/>
                <w:szCs w:val="16"/>
              </w:rPr>
              <w:t>6:6:</w:t>
            </w:r>
            <w:r w:rsidR="001B5BED">
              <w:rPr>
                <w:rFonts w:ascii="Arial" w:hAnsi="Arial" w:cs="Arial"/>
                <w:sz w:val="16"/>
                <w:szCs w:val="16"/>
              </w:rPr>
              <w:t>9</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15g</w:t>
            </w:r>
          </w:p>
        </w:tc>
        <w:tc>
          <w:tcPr>
            <w:tcW w:w="2268" w:type="dxa"/>
            <w:shd w:val="clear" w:color="auto" w:fill="auto"/>
          </w:tcPr>
          <w:p w:rsidR="00E8202F" w:rsidRPr="001976BE" w:rsidRDefault="00E8202F" w:rsidP="004646B9">
            <w:pPr>
              <w:rPr>
                <w:rFonts w:ascii="Arial" w:hAnsi="Arial" w:cs="Arial"/>
                <w:sz w:val="16"/>
                <w:szCs w:val="16"/>
              </w:rPr>
            </w:pPr>
            <w:r w:rsidRPr="001976BE">
              <w:rPr>
                <w:rFonts w:ascii="Arial" w:hAnsi="Arial" w:cs="Arial"/>
                <w:sz w:val="16"/>
                <w:szCs w:val="16"/>
              </w:rPr>
              <w:t>6:2:1</w:t>
            </w:r>
            <w:r w:rsidR="004646B9">
              <w:rPr>
                <w:rFonts w:ascii="Arial" w:hAnsi="Arial" w:cs="Arial"/>
                <w:sz w:val="16"/>
                <w:szCs w:val="16"/>
              </w:rPr>
              <w:t>3</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15h</w:t>
            </w:r>
          </w:p>
          <w:p w:rsidR="00E8202F" w:rsidRPr="001976BE" w:rsidRDefault="00E8202F" w:rsidP="00EB70CE">
            <w:pPr>
              <w:rPr>
                <w:rFonts w:ascii="Arial" w:hAnsi="Arial" w:cs="Arial"/>
                <w:sz w:val="16"/>
                <w:szCs w:val="16"/>
              </w:rPr>
            </w:pPr>
            <w:r w:rsidRPr="001976BE">
              <w:rPr>
                <w:rFonts w:ascii="Arial" w:hAnsi="Arial" w:cs="Arial"/>
                <w:sz w:val="16"/>
                <w:szCs w:val="16"/>
              </w:rPr>
              <w:t>(eerste en zevende lid vervallen)</w:t>
            </w:r>
          </w:p>
        </w:tc>
        <w:tc>
          <w:tcPr>
            <w:tcW w:w="2268" w:type="dxa"/>
            <w:shd w:val="clear" w:color="auto" w:fill="auto"/>
          </w:tcPr>
          <w:p w:rsidR="00E8202F" w:rsidRPr="001976BE" w:rsidRDefault="00E8202F" w:rsidP="00A02F0C">
            <w:pPr>
              <w:rPr>
                <w:rFonts w:ascii="Arial" w:hAnsi="Arial" w:cs="Arial"/>
                <w:sz w:val="16"/>
                <w:szCs w:val="16"/>
              </w:rPr>
            </w:pPr>
            <w:r w:rsidRPr="001976BE">
              <w:rPr>
                <w:rFonts w:ascii="Arial" w:hAnsi="Arial" w:cs="Arial"/>
                <w:sz w:val="16"/>
                <w:szCs w:val="16"/>
              </w:rPr>
              <w:t>6:3:1</w:t>
            </w:r>
            <w:r w:rsidR="00121321">
              <w:rPr>
                <w:rFonts w:ascii="Arial" w:hAnsi="Arial" w:cs="Arial"/>
                <w:sz w:val="16"/>
                <w:szCs w:val="16"/>
              </w:rPr>
              <w:t>5</w:t>
            </w:r>
            <w:r w:rsidRPr="001976BE">
              <w:rPr>
                <w:rFonts w:ascii="Arial" w:hAnsi="Arial" w:cs="Arial"/>
                <w:sz w:val="16"/>
                <w:szCs w:val="16"/>
              </w:rPr>
              <w:t>, 6:6:</w:t>
            </w:r>
            <w:r w:rsidR="004646B9">
              <w:rPr>
                <w:rFonts w:ascii="Arial" w:hAnsi="Arial" w:cs="Arial"/>
                <w:sz w:val="16"/>
                <w:szCs w:val="16"/>
              </w:rPr>
              <w:t>3</w:t>
            </w:r>
            <w:r w:rsidRPr="001976BE">
              <w:rPr>
                <w:rFonts w:ascii="Arial" w:hAnsi="Arial" w:cs="Arial"/>
                <w:sz w:val="16"/>
                <w:szCs w:val="16"/>
              </w:rPr>
              <w:t>, 6:6:2</w:t>
            </w:r>
            <w:r w:rsidR="006B3DCF">
              <w:rPr>
                <w:rFonts w:ascii="Arial" w:hAnsi="Arial" w:cs="Arial"/>
                <w:sz w:val="16"/>
                <w:szCs w:val="16"/>
              </w:rPr>
              <w:t>0</w:t>
            </w:r>
            <w:r w:rsidRPr="001976BE">
              <w:rPr>
                <w:rFonts w:ascii="Arial" w:hAnsi="Arial" w:cs="Arial"/>
                <w:sz w:val="16"/>
                <w:szCs w:val="16"/>
              </w:rPr>
              <w:t>, 6:6:2</w:t>
            </w:r>
            <w:r w:rsidR="00A02F0C">
              <w:rPr>
                <w:rFonts w:ascii="Arial" w:hAnsi="Arial" w:cs="Arial"/>
                <w:sz w:val="16"/>
                <w:szCs w:val="16"/>
              </w:rPr>
              <w:t>2</w:t>
            </w:r>
            <w:r w:rsidR="004646B9">
              <w:rPr>
                <w:rFonts w:ascii="Arial" w:hAnsi="Arial" w:cs="Arial"/>
                <w:sz w:val="16"/>
                <w:szCs w:val="16"/>
              </w:rPr>
              <w:t xml:space="preserve"> Sv</w:t>
            </w:r>
          </w:p>
        </w:tc>
      </w:tr>
      <w:tr w:rsidR="00E8202F" w:rsidRPr="001976BE" w:rsidTr="00EB70CE">
        <w:tc>
          <w:tcPr>
            <w:tcW w:w="1526" w:type="dxa"/>
            <w:shd w:val="clear" w:color="auto" w:fill="auto"/>
          </w:tcPr>
          <w:p w:rsidR="007F047C" w:rsidRDefault="00E8202F" w:rsidP="007F047C">
            <w:pPr>
              <w:rPr>
                <w:rFonts w:ascii="Arial" w:hAnsi="Arial" w:cs="Arial"/>
                <w:sz w:val="16"/>
                <w:szCs w:val="16"/>
              </w:rPr>
            </w:pPr>
            <w:r w:rsidRPr="001976BE">
              <w:rPr>
                <w:rFonts w:ascii="Arial" w:hAnsi="Arial" w:cs="Arial"/>
                <w:sz w:val="16"/>
                <w:szCs w:val="16"/>
              </w:rPr>
              <w:t>15i</w:t>
            </w:r>
          </w:p>
          <w:p w:rsidR="00E8202F" w:rsidRPr="001976BE" w:rsidRDefault="00E8202F" w:rsidP="007F047C">
            <w:pPr>
              <w:rPr>
                <w:rFonts w:ascii="Arial" w:hAnsi="Arial" w:cs="Arial"/>
                <w:sz w:val="16"/>
                <w:szCs w:val="16"/>
              </w:rPr>
            </w:pPr>
            <w:r w:rsidRPr="001976BE">
              <w:rPr>
                <w:rFonts w:ascii="Arial" w:hAnsi="Arial" w:cs="Arial"/>
                <w:sz w:val="16"/>
                <w:szCs w:val="16"/>
              </w:rPr>
              <w:t>(eerste en zevende lid vervallen)</w:t>
            </w:r>
          </w:p>
        </w:tc>
        <w:tc>
          <w:tcPr>
            <w:tcW w:w="2268" w:type="dxa"/>
            <w:shd w:val="clear" w:color="auto" w:fill="auto"/>
          </w:tcPr>
          <w:p w:rsidR="00E8202F" w:rsidRPr="001976BE" w:rsidRDefault="00E8202F" w:rsidP="00A02F0C">
            <w:pPr>
              <w:rPr>
                <w:rFonts w:ascii="Arial" w:hAnsi="Arial" w:cs="Arial"/>
                <w:sz w:val="16"/>
                <w:szCs w:val="16"/>
              </w:rPr>
            </w:pPr>
            <w:r w:rsidRPr="001976BE">
              <w:rPr>
                <w:rFonts w:ascii="Arial" w:hAnsi="Arial" w:cs="Arial"/>
                <w:sz w:val="16"/>
                <w:szCs w:val="16"/>
              </w:rPr>
              <w:t>6:6:</w:t>
            </w:r>
            <w:r w:rsidR="007F047C">
              <w:rPr>
                <w:rFonts w:ascii="Arial" w:hAnsi="Arial" w:cs="Arial"/>
                <w:sz w:val="16"/>
                <w:szCs w:val="16"/>
              </w:rPr>
              <w:t xml:space="preserve">1, 6:6:3, </w:t>
            </w:r>
            <w:r w:rsidRPr="001976BE">
              <w:rPr>
                <w:rFonts w:ascii="Arial" w:hAnsi="Arial" w:cs="Arial"/>
                <w:sz w:val="16"/>
                <w:szCs w:val="16"/>
              </w:rPr>
              <w:t>6:6:2</w:t>
            </w:r>
            <w:r w:rsidR="006B3DCF">
              <w:rPr>
                <w:rFonts w:ascii="Arial" w:hAnsi="Arial" w:cs="Arial"/>
                <w:sz w:val="16"/>
                <w:szCs w:val="16"/>
              </w:rPr>
              <w:t>1</w:t>
            </w:r>
            <w:r w:rsidRPr="001976BE">
              <w:rPr>
                <w:rFonts w:ascii="Arial" w:hAnsi="Arial" w:cs="Arial"/>
                <w:sz w:val="16"/>
                <w:szCs w:val="16"/>
              </w:rPr>
              <w:t>, 6:6:2</w:t>
            </w:r>
            <w:r w:rsidR="00A02F0C">
              <w:rPr>
                <w:rFonts w:ascii="Arial" w:hAnsi="Arial" w:cs="Arial"/>
                <w:sz w:val="16"/>
                <w:szCs w:val="16"/>
              </w:rPr>
              <w:t>2</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15j</w:t>
            </w:r>
          </w:p>
        </w:tc>
        <w:tc>
          <w:tcPr>
            <w:tcW w:w="2268" w:type="dxa"/>
            <w:shd w:val="clear" w:color="auto" w:fill="auto"/>
          </w:tcPr>
          <w:p w:rsidR="00E8202F" w:rsidRPr="001976BE" w:rsidRDefault="00E8202F" w:rsidP="006B3DCF">
            <w:r w:rsidRPr="001976BE">
              <w:rPr>
                <w:rFonts w:ascii="Arial" w:hAnsi="Arial" w:cs="Arial"/>
                <w:sz w:val="16"/>
                <w:szCs w:val="16"/>
              </w:rPr>
              <w:t>6:6:2</w:t>
            </w:r>
            <w:r w:rsidR="006B3DCF">
              <w:rPr>
                <w:rFonts w:ascii="Arial" w:hAnsi="Arial" w:cs="Arial"/>
                <w:sz w:val="16"/>
                <w:szCs w:val="16"/>
              </w:rPr>
              <w:t>1</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15k</w:t>
            </w:r>
          </w:p>
        </w:tc>
        <w:tc>
          <w:tcPr>
            <w:tcW w:w="2268" w:type="dxa"/>
            <w:shd w:val="clear" w:color="auto" w:fill="auto"/>
          </w:tcPr>
          <w:p w:rsidR="00E8202F" w:rsidRPr="001976BE" w:rsidRDefault="004E4E80" w:rsidP="00EB70CE">
            <w:r>
              <w:rPr>
                <w:rFonts w:ascii="Arial" w:hAnsi="Arial" w:cs="Arial"/>
                <w:sz w:val="16"/>
                <w:szCs w:val="16"/>
              </w:rPr>
              <w:t xml:space="preserve">537 </w:t>
            </w:r>
            <w:r w:rsidR="005E78E1">
              <w:rPr>
                <w:rFonts w:ascii="Arial" w:hAnsi="Arial" w:cs="Arial"/>
                <w:sz w:val="16"/>
                <w:szCs w:val="16"/>
              </w:rPr>
              <w:t>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15l</w:t>
            </w:r>
          </w:p>
        </w:tc>
        <w:tc>
          <w:tcPr>
            <w:tcW w:w="2268" w:type="dxa"/>
            <w:shd w:val="clear" w:color="auto" w:fill="auto"/>
          </w:tcPr>
          <w:p w:rsidR="00E8202F" w:rsidRPr="001976BE" w:rsidRDefault="00E8202F" w:rsidP="009C61AF">
            <w:r w:rsidRPr="001976BE">
              <w:rPr>
                <w:rFonts w:ascii="Arial" w:hAnsi="Arial" w:cs="Arial"/>
                <w:sz w:val="16"/>
                <w:szCs w:val="16"/>
              </w:rPr>
              <w:t>6:2:1</w:t>
            </w:r>
            <w:r w:rsidR="009C61AF">
              <w:rPr>
                <w:rFonts w:ascii="Arial" w:hAnsi="Arial" w:cs="Arial"/>
                <w:sz w:val="16"/>
                <w:szCs w:val="16"/>
              </w:rPr>
              <w:t>4</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16</w:t>
            </w:r>
          </w:p>
        </w:tc>
        <w:tc>
          <w:tcPr>
            <w:tcW w:w="2268" w:type="dxa"/>
            <w:shd w:val="clear" w:color="auto" w:fill="auto"/>
          </w:tcPr>
          <w:p w:rsidR="00E8202F" w:rsidRPr="001976BE" w:rsidRDefault="00E8202F" w:rsidP="006D00F2">
            <w:pPr>
              <w:rPr>
                <w:rFonts w:ascii="Arial" w:hAnsi="Arial" w:cs="Arial"/>
                <w:sz w:val="16"/>
                <w:szCs w:val="16"/>
              </w:rPr>
            </w:pPr>
            <w:r w:rsidRPr="001976BE">
              <w:rPr>
                <w:rFonts w:ascii="Arial" w:hAnsi="Arial" w:cs="Arial"/>
                <w:sz w:val="16"/>
                <w:szCs w:val="16"/>
              </w:rPr>
              <w:t>6:1:1</w:t>
            </w:r>
            <w:r w:rsidR="006D00F2" w:rsidRPr="001976BE">
              <w:rPr>
                <w:rFonts w:ascii="Arial" w:hAnsi="Arial" w:cs="Arial"/>
                <w:sz w:val="16"/>
                <w:szCs w:val="16"/>
              </w:rPr>
              <w:t>5</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19</w:t>
            </w:r>
          </w:p>
        </w:tc>
        <w:tc>
          <w:tcPr>
            <w:tcW w:w="2268" w:type="dxa"/>
            <w:shd w:val="clear" w:color="auto" w:fill="auto"/>
          </w:tcPr>
          <w:p w:rsidR="00E8202F" w:rsidRPr="001976BE" w:rsidRDefault="00E8202F" w:rsidP="009C61AF">
            <w:pPr>
              <w:rPr>
                <w:rFonts w:ascii="Arial" w:hAnsi="Arial" w:cs="Arial"/>
                <w:sz w:val="16"/>
                <w:szCs w:val="16"/>
              </w:rPr>
            </w:pPr>
            <w:r w:rsidRPr="001976BE">
              <w:rPr>
                <w:rFonts w:ascii="Arial" w:hAnsi="Arial" w:cs="Arial"/>
                <w:sz w:val="16"/>
                <w:szCs w:val="16"/>
              </w:rPr>
              <w:t>6:2:</w:t>
            </w:r>
            <w:r w:rsidR="009C61AF">
              <w:rPr>
                <w:rFonts w:ascii="Arial" w:hAnsi="Arial" w:cs="Arial"/>
                <w:sz w:val="16"/>
                <w:szCs w:val="16"/>
              </w:rPr>
              <w:t>8</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22a</w:t>
            </w:r>
          </w:p>
        </w:tc>
        <w:tc>
          <w:tcPr>
            <w:tcW w:w="2268" w:type="dxa"/>
            <w:shd w:val="clear" w:color="auto" w:fill="auto"/>
          </w:tcPr>
          <w:p w:rsidR="00E8202F" w:rsidRPr="001976BE" w:rsidRDefault="009C61AF" w:rsidP="00EB70CE">
            <w:pPr>
              <w:rPr>
                <w:rFonts w:ascii="Arial" w:hAnsi="Arial" w:cs="Arial"/>
                <w:sz w:val="16"/>
                <w:szCs w:val="16"/>
              </w:rPr>
            </w:pPr>
            <w:r>
              <w:rPr>
                <w:rFonts w:ascii="Arial" w:hAnsi="Arial" w:cs="Arial"/>
                <w:sz w:val="16"/>
                <w:szCs w:val="16"/>
              </w:rPr>
              <w:t>vervalt</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22c, derde en vierde lid</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6:3:1</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22d, vierde lid</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6:3:3</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22e</w:t>
            </w:r>
          </w:p>
        </w:tc>
        <w:tc>
          <w:tcPr>
            <w:tcW w:w="2268" w:type="dxa"/>
            <w:shd w:val="clear" w:color="auto" w:fill="auto"/>
          </w:tcPr>
          <w:p w:rsidR="00E8202F" w:rsidRPr="001976BE" w:rsidRDefault="00E8202F" w:rsidP="00826BD9">
            <w:pPr>
              <w:rPr>
                <w:rFonts w:ascii="Arial" w:hAnsi="Arial" w:cs="Arial"/>
                <w:sz w:val="16"/>
                <w:szCs w:val="16"/>
              </w:rPr>
            </w:pPr>
            <w:r w:rsidRPr="001976BE">
              <w:rPr>
                <w:rFonts w:ascii="Arial" w:hAnsi="Arial" w:cs="Arial"/>
                <w:sz w:val="16"/>
                <w:szCs w:val="16"/>
              </w:rPr>
              <w:t>6:1:8</w:t>
            </w:r>
            <w:r w:rsidR="00826BD9">
              <w:rPr>
                <w:rFonts w:ascii="Arial" w:hAnsi="Arial" w:cs="Arial"/>
                <w:sz w:val="16"/>
                <w:szCs w:val="16"/>
              </w:rPr>
              <w:t xml:space="preserve">, </w:t>
            </w:r>
            <w:r w:rsidRPr="001976BE">
              <w:rPr>
                <w:rFonts w:ascii="Arial" w:hAnsi="Arial" w:cs="Arial"/>
                <w:sz w:val="16"/>
                <w:szCs w:val="16"/>
              </w:rPr>
              <w:t>6:1:1</w:t>
            </w:r>
            <w:r w:rsidR="00F355B0">
              <w:rPr>
                <w:rFonts w:ascii="Arial" w:hAnsi="Arial" w:cs="Arial"/>
                <w:sz w:val="16"/>
                <w:szCs w:val="16"/>
              </w:rPr>
              <w:t>5</w:t>
            </w:r>
            <w:r w:rsidR="00826BD9">
              <w:rPr>
                <w:rFonts w:ascii="Arial" w:hAnsi="Arial" w:cs="Arial"/>
                <w:sz w:val="16"/>
                <w:szCs w:val="16"/>
              </w:rPr>
              <w:t>, 6:3:14, vierde lid, Sv</w:t>
            </w:r>
          </w:p>
        </w:tc>
      </w:tr>
      <w:tr w:rsidR="00E8202F" w:rsidRPr="001976BE" w:rsidTr="00EB70CE">
        <w:tc>
          <w:tcPr>
            <w:tcW w:w="1526" w:type="dxa"/>
            <w:shd w:val="clear" w:color="auto" w:fill="auto"/>
          </w:tcPr>
          <w:p w:rsidR="00E8202F" w:rsidRPr="001976BE" w:rsidRDefault="00E8202F" w:rsidP="00F17530">
            <w:pPr>
              <w:rPr>
                <w:rFonts w:ascii="Arial" w:hAnsi="Arial" w:cs="Arial"/>
                <w:sz w:val="16"/>
                <w:szCs w:val="16"/>
              </w:rPr>
            </w:pPr>
            <w:r w:rsidRPr="001976BE">
              <w:rPr>
                <w:rFonts w:ascii="Arial" w:hAnsi="Arial" w:cs="Arial"/>
                <w:sz w:val="16"/>
                <w:szCs w:val="16"/>
              </w:rPr>
              <w:t>22f</w:t>
            </w:r>
            <w:r w:rsidR="00F17530">
              <w:rPr>
                <w:rFonts w:ascii="Arial" w:hAnsi="Arial" w:cs="Arial"/>
                <w:sz w:val="16"/>
                <w:szCs w:val="16"/>
              </w:rPr>
              <w:t xml:space="preserve">, </w:t>
            </w:r>
            <w:r w:rsidRPr="001976BE">
              <w:rPr>
                <w:rFonts w:ascii="Arial" w:hAnsi="Arial" w:cs="Arial"/>
                <w:sz w:val="16"/>
                <w:szCs w:val="16"/>
              </w:rPr>
              <w:t>eerste en tweede lid</w:t>
            </w:r>
            <w:r w:rsidR="00F17530">
              <w:rPr>
                <w:rFonts w:ascii="Arial" w:hAnsi="Arial" w:cs="Arial"/>
                <w:sz w:val="16"/>
                <w:szCs w:val="16"/>
              </w:rPr>
              <w:t xml:space="preserve"> </w:t>
            </w:r>
            <w:r w:rsidRPr="001976BE">
              <w:rPr>
                <w:rFonts w:ascii="Arial" w:hAnsi="Arial" w:cs="Arial"/>
                <w:sz w:val="16"/>
                <w:szCs w:val="16"/>
              </w:rPr>
              <w:t>(derde lid vervalt)</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6:3:2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22g, </w:t>
            </w:r>
          </w:p>
          <w:p w:rsidR="00E8202F" w:rsidRPr="001976BE" w:rsidRDefault="00E8202F" w:rsidP="00EB70CE">
            <w:pPr>
              <w:rPr>
                <w:rFonts w:ascii="Arial" w:hAnsi="Arial" w:cs="Arial"/>
                <w:sz w:val="16"/>
                <w:szCs w:val="16"/>
              </w:rPr>
            </w:pPr>
            <w:r w:rsidRPr="001976BE">
              <w:rPr>
                <w:rFonts w:ascii="Arial" w:hAnsi="Arial" w:cs="Arial"/>
                <w:sz w:val="16"/>
                <w:szCs w:val="16"/>
              </w:rPr>
              <w:t>eerste en tweede lid</w:t>
            </w:r>
          </w:p>
          <w:p w:rsidR="00E8202F" w:rsidRPr="001976BE" w:rsidRDefault="00E8202F" w:rsidP="00EB70CE">
            <w:pPr>
              <w:rPr>
                <w:rFonts w:ascii="Arial" w:hAnsi="Arial" w:cs="Arial"/>
                <w:sz w:val="16"/>
                <w:szCs w:val="16"/>
              </w:rPr>
            </w:pPr>
            <w:r w:rsidRPr="001976BE">
              <w:rPr>
                <w:rFonts w:ascii="Arial" w:hAnsi="Arial" w:cs="Arial"/>
                <w:sz w:val="16"/>
                <w:szCs w:val="16"/>
              </w:rPr>
              <w:t>derde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6:3:3</w:t>
            </w:r>
            <w:r w:rsidR="005E78E1">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Pr="001976BE" w:rsidRDefault="00E8202F" w:rsidP="00D55D49">
            <w:pPr>
              <w:rPr>
                <w:rFonts w:ascii="Arial" w:hAnsi="Arial" w:cs="Arial"/>
                <w:sz w:val="16"/>
                <w:szCs w:val="16"/>
              </w:rPr>
            </w:pPr>
            <w:r w:rsidRPr="001976BE">
              <w:rPr>
                <w:rFonts w:ascii="Arial" w:hAnsi="Arial" w:cs="Arial"/>
                <w:sz w:val="16"/>
                <w:szCs w:val="16"/>
              </w:rPr>
              <w:t>6:6:2</w:t>
            </w:r>
            <w:r w:rsidR="00D55D49">
              <w:rPr>
                <w:rFonts w:ascii="Arial" w:hAnsi="Arial" w:cs="Arial"/>
                <w:sz w:val="16"/>
                <w:szCs w:val="16"/>
              </w:rPr>
              <w:t>3</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22h</w:t>
            </w:r>
          </w:p>
        </w:tc>
        <w:tc>
          <w:tcPr>
            <w:tcW w:w="2268" w:type="dxa"/>
            <w:shd w:val="clear" w:color="auto" w:fill="auto"/>
          </w:tcPr>
          <w:p w:rsidR="00E8202F" w:rsidRPr="001976BE" w:rsidRDefault="00E8202F" w:rsidP="00D55D49">
            <w:pPr>
              <w:rPr>
                <w:rFonts w:ascii="Arial" w:hAnsi="Arial" w:cs="Arial"/>
                <w:sz w:val="16"/>
                <w:szCs w:val="16"/>
              </w:rPr>
            </w:pPr>
            <w:r w:rsidRPr="001976BE">
              <w:rPr>
                <w:rFonts w:ascii="Arial" w:hAnsi="Arial" w:cs="Arial"/>
                <w:sz w:val="16"/>
                <w:szCs w:val="16"/>
              </w:rPr>
              <w:t>6:</w:t>
            </w:r>
            <w:r w:rsidR="00F17530">
              <w:rPr>
                <w:rFonts w:ascii="Arial" w:hAnsi="Arial" w:cs="Arial"/>
                <w:sz w:val="16"/>
                <w:szCs w:val="16"/>
              </w:rPr>
              <w:t>6</w:t>
            </w:r>
            <w:r w:rsidRPr="001976BE">
              <w:rPr>
                <w:rFonts w:ascii="Arial" w:hAnsi="Arial" w:cs="Arial"/>
                <w:sz w:val="16"/>
                <w:szCs w:val="16"/>
              </w:rPr>
              <w:t>:</w:t>
            </w:r>
            <w:r w:rsidR="00F17530">
              <w:rPr>
                <w:rFonts w:ascii="Arial" w:hAnsi="Arial" w:cs="Arial"/>
                <w:sz w:val="16"/>
                <w:szCs w:val="16"/>
              </w:rPr>
              <w:t>2</w:t>
            </w:r>
            <w:r w:rsidR="00D55D49">
              <w:rPr>
                <w:rFonts w:ascii="Arial" w:hAnsi="Arial" w:cs="Arial"/>
                <w:sz w:val="16"/>
                <w:szCs w:val="16"/>
              </w:rPr>
              <w:t>3</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22i</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6:3:4</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22j</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6:3:5</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22k, </w:t>
            </w:r>
          </w:p>
          <w:p w:rsidR="00E8202F" w:rsidRPr="001976BE" w:rsidRDefault="00E8202F" w:rsidP="00EB70CE">
            <w:pPr>
              <w:rPr>
                <w:rFonts w:ascii="Arial" w:hAnsi="Arial" w:cs="Arial"/>
                <w:sz w:val="16"/>
                <w:szCs w:val="16"/>
              </w:rPr>
            </w:pPr>
            <w:r w:rsidRPr="001976BE">
              <w:rPr>
                <w:rFonts w:ascii="Arial" w:hAnsi="Arial" w:cs="Arial"/>
                <w:sz w:val="16"/>
                <w:szCs w:val="16"/>
              </w:rPr>
              <w:t>eerste zin</w:t>
            </w:r>
          </w:p>
          <w:p w:rsidR="00E8202F" w:rsidRPr="001976BE" w:rsidRDefault="00E8202F" w:rsidP="00B45F08">
            <w:pPr>
              <w:rPr>
                <w:rFonts w:ascii="Arial" w:hAnsi="Arial" w:cs="Arial"/>
                <w:sz w:val="16"/>
                <w:szCs w:val="16"/>
              </w:rPr>
            </w:pPr>
            <w:r w:rsidRPr="001976BE">
              <w:rPr>
                <w:rFonts w:ascii="Arial" w:hAnsi="Arial" w:cs="Arial"/>
                <w:sz w:val="16"/>
                <w:szCs w:val="16"/>
              </w:rPr>
              <w:t>tweede zin</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6:3:6</w:t>
            </w:r>
            <w:r w:rsidR="005E78E1">
              <w:rPr>
                <w:rFonts w:ascii="Arial" w:hAnsi="Arial" w:cs="Arial"/>
                <w:sz w:val="16"/>
                <w:szCs w:val="16"/>
              </w:rPr>
              <w:t xml:space="preserve"> Sv</w:t>
            </w:r>
          </w:p>
          <w:p w:rsidR="00E8202F" w:rsidRPr="001976BE" w:rsidRDefault="00E8202F" w:rsidP="00B45F08">
            <w:pPr>
              <w:rPr>
                <w:rFonts w:ascii="Arial" w:hAnsi="Arial" w:cs="Arial"/>
                <w:sz w:val="16"/>
                <w:szCs w:val="16"/>
              </w:rPr>
            </w:pPr>
            <w:r w:rsidRPr="001976BE">
              <w:rPr>
                <w:rFonts w:ascii="Arial" w:hAnsi="Arial" w:cs="Arial"/>
                <w:sz w:val="16"/>
                <w:szCs w:val="16"/>
              </w:rPr>
              <w:t>6:1:</w:t>
            </w:r>
            <w:r w:rsidR="00B45F08">
              <w:rPr>
                <w:rFonts w:ascii="Arial" w:hAnsi="Arial" w:cs="Arial"/>
                <w:sz w:val="16"/>
                <w:szCs w:val="16"/>
              </w:rPr>
              <w:t>8</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24b</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6:4:2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24c, vierde, vijfde, zesde lid</w:t>
            </w:r>
          </w:p>
        </w:tc>
        <w:tc>
          <w:tcPr>
            <w:tcW w:w="2268" w:type="dxa"/>
            <w:shd w:val="clear" w:color="auto" w:fill="auto"/>
          </w:tcPr>
          <w:p w:rsidR="00E8202F" w:rsidRPr="001976BE" w:rsidRDefault="00E8202F" w:rsidP="00C53A9D">
            <w:pPr>
              <w:rPr>
                <w:rFonts w:ascii="Arial" w:hAnsi="Arial" w:cs="Arial"/>
                <w:sz w:val="16"/>
                <w:szCs w:val="16"/>
              </w:rPr>
            </w:pPr>
            <w:r w:rsidRPr="001976BE">
              <w:rPr>
                <w:rFonts w:ascii="Arial" w:hAnsi="Arial" w:cs="Arial"/>
                <w:sz w:val="16"/>
                <w:szCs w:val="16"/>
              </w:rPr>
              <w:t>6:4:</w:t>
            </w:r>
            <w:r w:rsidR="00C53A9D">
              <w:rPr>
                <w:rFonts w:ascii="Arial" w:hAnsi="Arial" w:cs="Arial"/>
                <w:sz w:val="16"/>
                <w:szCs w:val="16"/>
              </w:rPr>
              <w:t>7</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26</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6:2:2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27a</w:t>
            </w:r>
          </w:p>
        </w:tc>
        <w:tc>
          <w:tcPr>
            <w:tcW w:w="2268" w:type="dxa"/>
            <w:shd w:val="clear" w:color="auto" w:fill="auto"/>
          </w:tcPr>
          <w:p w:rsidR="00E8202F" w:rsidRPr="001976BE" w:rsidRDefault="00E8202F" w:rsidP="00F17530">
            <w:pPr>
              <w:rPr>
                <w:rFonts w:ascii="Arial" w:hAnsi="Arial" w:cs="Arial"/>
                <w:sz w:val="16"/>
                <w:szCs w:val="16"/>
              </w:rPr>
            </w:pPr>
            <w:r w:rsidRPr="001976BE">
              <w:rPr>
                <w:rFonts w:ascii="Arial" w:hAnsi="Arial" w:cs="Arial"/>
                <w:sz w:val="16"/>
                <w:szCs w:val="16"/>
              </w:rPr>
              <w:t>6:2:</w:t>
            </w:r>
            <w:r w:rsidR="00F17530">
              <w:rPr>
                <w:rFonts w:ascii="Arial" w:hAnsi="Arial" w:cs="Arial"/>
                <w:sz w:val="16"/>
                <w:szCs w:val="16"/>
              </w:rPr>
              <w:t>7</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32</w:t>
            </w:r>
          </w:p>
        </w:tc>
        <w:tc>
          <w:tcPr>
            <w:tcW w:w="2268" w:type="dxa"/>
            <w:shd w:val="clear" w:color="auto" w:fill="auto"/>
          </w:tcPr>
          <w:p w:rsidR="00E8202F" w:rsidRPr="001976BE" w:rsidRDefault="00E8202F" w:rsidP="00F17530">
            <w:pPr>
              <w:rPr>
                <w:rFonts w:ascii="Arial" w:hAnsi="Arial" w:cs="Arial"/>
                <w:sz w:val="16"/>
                <w:szCs w:val="16"/>
              </w:rPr>
            </w:pPr>
            <w:r w:rsidRPr="001976BE">
              <w:rPr>
                <w:rFonts w:ascii="Arial" w:hAnsi="Arial" w:cs="Arial"/>
                <w:sz w:val="16"/>
                <w:szCs w:val="16"/>
              </w:rPr>
              <w:t>6:</w:t>
            </w:r>
            <w:r w:rsidR="00F17530">
              <w:rPr>
                <w:rFonts w:ascii="Arial" w:hAnsi="Arial" w:cs="Arial"/>
                <w:sz w:val="16"/>
                <w:szCs w:val="16"/>
              </w:rPr>
              <w:t>3</w:t>
            </w:r>
            <w:r w:rsidRPr="001976BE">
              <w:rPr>
                <w:rFonts w:ascii="Arial" w:hAnsi="Arial" w:cs="Arial"/>
                <w:sz w:val="16"/>
                <w:szCs w:val="16"/>
              </w:rPr>
              <w:t>:1</w:t>
            </w:r>
            <w:r w:rsidR="00F17530">
              <w:rPr>
                <w:rFonts w:ascii="Arial" w:hAnsi="Arial" w:cs="Arial"/>
                <w:sz w:val="16"/>
                <w:szCs w:val="16"/>
              </w:rPr>
              <w:t>4</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35</w:t>
            </w:r>
          </w:p>
        </w:tc>
        <w:tc>
          <w:tcPr>
            <w:tcW w:w="2268" w:type="dxa"/>
            <w:shd w:val="clear" w:color="auto" w:fill="auto"/>
          </w:tcPr>
          <w:p w:rsidR="00E8202F" w:rsidRPr="001976BE" w:rsidRDefault="00E8202F" w:rsidP="00F355B0">
            <w:pPr>
              <w:rPr>
                <w:rFonts w:ascii="Arial" w:hAnsi="Arial" w:cs="Arial"/>
                <w:sz w:val="16"/>
                <w:szCs w:val="16"/>
              </w:rPr>
            </w:pPr>
            <w:r w:rsidRPr="001976BE">
              <w:rPr>
                <w:rFonts w:ascii="Arial" w:hAnsi="Arial" w:cs="Arial"/>
                <w:sz w:val="16"/>
                <w:szCs w:val="16"/>
              </w:rPr>
              <w:t>6:1:1</w:t>
            </w:r>
            <w:r w:rsidR="00F355B0">
              <w:rPr>
                <w:rFonts w:ascii="Arial" w:hAnsi="Arial" w:cs="Arial"/>
                <w:sz w:val="16"/>
                <w:szCs w:val="16"/>
              </w:rPr>
              <w:t>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36, derde lid</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6:5:2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36a</w:t>
            </w:r>
          </w:p>
        </w:tc>
        <w:tc>
          <w:tcPr>
            <w:tcW w:w="2268" w:type="dxa"/>
            <w:shd w:val="clear" w:color="auto" w:fill="auto"/>
          </w:tcPr>
          <w:p w:rsidR="00E8202F" w:rsidRPr="001976BE" w:rsidRDefault="00E8202F" w:rsidP="00F355B0">
            <w:pPr>
              <w:rPr>
                <w:rFonts w:ascii="Arial" w:hAnsi="Arial" w:cs="Arial"/>
                <w:sz w:val="16"/>
                <w:szCs w:val="16"/>
              </w:rPr>
            </w:pPr>
            <w:r w:rsidRPr="001976BE">
              <w:rPr>
                <w:rFonts w:ascii="Arial" w:hAnsi="Arial" w:cs="Arial"/>
                <w:sz w:val="16"/>
                <w:szCs w:val="16"/>
              </w:rPr>
              <w:t>6:1:1</w:t>
            </w:r>
            <w:r w:rsidR="00F355B0">
              <w:rPr>
                <w:rFonts w:ascii="Arial" w:hAnsi="Arial" w:cs="Arial"/>
                <w:sz w:val="16"/>
                <w:szCs w:val="16"/>
              </w:rPr>
              <w:t>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F17530">
            <w:pPr>
              <w:rPr>
                <w:rFonts w:ascii="Arial" w:hAnsi="Arial" w:cs="Arial"/>
                <w:sz w:val="16"/>
                <w:szCs w:val="16"/>
              </w:rPr>
            </w:pPr>
            <w:r w:rsidRPr="001976BE">
              <w:rPr>
                <w:rFonts w:ascii="Arial" w:hAnsi="Arial" w:cs="Arial"/>
                <w:sz w:val="16"/>
                <w:szCs w:val="16"/>
              </w:rPr>
              <w:t>36f, vierde, vijf</w:t>
            </w:r>
            <w:r w:rsidRPr="001976BE">
              <w:rPr>
                <w:rFonts w:ascii="Arial" w:hAnsi="Arial" w:cs="Arial"/>
                <w:sz w:val="16"/>
                <w:szCs w:val="16"/>
              </w:rPr>
              <w:softHyphen/>
              <w:t>de, zesde lid</w:t>
            </w:r>
          </w:p>
        </w:tc>
        <w:tc>
          <w:tcPr>
            <w:tcW w:w="2268" w:type="dxa"/>
            <w:shd w:val="clear" w:color="auto" w:fill="auto"/>
          </w:tcPr>
          <w:p w:rsidR="00E8202F" w:rsidRPr="001976BE" w:rsidRDefault="00E8202F" w:rsidP="00F17530">
            <w:pPr>
              <w:rPr>
                <w:rFonts w:ascii="Arial" w:hAnsi="Arial" w:cs="Arial"/>
                <w:sz w:val="16"/>
                <w:szCs w:val="16"/>
              </w:rPr>
            </w:pPr>
            <w:r w:rsidRPr="001976BE">
              <w:rPr>
                <w:rFonts w:ascii="Arial" w:hAnsi="Arial" w:cs="Arial"/>
                <w:sz w:val="16"/>
                <w:szCs w:val="16"/>
              </w:rPr>
              <w:t>6:4:</w:t>
            </w:r>
            <w:r w:rsidR="00F17530">
              <w:rPr>
                <w:rFonts w:ascii="Arial" w:hAnsi="Arial" w:cs="Arial"/>
                <w:sz w:val="16"/>
                <w:szCs w:val="16"/>
              </w:rPr>
              <w:t>2</w:t>
            </w:r>
            <w:r w:rsidR="005E78E1">
              <w:rPr>
                <w:rFonts w:ascii="Arial" w:hAnsi="Arial" w:cs="Arial"/>
                <w:sz w:val="16"/>
                <w:szCs w:val="16"/>
              </w:rPr>
              <w:t xml:space="preserve"> Sv</w:t>
            </w:r>
          </w:p>
        </w:tc>
      </w:tr>
      <w:tr w:rsidR="00E8202F" w:rsidRPr="001976BE" w:rsidTr="00EB70CE">
        <w:tc>
          <w:tcPr>
            <w:tcW w:w="1526" w:type="dxa"/>
            <w:shd w:val="clear" w:color="auto" w:fill="auto"/>
          </w:tcPr>
          <w:p w:rsidR="001A67B1" w:rsidRDefault="00E8202F" w:rsidP="00EB70CE">
            <w:pPr>
              <w:rPr>
                <w:rFonts w:ascii="Arial" w:hAnsi="Arial" w:cs="Arial"/>
                <w:sz w:val="16"/>
                <w:szCs w:val="16"/>
              </w:rPr>
            </w:pPr>
            <w:r w:rsidRPr="001976BE">
              <w:rPr>
                <w:rFonts w:ascii="Arial" w:hAnsi="Arial" w:cs="Arial"/>
                <w:sz w:val="16"/>
                <w:szCs w:val="16"/>
              </w:rPr>
              <w:t xml:space="preserve">37c, </w:t>
            </w:r>
          </w:p>
          <w:p w:rsidR="00E8202F" w:rsidRPr="001976BE" w:rsidRDefault="001A67B1" w:rsidP="00EB70CE">
            <w:pPr>
              <w:rPr>
                <w:rFonts w:ascii="Arial" w:hAnsi="Arial" w:cs="Arial"/>
                <w:sz w:val="16"/>
                <w:szCs w:val="16"/>
              </w:rPr>
            </w:pPr>
            <w:r>
              <w:rPr>
                <w:rFonts w:ascii="Arial" w:hAnsi="Arial" w:cs="Arial"/>
                <w:sz w:val="16"/>
                <w:szCs w:val="16"/>
              </w:rPr>
              <w:t xml:space="preserve">eerste </w:t>
            </w:r>
            <w:r w:rsidR="00E8202F" w:rsidRPr="001976BE">
              <w:rPr>
                <w:rFonts w:ascii="Arial" w:hAnsi="Arial" w:cs="Arial"/>
                <w:sz w:val="16"/>
                <w:szCs w:val="16"/>
              </w:rPr>
              <w:t>lid 1</w:t>
            </w:r>
          </w:p>
          <w:p w:rsidR="00E8202F" w:rsidRPr="001976BE" w:rsidRDefault="001A67B1" w:rsidP="001A67B1">
            <w:pPr>
              <w:rPr>
                <w:rFonts w:ascii="Arial" w:hAnsi="Arial" w:cs="Arial"/>
                <w:sz w:val="16"/>
                <w:szCs w:val="16"/>
              </w:rPr>
            </w:pPr>
            <w:r>
              <w:rPr>
                <w:rFonts w:ascii="Arial" w:hAnsi="Arial" w:cs="Arial"/>
                <w:sz w:val="16"/>
                <w:szCs w:val="16"/>
              </w:rPr>
              <w:t>tweede lid</w:t>
            </w:r>
          </w:p>
        </w:tc>
        <w:tc>
          <w:tcPr>
            <w:tcW w:w="2268" w:type="dxa"/>
            <w:shd w:val="clear" w:color="auto" w:fill="auto"/>
          </w:tcPr>
          <w:p w:rsidR="001A67B1" w:rsidRDefault="001A67B1"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verval</w:t>
            </w:r>
            <w:r w:rsidR="001A67B1">
              <w:rPr>
                <w:rFonts w:ascii="Arial" w:hAnsi="Arial" w:cs="Arial"/>
                <w:sz w:val="16"/>
                <w:szCs w:val="16"/>
              </w:rPr>
              <w:t>t</w:t>
            </w:r>
          </w:p>
          <w:p w:rsidR="00E8202F" w:rsidRPr="001976BE" w:rsidRDefault="00E8202F" w:rsidP="001A67B1">
            <w:pPr>
              <w:rPr>
                <w:rFonts w:ascii="Arial" w:hAnsi="Arial" w:cs="Arial"/>
                <w:sz w:val="16"/>
                <w:szCs w:val="16"/>
              </w:rPr>
            </w:pPr>
            <w:r w:rsidRPr="001976BE">
              <w:rPr>
                <w:rFonts w:ascii="Arial" w:hAnsi="Arial" w:cs="Arial"/>
                <w:sz w:val="16"/>
                <w:szCs w:val="16"/>
              </w:rPr>
              <w:t>6:2:1</w:t>
            </w:r>
            <w:r w:rsidR="001A67B1">
              <w:rPr>
                <w:rFonts w:ascii="Arial" w:hAnsi="Arial" w:cs="Arial"/>
                <w:sz w:val="16"/>
                <w:szCs w:val="16"/>
              </w:rPr>
              <w:t>7</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37d</w:t>
            </w:r>
          </w:p>
        </w:tc>
        <w:tc>
          <w:tcPr>
            <w:tcW w:w="2268" w:type="dxa"/>
            <w:shd w:val="clear" w:color="auto" w:fill="auto"/>
          </w:tcPr>
          <w:p w:rsidR="00E8202F" w:rsidRPr="001976BE" w:rsidRDefault="00E8202F" w:rsidP="001A67B1">
            <w:pPr>
              <w:rPr>
                <w:rFonts w:ascii="Arial" w:hAnsi="Arial" w:cs="Arial"/>
                <w:sz w:val="16"/>
                <w:szCs w:val="16"/>
              </w:rPr>
            </w:pPr>
            <w:r w:rsidRPr="001976BE">
              <w:rPr>
                <w:rFonts w:ascii="Arial" w:hAnsi="Arial" w:cs="Arial"/>
                <w:sz w:val="16"/>
                <w:szCs w:val="16"/>
              </w:rPr>
              <w:t>6:2:1</w:t>
            </w:r>
            <w:r w:rsidR="001A67B1">
              <w:rPr>
                <w:rFonts w:ascii="Arial" w:hAnsi="Arial" w:cs="Arial"/>
                <w:sz w:val="16"/>
                <w:szCs w:val="16"/>
              </w:rPr>
              <w:t>6</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37e</w:t>
            </w:r>
          </w:p>
        </w:tc>
        <w:tc>
          <w:tcPr>
            <w:tcW w:w="2268" w:type="dxa"/>
            <w:shd w:val="clear" w:color="auto" w:fill="auto"/>
          </w:tcPr>
          <w:p w:rsidR="00E8202F" w:rsidRPr="001976BE" w:rsidRDefault="00E8202F" w:rsidP="00F355B0">
            <w:pPr>
              <w:rPr>
                <w:rFonts w:ascii="Arial" w:hAnsi="Arial" w:cs="Arial"/>
                <w:sz w:val="16"/>
                <w:szCs w:val="16"/>
              </w:rPr>
            </w:pPr>
            <w:r w:rsidRPr="001976BE">
              <w:rPr>
                <w:rFonts w:ascii="Arial" w:hAnsi="Arial" w:cs="Arial"/>
                <w:sz w:val="16"/>
                <w:szCs w:val="16"/>
              </w:rPr>
              <w:t>6:1:1</w:t>
            </w:r>
            <w:r w:rsidR="00F355B0">
              <w:rPr>
                <w:rFonts w:ascii="Arial" w:hAnsi="Arial" w:cs="Arial"/>
                <w:sz w:val="16"/>
                <w:szCs w:val="16"/>
              </w:rPr>
              <w:t>2</w:t>
            </w:r>
            <w:r w:rsidR="005E78E1">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38, </w:t>
            </w:r>
          </w:p>
          <w:p w:rsidR="00E8202F" w:rsidRPr="001976BE" w:rsidRDefault="00E8202F" w:rsidP="000F6B6D">
            <w:pPr>
              <w:rPr>
                <w:rFonts w:ascii="Arial" w:hAnsi="Arial" w:cs="Arial"/>
                <w:sz w:val="16"/>
                <w:szCs w:val="16"/>
              </w:rPr>
            </w:pPr>
            <w:r w:rsidRPr="001976BE">
              <w:rPr>
                <w:rFonts w:ascii="Arial" w:hAnsi="Arial" w:cs="Arial"/>
                <w:sz w:val="16"/>
                <w:szCs w:val="16"/>
              </w:rPr>
              <w:t>tweede lid</w:t>
            </w:r>
            <w:r w:rsidR="000F6B6D">
              <w:rPr>
                <w:rFonts w:ascii="Arial" w:hAnsi="Arial" w:cs="Arial"/>
                <w:sz w:val="16"/>
                <w:szCs w:val="16"/>
              </w:rPr>
              <w:t xml:space="preserve">, </w:t>
            </w:r>
            <w:r w:rsidRPr="001976BE">
              <w:rPr>
                <w:rFonts w:ascii="Arial" w:hAnsi="Arial" w:cs="Arial"/>
                <w:sz w:val="16"/>
                <w:szCs w:val="16"/>
              </w:rPr>
              <w:t>vijfde lid</w:t>
            </w:r>
            <w:r w:rsidR="000F6B6D">
              <w:rPr>
                <w:rFonts w:ascii="Arial" w:hAnsi="Arial" w:cs="Arial"/>
                <w:sz w:val="16"/>
                <w:szCs w:val="16"/>
              </w:rPr>
              <w:t xml:space="preserve">, </w:t>
            </w:r>
            <w:r w:rsidRPr="001976BE">
              <w:rPr>
                <w:rFonts w:ascii="Arial" w:hAnsi="Arial" w:cs="Arial"/>
                <w:sz w:val="16"/>
                <w:szCs w:val="16"/>
              </w:rPr>
              <w:t>achtste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 xml:space="preserve">6:1:8 Sv </w:t>
            </w:r>
          </w:p>
          <w:p w:rsidR="00E8202F" w:rsidRPr="001976BE" w:rsidRDefault="00E8202F" w:rsidP="001A67B1">
            <w:pPr>
              <w:rPr>
                <w:rFonts w:ascii="Arial" w:hAnsi="Arial" w:cs="Arial"/>
                <w:sz w:val="16"/>
                <w:szCs w:val="16"/>
              </w:rPr>
            </w:pPr>
            <w:r w:rsidRPr="001976BE">
              <w:rPr>
                <w:rFonts w:ascii="Arial" w:hAnsi="Arial" w:cs="Arial"/>
                <w:sz w:val="16"/>
                <w:szCs w:val="16"/>
              </w:rPr>
              <w:t>6:6:</w:t>
            </w:r>
            <w:r w:rsidR="001A67B1">
              <w:rPr>
                <w:rFonts w:ascii="Arial" w:hAnsi="Arial" w:cs="Arial"/>
                <w:sz w:val="16"/>
                <w:szCs w:val="16"/>
              </w:rPr>
              <w:t>6</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38a, derde lid</w:t>
            </w:r>
          </w:p>
        </w:tc>
        <w:tc>
          <w:tcPr>
            <w:tcW w:w="2268" w:type="dxa"/>
            <w:shd w:val="clear" w:color="auto" w:fill="auto"/>
          </w:tcPr>
          <w:p w:rsidR="00E8202F" w:rsidRPr="001976BE" w:rsidRDefault="00E8202F" w:rsidP="001A67B1">
            <w:pPr>
              <w:rPr>
                <w:rFonts w:ascii="Arial" w:hAnsi="Arial" w:cs="Arial"/>
                <w:sz w:val="16"/>
                <w:szCs w:val="16"/>
              </w:rPr>
            </w:pPr>
            <w:r w:rsidRPr="001976BE">
              <w:rPr>
                <w:rFonts w:ascii="Arial" w:hAnsi="Arial" w:cs="Arial"/>
                <w:sz w:val="16"/>
                <w:szCs w:val="16"/>
              </w:rPr>
              <w:t>6:</w:t>
            </w:r>
            <w:r w:rsidR="001A67B1">
              <w:rPr>
                <w:rFonts w:ascii="Arial" w:hAnsi="Arial" w:cs="Arial"/>
                <w:sz w:val="16"/>
                <w:szCs w:val="16"/>
              </w:rPr>
              <w:t>3</w:t>
            </w:r>
            <w:r w:rsidRPr="001976BE">
              <w:rPr>
                <w:rFonts w:ascii="Arial" w:hAnsi="Arial" w:cs="Arial"/>
                <w:sz w:val="16"/>
                <w:szCs w:val="16"/>
              </w:rPr>
              <w:t>:1</w:t>
            </w:r>
            <w:r w:rsidR="001A67B1">
              <w:rPr>
                <w:rFonts w:ascii="Arial" w:hAnsi="Arial" w:cs="Arial"/>
                <w:sz w:val="16"/>
                <w:szCs w:val="16"/>
              </w:rPr>
              <w:t>4</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38b (deels, onder 2)</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w:t>
            </w:r>
            <w:r w:rsidR="001A67B1">
              <w:rPr>
                <w:rFonts w:ascii="Arial" w:hAnsi="Arial" w:cs="Arial"/>
                <w:sz w:val="16"/>
                <w:szCs w:val="16"/>
              </w:rPr>
              <w:t>3</w:t>
            </w:r>
            <w:r w:rsidRPr="001976BE">
              <w:rPr>
                <w:rFonts w:ascii="Arial" w:hAnsi="Arial" w:cs="Arial"/>
                <w:sz w:val="16"/>
                <w:szCs w:val="16"/>
              </w:rPr>
              <w:t>:</w:t>
            </w:r>
            <w:r w:rsidR="001A67B1">
              <w:rPr>
                <w:rFonts w:ascii="Arial" w:hAnsi="Arial" w:cs="Arial"/>
                <w:sz w:val="16"/>
                <w:szCs w:val="16"/>
              </w:rPr>
              <w:t>14</w:t>
            </w:r>
            <w:r w:rsidR="00481643">
              <w:rPr>
                <w:rFonts w:ascii="Arial" w:hAnsi="Arial" w:cs="Arial"/>
                <w:sz w:val="16"/>
                <w:szCs w:val="16"/>
              </w:rPr>
              <w:t xml:space="preserve"> Sv</w:t>
            </w:r>
          </w:p>
          <w:p w:rsidR="00E8202F" w:rsidRPr="001976BE" w:rsidRDefault="00E8202F" w:rsidP="00976879">
            <w:pPr>
              <w:rPr>
                <w:rFonts w:ascii="Arial" w:hAnsi="Arial" w:cs="Arial"/>
                <w:sz w:val="16"/>
                <w:szCs w:val="16"/>
              </w:rPr>
            </w:pPr>
            <w:r w:rsidRPr="001976BE">
              <w:rPr>
                <w:rFonts w:ascii="Arial" w:hAnsi="Arial" w:cs="Arial"/>
                <w:sz w:val="16"/>
                <w:szCs w:val="16"/>
              </w:rPr>
              <w:t>6:6:</w:t>
            </w:r>
            <w:r w:rsidR="00976879">
              <w:rPr>
                <w:rFonts w:ascii="Arial" w:hAnsi="Arial" w:cs="Arial"/>
                <w:sz w:val="16"/>
                <w:szCs w:val="16"/>
              </w:rPr>
              <w:t>19</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38c</w:t>
            </w:r>
          </w:p>
        </w:tc>
        <w:tc>
          <w:tcPr>
            <w:tcW w:w="2268" w:type="dxa"/>
            <w:shd w:val="clear" w:color="auto" w:fill="auto"/>
          </w:tcPr>
          <w:p w:rsidR="00E8202F" w:rsidRPr="001976BE" w:rsidRDefault="001A67B1" w:rsidP="006B3DCF">
            <w:pPr>
              <w:rPr>
                <w:rFonts w:ascii="Arial" w:hAnsi="Arial" w:cs="Arial"/>
                <w:sz w:val="16"/>
                <w:szCs w:val="16"/>
              </w:rPr>
            </w:pPr>
            <w:r>
              <w:rPr>
                <w:rFonts w:ascii="Arial" w:hAnsi="Arial" w:cs="Arial"/>
                <w:sz w:val="16"/>
                <w:szCs w:val="16"/>
              </w:rPr>
              <w:t xml:space="preserve">6:3:14, </w:t>
            </w:r>
            <w:r w:rsidR="00E8202F" w:rsidRPr="001976BE">
              <w:rPr>
                <w:rFonts w:ascii="Arial" w:hAnsi="Arial" w:cs="Arial"/>
                <w:sz w:val="16"/>
                <w:szCs w:val="16"/>
              </w:rPr>
              <w:t>6:6:</w:t>
            </w:r>
            <w:r w:rsidR="00B002BF" w:rsidRPr="001976BE">
              <w:rPr>
                <w:rFonts w:ascii="Arial" w:hAnsi="Arial" w:cs="Arial"/>
                <w:sz w:val="16"/>
                <w:szCs w:val="16"/>
              </w:rPr>
              <w:t>1</w:t>
            </w:r>
            <w:r w:rsidR="001B5BED">
              <w:rPr>
                <w:rFonts w:ascii="Arial" w:hAnsi="Arial" w:cs="Arial"/>
                <w:sz w:val="16"/>
                <w:szCs w:val="16"/>
              </w:rPr>
              <w:t>0</w:t>
            </w:r>
            <w:r w:rsidR="00E8202F" w:rsidRPr="001976BE">
              <w:rPr>
                <w:rFonts w:ascii="Arial" w:hAnsi="Arial" w:cs="Arial"/>
                <w:sz w:val="16"/>
                <w:szCs w:val="16"/>
              </w:rPr>
              <w:t xml:space="preserve">, </w:t>
            </w:r>
            <w:r>
              <w:rPr>
                <w:rFonts w:ascii="Arial" w:hAnsi="Arial" w:cs="Arial"/>
                <w:sz w:val="16"/>
                <w:szCs w:val="16"/>
              </w:rPr>
              <w:t>6:6:2</w:t>
            </w:r>
            <w:r w:rsidR="006B3DCF">
              <w:rPr>
                <w:rFonts w:ascii="Arial" w:hAnsi="Arial" w:cs="Arial"/>
                <w:sz w:val="16"/>
                <w:szCs w:val="16"/>
              </w:rPr>
              <w:t>1</w:t>
            </w:r>
            <w:r w:rsidR="00481643">
              <w:rPr>
                <w:rFonts w:ascii="Arial" w:hAnsi="Arial" w:cs="Arial"/>
                <w:sz w:val="16"/>
                <w:szCs w:val="16"/>
              </w:rPr>
              <w:t>,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38f</w:t>
            </w:r>
          </w:p>
        </w:tc>
        <w:tc>
          <w:tcPr>
            <w:tcW w:w="2268" w:type="dxa"/>
            <w:shd w:val="clear" w:color="auto" w:fill="auto"/>
          </w:tcPr>
          <w:p w:rsidR="00E8202F" w:rsidRPr="001976BE" w:rsidRDefault="00E8202F" w:rsidP="007F3483">
            <w:pPr>
              <w:rPr>
                <w:rFonts w:ascii="Arial" w:hAnsi="Arial" w:cs="Arial"/>
                <w:sz w:val="16"/>
                <w:szCs w:val="16"/>
              </w:rPr>
            </w:pPr>
            <w:r w:rsidRPr="001976BE">
              <w:rPr>
                <w:rFonts w:ascii="Arial" w:hAnsi="Arial" w:cs="Arial"/>
                <w:sz w:val="16"/>
                <w:szCs w:val="16"/>
              </w:rPr>
              <w:t>6:1:1</w:t>
            </w:r>
            <w:r w:rsidR="007F3483">
              <w:rPr>
                <w:rFonts w:ascii="Arial" w:hAnsi="Arial" w:cs="Arial"/>
                <w:sz w:val="16"/>
                <w:szCs w:val="16"/>
              </w:rPr>
              <w:t>9</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7F3483">
            <w:pPr>
              <w:rPr>
                <w:rFonts w:ascii="Arial" w:hAnsi="Arial" w:cs="Arial"/>
                <w:sz w:val="16"/>
                <w:szCs w:val="16"/>
              </w:rPr>
            </w:pPr>
            <w:r w:rsidRPr="001976BE">
              <w:rPr>
                <w:rFonts w:ascii="Arial" w:hAnsi="Arial" w:cs="Arial"/>
                <w:sz w:val="16"/>
                <w:szCs w:val="16"/>
              </w:rPr>
              <w:t>38g</w:t>
            </w:r>
          </w:p>
        </w:tc>
        <w:tc>
          <w:tcPr>
            <w:tcW w:w="2268" w:type="dxa"/>
            <w:shd w:val="clear" w:color="auto" w:fill="auto"/>
          </w:tcPr>
          <w:p w:rsidR="00E8202F" w:rsidRPr="001976BE" w:rsidRDefault="007F3483" w:rsidP="00976879">
            <w:pPr>
              <w:rPr>
                <w:rFonts w:ascii="Arial" w:hAnsi="Arial" w:cs="Arial"/>
                <w:sz w:val="16"/>
                <w:szCs w:val="16"/>
              </w:rPr>
            </w:pPr>
            <w:r>
              <w:rPr>
                <w:rFonts w:ascii="Arial" w:hAnsi="Arial" w:cs="Arial"/>
                <w:sz w:val="16"/>
                <w:szCs w:val="16"/>
              </w:rPr>
              <w:t>6:6:1</w:t>
            </w:r>
            <w:r w:rsidR="001B5BED">
              <w:rPr>
                <w:rFonts w:ascii="Arial" w:hAnsi="Arial" w:cs="Arial"/>
                <w:sz w:val="16"/>
                <w:szCs w:val="16"/>
              </w:rPr>
              <w:t>0</w:t>
            </w:r>
            <w:r>
              <w:rPr>
                <w:rFonts w:ascii="Arial" w:hAnsi="Arial" w:cs="Arial"/>
                <w:sz w:val="16"/>
                <w:szCs w:val="16"/>
              </w:rPr>
              <w:t xml:space="preserve">, </w:t>
            </w:r>
            <w:r w:rsidR="00E8202F" w:rsidRPr="001976BE">
              <w:rPr>
                <w:rFonts w:ascii="Arial" w:hAnsi="Arial" w:cs="Arial"/>
                <w:sz w:val="16"/>
                <w:szCs w:val="16"/>
              </w:rPr>
              <w:t>6:6:</w:t>
            </w:r>
            <w:r w:rsidR="00FD221F" w:rsidRPr="001976BE">
              <w:rPr>
                <w:rFonts w:ascii="Arial" w:hAnsi="Arial" w:cs="Arial"/>
                <w:sz w:val="16"/>
                <w:szCs w:val="16"/>
              </w:rPr>
              <w:t>1</w:t>
            </w:r>
            <w:r w:rsidR="00976879">
              <w:rPr>
                <w:rFonts w:ascii="Arial" w:hAnsi="Arial" w:cs="Arial"/>
                <w:sz w:val="16"/>
                <w:szCs w:val="16"/>
              </w:rPr>
              <w:t>8</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38h</w:t>
            </w:r>
          </w:p>
          <w:p w:rsidR="00E8202F" w:rsidRPr="001976BE" w:rsidRDefault="00E8202F" w:rsidP="00EB70CE">
            <w:pPr>
              <w:rPr>
                <w:rFonts w:ascii="Arial" w:hAnsi="Arial" w:cs="Arial"/>
                <w:sz w:val="16"/>
                <w:szCs w:val="16"/>
              </w:rPr>
            </w:pPr>
            <w:r w:rsidRPr="001976BE">
              <w:rPr>
                <w:rFonts w:ascii="Arial" w:hAnsi="Arial" w:cs="Arial"/>
                <w:sz w:val="16"/>
                <w:szCs w:val="16"/>
              </w:rPr>
              <w:t>(derde lid vervalt)</w:t>
            </w:r>
          </w:p>
        </w:tc>
        <w:tc>
          <w:tcPr>
            <w:tcW w:w="2268" w:type="dxa"/>
            <w:shd w:val="clear" w:color="auto" w:fill="auto"/>
          </w:tcPr>
          <w:p w:rsidR="00E8202F" w:rsidRPr="001976BE" w:rsidRDefault="00E8202F" w:rsidP="001B5BED">
            <w:pPr>
              <w:rPr>
                <w:rFonts w:ascii="Arial" w:hAnsi="Arial" w:cs="Arial"/>
                <w:sz w:val="16"/>
                <w:szCs w:val="16"/>
              </w:rPr>
            </w:pPr>
            <w:r w:rsidRPr="001976BE">
              <w:rPr>
                <w:rFonts w:ascii="Arial" w:hAnsi="Arial" w:cs="Arial"/>
                <w:sz w:val="16"/>
                <w:szCs w:val="16"/>
              </w:rPr>
              <w:t>6:6:</w:t>
            </w:r>
            <w:r w:rsidR="00B002BF" w:rsidRPr="001976BE">
              <w:rPr>
                <w:rFonts w:ascii="Arial" w:hAnsi="Arial" w:cs="Arial"/>
                <w:sz w:val="16"/>
                <w:szCs w:val="16"/>
              </w:rPr>
              <w:t>1</w:t>
            </w:r>
            <w:r w:rsidR="001B5BED">
              <w:rPr>
                <w:rFonts w:ascii="Arial" w:hAnsi="Arial" w:cs="Arial"/>
                <w:sz w:val="16"/>
                <w:szCs w:val="16"/>
              </w:rPr>
              <w:t>0</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38i</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w:t>
            </w:r>
            <w:r w:rsidR="007F3483">
              <w:rPr>
                <w:rFonts w:ascii="Arial" w:hAnsi="Arial" w:cs="Arial"/>
                <w:sz w:val="16"/>
                <w:szCs w:val="16"/>
              </w:rPr>
              <w:t>3</w:t>
            </w:r>
            <w:r w:rsidRPr="001976BE">
              <w:rPr>
                <w:rFonts w:ascii="Arial" w:hAnsi="Arial" w:cs="Arial"/>
                <w:sz w:val="16"/>
                <w:szCs w:val="16"/>
              </w:rPr>
              <w:t>:</w:t>
            </w:r>
            <w:r w:rsidR="007F3483">
              <w:rPr>
                <w:rFonts w:ascii="Arial" w:hAnsi="Arial" w:cs="Arial"/>
                <w:sz w:val="16"/>
                <w:szCs w:val="16"/>
              </w:rPr>
              <w:t>14</w:t>
            </w:r>
            <w:r w:rsidR="00481643">
              <w:rPr>
                <w:rFonts w:ascii="Arial" w:hAnsi="Arial" w:cs="Arial"/>
                <w:sz w:val="16"/>
                <w:szCs w:val="16"/>
              </w:rPr>
              <w:t xml:space="preserve"> Sv</w:t>
            </w:r>
          </w:p>
          <w:p w:rsidR="00E8202F" w:rsidRPr="001976BE" w:rsidRDefault="00E8202F" w:rsidP="00976879">
            <w:pPr>
              <w:rPr>
                <w:rFonts w:ascii="Arial" w:hAnsi="Arial" w:cs="Arial"/>
                <w:sz w:val="16"/>
                <w:szCs w:val="16"/>
              </w:rPr>
            </w:pPr>
            <w:r w:rsidRPr="001976BE">
              <w:rPr>
                <w:rFonts w:ascii="Arial" w:hAnsi="Arial" w:cs="Arial"/>
                <w:sz w:val="16"/>
                <w:szCs w:val="16"/>
              </w:rPr>
              <w:t>6:6:</w:t>
            </w:r>
            <w:r w:rsidR="00976879">
              <w:rPr>
                <w:rFonts w:ascii="Arial" w:hAnsi="Arial" w:cs="Arial"/>
                <w:sz w:val="16"/>
                <w:szCs w:val="16"/>
              </w:rPr>
              <w:t>19</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38j</w:t>
            </w:r>
          </w:p>
        </w:tc>
        <w:tc>
          <w:tcPr>
            <w:tcW w:w="2268" w:type="dxa"/>
            <w:shd w:val="clear" w:color="auto" w:fill="auto"/>
          </w:tcPr>
          <w:p w:rsidR="00E8202F" w:rsidRPr="001976BE" w:rsidRDefault="00E8202F" w:rsidP="00976879">
            <w:pPr>
              <w:rPr>
                <w:rFonts w:ascii="Arial" w:hAnsi="Arial" w:cs="Arial"/>
                <w:sz w:val="16"/>
                <w:szCs w:val="16"/>
              </w:rPr>
            </w:pPr>
            <w:r w:rsidRPr="001976BE">
              <w:rPr>
                <w:rFonts w:ascii="Arial" w:hAnsi="Arial" w:cs="Arial"/>
                <w:sz w:val="16"/>
                <w:szCs w:val="16"/>
              </w:rPr>
              <w:t>6:2:1</w:t>
            </w:r>
            <w:r w:rsidR="007F3483">
              <w:rPr>
                <w:rFonts w:ascii="Arial" w:hAnsi="Arial" w:cs="Arial"/>
                <w:sz w:val="16"/>
                <w:szCs w:val="16"/>
              </w:rPr>
              <w:t>8</w:t>
            </w:r>
            <w:r w:rsidRPr="001976BE">
              <w:rPr>
                <w:rFonts w:ascii="Arial" w:hAnsi="Arial" w:cs="Arial"/>
                <w:sz w:val="16"/>
                <w:szCs w:val="16"/>
              </w:rPr>
              <w:t>, 6:6:</w:t>
            </w:r>
            <w:r w:rsidR="00976879">
              <w:rPr>
                <w:rFonts w:ascii="Arial" w:hAnsi="Arial" w:cs="Arial"/>
                <w:sz w:val="16"/>
                <w:szCs w:val="16"/>
              </w:rPr>
              <w:t>19</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38k</w:t>
            </w:r>
          </w:p>
        </w:tc>
        <w:tc>
          <w:tcPr>
            <w:tcW w:w="2268" w:type="dxa"/>
            <w:shd w:val="clear" w:color="auto" w:fill="auto"/>
          </w:tcPr>
          <w:p w:rsidR="00E8202F" w:rsidRPr="001976BE" w:rsidRDefault="00E8202F" w:rsidP="00C2693F">
            <w:pPr>
              <w:rPr>
                <w:rFonts w:ascii="Arial" w:hAnsi="Arial" w:cs="Arial"/>
                <w:sz w:val="16"/>
                <w:szCs w:val="16"/>
              </w:rPr>
            </w:pPr>
            <w:r w:rsidRPr="001976BE">
              <w:rPr>
                <w:rFonts w:ascii="Arial" w:hAnsi="Arial" w:cs="Arial"/>
                <w:sz w:val="16"/>
                <w:szCs w:val="16"/>
              </w:rPr>
              <w:t>6:6:</w:t>
            </w:r>
            <w:r w:rsidR="00556501" w:rsidRPr="001976BE">
              <w:rPr>
                <w:rFonts w:ascii="Arial" w:hAnsi="Arial" w:cs="Arial"/>
                <w:sz w:val="16"/>
                <w:szCs w:val="16"/>
              </w:rPr>
              <w:t>1</w:t>
            </w:r>
            <w:r w:rsidR="00C2693F">
              <w:rPr>
                <w:rFonts w:ascii="Arial" w:hAnsi="Arial" w:cs="Arial"/>
                <w:sz w:val="16"/>
                <w:szCs w:val="16"/>
              </w:rPr>
              <w:t>1</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38l, eerste lid</w:t>
            </w:r>
          </w:p>
        </w:tc>
        <w:tc>
          <w:tcPr>
            <w:tcW w:w="2268" w:type="dxa"/>
            <w:shd w:val="clear" w:color="auto" w:fill="auto"/>
          </w:tcPr>
          <w:p w:rsidR="00E8202F" w:rsidRPr="001976BE" w:rsidRDefault="00E8202F" w:rsidP="007F3483">
            <w:r w:rsidRPr="001976BE">
              <w:rPr>
                <w:rFonts w:ascii="Arial" w:hAnsi="Arial" w:cs="Arial"/>
                <w:sz w:val="16"/>
                <w:szCs w:val="16"/>
              </w:rPr>
              <w:t>6:2:1</w:t>
            </w:r>
            <w:r w:rsidR="007F3483">
              <w:rPr>
                <w:rFonts w:ascii="Arial" w:hAnsi="Arial" w:cs="Arial"/>
                <w:sz w:val="16"/>
                <w:szCs w:val="16"/>
              </w:rPr>
              <w:t>8</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38la, </w:t>
            </w:r>
          </w:p>
          <w:p w:rsidR="00E8202F" w:rsidRPr="001976BE" w:rsidRDefault="00E8202F" w:rsidP="00EB70CE">
            <w:pPr>
              <w:rPr>
                <w:rFonts w:ascii="Arial" w:hAnsi="Arial" w:cs="Arial"/>
                <w:sz w:val="16"/>
                <w:szCs w:val="16"/>
              </w:rPr>
            </w:pPr>
            <w:r w:rsidRPr="001976BE">
              <w:rPr>
                <w:rFonts w:ascii="Arial" w:hAnsi="Arial" w:cs="Arial"/>
                <w:sz w:val="16"/>
                <w:szCs w:val="16"/>
              </w:rPr>
              <w:t>eerste tot en met vi</w:t>
            </w:r>
            <w:r w:rsidR="009F17E0" w:rsidRPr="001976BE">
              <w:rPr>
                <w:rFonts w:ascii="Arial" w:hAnsi="Arial" w:cs="Arial"/>
                <w:sz w:val="16"/>
                <w:szCs w:val="16"/>
              </w:rPr>
              <w:t>jf</w:t>
            </w:r>
            <w:r w:rsidR="004527A1">
              <w:rPr>
                <w:rFonts w:ascii="Arial" w:hAnsi="Arial" w:cs="Arial"/>
                <w:sz w:val="16"/>
                <w:szCs w:val="16"/>
              </w:rPr>
              <w:t>d</w:t>
            </w:r>
            <w:r w:rsidRPr="001976BE">
              <w:rPr>
                <w:rFonts w:ascii="Arial" w:hAnsi="Arial" w:cs="Arial"/>
                <w:sz w:val="16"/>
                <w:szCs w:val="16"/>
              </w:rPr>
              <w:t>e lid</w:t>
            </w:r>
          </w:p>
          <w:p w:rsidR="00E8202F" w:rsidRPr="001976BE" w:rsidRDefault="009F17E0" w:rsidP="009F17E0">
            <w:pPr>
              <w:rPr>
                <w:rFonts w:ascii="Arial" w:hAnsi="Arial" w:cs="Arial"/>
                <w:sz w:val="16"/>
                <w:szCs w:val="16"/>
              </w:rPr>
            </w:pPr>
            <w:r w:rsidRPr="001976BE">
              <w:rPr>
                <w:rFonts w:ascii="Arial" w:hAnsi="Arial" w:cs="Arial"/>
                <w:sz w:val="16"/>
                <w:szCs w:val="16"/>
              </w:rPr>
              <w:t xml:space="preserve">zesde </w:t>
            </w:r>
            <w:r w:rsidR="00E8202F" w:rsidRPr="001976BE">
              <w:rPr>
                <w:rFonts w:ascii="Arial" w:hAnsi="Arial" w:cs="Arial"/>
                <w:sz w:val="16"/>
                <w:szCs w:val="16"/>
              </w:rPr>
              <w:t>en zevende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6:2:</w:t>
            </w:r>
            <w:r w:rsidR="009F17E0" w:rsidRPr="001976BE">
              <w:rPr>
                <w:rFonts w:ascii="Arial" w:hAnsi="Arial" w:cs="Arial"/>
                <w:sz w:val="16"/>
                <w:szCs w:val="16"/>
              </w:rPr>
              <w:t>19</w:t>
            </w:r>
            <w:r w:rsidRPr="001976BE">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Pr="001976BE" w:rsidRDefault="00E8202F" w:rsidP="001B5BED">
            <w:r w:rsidRPr="001976BE">
              <w:rPr>
                <w:rFonts w:ascii="Arial" w:hAnsi="Arial" w:cs="Arial"/>
                <w:sz w:val="16"/>
                <w:szCs w:val="16"/>
              </w:rPr>
              <w:t>6:6:</w:t>
            </w:r>
            <w:r w:rsidR="00BB035E">
              <w:rPr>
                <w:rFonts w:ascii="Arial" w:hAnsi="Arial" w:cs="Arial"/>
                <w:sz w:val="16"/>
                <w:szCs w:val="16"/>
              </w:rPr>
              <w:t>1</w:t>
            </w:r>
            <w:r w:rsidR="001B5BED">
              <w:rPr>
                <w:rFonts w:ascii="Arial" w:hAnsi="Arial" w:cs="Arial"/>
                <w:sz w:val="16"/>
                <w:szCs w:val="16"/>
              </w:rPr>
              <w:t>0</w:t>
            </w:r>
            <w:r w:rsidR="00BB035E">
              <w:rPr>
                <w:rFonts w:ascii="Arial" w:hAnsi="Arial" w:cs="Arial"/>
                <w:sz w:val="16"/>
                <w:szCs w:val="16"/>
              </w:rPr>
              <w:t>, vijfde en zesde,</w:t>
            </w:r>
            <w:r w:rsidR="009F17E0" w:rsidRPr="001976BE">
              <w:rPr>
                <w:rFonts w:ascii="Arial" w:hAnsi="Arial" w:cs="Arial"/>
                <w:sz w:val="16"/>
                <w:szCs w:val="16"/>
              </w:rPr>
              <w:t xml:space="preserve"> </w:t>
            </w:r>
            <w:r w:rsidRPr="001976BE">
              <w:rPr>
                <w:rFonts w:ascii="Arial" w:hAnsi="Arial" w:cs="Arial"/>
                <w:sz w:val="16"/>
                <w:szCs w:val="16"/>
              </w:rPr>
              <w:t>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38lb</w:t>
            </w:r>
          </w:p>
        </w:tc>
        <w:tc>
          <w:tcPr>
            <w:tcW w:w="2268" w:type="dxa"/>
            <w:shd w:val="clear" w:color="auto" w:fill="auto"/>
          </w:tcPr>
          <w:p w:rsidR="00E8202F" w:rsidRPr="001976BE" w:rsidRDefault="00E8202F" w:rsidP="001B5BED">
            <w:pPr>
              <w:rPr>
                <w:rFonts w:ascii="Arial" w:hAnsi="Arial" w:cs="Arial"/>
                <w:sz w:val="16"/>
                <w:szCs w:val="16"/>
              </w:rPr>
            </w:pPr>
            <w:r w:rsidRPr="001976BE">
              <w:rPr>
                <w:rFonts w:ascii="Arial" w:hAnsi="Arial" w:cs="Arial"/>
                <w:sz w:val="16"/>
                <w:szCs w:val="16"/>
              </w:rPr>
              <w:t>6:6:</w:t>
            </w:r>
            <w:r w:rsidR="006A33CA">
              <w:rPr>
                <w:rFonts w:ascii="Arial" w:hAnsi="Arial" w:cs="Arial"/>
                <w:sz w:val="16"/>
                <w:szCs w:val="16"/>
              </w:rPr>
              <w:t>1</w:t>
            </w:r>
            <w:r w:rsidR="001B5BED">
              <w:rPr>
                <w:rFonts w:ascii="Arial" w:hAnsi="Arial" w:cs="Arial"/>
                <w:sz w:val="16"/>
                <w:szCs w:val="16"/>
              </w:rPr>
              <w:t>0</w:t>
            </w:r>
            <w:r w:rsidR="006A33CA">
              <w:rPr>
                <w:rFonts w:ascii="Arial" w:hAnsi="Arial" w:cs="Arial"/>
                <w:sz w:val="16"/>
                <w:szCs w:val="16"/>
              </w:rPr>
              <w:t>, derde lid,</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38o</w:t>
            </w:r>
          </w:p>
          <w:p w:rsidR="00E8202F" w:rsidRPr="001976BE" w:rsidRDefault="00E8202F" w:rsidP="00EB70CE">
            <w:pPr>
              <w:rPr>
                <w:rFonts w:ascii="Arial" w:hAnsi="Arial" w:cs="Arial"/>
                <w:sz w:val="16"/>
                <w:szCs w:val="16"/>
              </w:rPr>
            </w:pPr>
            <w:r w:rsidRPr="001976BE">
              <w:rPr>
                <w:rFonts w:ascii="Arial" w:hAnsi="Arial" w:cs="Arial"/>
                <w:sz w:val="16"/>
                <w:szCs w:val="16"/>
              </w:rPr>
              <w:t>eerste lid</w:t>
            </w:r>
          </w:p>
          <w:p w:rsidR="00E8202F" w:rsidRPr="001976BE" w:rsidRDefault="00E8202F" w:rsidP="00EB70CE">
            <w:pPr>
              <w:rPr>
                <w:rFonts w:ascii="Arial" w:hAnsi="Arial" w:cs="Arial"/>
                <w:sz w:val="16"/>
                <w:szCs w:val="16"/>
              </w:rPr>
            </w:pPr>
            <w:r w:rsidRPr="001976BE">
              <w:rPr>
                <w:rFonts w:ascii="Arial" w:hAnsi="Arial" w:cs="Arial"/>
                <w:sz w:val="16"/>
                <w:szCs w:val="16"/>
              </w:rPr>
              <w:t>tweede lid</w:t>
            </w:r>
          </w:p>
          <w:p w:rsidR="00E8202F" w:rsidRPr="001976BE" w:rsidRDefault="00E8202F" w:rsidP="00EB70CE">
            <w:pPr>
              <w:rPr>
                <w:rFonts w:ascii="Arial" w:hAnsi="Arial" w:cs="Arial"/>
                <w:sz w:val="16"/>
                <w:szCs w:val="16"/>
              </w:rPr>
            </w:pPr>
            <w:r w:rsidRPr="001976BE">
              <w:rPr>
                <w:rFonts w:ascii="Arial" w:hAnsi="Arial" w:cs="Arial"/>
                <w:sz w:val="16"/>
                <w:szCs w:val="16"/>
              </w:rPr>
              <w:t xml:space="preserve">derde lid </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6:1:1</w:t>
            </w:r>
            <w:r w:rsidR="00F355B0">
              <w:rPr>
                <w:rFonts w:ascii="Arial" w:hAnsi="Arial" w:cs="Arial"/>
                <w:sz w:val="16"/>
                <w:szCs w:val="16"/>
              </w:rPr>
              <w:t>2</w:t>
            </w:r>
            <w:r w:rsidRPr="001976BE">
              <w:rPr>
                <w:rFonts w:ascii="Arial" w:hAnsi="Arial" w:cs="Arial"/>
                <w:sz w:val="16"/>
                <w:szCs w:val="16"/>
              </w:rPr>
              <w:t>, 6:2:2</w:t>
            </w:r>
            <w:r w:rsidR="007F3483">
              <w:rPr>
                <w:rFonts w:ascii="Arial" w:hAnsi="Arial" w:cs="Arial"/>
                <w:sz w:val="16"/>
                <w:szCs w:val="16"/>
              </w:rPr>
              <w:t>0</w:t>
            </w:r>
            <w:r w:rsidR="001C0827">
              <w:rPr>
                <w:rFonts w:ascii="Arial" w:hAnsi="Arial" w:cs="Arial"/>
                <w:sz w:val="16"/>
                <w:szCs w:val="16"/>
              </w:rPr>
              <w:t xml:space="preserve"> Sv</w:t>
            </w:r>
          </w:p>
          <w:p w:rsidR="00E8202F" w:rsidRPr="001976BE" w:rsidRDefault="00E8202F" w:rsidP="00EB70CE">
            <w:pPr>
              <w:rPr>
                <w:rFonts w:ascii="Arial" w:hAnsi="Arial" w:cs="Arial"/>
                <w:sz w:val="16"/>
                <w:szCs w:val="16"/>
              </w:rPr>
            </w:pPr>
            <w:r w:rsidRPr="001976BE">
              <w:rPr>
                <w:rFonts w:ascii="Arial" w:hAnsi="Arial" w:cs="Arial"/>
                <w:sz w:val="16"/>
                <w:szCs w:val="16"/>
              </w:rPr>
              <w:t>vervalt</w:t>
            </w:r>
          </w:p>
          <w:p w:rsidR="00E8202F" w:rsidRPr="001976BE" w:rsidRDefault="00E8202F" w:rsidP="00F355B0">
            <w:pPr>
              <w:rPr>
                <w:rFonts w:ascii="Arial" w:hAnsi="Arial" w:cs="Arial"/>
                <w:sz w:val="16"/>
                <w:szCs w:val="16"/>
              </w:rPr>
            </w:pPr>
            <w:r w:rsidRPr="001976BE">
              <w:rPr>
                <w:rFonts w:ascii="Arial" w:hAnsi="Arial" w:cs="Arial"/>
                <w:sz w:val="16"/>
                <w:szCs w:val="16"/>
              </w:rPr>
              <w:t>6:1:1</w:t>
            </w:r>
            <w:r w:rsidR="00F355B0">
              <w:rPr>
                <w:rFonts w:ascii="Arial" w:hAnsi="Arial" w:cs="Arial"/>
                <w:sz w:val="16"/>
                <w:szCs w:val="16"/>
              </w:rPr>
              <w:t>2</w:t>
            </w:r>
            <w:r w:rsidR="001C0827">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38p, </w:t>
            </w:r>
          </w:p>
          <w:p w:rsidR="00E8202F" w:rsidRPr="001976BE" w:rsidRDefault="00E8202F" w:rsidP="00EB70CE">
            <w:pPr>
              <w:rPr>
                <w:rFonts w:ascii="Arial" w:hAnsi="Arial" w:cs="Arial"/>
                <w:sz w:val="16"/>
                <w:szCs w:val="16"/>
              </w:rPr>
            </w:pPr>
            <w:r w:rsidRPr="001976BE">
              <w:rPr>
                <w:rFonts w:ascii="Arial" w:hAnsi="Arial" w:cs="Arial"/>
                <w:sz w:val="16"/>
                <w:szCs w:val="16"/>
              </w:rPr>
              <w:t>vierde lid, laatste zin</w:t>
            </w:r>
          </w:p>
          <w:p w:rsidR="00E8202F" w:rsidRPr="001976BE" w:rsidRDefault="00E8202F" w:rsidP="00EB70CE">
            <w:pPr>
              <w:rPr>
                <w:rFonts w:ascii="Arial" w:hAnsi="Arial" w:cs="Arial"/>
                <w:sz w:val="16"/>
                <w:szCs w:val="16"/>
              </w:rPr>
            </w:pPr>
            <w:r w:rsidRPr="001976BE">
              <w:rPr>
                <w:rFonts w:ascii="Arial" w:hAnsi="Arial" w:cs="Arial"/>
                <w:sz w:val="16"/>
                <w:szCs w:val="16"/>
              </w:rPr>
              <w:t>zevende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6:1:</w:t>
            </w:r>
            <w:r w:rsidR="007F3483">
              <w:rPr>
                <w:rFonts w:ascii="Arial" w:hAnsi="Arial" w:cs="Arial"/>
                <w:sz w:val="16"/>
                <w:szCs w:val="16"/>
              </w:rPr>
              <w:t>8</w:t>
            </w:r>
            <w:r w:rsidR="001C0827">
              <w:rPr>
                <w:rFonts w:ascii="Arial" w:hAnsi="Arial" w:cs="Arial"/>
                <w:sz w:val="16"/>
                <w:szCs w:val="16"/>
              </w:rPr>
              <w:t xml:space="preserve"> Sv</w:t>
            </w:r>
          </w:p>
          <w:p w:rsidR="00E8202F" w:rsidRPr="001976BE" w:rsidRDefault="00E8202F" w:rsidP="007F3483">
            <w:pPr>
              <w:rPr>
                <w:rFonts w:ascii="Arial" w:hAnsi="Arial" w:cs="Arial"/>
                <w:sz w:val="16"/>
                <w:szCs w:val="16"/>
              </w:rPr>
            </w:pPr>
            <w:r w:rsidRPr="001976BE">
              <w:rPr>
                <w:rFonts w:ascii="Arial" w:hAnsi="Arial" w:cs="Arial"/>
                <w:sz w:val="16"/>
                <w:szCs w:val="16"/>
              </w:rPr>
              <w:t>6:</w:t>
            </w:r>
            <w:r w:rsidR="007F3483">
              <w:rPr>
                <w:rFonts w:ascii="Arial" w:hAnsi="Arial" w:cs="Arial"/>
                <w:sz w:val="16"/>
                <w:szCs w:val="16"/>
              </w:rPr>
              <w:t>3</w:t>
            </w:r>
            <w:r w:rsidRPr="001976BE">
              <w:rPr>
                <w:rFonts w:ascii="Arial" w:hAnsi="Arial" w:cs="Arial"/>
                <w:sz w:val="16"/>
                <w:szCs w:val="16"/>
              </w:rPr>
              <w:t>:1</w:t>
            </w:r>
            <w:r w:rsidR="007F3483">
              <w:rPr>
                <w:rFonts w:ascii="Arial" w:hAnsi="Arial" w:cs="Arial"/>
                <w:sz w:val="16"/>
                <w:szCs w:val="16"/>
              </w:rPr>
              <w:t>4</w:t>
            </w:r>
            <w:r w:rsidRPr="001976BE">
              <w:rPr>
                <w:rFonts w:ascii="Arial" w:hAnsi="Arial" w:cs="Arial"/>
                <w:sz w:val="16"/>
                <w:szCs w:val="16"/>
              </w:rPr>
              <w:t xml:space="preserve"> </w:t>
            </w:r>
            <w:r w:rsidR="001C0827">
              <w:rPr>
                <w:rFonts w:ascii="Arial" w:hAnsi="Arial" w:cs="Arial"/>
                <w:sz w:val="16"/>
                <w:szCs w:val="16"/>
              </w:rPr>
              <w:t>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38q (deels, onder 2)</w:t>
            </w:r>
          </w:p>
        </w:tc>
        <w:tc>
          <w:tcPr>
            <w:tcW w:w="2268" w:type="dxa"/>
            <w:shd w:val="clear" w:color="auto" w:fill="auto"/>
          </w:tcPr>
          <w:p w:rsidR="00E8202F" w:rsidRPr="001976BE" w:rsidRDefault="00E8202F" w:rsidP="00976879">
            <w:pPr>
              <w:rPr>
                <w:rFonts w:ascii="Arial" w:hAnsi="Arial" w:cs="Arial"/>
                <w:sz w:val="16"/>
                <w:szCs w:val="16"/>
              </w:rPr>
            </w:pPr>
            <w:r w:rsidRPr="001976BE">
              <w:rPr>
                <w:rFonts w:ascii="Arial" w:hAnsi="Arial" w:cs="Arial"/>
                <w:sz w:val="16"/>
                <w:szCs w:val="16"/>
              </w:rPr>
              <w:t>6:</w:t>
            </w:r>
            <w:r w:rsidR="00B86E08">
              <w:rPr>
                <w:rFonts w:ascii="Arial" w:hAnsi="Arial" w:cs="Arial"/>
                <w:sz w:val="16"/>
                <w:szCs w:val="16"/>
              </w:rPr>
              <w:t>3</w:t>
            </w:r>
            <w:r w:rsidRPr="001976BE">
              <w:rPr>
                <w:rFonts w:ascii="Arial" w:hAnsi="Arial" w:cs="Arial"/>
                <w:sz w:val="16"/>
                <w:szCs w:val="16"/>
              </w:rPr>
              <w:t>:</w:t>
            </w:r>
            <w:r w:rsidR="00B86E08">
              <w:rPr>
                <w:rFonts w:ascii="Arial" w:hAnsi="Arial" w:cs="Arial"/>
                <w:sz w:val="16"/>
                <w:szCs w:val="16"/>
              </w:rPr>
              <w:t>14,</w:t>
            </w:r>
            <w:r w:rsidR="00481643">
              <w:rPr>
                <w:rFonts w:ascii="Arial" w:hAnsi="Arial" w:cs="Arial"/>
                <w:sz w:val="16"/>
                <w:szCs w:val="16"/>
              </w:rPr>
              <w:t xml:space="preserve"> </w:t>
            </w:r>
            <w:r w:rsidRPr="001976BE">
              <w:rPr>
                <w:rFonts w:ascii="Arial" w:hAnsi="Arial" w:cs="Arial"/>
                <w:sz w:val="16"/>
                <w:szCs w:val="16"/>
              </w:rPr>
              <w:t>6:6:</w:t>
            </w:r>
            <w:r w:rsidR="00976879">
              <w:rPr>
                <w:rFonts w:ascii="Arial" w:hAnsi="Arial" w:cs="Arial"/>
                <w:sz w:val="16"/>
                <w:szCs w:val="16"/>
              </w:rPr>
              <w:t>19</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38r</w:t>
            </w:r>
          </w:p>
        </w:tc>
        <w:tc>
          <w:tcPr>
            <w:tcW w:w="2268" w:type="dxa"/>
            <w:shd w:val="clear" w:color="auto" w:fill="auto"/>
          </w:tcPr>
          <w:p w:rsidR="00E8202F" w:rsidRPr="001976BE" w:rsidRDefault="00E8202F" w:rsidP="006B3DCF">
            <w:pPr>
              <w:rPr>
                <w:rFonts w:ascii="Arial" w:hAnsi="Arial" w:cs="Arial"/>
                <w:sz w:val="16"/>
                <w:szCs w:val="16"/>
              </w:rPr>
            </w:pPr>
            <w:r w:rsidRPr="001976BE">
              <w:rPr>
                <w:rFonts w:ascii="Arial" w:hAnsi="Arial" w:cs="Arial"/>
                <w:sz w:val="16"/>
                <w:szCs w:val="16"/>
              </w:rPr>
              <w:t>6:6:2</w:t>
            </w:r>
            <w:r w:rsidR="006B3DCF">
              <w:rPr>
                <w:rFonts w:ascii="Arial" w:hAnsi="Arial" w:cs="Arial"/>
                <w:sz w:val="16"/>
                <w:szCs w:val="16"/>
              </w:rPr>
              <w:t>1</w:t>
            </w:r>
            <w:r w:rsidR="00481643">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38s</w:t>
            </w:r>
          </w:p>
        </w:tc>
        <w:tc>
          <w:tcPr>
            <w:tcW w:w="2268" w:type="dxa"/>
            <w:shd w:val="clear" w:color="auto" w:fill="auto"/>
          </w:tcPr>
          <w:p w:rsidR="00E8202F" w:rsidRPr="001976BE" w:rsidRDefault="00E8202F" w:rsidP="008967CB">
            <w:pPr>
              <w:rPr>
                <w:rFonts w:ascii="Arial" w:hAnsi="Arial" w:cs="Arial"/>
                <w:sz w:val="16"/>
                <w:szCs w:val="16"/>
              </w:rPr>
            </w:pPr>
            <w:r w:rsidRPr="001976BE">
              <w:rPr>
                <w:rFonts w:ascii="Arial" w:hAnsi="Arial" w:cs="Arial"/>
                <w:sz w:val="16"/>
                <w:szCs w:val="16"/>
              </w:rPr>
              <w:t>38n, derde lid, Sr, 6:6:1</w:t>
            </w:r>
            <w:r w:rsidR="008967CB">
              <w:rPr>
                <w:rFonts w:ascii="Arial" w:hAnsi="Arial" w:cs="Arial"/>
                <w:sz w:val="16"/>
                <w:szCs w:val="16"/>
              </w:rPr>
              <w:t>4</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38t</w:t>
            </w:r>
          </w:p>
        </w:tc>
        <w:tc>
          <w:tcPr>
            <w:tcW w:w="2268" w:type="dxa"/>
            <w:shd w:val="clear" w:color="auto" w:fill="auto"/>
          </w:tcPr>
          <w:p w:rsidR="00E8202F" w:rsidRPr="001976BE" w:rsidRDefault="00143A8D" w:rsidP="006F1471">
            <w:pPr>
              <w:rPr>
                <w:rFonts w:ascii="Arial" w:hAnsi="Arial" w:cs="Arial"/>
                <w:sz w:val="16"/>
                <w:szCs w:val="16"/>
              </w:rPr>
            </w:pPr>
            <w:r>
              <w:rPr>
                <w:rFonts w:ascii="Arial" w:hAnsi="Arial" w:cs="Arial"/>
                <w:sz w:val="16"/>
                <w:szCs w:val="16"/>
              </w:rPr>
              <w:t>6:1:</w:t>
            </w:r>
            <w:r w:rsidR="006F1471">
              <w:rPr>
                <w:rFonts w:ascii="Arial" w:hAnsi="Arial" w:cs="Arial"/>
                <w:sz w:val="16"/>
                <w:szCs w:val="16"/>
              </w:rPr>
              <w:t>20</w:t>
            </w:r>
            <w:r>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38u</w:t>
            </w:r>
          </w:p>
        </w:tc>
        <w:tc>
          <w:tcPr>
            <w:tcW w:w="2268" w:type="dxa"/>
            <w:shd w:val="clear" w:color="auto" w:fill="auto"/>
          </w:tcPr>
          <w:p w:rsidR="00E8202F" w:rsidRPr="001976BE" w:rsidRDefault="00E8202F" w:rsidP="005D7C30">
            <w:pPr>
              <w:rPr>
                <w:rFonts w:ascii="Arial" w:hAnsi="Arial" w:cs="Arial"/>
                <w:sz w:val="16"/>
                <w:szCs w:val="16"/>
              </w:rPr>
            </w:pPr>
            <w:r w:rsidRPr="001976BE">
              <w:rPr>
                <w:rFonts w:ascii="Arial" w:hAnsi="Arial" w:cs="Arial"/>
                <w:sz w:val="16"/>
                <w:szCs w:val="16"/>
              </w:rPr>
              <w:t>6:2:2</w:t>
            </w:r>
            <w:r w:rsidR="005D7C30">
              <w:rPr>
                <w:rFonts w:ascii="Arial" w:hAnsi="Arial" w:cs="Arial"/>
                <w:sz w:val="16"/>
                <w:szCs w:val="16"/>
              </w:rPr>
              <w:t>1</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38v, vijfde lid</w:t>
            </w:r>
          </w:p>
        </w:tc>
        <w:tc>
          <w:tcPr>
            <w:tcW w:w="2268" w:type="dxa"/>
            <w:shd w:val="clear" w:color="auto" w:fill="auto"/>
          </w:tcPr>
          <w:p w:rsidR="00E8202F" w:rsidRPr="001976BE" w:rsidRDefault="00E8202F" w:rsidP="00F10187">
            <w:pPr>
              <w:rPr>
                <w:rFonts w:ascii="Arial" w:hAnsi="Arial" w:cs="Arial"/>
                <w:sz w:val="16"/>
                <w:szCs w:val="16"/>
              </w:rPr>
            </w:pPr>
            <w:r w:rsidRPr="001976BE">
              <w:rPr>
                <w:rFonts w:ascii="Arial" w:hAnsi="Arial" w:cs="Arial"/>
                <w:sz w:val="16"/>
                <w:szCs w:val="16"/>
              </w:rPr>
              <w:t>6:6:</w:t>
            </w:r>
            <w:r w:rsidR="00F10187">
              <w:rPr>
                <w:rFonts w:ascii="Arial" w:hAnsi="Arial" w:cs="Arial"/>
                <w:sz w:val="16"/>
                <w:szCs w:val="16"/>
              </w:rPr>
              <w:t>6</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38x</w:t>
            </w:r>
          </w:p>
        </w:tc>
        <w:tc>
          <w:tcPr>
            <w:tcW w:w="2268" w:type="dxa"/>
            <w:shd w:val="clear" w:color="auto" w:fill="auto"/>
          </w:tcPr>
          <w:p w:rsidR="00E8202F" w:rsidRPr="001976BE" w:rsidRDefault="00E8202F" w:rsidP="00A02F0C">
            <w:pPr>
              <w:rPr>
                <w:rFonts w:ascii="Arial" w:hAnsi="Arial" w:cs="Arial"/>
                <w:sz w:val="16"/>
                <w:szCs w:val="16"/>
              </w:rPr>
            </w:pPr>
            <w:r w:rsidRPr="001976BE">
              <w:rPr>
                <w:rFonts w:ascii="Arial" w:hAnsi="Arial" w:cs="Arial"/>
                <w:sz w:val="16"/>
                <w:szCs w:val="16"/>
              </w:rPr>
              <w:t>6:3:1</w:t>
            </w:r>
            <w:r w:rsidR="00121321">
              <w:rPr>
                <w:rFonts w:ascii="Arial" w:hAnsi="Arial" w:cs="Arial"/>
                <w:sz w:val="16"/>
                <w:szCs w:val="16"/>
              </w:rPr>
              <w:t>5</w:t>
            </w:r>
            <w:r w:rsidRPr="001976BE">
              <w:rPr>
                <w:rFonts w:ascii="Arial" w:hAnsi="Arial" w:cs="Arial"/>
                <w:sz w:val="16"/>
                <w:szCs w:val="16"/>
              </w:rPr>
              <w:t xml:space="preserve">, </w:t>
            </w:r>
            <w:r w:rsidR="00F10187">
              <w:rPr>
                <w:rFonts w:ascii="Arial" w:hAnsi="Arial" w:cs="Arial"/>
                <w:sz w:val="16"/>
                <w:szCs w:val="16"/>
              </w:rPr>
              <w:t>6:6:3, 6:6:4, 6:6:2</w:t>
            </w:r>
            <w:r w:rsidR="006B3DCF">
              <w:rPr>
                <w:rFonts w:ascii="Arial" w:hAnsi="Arial" w:cs="Arial"/>
                <w:sz w:val="16"/>
                <w:szCs w:val="16"/>
              </w:rPr>
              <w:t>0</w:t>
            </w:r>
            <w:r w:rsidR="00F10187">
              <w:rPr>
                <w:rFonts w:ascii="Arial" w:hAnsi="Arial" w:cs="Arial"/>
                <w:sz w:val="16"/>
                <w:szCs w:val="16"/>
              </w:rPr>
              <w:t xml:space="preserve">, </w:t>
            </w:r>
            <w:r w:rsidRPr="001976BE">
              <w:rPr>
                <w:rFonts w:ascii="Arial" w:hAnsi="Arial" w:cs="Arial"/>
                <w:sz w:val="16"/>
                <w:szCs w:val="16"/>
              </w:rPr>
              <w:t>6:6:2</w:t>
            </w:r>
            <w:r w:rsidR="006B3DCF">
              <w:rPr>
                <w:rFonts w:ascii="Arial" w:hAnsi="Arial" w:cs="Arial"/>
                <w:sz w:val="16"/>
                <w:szCs w:val="16"/>
              </w:rPr>
              <w:t>1</w:t>
            </w:r>
            <w:r w:rsidRPr="001976BE">
              <w:rPr>
                <w:rFonts w:ascii="Arial" w:hAnsi="Arial" w:cs="Arial"/>
                <w:sz w:val="16"/>
                <w:szCs w:val="16"/>
              </w:rPr>
              <w:t>, 6:6:2</w:t>
            </w:r>
            <w:r w:rsidR="00A02F0C">
              <w:rPr>
                <w:rFonts w:ascii="Arial" w:hAnsi="Arial" w:cs="Arial"/>
                <w:sz w:val="16"/>
                <w:szCs w:val="16"/>
              </w:rPr>
              <w:t>2</w:t>
            </w:r>
            <w:r w:rsidR="00F10187">
              <w:rPr>
                <w:rFonts w:ascii="Arial" w:hAnsi="Arial" w:cs="Arial"/>
                <w:sz w:val="16"/>
                <w:szCs w:val="16"/>
              </w:rPr>
              <w:t xml:space="preserve"> </w:t>
            </w:r>
            <w:r w:rsidRPr="001976BE">
              <w:rPr>
                <w:rFonts w:ascii="Arial" w:hAnsi="Arial" w:cs="Arial"/>
                <w:sz w:val="16"/>
                <w:szCs w:val="16"/>
              </w:rPr>
              <w:t>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38ij</w:t>
            </w:r>
          </w:p>
        </w:tc>
        <w:tc>
          <w:tcPr>
            <w:tcW w:w="2268" w:type="dxa"/>
            <w:shd w:val="clear" w:color="auto" w:fill="auto"/>
          </w:tcPr>
          <w:p w:rsidR="00E8202F" w:rsidRPr="001976BE" w:rsidRDefault="00BE7F25" w:rsidP="00EB70CE">
            <w:pPr>
              <w:rPr>
                <w:rFonts w:ascii="Arial" w:hAnsi="Arial" w:cs="Arial"/>
                <w:sz w:val="16"/>
                <w:szCs w:val="16"/>
              </w:rPr>
            </w:pPr>
            <w:r>
              <w:rPr>
                <w:rFonts w:ascii="Arial" w:hAnsi="Arial" w:cs="Arial"/>
                <w:sz w:val="16"/>
                <w:szCs w:val="16"/>
              </w:rPr>
              <w:t>537</w:t>
            </w:r>
            <w:r w:rsidR="00E8202F"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75</w:t>
            </w:r>
          </w:p>
        </w:tc>
        <w:tc>
          <w:tcPr>
            <w:tcW w:w="2268" w:type="dxa"/>
            <w:shd w:val="clear" w:color="auto" w:fill="auto"/>
          </w:tcPr>
          <w:p w:rsidR="00E8202F" w:rsidRPr="001976BE" w:rsidRDefault="00E8202F" w:rsidP="006F1471">
            <w:pPr>
              <w:rPr>
                <w:rFonts w:ascii="Arial" w:hAnsi="Arial" w:cs="Arial"/>
                <w:sz w:val="16"/>
                <w:szCs w:val="16"/>
              </w:rPr>
            </w:pPr>
            <w:r w:rsidRPr="001976BE">
              <w:rPr>
                <w:rFonts w:ascii="Arial" w:hAnsi="Arial" w:cs="Arial"/>
                <w:sz w:val="16"/>
                <w:szCs w:val="16"/>
              </w:rPr>
              <w:t>6:1:</w:t>
            </w:r>
            <w:r w:rsidR="006D00F2" w:rsidRPr="001976BE">
              <w:rPr>
                <w:rFonts w:ascii="Arial" w:hAnsi="Arial" w:cs="Arial"/>
                <w:sz w:val="16"/>
                <w:szCs w:val="16"/>
              </w:rPr>
              <w:t>2</w:t>
            </w:r>
            <w:r w:rsidR="006F1471">
              <w:rPr>
                <w:rFonts w:ascii="Arial" w:hAnsi="Arial" w:cs="Arial"/>
                <w:sz w:val="16"/>
                <w:szCs w:val="16"/>
              </w:rPr>
              <w:t>1</w:t>
            </w:r>
            <w:r w:rsidR="00973A8C">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76</w:t>
            </w:r>
          </w:p>
        </w:tc>
        <w:tc>
          <w:tcPr>
            <w:tcW w:w="2268" w:type="dxa"/>
            <w:shd w:val="clear" w:color="auto" w:fill="auto"/>
          </w:tcPr>
          <w:p w:rsidR="00E8202F" w:rsidRPr="001976BE" w:rsidRDefault="00E8202F" w:rsidP="006F1471">
            <w:pPr>
              <w:rPr>
                <w:rFonts w:ascii="Arial" w:hAnsi="Arial" w:cs="Arial"/>
                <w:sz w:val="16"/>
                <w:szCs w:val="16"/>
              </w:rPr>
            </w:pPr>
            <w:r w:rsidRPr="001976BE">
              <w:rPr>
                <w:rFonts w:ascii="Arial" w:hAnsi="Arial" w:cs="Arial"/>
                <w:sz w:val="16"/>
                <w:szCs w:val="16"/>
              </w:rPr>
              <w:t>6:1:</w:t>
            </w:r>
            <w:r w:rsidR="0079750A" w:rsidRPr="001976BE">
              <w:rPr>
                <w:rFonts w:ascii="Arial" w:hAnsi="Arial" w:cs="Arial"/>
                <w:sz w:val="16"/>
                <w:szCs w:val="16"/>
              </w:rPr>
              <w:t>2</w:t>
            </w:r>
            <w:r w:rsidR="006F1471">
              <w:rPr>
                <w:rFonts w:ascii="Arial" w:hAnsi="Arial" w:cs="Arial"/>
                <w:sz w:val="16"/>
                <w:szCs w:val="16"/>
              </w:rPr>
              <w:t>2</w:t>
            </w:r>
            <w:r w:rsidR="00973A8C">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76a</w:t>
            </w:r>
          </w:p>
        </w:tc>
        <w:tc>
          <w:tcPr>
            <w:tcW w:w="2268" w:type="dxa"/>
            <w:shd w:val="clear" w:color="auto" w:fill="auto"/>
          </w:tcPr>
          <w:p w:rsidR="00E8202F" w:rsidRPr="001976BE" w:rsidRDefault="00E8202F" w:rsidP="006F1471">
            <w:pPr>
              <w:rPr>
                <w:rFonts w:ascii="Arial" w:hAnsi="Arial" w:cs="Arial"/>
                <w:sz w:val="16"/>
                <w:szCs w:val="16"/>
              </w:rPr>
            </w:pPr>
            <w:r w:rsidRPr="001976BE">
              <w:rPr>
                <w:rFonts w:ascii="Arial" w:hAnsi="Arial" w:cs="Arial"/>
                <w:sz w:val="16"/>
                <w:szCs w:val="16"/>
              </w:rPr>
              <w:t>6:1:</w:t>
            </w:r>
            <w:r w:rsidR="0079750A" w:rsidRPr="001976BE">
              <w:rPr>
                <w:rFonts w:ascii="Arial" w:hAnsi="Arial" w:cs="Arial"/>
                <w:sz w:val="16"/>
                <w:szCs w:val="16"/>
              </w:rPr>
              <w:t>2</w:t>
            </w:r>
            <w:r w:rsidR="006F1471">
              <w:rPr>
                <w:rFonts w:ascii="Arial" w:hAnsi="Arial" w:cs="Arial"/>
                <w:sz w:val="16"/>
                <w:szCs w:val="16"/>
              </w:rPr>
              <w:t>3</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w:t>
            </w:r>
          </w:p>
        </w:tc>
        <w:tc>
          <w:tcPr>
            <w:tcW w:w="2268" w:type="dxa"/>
            <w:shd w:val="clear" w:color="auto" w:fill="auto"/>
          </w:tcPr>
          <w:p w:rsidR="00E8202F" w:rsidRPr="001976BE" w:rsidRDefault="00E8202F" w:rsidP="0079750A">
            <w:pPr>
              <w:rPr>
                <w:rFonts w:ascii="Arial" w:hAnsi="Arial" w:cs="Arial"/>
                <w:sz w:val="16"/>
                <w:szCs w:val="16"/>
              </w:rPr>
            </w:pPr>
            <w:r w:rsidRPr="001976BE">
              <w:rPr>
                <w:rFonts w:ascii="Arial" w:hAnsi="Arial" w:cs="Arial"/>
                <w:sz w:val="16"/>
                <w:szCs w:val="16"/>
              </w:rPr>
              <w:t>6:1:</w:t>
            </w:r>
            <w:r w:rsidR="0079750A" w:rsidRPr="001976BE">
              <w:rPr>
                <w:rFonts w:ascii="Arial" w:hAnsi="Arial" w:cs="Arial"/>
                <w:sz w:val="16"/>
                <w:szCs w:val="16"/>
              </w:rPr>
              <w:t>23</w:t>
            </w:r>
            <w:r w:rsidR="00973A8C">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77j</w:t>
            </w:r>
          </w:p>
          <w:p w:rsidR="00857CF1" w:rsidRDefault="00E8202F" w:rsidP="00EB70CE">
            <w:pPr>
              <w:rPr>
                <w:rFonts w:ascii="Arial" w:hAnsi="Arial" w:cs="Arial"/>
                <w:sz w:val="16"/>
                <w:szCs w:val="16"/>
              </w:rPr>
            </w:pPr>
            <w:r w:rsidRPr="001976BE">
              <w:rPr>
                <w:rFonts w:ascii="Arial" w:hAnsi="Arial" w:cs="Arial"/>
                <w:sz w:val="16"/>
                <w:szCs w:val="16"/>
              </w:rPr>
              <w:t xml:space="preserve">eerste </w:t>
            </w:r>
            <w:r w:rsidR="00857CF1">
              <w:rPr>
                <w:rFonts w:ascii="Arial" w:hAnsi="Arial" w:cs="Arial"/>
                <w:sz w:val="16"/>
                <w:szCs w:val="16"/>
              </w:rPr>
              <w:t>en derde lid</w:t>
            </w:r>
          </w:p>
          <w:p w:rsidR="00857CF1" w:rsidRDefault="00857CF1" w:rsidP="00EB70CE">
            <w:pPr>
              <w:rPr>
                <w:rFonts w:ascii="Arial" w:hAnsi="Arial" w:cs="Arial"/>
                <w:sz w:val="16"/>
                <w:szCs w:val="16"/>
              </w:rPr>
            </w:pPr>
            <w:r>
              <w:rPr>
                <w:rFonts w:ascii="Arial" w:hAnsi="Arial" w:cs="Arial"/>
                <w:sz w:val="16"/>
                <w:szCs w:val="16"/>
              </w:rPr>
              <w:t>tweede lid</w:t>
            </w:r>
          </w:p>
          <w:p w:rsidR="00E155BA" w:rsidRPr="001976BE" w:rsidRDefault="00E8202F" w:rsidP="00E155BA">
            <w:pPr>
              <w:rPr>
                <w:rFonts w:ascii="Arial" w:hAnsi="Arial" w:cs="Arial"/>
                <w:sz w:val="16"/>
                <w:szCs w:val="16"/>
              </w:rPr>
            </w:pPr>
            <w:r w:rsidRPr="001976BE">
              <w:rPr>
                <w:rFonts w:ascii="Arial" w:hAnsi="Arial" w:cs="Arial"/>
                <w:sz w:val="16"/>
                <w:szCs w:val="16"/>
              </w:rPr>
              <w:t>vierde en vijfde lid</w:t>
            </w:r>
          </w:p>
        </w:tc>
        <w:tc>
          <w:tcPr>
            <w:tcW w:w="2268" w:type="dxa"/>
            <w:shd w:val="clear" w:color="auto" w:fill="auto"/>
          </w:tcPr>
          <w:p w:rsidR="00E8202F" w:rsidRPr="001976BE" w:rsidRDefault="00E8202F" w:rsidP="00EB70CE">
            <w:pPr>
              <w:rPr>
                <w:rFonts w:ascii="Arial" w:hAnsi="Arial" w:cs="Arial"/>
                <w:sz w:val="16"/>
                <w:szCs w:val="16"/>
              </w:rPr>
            </w:pPr>
          </w:p>
          <w:p w:rsidR="00857CF1" w:rsidRDefault="00E8202F" w:rsidP="00EB70CE">
            <w:pPr>
              <w:rPr>
                <w:rFonts w:ascii="Arial" w:hAnsi="Arial" w:cs="Arial"/>
                <w:sz w:val="16"/>
                <w:szCs w:val="16"/>
              </w:rPr>
            </w:pPr>
            <w:r w:rsidRPr="001976BE">
              <w:rPr>
                <w:rFonts w:ascii="Arial" w:hAnsi="Arial" w:cs="Arial"/>
                <w:sz w:val="16"/>
                <w:szCs w:val="16"/>
              </w:rPr>
              <w:t>6:2:4</w:t>
            </w:r>
            <w:r w:rsidR="00973A8C">
              <w:rPr>
                <w:rFonts w:ascii="Arial" w:hAnsi="Arial" w:cs="Arial"/>
                <w:sz w:val="16"/>
                <w:szCs w:val="16"/>
              </w:rPr>
              <w:t xml:space="preserve"> Sv</w:t>
            </w:r>
          </w:p>
          <w:p w:rsidR="00857CF1" w:rsidRDefault="00857CF1"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6:2:</w:t>
            </w:r>
            <w:r w:rsidR="00857CF1">
              <w:rPr>
                <w:rFonts w:ascii="Arial" w:hAnsi="Arial" w:cs="Arial"/>
                <w:sz w:val="16"/>
                <w:szCs w:val="16"/>
              </w:rPr>
              <w:t>9</w:t>
            </w:r>
            <w:r w:rsidRPr="001976BE">
              <w:rPr>
                <w:rFonts w:ascii="Arial" w:hAnsi="Arial" w:cs="Arial"/>
                <w:sz w:val="16"/>
                <w:szCs w:val="16"/>
              </w:rPr>
              <w:t xml:space="preserve"> Sv</w:t>
            </w:r>
          </w:p>
          <w:p w:rsidR="00E8202F" w:rsidRPr="001976BE" w:rsidRDefault="00E8202F" w:rsidP="00082426">
            <w:pPr>
              <w:rPr>
                <w:rFonts w:ascii="Arial" w:hAnsi="Arial" w:cs="Arial"/>
                <w:sz w:val="16"/>
                <w:szCs w:val="16"/>
              </w:rPr>
            </w:pPr>
            <w:r w:rsidRPr="001976BE">
              <w:rPr>
                <w:rFonts w:ascii="Arial" w:hAnsi="Arial" w:cs="Arial"/>
                <w:sz w:val="16"/>
                <w:szCs w:val="16"/>
              </w:rPr>
              <w:t>6:6:2</w:t>
            </w:r>
            <w:r w:rsidR="00082426">
              <w:rPr>
                <w:rFonts w:ascii="Arial" w:hAnsi="Arial" w:cs="Arial"/>
                <w:sz w:val="16"/>
                <w:szCs w:val="16"/>
              </w:rPr>
              <w:t>8</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77k</w:t>
            </w:r>
          </w:p>
        </w:tc>
        <w:tc>
          <w:tcPr>
            <w:tcW w:w="2268" w:type="dxa"/>
            <w:shd w:val="clear" w:color="auto" w:fill="auto"/>
          </w:tcPr>
          <w:p w:rsidR="00E8202F" w:rsidRPr="001976BE" w:rsidRDefault="00E8202F" w:rsidP="00082426">
            <w:pPr>
              <w:rPr>
                <w:rFonts w:ascii="Arial" w:hAnsi="Arial" w:cs="Arial"/>
                <w:sz w:val="16"/>
                <w:szCs w:val="16"/>
              </w:rPr>
            </w:pPr>
            <w:r w:rsidRPr="001976BE">
              <w:rPr>
                <w:rFonts w:ascii="Arial" w:hAnsi="Arial" w:cs="Arial"/>
                <w:sz w:val="16"/>
                <w:szCs w:val="16"/>
              </w:rPr>
              <w:t>6:6:</w:t>
            </w:r>
            <w:r w:rsidR="00082426">
              <w:rPr>
                <w:rFonts w:ascii="Arial" w:hAnsi="Arial" w:cs="Arial"/>
                <w:sz w:val="16"/>
                <w:szCs w:val="16"/>
              </w:rPr>
              <w:t>29</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77l</w:t>
            </w:r>
          </w:p>
          <w:p w:rsidR="00E8202F" w:rsidRPr="001976BE" w:rsidRDefault="00E8202F" w:rsidP="00EB70CE">
            <w:pPr>
              <w:rPr>
                <w:rFonts w:ascii="Arial" w:hAnsi="Arial" w:cs="Arial"/>
                <w:sz w:val="16"/>
                <w:szCs w:val="16"/>
              </w:rPr>
            </w:pPr>
            <w:r w:rsidRPr="001976BE">
              <w:rPr>
                <w:rFonts w:ascii="Arial" w:hAnsi="Arial" w:cs="Arial"/>
                <w:sz w:val="16"/>
                <w:szCs w:val="16"/>
              </w:rPr>
              <w:t>derde tot en met zevende lid</w:t>
            </w:r>
          </w:p>
        </w:tc>
        <w:tc>
          <w:tcPr>
            <w:tcW w:w="2268" w:type="dxa"/>
            <w:shd w:val="clear" w:color="auto" w:fill="auto"/>
          </w:tcPr>
          <w:p w:rsidR="005E41E0" w:rsidRDefault="00E8202F" w:rsidP="00EB70CE">
            <w:pPr>
              <w:rPr>
                <w:rFonts w:ascii="Arial" w:hAnsi="Arial" w:cs="Arial"/>
                <w:sz w:val="16"/>
                <w:szCs w:val="16"/>
              </w:rPr>
            </w:pPr>
            <w:r w:rsidRPr="001976BE">
              <w:rPr>
                <w:rFonts w:ascii="Arial" w:hAnsi="Arial" w:cs="Arial"/>
                <w:sz w:val="16"/>
                <w:szCs w:val="16"/>
              </w:rPr>
              <w:t>6:6:3</w:t>
            </w:r>
            <w:r w:rsidR="00082426">
              <w:rPr>
                <w:rFonts w:ascii="Arial" w:hAnsi="Arial" w:cs="Arial"/>
                <w:sz w:val="16"/>
                <w:szCs w:val="16"/>
              </w:rPr>
              <w:t>0</w:t>
            </w:r>
            <w:r w:rsidR="005E41E0">
              <w:rPr>
                <w:rFonts w:ascii="Arial" w:hAnsi="Arial" w:cs="Arial"/>
                <w:sz w:val="16"/>
                <w:szCs w:val="16"/>
              </w:rPr>
              <w:t xml:space="preserve"> Sv</w:t>
            </w:r>
          </w:p>
          <w:p w:rsidR="00E8202F" w:rsidRPr="001976BE" w:rsidRDefault="005E41E0" w:rsidP="005E41E0">
            <w:pPr>
              <w:rPr>
                <w:rFonts w:ascii="Arial" w:hAnsi="Arial" w:cs="Arial"/>
                <w:sz w:val="16"/>
                <w:szCs w:val="16"/>
              </w:rPr>
            </w:pPr>
            <w:r>
              <w:rPr>
                <w:rFonts w:ascii="Arial" w:hAnsi="Arial" w:cs="Arial"/>
                <w:sz w:val="16"/>
                <w:szCs w:val="16"/>
              </w:rPr>
              <w:t>eerste tot en met vijfde lid</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77m, </w:t>
            </w:r>
          </w:p>
          <w:p w:rsidR="00973A8C" w:rsidRDefault="00973A8C" w:rsidP="00EB70CE">
            <w:pPr>
              <w:rPr>
                <w:rFonts w:ascii="Arial" w:hAnsi="Arial" w:cs="Arial"/>
                <w:sz w:val="16"/>
                <w:szCs w:val="16"/>
              </w:rPr>
            </w:pPr>
            <w:r>
              <w:rPr>
                <w:rFonts w:ascii="Arial" w:hAnsi="Arial" w:cs="Arial"/>
                <w:sz w:val="16"/>
                <w:szCs w:val="16"/>
              </w:rPr>
              <w:t>d</w:t>
            </w:r>
            <w:r w:rsidR="00E8202F" w:rsidRPr="001976BE">
              <w:rPr>
                <w:rFonts w:ascii="Arial" w:hAnsi="Arial" w:cs="Arial"/>
                <w:sz w:val="16"/>
                <w:szCs w:val="16"/>
              </w:rPr>
              <w:t>erde</w:t>
            </w:r>
            <w:r>
              <w:rPr>
                <w:rFonts w:ascii="Arial" w:hAnsi="Arial" w:cs="Arial"/>
                <w:sz w:val="16"/>
                <w:szCs w:val="16"/>
              </w:rPr>
              <w:t xml:space="preserve"> lid</w:t>
            </w:r>
          </w:p>
          <w:p w:rsidR="00973A8C" w:rsidRDefault="00973A8C" w:rsidP="00EB70CE">
            <w:pPr>
              <w:rPr>
                <w:rFonts w:ascii="Arial" w:hAnsi="Arial" w:cs="Arial"/>
                <w:sz w:val="16"/>
                <w:szCs w:val="16"/>
              </w:rPr>
            </w:pPr>
          </w:p>
          <w:p w:rsidR="00973A8C" w:rsidRDefault="00E8202F" w:rsidP="00EB70CE">
            <w:pPr>
              <w:rPr>
                <w:rFonts w:ascii="Arial" w:hAnsi="Arial" w:cs="Arial"/>
                <w:sz w:val="16"/>
                <w:szCs w:val="16"/>
              </w:rPr>
            </w:pPr>
            <w:r w:rsidRPr="001976BE">
              <w:rPr>
                <w:rFonts w:ascii="Arial" w:hAnsi="Arial" w:cs="Arial"/>
                <w:sz w:val="16"/>
                <w:szCs w:val="16"/>
              </w:rPr>
              <w:t>vijfde</w:t>
            </w:r>
            <w:r w:rsidR="00973A8C">
              <w:rPr>
                <w:rFonts w:ascii="Arial" w:hAnsi="Arial" w:cs="Arial"/>
                <w:sz w:val="16"/>
                <w:szCs w:val="16"/>
              </w:rPr>
              <w:t xml:space="preserve"> lid</w:t>
            </w:r>
          </w:p>
          <w:p w:rsidR="00973A8C" w:rsidRDefault="00973A8C" w:rsidP="00EB70CE">
            <w:pPr>
              <w:rPr>
                <w:rFonts w:ascii="Arial" w:hAnsi="Arial" w:cs="Arial"/>
                <w:sz w:val="16"/>
                <w:szCs w:val="16"/>
              </w:rPr>
            </w:pPr>
            <w:r>
              <w:rPr>
                <w:rFonts w:ascii="Arial" w:hAnsi="Arial" w:cs="Arial"/>
                <w:sz w:val="16"/>
                <w:szCs w:val="16"/>
              </w:rPr>
              <w:t xml:space="preserve">zevende, </w:t>
            </w:r>
            <w:r w:rsidRPr="001976BE">
              <w:rPr>
                <w:rFonts w:ascii="Arial" w:hAnsi="Arial" w:cs="Arial"/>
                <w:sz w:val="16"/>
                <w:szCs w:val="16"/>
              </w:rPr>
              <w:t>achtste lid</w:t>
            </w:r>
          </w:p>
          <w:p w:rsidR="00E8202F" w:rsidRPr="001976BE" w:rsidRDefault="00E8202F" w:rsidP="003257F4">
            <w:pPr>
              <w:rPr>
                <w:rFonts w:ascii="Arial" w:hAnsi="Arial" w:cs="Arial"/>
                <w:sz w:val="16"/>
                <w:szCs w:val="16"/>
              </w:rPr>
            </w:pPr>
            <w:r w:rsidRPr="001976BE">
              <w:rPr>
                <w:rFonts w:ascii="Arial" w:hAnsi="Arial" w:cs="Arial"/>
                <w:sz w:val="16"/>
                <w:szCs w:val="16"/>
              </w:rPr>
              <w:t>negende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6:3:8</w:t>
            </w:r>
            <w:r w:rsidR="00973A8C">
              <w:rPr>
                <w:rFonts w:ascii="Arial" w:hAnsi="Arial" w:cs="Arial"/>
                <w:sz w:val="16"/>
                <w:szCs w:val="16"/>
              </w:rPr>
              <w:t>, eerste lid,</w:t>
            </w:r>
            <w:r w:rsidRPr="001976BE">
              <w:rPr>
                <w:rFonts w:ascii="Arial" w:hAnsi="Arial" w:cs="Arial"/>
                <w:sz w:val="16"/>
                <w:szCs w:val="16"/>
              </w:rPr>
              <w:t xml:space="preserve"> Sv</w:t>
            </w:r>
            <w:r w:rsidR="00973A8C">
              <w:rPr>
                <w:rFonts w:ascii="Arial" w:hAnsi="Arial" w:cs="Arial"/>
                <w:sz w:val="16"/>
                <w:szCs w:val="16"/>
              </w:rPr>
              <w:t xml:space="preserve"> (tweede volzin geschrapt)</w:t>
            </w:r>
          </w:p>
          <w:p w:rsidR="00E8202F" w:rsidRPr="001976BE" w:rsidRDefault="00973A8C" w:rsidP="00EB70CE">
            <w:pPr>
              <w:rPr>
                <w:rFonts w:ascii="Arial" w:hAnsi="Arial" w:cs="Arial"/>
                <w:sz w:val="16"/>
                <w:szCs w:val="16"/>
              </w:rPr>
            </w:pPr>
            <w:r w:rsidRPr="001976BE">
              <w:rPr>
                <w:rFonts w:ascii="Arial" w:hAnsi="Arial" w:cs="Arial"/>
                <w:sz w:val="16"/>
                <w:szCs w:val="16"/>
              </w:rPr>
              <w:t>6:3:8</w:t>
            </w:r>
            <w:r>
              <w:rPr>
                <w:rFonts w:ascii="Arial" w:hAnsi="Arial" w:cs="Arial"/>
                <w:sz w:val="16"/>
                <w:szCs w:val="16"/>
              </w:rPr>
              <w:t>, tweede lid,</w:t>
            </w:r>
            <w:r w:rsidRPr="001976BE">
              <w:rPr>
                <w:rFonts w:ascii="Arial" w:hAnsi="Arial" w:cs="Arial"/>
                <w:sz w:val="16"/>
                <w:szCs w:val="16"/>
              </w:rPr>
              <w:t xml:space="preserve"> Sv</w:t>
            </w:r>
          </w:p>
          <w:p w:rsidR="00973A8C" w:rsidRDefault="00973A8C" w:rsidP="00EB70CE">
            <w:pPr>
              <w:rPr>
                <w:rFonts w:ascii="Arial" w:hAnsi="Arial" w:cs="Arial"/>
                <w:sz w:val="16"/>
                <w:szCs w:val="16"/>
              </w:rPr>
            </w:pPr>
            <w:r>
              <w:rPr>
                <w:rFonts w:ascii="Arial" w:hAnsi="Arial" w:cs="Arial"/>
                <w:sz w:val="16"/>
                <w:szCs w:val="16"/>
              </w:rPr>
              <w:t>vervallen</w:t>
            </w:r>
          </w:p>
          <w:p w:rsidR="00973A8C" w:rsidRDefault="00973A8C" w:rsidP="00EB70CE">
            <w:pPr>
              <w:rPr>
                <w:rFonts w:ascii="Arial" w:hAnsi="Arial" w:cs="Arial"/>
                <w:sz w:val="16"/>
                <w:szCs w:val="16"/>
              </w:rPr>
            </w:pPr>
          </w:p>
          <w:p w:rsidR="00E8202F" w:rsidRPr="001976BE" w:rsidRDefault="00EB2CBF" w:rsidP="006F1471">
            <w:pPr>
              <w:rPr>
                <w:rFonts w:ascii="Arial" w:hAnsi="Arial" w:cs="Arial"/>
                <w:sz w:val="16"/>
                <w:szCs w:val="16"/>
              </w:rPr>
            </w:pPr>
            <w:r>
              <w:rPr>
                <w:rFonts w:ascii="Arial" w:hAnsi="Arial" w:cs="Arial"/>
                <w:sz w:val="16"/>
                <w:szCs w:val="16"/>
              </w:rPr>
              <w:t>6:1:2</w:t>
            </w:r>
            <w:r w:rsidR="006F1471">
              <w:rPr>
                <w:rFonts w:ascii="Arial" w:hAnsi="Arial" w:cs="Arial"/>
                <w:sz w:val="16"/>
                <w:szCs w:val="16"/>
              </w:rPr>
              <w:t>3</w:t>
            </w:r>
            <w:r>
              <w:rPr>
                <w:rFonts w:ascii="Arial" w:hAnsi="Arial" w:cs="Arial"/>
                <w:sz w:val="16"/>
                <w:szCs w:val="16"/>
              </w:rPr>
              <w:t>, derde lid,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77n, vierde lid</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6:3:10</w:t>
            </w:r>
            <w:r w:rsidR="00563C6C">
              <w:rPr>
                <w:rFonts w:ascii="Arial" w:hAnsi="Arial" w:cs="Arial"/>
                <w:sz w:val="16"/>
                <w:szCs w:val="16"/>
              </w:rPr>
              <w:t>, tweede lid,</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77o,</w:t>
            </w:r>
          </w:p>
          <w:p w:rsidR="00E8202F" w:rsidRPr="001976BE" w:rsidRDefault="00E8202F" w:rsidP="00EB70CE">
            <w:pPr>
              <w:rPr>
                <w:rFonts w:ascii="Arial" w:hAnsi="Arial" w:cs="Arial"/>
                <w:sz w:val="16"/>
                <w:szCs w:val="16"/>
              </w:rPr>
            </w:pPr>
            <w:r w:rsidRPr="001976BE">
              <w:rPr>
                <w:rFonts w:ascii="Arial" w:hAnsi="Arial" w:cs="Arial"/>
                <w:sz w:val="16"/>
                <w:szCs w:val="16"/>
              </w:rPr>
              <w:t>eerste lid</w:t>
            </w:r>
          </w:p>
          <w:p w:rsidR="00E8202F" w:rsidRPr="001976BE" w:rsidRDefault="00E8202F" w:rsidP="00EB70CE">
            <w:pPr>
              <w:rPr>
                <w:rFonts w:ascii="Arial" w:hAnsi="Arial" w:cs="Arial"/>
                <w:sz w:val="16"/>
                <w:szCs w:val="16"/>
              </w:rPr>
            </w:pPr>
            <w:r w:rsidRPr="001976BE">
              <w:rPr>
                <w:rFonts w:ascii="Arial" w:hAnsi="Arial" w:cs="Arial"/>
                <w:sz w:val="16"/>
                <w:szCs w:val="16"/>
              </w:rPr>
              <w:t>tweede lid</w:t>
            </w:r>
          </w:p>
          <w:p w:rsidR="00E8202F" w:rsidRPr="001976BE" w:rsidRDefault="00E8202F" w:rsidP="00EB70CE">
            <w:pPr>
              <w:rPr>
                <w:rFonts w:ascii="Arial" w:hAnsi="Arial" w:cs="Arial"/>
                <w:sz w:val="16"/>
                <w:szCs w:val="16"/>
              </w:rPr>
            </w:pPr>
            <w:r w:rsidRPr="001976BE">
              <w:rPr>
                <w:rFonts w:ascii="Arial" w:hAnsi="Arial" w:cs="Arial"/>
                <w:sz w:val="16"/>
                <w:szCs w:val="16"/>
              </w:rPr>
              <w:t>derde en vierde lid</w:t>
            </w:r>
          </w:p>
          <w:p w:rsidR="00E8202F" w:rsidRPr="001976BE" w:rsidRDefault="00E8202F" w:rsidP="00EB70CE">
            <w:pPr>
              <w:rPr>
                <w:rFonts w:ascii="Arial" w:hAnsi="Arial" w:cs="Arial"/>
                <w:sz w:val="16"/>
                <w:szCs w:val="16"/>
              </w:rPr>
            </w:pPr>
            <w:r w:rsidRPr="001976BE">
              <w:rPr>
                <w:rFonts w:ascii="Arial" w:hAnsi="Arial" w:cs="Arial"/>
                <w:sz w:val="16"/>
                <w:szCs w:val="16"/>
              </w:rPr>
              <w:t>vijfde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w:t>
            </w:r>
            <w:r w:rsidR="00BE7F25">
              <w:rPr>
                <w:rFonts w:ascii="Arial" w:hAnsi="Arial" w:cs="Arial"/>
                <w:sz w:val="16"/>
                <w:szCs w:val="16"/>
              </w:rPr>
              <w:t>1</w:t>
            </w:r>
            <w:r w:rsidRPr="001976BE">
              <w:rPr>
                <w:rFonts w:ascii="Arial" w:hAnsi="Arial" w:cs="Arial"/>
                <w:sz w:val="16"/>
                <w:szCs w:val="16"/>
              </w:rPr>
              <w:t>:</w:t>
            </w:r>
            <w:r w:rsidR="00BE7F25">
              <w:rPr>
                <w:rFonts w:ascii="Arial" w:hAnsi="Arial" w:cs="Arial"/>
                <w:sz w:val="16"/>
                <w:szCs w:val="16"/>
              </w:rPr>
              <w:t>2</w:t>
            </w:r>
            <w:r w:rsidR="00A65A4E">
              <w:rPr>
                <w:rFonts w:ascii="Arial" w:hAnsi="Arial" w:cs="Arial"/>
                <w:sz w:val="16"/>
                <w:szCs w:val="16"/>
              </w:rPr>
              <w:t>5</w:t>
            </w:r>
            <w:r w:rsidRPr="001976BE">
              <w:rPr>
                <w:rFonts w:ascii="Arial" w:hAnsi="Arial" w:cs="Arial"/>
                <w:sz w:val="16"/>
                <w:szCs w:val="16"/>
              </w:rPr>
              <w:t xml:space="preserve"> Sv</w:t>
            </w:r>
          </w:p>
          <w:p w:rsidR="00E8202F" w:rsidRPr="001976BE" w:rsidRDefault="00E8202F" w:rsidP="00EB70CE">
            <w:pPr>
              <w:rPr>
                <w:rFonts w:ascii="Arial" w:hAnsi="Arial" w:cs="Arial"/>
                <w:sz w:val="16"/>
                <w:szCs w:val="16"/>
              </w:rPr>
            </w:pPr>
            <w:r w:rsidRPr="001976BE">
              <w:rPr>
                <w:rFonts w:ascii="Arial" w:hAnsi="Arial" w:cs="Arial"/>
                <w:sz w:val="16"/>
                <w:szCs w:val="16"/>
              </w:rPr>
              <w:t>6:1:</w:t>
            </w:r>
            <w:r w:rsidR="003D63B1">
              <w:rPr>
                <w:rFonts w:ascii="Arial" w:hAnsi="Arial" w:cs="Arial"/>
                <w:sz w:val="16"/>
                <w:szCs w:val="16"/>
              </w:rPr>
              <w:t>8</w:t>
            </w:r>
            <w:r w:rsidRPr="001976BE">
              <w:rPr>
                <w:rFonts w:ascii="Arial" w:hAnsi="Arial" w:cs="Arial"/>
                <w:sz w:val="16"/>
                <w:szCs w:val="16"/>
              </w:rPr>
              <w:t xml:space="preserve"> Sv</w:t>
            </w:r>
          </w:p>
          <w:p w:rsidR="00E8202F" w:rsidRPr="001976BE" w:rsidRDefault="00E8202F" w:rsidP="00EB70CE">
            <w:pPr>
              <w:rPr>
                <w:rFonts w:ascii="Arial" w:hAnsi="Arial" w:cs="Arial"/>
                <w:sz w:val="16"/>
                <w:szCs w:val="16"/>
              </w:rPr>
            </w:pPr>
            <w:r w:rsidRPr="001976BE">
              <w:rPr>
                <w:rFonts w:ascii="Arial" w:hAnsi="Arial" w:cs="Arial"/>
                <w:sz w:val="16"/>
                <w:szCs w:val="16"/>
              </w:rPr>
              <w:t>6:3:2</w:t>
            </w:r>
            <w:r w:rsidR="003D63B1">
              <w:rPr>
                <w:rFonts w:ascii="Arial" w:hAnsi="Arial" w:cs="Arial"/>
                <w:sz w:val="16"/>
                <w:szCs w:val="16"/>
              </w:rPr>
              <w:t>, eerste lid,</w:t>
            </w:r>
            <w:r w:rsidRPr="001976BE">
              <w:rPr>
                <w:rFonts w:ascii="Arial" w:hAnsi="Arial" w:cs="Arial"/>
                <w:sz w:val="16"/>
                <w:szCs w:val="16"/>
              </w:rPr>
              <w:t xml:space="preserve"> </w:t>
            </w:r>
            <w:r w:rsidR="003D63B1">
              <w:rPr>
                <w:rFonts w:ascii="Arial" w:hAnsi="Arial" w:cs="Arial"/>
                <w:sz w:val="16"/>
                <w:szCs w:val="16"/>
              </w:rPr>
              <w:t xml:space="preserve">en 6:3:9 </w:t>
            </w:r>
            <w:r w:rsidRPr="001976BE">
              <w:rPr>
                <w:rFonts w:ascii="Arial" w:hAnsi="Arial" w:cs="Arial"/>
                <w:sz w:val="16"/>
                <w:szCs w:val="16"/>
              </w:rPr>
              <w:t>Sv</w:t>
            </w:r>
          </w:p>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vervalt</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 xml:space="preserve">77p, </w:t>
            </w:r>
          </w:p>
          <w:p w:rsidR="00FE1F5A" w:rsidRDefault="00FE1F5A" w:rsidP="00EB70CE">
            <w:pPr>
              <w:rPr>
                <w:rFonts w:ascii="Arial" w:hAnsi="Arial" w:cs="Arial"/>
                <w:sz w:val="16"/>
                <w:szCs w:val="16"/>
              </w:rPr>
            </w:pPr>
            <w:r>
              <w:rPr>
                <w:rFonts w:ascii="Arial" w:hAnsi="Arial" w:cs="Arial"/>
                <w:sz w:val="16"/>
                <w:szCs w:val="16"/>
              </w:rPr>
              <w:t>e</w:t>
            </w:r>
            <w:r w:rsidR="00E8202F" w:rsidRPr="001976BE">
              <w:rPr>
                <w:rFonts w:ascii="Arial" w:hAnsi="Arial" w:cs="Arial"/>
                <w:sz w:val="16"/>
                <w:szCs w:val="16"/>
              </w:rPr>
              <w:t>erste</w:t>
            </w:r>
            <w:r>
              <w:rPr>
                <w:rFonts w:ascii="Arial" w:hAnsi="Arial" w:cs="Arial"/>
                <w:sz w:val="16"/>
                <w:szCs w:val="16"/>
              </w:rPr>
              <w:t xml:space="preserve"> lid</w:t>
            </w:r>
          </w:p>
          <w:p w:rsidR="00FE1F5A" w:rsidRDefault="00E8202F" w:rsidP="00EB70CE">
            <w:pPr>
              <w:rPr>
                <w:rFonts w:ascii="Arial" w:hAnsi="Arial" w:cs="Arial"/>
                <w:sz w:val="16"/>
                <w:szCs w:val="16"/>
              </w:rPr>
            </w:pPr>
            <w:r w:rsidRPr="001976BE">
              <w:rPr>
                <w:rFonts w:ascii="Arial" w:hAnsi="Arial" w:cs="Arial"/>
                <w:sz w:val="16"/>
                <w:szCs w:val="16"/>
              </w:rPr>
              <w:t xml:space="preserve">tweede </w:t>
            </w:r>
            <w:r w:rsidR="00FE1F5A">
              <w:rPr>
                <w:rFonts w:ascii="Arial" w:hAnsi="Arial" w:cs="Arial"/>
                <w:sz w:val="16"/>
                <w:szCs w:val="16"/>
              </w:rPr>
              <w:t>lid</w:t>
            </w:r>
          </w:p>
          <w:p w:rsidR="00316EC0" w:rsidRDefault="00E8202F" w:rsidP="00316EC0">
            <w:pPr>
              <w:rPr>
                <w:rFonts w:ascii="Arial" w:hAnsi="Arial" w:cs="Arial"/>
                <w:sz w:val="16"/>
                <w:szCs w:val="16"/>
              </w:rPr>
            </w:pPr>
            <w:r w:rsidRPr="001976BE">
              <w:rPr>
                <w:rFonts w:ascii="Arial" w:hAnsi="Arial" w:cs="Arial"/>
                <w:sz w:val="16"/>
                <w:szCs w:val="16"/>
              </w:rPr>
              <w:t>derde lid</w:t>
            </w:r>
          </w:p>
          <w:p w:rsidR="00316EC0" w:rsidRDefault="00316EC0" w:rsidP="00316EC0">
            <w:pPr>
              <w:rPr>
                <w:rFonts w:ascii="Arial" w:hAnsi="Arial" w:cs="Arial"/>
                <w:sz w:val="16"/>
                <w:szCs w:val="16"/>
              </w:rPr>
            </w:pPr>
          </w:p>
          <w:p w:rsidR="00E8202F" w:rsidRPr="001976BE" w:rsidRDefault="00316EC0" w:rsidP="00316EC0">
            <w:pPr>
              <w:rPr>
                <w:rFonts w:ascii="Arial" w:hAnsi="Arial" w:cs="Arial"/>
                <w:sz w:val="16"/>
                <w:szCs w:val="16"/>
              </w:rPr>
            </w:pPr>
            <w:r w:rsidRPr="001976BE">
              <w:rPr>
                <w:rFonts w:ascii="Arial" w:hAnsi="Arial" w:cs="Arial"/>
                <w:sz w:val="16"/>
                <w:szCs w:val="16"/>
              </w:rPr>
              <w:t>vierde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6:3:10</w:t>
            </w:r>
            <w:r w:rsidR="00FE1F5A">
              <w:rPr>
                <w:rFonts w:ascii="Arial" w:hAnsi="Arial" w:cs="Arial"/>
                <w:sz w:val="16"/>
                <w:szCs w:val="16"/>
              </w:rPr>
              <w:t>, eerste lid,</w:t>
            </w:r>
            <w:r w:rsidRPr="001976BE">
              <w:rPr>
                <w:rFonts w:ascii="Arial" w:hAnsi="Arial" w:cs="Arial"/>
                <w:sz w:val="16"/>
                <w:szCs w:val="16"/>
              </w:rPr>
              <w:t xml:space="preserve"> Sv</w:t>
            </w:r>
          </w:p>
          <w:p w:rsidR="00E8202F" w:rsidRPr="001976BE" w:rsidRDefault="00FE1F5A" w:rsidP="00EB70CE">
            <w:pPr>
              <w:rPr>
                <w:rFonts w:ascii="Arial" w:hAnsi="Arial" w:cs="Arial"/>
                <w:sz w:val="16"/>
                <w:szCs w:val="16"/>
              </w:rPr>
            </w:pPr>
            <w:r w:rsidRPr="001976BE">
              <w:rPr>
                <w:rFonts w:ascii="Arial" w:hAnsi="Arial" w:cs="Arial"/>
                <w:sz w:val="16"/>
                <w:szCs w:val="16"/>
              </w:rPr>
              <w:t>6:3:10</w:t>
            </w:r>
            <w:r>
              <w:rPr>
                <w:rFonts w:ascii="Arial" w:hAnsi="Arial" w:cs="Arial"/>
                <w:sz w:val="16"/>
                <w:szCs w:val="16"/>
              </w:rPr>
              <w:t>, vierde lid,</w:t>
            </w:r>
            <w:r w:rsidRPr="001976BE">
              <w:rPr>
                <w:rFonts w:ascii="Arial" w:hAnsi="Arial" w:cs="Arial"/>
                <w:sz w:val="16"/>
                <w:szCs w:val="16"/>
              </w:rPr>
              <w:t xml:space="preserve"> Sv</w:t>
            </w:r>
          </w:p>
          <w:p w:rsidR="00E8202F" w:rsidRDefault="00E8202F" w:rsidP="00FE1F5A">
            <w:pPr>
              <w:rPr>
                <w:rFonts w:ascii="Arial" w:hAnsi="Arial" w:cs="Arial"/>
                <w:sz w:val="16"/>
                <w:szCs w:val="16"/>
              </w:rPr>
            </w:pPr>
            <w:r w:rsidRPr="001976BE">
              <w:rPr>
                <w:rFonts w:ascii="Arial" w:hAnsi="Arial" w:cs="Arial"/>
                <w:sz w:val="16"/>
                <w:szCs w:val="16"/>
              </w:rPr>
              <w:t>6:6:2</w:t>
            </w:r>
            <w:r w:rsidR="00D55D49">
              <w:rPr>
                <w:rFonts w:ascii="Arial" w:hAnsi="Arial" w:cs="Arial"/>
                <w:sz w:val="16"/>
                <w:szCs w:val="16"/>
              </w:rPr>
              <w:t>3</w:t>
            </w:r>
            <w:r w:rsidR="00FE1F5A">
              <w:rPr>
                <w:rFonts w:ascii="Arial" w:hAnsi="Arial" w:cs="Arial"/>
                <w:sz w:val="16"/>
                <w:szCs w:val="16"/>
              </w:rPr>
              <w:t>, eerste en tweede lid,</w:t>
            </w:r>
            <w:r w:rsidRPr="001976BE">
              <w:rPr>
                <w:rFonts w:ascii="Arial" w:hAnsi="Arial" w:cs="Arial"/>
                <w:sz w:val="16"/>
                <w:szCs w:val="16"/>
              </w:rPr>
              <w:t xml:space="preserve"> Sv</w:t>
            </w:r>
          </w:p>
          <w:p w:rsidR="00316EC0" w:rsidRPr="001976BE" w:rsidRDefault="00316EC0" w:rsidP="00FE1F5A">
            <w:pPr>
              <w:rPr>
                <w:rFonts w:ascii="Arial" w:hAnsi="Arial" w:cs="Arial"/>
                <w:sz w:val="16"/>
                <w:szCs w:val="16"/>
              </w:rPr>
            </w:pPr>
            <w:r>
              <w:rPr>
                <w:rFonts w:ascii="Arial" w:hAnsi="Arial" w:cs="Arial"/>
                <w:sz w:val="16"/>
                <w:szCs w:val="16"/>
              </w:rPr>
              <w:t>6:3:10, derde lid, Sv</w:t>
            </w:r>
          </w:p>
        </w:tc>
      </w:tr>
      <w:tr w:rsidR="00E8202F" w:rsidRPr="001976BE" w:rsidTr="00EB70CE">
        <w:tc>
          <w:tcPr>
            <w:tcW w:w="1526" w:type="dxa"/>
            <w:shd w:val="clear" w:color="auto" w:fill="auto"/>
          </w:tcPr>
          <w:p w:rsidR="00E8202F" w:rsidRDefault="00E8202F" w:rsidP="00EB70CE">
            <w:pPr>
              <w:rPr>
                <w:rFonts w:ascii="Arial" w:hAnsi="Arial" w:cs="Arial"/>
                <w:sz w:val="16"/>
                <w:szCs w:val="16"/>
              </w:rPr>
            </w:pPr>
            <w:r w:rsidRPr="001976BE">
              <w:rPr>
                <w:rFonts w:ascii="Arial" w:hAnsi="Arial" w:cs="Arial"/>
                <w:sz w:val="16"/>
                <w:szCs w:val="16"/>
              </w:rPr>
              <w:t>77q</w:t>
            </w:r>
            <w:r w:rsidR="00283163">
              <w:rPr>
                <w:rFonts w:ascii="Arial" w:hAnsi="Arial" w:cs="Arial"/>
                <w:sz w:val="16"/>
                <w:szCs w:val="16"/>
              </w:rPr>
              <w:t>,</w:t>
            </w:r>
          </w:p>
          <w:p w:rsidR="00283163" w:rsidRDefault="00283163" w:rsidP="00EB70CE">
            <w:pPr>
              <w:rPr>
                <w:rFonts w:ascii="Arial" w:hAnsi="Arial" w:cs="Arial"/>
                <w:sz w:val="16"/>
                <w:szCs w:val="16"/>
              </w:rPr>
            </w:pPr>
            <w:r>
              <w:rPr>
                <w:rFonts w:ascii="Arial" w:hAnsi="Arial" w:cs="Arial"/>
                <w:sz w:val="16"/>
                <w:szCs w:val="16"/>
              </w:rPr>
              <w:t>eerste lid</w:t>
            </w:r>
          </w:p>
          <w:p w:rsidR="00283163" w:rsidRPr="001976BE" w:rsidRDefault="00283163" w:rsidP="00EB70CE">
            <w:pPr>
              <w:rPr>
                <w:rFonts w:ascii="Arial" w:hAnsi="Arial" w:cs="Arial"/>
                <w:sz w:val="16"/>
                <w:szCs w:val="16"/>
              </w:rPr>
            </w:pPr>
            <w:r>
              <w:rPr>
                <w:rFonts w:ascii="Arial" w:hAnsi="Arial" w:cs="Arial"/>
                <w:sz w:val="16"/>
                <w:szCs w:val="16"/>
              </w:rPr>
              <w:t>tweede lid</w:t>
            </w:r>
          </w:p>
        </w:tc>
        <w:tc>
          <w:tcPr>
            <w:tcW w:w="2268" w:type="dxa"/>
            <w:shd w:val="clear" w:color="auto" w:fill="auto"/>
          </w:tcPr>
          <w:p w:rsidR="00283163" w:rsidRDefault="00283163" w:rsidP="00333214">
            <w:pPr>
              <w:rPr>
                <w:rFonts w:ascii="Arial" w:hAnsi="Arial" w:cs="Arial"/>
                <w:sz w:val="16"/>
                <w:szCs w:val="16"/>
              </w:rPr>
            </w:pPr>
          </w:p>
          <w:p w:rsidR="00333214" w:rsidRDefault="00E8202F" w:rsidP="00333214">
            <w:pPr>
              <w:rPr>
                <w:rFonts w:ascii="Arial" w:hAnsi="Arial" w:cs="Arial"/>
                <w:sz w:val="16"/>
                <w:szCs w:val="16"/>
              </w:rPr>
            </w:pPr>
            <w:r w:rsidRPr="001976BE">
              <w:rPr>
                <w:rFonts w:ascii="Arial" w:hAnsi="Arial" w:cs="Arial"/>
                <w:sz w:val="16"/>
                <w:szCs w:val="16"/>
              </w:rPr>
              <w:t>6:3:11 Sv</w:t>
            </w:r>
          </w:p>
          <w:p w:rsidR="00283163" w:rsidRPr="001976BE" w:rsidRDefault="00283163" w:rsidP="00BE7F25">
            <w:pPr>
              <w:rPr>
                <w:rFonts w:ascii="Arial" w:hAnsi="Arial" w:cs="Arial"/>
                <w:sz w:val="16"/>
                <w:szCs w:val="16"/>
              </w:rPr>
            </w:pPr>
            <w:r>
              <w:rPr>
                <w:rFonts w:ascii="Arial" w:hAnsi="Arial" w:cs="Arial"/>
                <w:sz w:val="16"/>
                <w:szCs w:val="16"/>
              </w:rPr>
              <w:t>6:3:5 Sv</w:t>
            </w:r>
          </w:p>
        </w:tc>
      </w:tr>
      <w:tr w:rsidR="00E8202F" w:rsidRPr="001976BE" w:rsidTr="00EB70CE">
        <w:tc>
          <w:tcPr>
            <w:tcW w:w="1526" w:type="dxa"/>
            <w:shd w:val="clear" w:color="auto" w:fill="auto"/>
          </w:tcPr>
          <w:p w:rsidR="00E8202F" w:rsidRPr="001976BE" w:rsidRDefault="00E8202F" w:rsidP="00AD3513">
            <w:pPr>
              <w:rPr>
                <w:rFonts w:ascii="Arial" w:hAnsi="Arial" w:cs="Arial"/>
                <w:sz w:val="16"/>
                <w:szCs w:val="16"/>
              </w:rPr>
            </w:pPr>
            <w:r w:rsidRPr="001976BE">
              <w:rPr>
                <w:rFonts w:ascii="Arial" w:hAnsi="Arial" w:cs="Arial"/>
                <w:sz w:val="16"/>
                <w:szCs w:val="16"/>
              </w:rPr>
              <w:t>77s, ze</w:t>
            </w:r>
            <w:r w:rsidR="00AD3513">
              <w:rPr>
                <w:rFonts w:ascii="Arial" w:hAnsi="Arial" w:cs="Arial"/>
                <w:sz w:val="16"/>
                <w:szCs w:val="16"/>
              </w:rPr>
              <w:t>ven</w:t>
            </w:r>
            <w:r w:rsidRPr="001976BE">
              <w:rPr>
                <w:rFonts w:ascii="Arial" w:hAnsi="Arial" w:cs="Arial"/>
                <w:sz w:val="16"/>
                <w:szCs w:val="16"/>
              </w:rPr>
              <w:t xml:space="preserve">de tot en met </w:t>
            </w:r>
            <w:r w:rsidR="00AD3513">
              <w:rPr>
                <w:rFonts w:ascii="Arial" w:hAnsi="Arial" w:cs="Arial"/>
                <w:sz w:val="16"/>
                <w:szCs w:val="16"/>
              </w:rPr>
              <w:t>negend</w:t>
            </w:r>
            <w:r w:rsidR="00AD3513" w:rsidRPr="001976BE">
              <w:rPr>
                <w:rFonts w:ascii="Arial" w:hAnsi="Arial" w:cs="Arial"/>
                <w:sz w:val="16"/>
                <w:szCs w:val="16"/>
              </w:rPr>
              <w:t xml:space="preserve">e </w:t>
            </w:r>
            <w:r w:rsidRPr="001976BE">
              <w:rPr>
                <w:rFonts w:ascii="Arial" w:hAnsi="Arial" w:cs="Arial"/>
                <w:sz w:val="16"/>
                <w:szCs w:val="16"/>
              </w:rPr>
              <w:t>lid</w:t>
            </w:r>
          </w:p>
        </w:tc>
        <w:tc>
          <w:tcPr>
            <w:tcW w:w="2268"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6:2:23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77t</w:t>
            </w:r>
          </w:p>
        </w:tc>
        <w:tc>
          <w:tcPr>
            <w:tcW w:w="2268" w:type="dxa"/>
            <w:shd w:val="clear" w:color="auto" w:fill="auto"/>
          </w:tcPr>
          <w:p w:rsidR="00E8202F" w:rsidRPr="001976BE" w:rsidRDefault="00E8202F"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1</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77ta,</w:t>
            </w:r>
          </w:p>
          <w:p w:rsidR="00E8202F" w:rsidRPr="001976BE" w:rsidRDefault="00E8202F" w:rsidP="00EB70CE">
            <w:pPr>
              <w:rPr>
                <w:rFonts w:ascii="Arial" w:hAnsi="Arial" w:cs="Arial"/>
                <w:sz w:val="16"/>
                <w:szCs w:val="16"/>
              </w:rPr>
            </w:pPr>
            <w:r w:rsidRPr="001976BE">
              <w:rPr>
                <w:rFonts w:ascii="Arial" w:hAnsi="Arial" w:cs="Arial"/>
                <w:sz w:val="16"/>
                <w:szCs w:val="16"/>
              </w:rPr>
              <w:t>tweede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B16585">
            <w:pPr>
              <w:rPr>
                <w:rFonts w:ascii="Arial" w:hAnsi="Arial" w:cs="Arial"/>
                <w:sz w:val="16"/>
                <w:szCs w:val="16"/>
              </w:rPr>
            </w:pPr>
            <w:r w:rsidRPr="001976BE">
              <w:rPr>
                <w:rFonts w:ascii="Arial" w:hAnsi="Arial" w:cs="Arial"/>
                <w:sz w:val="16"/>
                <w:szCs w:val="16"/>
              </w:rPr>
              <w:t>6:</w:t>
            </w:r>
            <w:r w:rsidR="00B16585">
              <w:rPr>
                <w:rFonts w:ascii="Arial" w:hAnsi="Arial" w:cs="Arial"/>
                <w:sz w:val="16"/>
                <w:szCs w:val="16"/>
              </w:rPr>
              <w:t>3</w:t>
            </w:r>
            <w:r w:rsidRPr="001976BE">
              <w:rPr>
                <w:rFonts w:ascii="Arial" w:hAnsi="Arial" w:cs="Arial"/>
                <w:sz w:val="16"/>
                <w:szCs w:val="16"/>
              </w:rPr>
              <w:t>:</w:t>
            </w:r>
            <w:r w:rsidR="00B16585">
              <w:rPr>
                <w:rFonts w:ascii="Arial" w:hAnsi="Arial" w:cs="Arial"/>
                <w:sz w:val="16"/>
                <w:szCs w:val="16"/>
              </w:rPr>
              <w:t>14</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77tb</w:t>
            </w:r>
          </w:p>
        </w:tc>
        <w:tc>
          <w:tcPr>
            <w:tcW w:w="2268" w:type="dxa"/>
            <w:shd w:val="clear" w:color="auto" w:fill="auto"/>
          </w:tcPr>
          <w:p w:rsidR="00E8202F" w:rsidRPr="001976BE" w:rsidRDefault="00E8202F"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2</w:t>
            </w:r>
            <w:r w:rsidRPr="001976BE">
              <w:rPr>
                <w:rFonts w:ascii="Arial" w:hAnsi="Arial" w:cs="Arial"/>
                <w:sz w:val="16"/>
                <w:szCs w:val="16"/>
              </w:rPr>
              <w:t xml:space="preserve"> Sv</w:t>
            </w:r>
          </w:p>
        </w:tc>
      </w:tr>
      <w:tr w:rsidR="00E803E6" w:rsidRPr="001976BE" w:rsidTr="00EB70CE">
        <w:tc>
          <w:tcPr>
            <w:tcW w:w="1526" w:type="dxa"/>
            <w:shd w:val="clear" w:color="auto" w:fill="auto"/>
          </w:tcPr>
          <w:p w:rsidR="00E803E6" w:rsidRPr="001976BE" w:rsidRDefault="00E803E6" w:rsidP="00EB70CE">
            <w:pPr>
              <w:rPr>
                <w:rFonts w:ascii="Arial" w:hAnsi="Arial" w:cs="Arial"/>
                <w:sz w:val="16"/>
                <w:szCs w:val="16"/>
              </w:rPr>
            </w:pPr>
            <w:r>
              <w:rPr>
                <w:rFonts w:ascii="Arial" w:hAnsi="Arial" w:cs="Arial"/>
                <w:sz w:val="16"/>
                <w:szCs w:val="16"/>
              </w:rPr>
              <w:t>77tc</w:t>
            </w:r>
          </w:p>
        </w:tc>
        <w:tc>
          <w:tcPr>
            <w:tcW w:w="2268" w:type="dxa"/>
            <w:shd w:val="clear" w:color="auto" w:fill="auto"/>
          </w:tcPr>
          <w:p w:rsidR="00E803E6" w:rsidRPr="001976BE" w:rsidRDefault="00E803E6" w:rsidP="00EB11FB">
            <w:pPr>
              <w:rPr>
                <w:rFonts w:ascii="Arial" w:hAnsi="Arial" w:cs="Arial"/>
                <w:sz w:val="16"/>
                <w:szCs w:val="16"/>
              </w:rPr>
            </w:pPr>
            <w:r>
              <w:rPr>
                <w:rFonts w:ascii="Arial" w:hAnsi="Arial" w:cs="Arial"/>
                <w:sz w:val="16"/>
                <w:szCs w:val="16"/>
              </w:rPr>
              <w:t>6:6:3</w:t>
            </w:r>
            <w:r w:rsidR="00EB11FB">
              <w:rPr>
                <w:rFonts w:ascii="Arial" w:hAnsi="Arial" w:cs="Arial"/>
                <w:sz w:val="16"/>
                <w:szCs w:val="16"/>
              </w:rPr>
              <w:t>3</w:t>
            </w:r>
            <w:r>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77u</w:t>
            </w:r>
          </w:p>
        </w:tc>
        <w:tc>
          <w:tcPr>
            <w:tcW w:w="2268" w:type="dxa"/>
            <w:shd w:val="clear" w:color="auto" w:fill="auto"/>
          </w:tcPr>
          <w:p w:rsidR="00E8202F" w:rsidRPr="001976BE" w:rsidRDefault="00E8202F" w:rsidP="00AA724E">
            <w:pPr>
              <w:rPr>
                <w:rFonts w:ascii="Arial" w:hAnsi="Arial" w:cs="Arial"/>
                <w:sz w:val="16"/>
                <w:szCs w:val="16"/>
              </w:rPr>
            </w:pPr>
            <w:r w:rsidRPr="001976BE">
              <w:rPr>
                <w:rFonts w:ascii="Arial" w:hAnsi="Arial" w:cs="Arial"/>
                <w:sz w:val="16"/>
                <w:szCs w:val="16"/>
              </w:rPr>
              <w:t>6:6:</w:t>
            </w:r>
            <w:r w:rsidR="00B35B7C">
              <w:rPr>
                <w:rFonts w:ascii="Arial" w:hAnsi="Arial" w:cs="Arial"/>
                <w:sz w:val="16"/>
                <w:szCs w:val="16"/>
              </w:rPr>
              <w:t>3</w:t>
            </w:r>
            <w:r w:rsidR="00AA724E">
              <w:rPr>
                <w:rFonts w:ascii="Arial" w:hAnsi="Arial" w:cs="Arial"/>
                <w:sz w:val="16"/>
                <w:szCs w:val="16"/>
              </w:rPr>
              <w:t>7</w:t>
            </w:r>
            <w:r w:rsidRPr="001976BE">
              <w:rPr>
                <w:rFonts w:ascii="Arial" w:hAnsi="Arial" w:cs="Arial"/>
                <w:sz w:val="16"/>
                <w:szCs w:val="16"/>
              </w:rPr>
              <w:t xml:space="preserve"> Sv</w:t>
            </w:r>
          </w:p>
        </w:tc>
      </w:tr>
      <w:tr w:rsidR="00E8202F" w:rsidRPr="001976BE" w:rsidTr="00EB70CE">
        <w:tc>
          <w:tcPr>
            <w:tcW w:w="1526" w:type="dxa"/>
            <w:shd w:val="clear" w:color="auto" w:fill="auto"/>
          </w:tcPr>
          <w:p w:rsidR="00B35B7C" w:rsidRDefault="00E8202F" w:rsidP="00EB70CE">
            <w:pPr>
              <w:rPr>
                <w:rFonts w:ascii="Arial" w:hAnsi="Arial" w:cs="Arial"/>
                <w:sz w:val="16"/>
                <w:szCs w:val="16"/>
              </w:rPr>
            </w:pPr>
            <w:r w:rsidRPr="001976BE">
              <w:rPr>
                <w:rFonts w:ascii="Arial" w:hAnsi="Arial" w:cs="Arial"/>
                <w:sz w:val="16"/>
                <w:szCs w:val="16"/>
              </w:rPr>
              <w:t xml:space="preserve">77v, </w:t>
            </w:r>
          </w:p>
          <w:p w:rsidR="00E8202F" w:rsidRPr="001976BE" w:rsidRDefault="00E8202F" w:rsidP="00EB70CE">
            <w:pPr>
              <w:rPr>
                <w:rFonts w:ascii="Arial" w:hAnsi="Arial" w:cs="Arial"/>
                <w:sz w:val="16"/>
                <w:szCs w:val="16"/>
              </w:rPr>
            </w:pPr>
            <w:r w:rsidRPr="001976BE">
              <w:rPr>
                <w:rFonts w:ascii="Arial" w:hAnsi="Arial" w:cs="Arial"/>
                <w:sz w:val="16"/>
                <w:szCs w:val="16"/>
              </w:rPr>
              <w:t xml:space="preserve">eerste lid, laatste volzin, </w:t>
            </w:r>
          </w:p>
          <w:p w:rsidR="00E8202F" w:rsidRDefault="00E8202F" w:rsidP="00EB70CE">
            <w:pPr>
              <w:rPr>
                <w:rFonts w:ascii="Arial" w:hAnsi="Arial" w:cs="Arial"/>
                <w:sz w:val="16"/>
                <w:szCs w:val="16"/>
              </w:rPr>
            </w:pPr>
            <w:r w:rsidRPr="001976BE">
              <w:rPr>
                <w:rFonts w:ascii="Arial" w:hAnsi="Arial" w:cs="Arial"/>
                <w:sz w:val="16"/>
                <w:szCs w:val="16"/>
              </w:rPr>
              <w:t>derde lid</w:t>
            </w:r>
          </w:p>
          <w:p w:rsidR="00E8202F" w:rsidRPr="001976BE" w:rsidRDefault="00B35B7C" w:rsidP="00B35B7C">
            <w:pPr>
              <w:rPr>
                <w:rFonts w:ascii="Arial" w:hAnsi="Arial" w:cs="Arial"/>
                <w:sz w:val="16"/>
                <w:szCs w:val="16"/>
              </w:rPr>
            </w:pPr>
            <w:r>
              <w:rPr>
                <w:rFonts w:ascii="Arial" w:hAnsi="Arial" w:cs="Arial"/>
                <w:sz w:val="16"/>
                <w:szCs w:val="16"/>
              </w:rPr>
              <w:t>vierde lid</w:t>
            </w:r>
          </w:p>
        </w:tc>
        <w:tc>
          <w:tcPr>
            <w:tcW w:w="2268" w:type="dxa"/>
            <w:shd w:val="clear" w:color="auto" w:fill="auto"/>
          </w:tcPr>
          <w:p w:rsidR="002C42EC" w:rsidRDefault="002C42EC"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6:6:</w:t>
            </w:r>
            <w:r w:rsidR="002C42EC">
              <w:rPr>
                <w:rFonts w:ascii="Arial" w:hAnsi="Arial" w:cs="Arial"/>
                <w:sz w:val="16"/>
                <w:szCs w:val="16"/>
              </w:rPr>
              <w:t>2</w:t>
            </w:r>
            <w:r w:rsidR="006B3DCF">
              <w:rPr>
                <w:rFonts w:ascii="Arial" w:hAnsi="Arial" w:cs="Arial"/>
                <w:sz w:val="16"/>
                <w:szCs w:val="16"/>
              </w:rPr>
              <w:t>1</w:t>
            </w:r>
            <w:r w:rsidR="002C42EC">
              <w:rPr>
                <w:rFonts w:ascii="Arial" w:hAnsi="Arial" w:cs="Arial"/>
                <w:sz w:val="16"/>
                <w:szCs w:val="16"/>
              </w:rPr>
              <w:t>, 6:6:</w:t>
            </w:r>
            <w:r w:rsidRPr="001976BE">
              <w:rPr>
                <w:rFonts w:ascii="Arial" w:hAnsi="Arial" w:cs="Arial"/>
                <w:sz w:val="16"/>
                <w:szCs w:val="16"/>
              </w:rPr>
              <w:t>3</w:t>
            </w:r>
            <w:r w:rsidR="00EB11FB">
              <w:rPr>
                <w:rFonts w:ascii="Arial" w:hAnsi="Arial" w:cs="Arial"/>
                <w:sz w:val="16"/>
                <w:szCs w:val="16"/>
              </w:rPr>
              <w:t>1</w:t>
            </w:r>
            <w:r w:rsidRPr="001976BE">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Default="00E8202F" w:rsidP="00EB70CE">
            <w:pPr>
              <w:rPr>
                <w:rFonts w:ascii="Arial" w:hAnsi="Arial" w:cs="Arial"/>
                <w:sz w:val="16"/>
                <w:szCs w:val="16"/>
              </w:rPr>
            </w:pPr>
            <w:r w:rsidRPr="001976BE">
              <w:rPr>
                <w:rFonts w:ascii="Arial" w:hAnsi="Arial" w:cs="Arial"/>
                <w:sz w:val="16"/>
                <w:szCs w:val="16"/>
              </w:rPr>
              <w:t>6:1:1</w:t>
            </w:r>
            <w:r w:rsidR="00B35B7C">
              <w:rPr>
                <w:rFonts w:ascii="Arial" w:hAnsi="Arial" w:cs="Arial"/>
                <w:sz w:val="16"/>
                <w:szCs w:val="16"/>
              </w:rPr>
              <w:t>, derde lid,</w:t>
            </w:r>
            <w:r w:rsidRPr="001976BE">
              <w:rPr>
                <w:rFonts w:ascii="Arial" w:hAnsi="Arial" w:cs="Arial"/>
                <w:sz w:val="16"/>
                <w:szCs w:val="16"/>
              </w:rPr>
              <w:t xml:space="preserve"> Sv</w:t>
            </w:r>
          </w:p>
          <w:p w:rsidR="00B35B7C" w:rsidRPr="001976BE" w:rsidRDefault="00B35B7C" w:rsidP="00EB70CE">
            <w:pPr>
              <w:rPr>
                <w:rFonts w:ascii="Arial" w:hAnsi="Arial" w:cs="Arial"/>
                <w:sz w:val="16"/>
                <w:szCs w:val="16"/>
              </w:rPr>
            </w:pPr>
            <w:r>
              <w:rPr>
                <w:rFonts w:ascii="Arial" w:hAnsi="Arial" w:cs="Arial"/>
                <w:sz w:val="16"/>
                <w:szCs w:val="16"/>
              </w:rPr>
              <w:t>6:1:14, tweede lid, Sv</w:t>
            </w:r>
          </w:p>
        </w:tc>
      </w:tr>
      <w:tr w:rsidR="00E8202F" w:rsidRPr="001976BE" w:rsidTr="00EB70CE">
        <w:tc>
          <w:tcPr>
            <w:tcW w:w="1526" w:type="dxa"/>
            <w:shd w:val="clear" w:color="auto" w:fill="auto"/>
          </w:tcPr>
          <w:p w:rsidR="006C3C09" w:rsidRDefault="00E8202F" w:rsidP="00EB70CE">
            <w:pPr>
              <w:rPr>
                <w:rFonts w:ascii="Arial" w:hAnsi="Arial" w:cs="Arial"/>
                <w:sz w:val="16"/>
                <w:szCs w:val="16"/>
              </w:rPr>
            </w:pPr>
            <w:r w:rsidRPr="001976BE">
              <w:rPr>
                <w:rFonts w:ascii="Arial" w:hAnsi="Arial" w:cs="Arial"/>
                <w:sz w:val="16"/>
                <w:szCs w:val="16"/>
              </w:rPr>
              <w:t xml:space="preserve">77w, </w:t>
            </w:r>
          </w:p>
          <w:p w:rsidR="006C3C09" w:rsidRDefault="00E8202F" w:rsidP="00EB70CE">
            <w:pPr>
              <w:rPr>
                <w:rFonts w:ascii="Arial" w:hAnsi="Arial" w:cs="Arial"/>
                <w:sz w:val="16"/>
                <w:szCs w:val="16"/>
              </w:rPr>
            </w:pPr>
            <w:r w:rsidRPr="001976BE">
              <w:rPr>
                <w:rFonts w:ascii="Arial" w:hAnsi="Arial" w:cs="Arial"/>
                <w:sz w:val="16"/>
                <w:szCs w:val="16"/>
              </w:rPr>
              <w:t>derde</w:t>
            </w:r>
            <w:r w:rsidR="006C3C09">
              <w:rPr>
                <w:rFonts w:ascii="Arial" w:hAnsi="Arial" w:cs="Arial"/>
                <w:sz w:val="16"/>
                <w:szCs w:val="16"/>
              </w:rPr>
              <w:t xml:space="preserve"> lid</w:t>
            </w:r>
            <w:r w:rsidRPr="001976BE">
              <w:rPr>
                <w:rFonts w:ascii="Arial" w:hAnsi="Arial" w:cs="Arial"/>
                <w:sz w:val="16"/>
                <w:szCs w:val="16"/>
              </w:rPr>
              <w:t>,</w:t>
            </w:r>
            <w:r w:rsidR="006C3C09">
              <w:rPr>
                <w:rFonts w:ascii="Arial" w:hAnsi="Arial" w:cs="Arial"/>
                <w:sz w:val="16"/>
                <w:szCs w:val="16"/>
              </w:rPr>
              <w:t xml:space="preserve"> tweede volzin,</w:t>
            </w:r>
          </w:p>
          <w:p w:rsidR="006C3C09" w:rsidRDefault="006C3C09" w:rsidP="00EB70CE">
            <w:pPr>
              <w:rPr>
                <w:rFonts w:ascii="Arial" w:hAnsi="Arial" w:cs="Arial"/>
                <w:sz w:val="16"/>
                <w:szCs w:val="16"/>
              </w:rPr>
            </w:pPr>
            <w:r>
              <w:rPr>
                <w:rFonts w:ascii="Arial" w:hAnsi="Arial" w:cs="Arial"/>
                <w:sz w:val="16"/>
                <w:szCs w:val="16"/>
              </w:rPr>
              <w:t>negende lid, tweede volzin,</w:t>
            </w:r>
          </w:p>
          <w:p w:rsidR="006C3C09" w:rsidRDefault="006C3C09" w:rsidP="006C3C09">
            <w:pPr>
              <w:rPr>
                <w:rFonts w:ascii="Arial" w:hAnsi="Arial" w:cs="Arial"/>
                <w:sz w:val="16"/>
                <w:szCs w:val="16"/>
              </w:rPr>
            </w:pPr>
            <w:r>
              <w:rPr>
                <w:rFonts w:ascii="Arial" w:hAnsi="Arial" w:cs="Arial"/>
                <w:sz w:val="16"/>
                <w:szCs w:val="16"/>
              </w:rPr>
              <w:t>tien</w:t>
            </w:r>
            <w:r w:rsidR="00E8202F" w:rsidRPr="001976BE">
              <w:rPr>
                <w:rFonts w:ascii="Arial" w:hAnsi="Arial" w:cs="Arial"/>
                <w:sz w:val="16"/>
                <w:szCs w:val="16"/>
              </w:rPr>
              <w:t>de</w:t>
            </w:r>
            <w:r>
              <w:rPr>
                <w:rFonts w:ascii="Arial" w:hAnsi="Arial" w:cs="Arial"/>
                <w:sz w:val="16"/>
                <w:szCs w:val="16"/>
              </w:rPr>
              <w:t xml:space="preserve"> lid</w:t>
            </w:r>
          </w:p>
          <w:p w:rsidR="00E8202F" w:rsidRPr="001976BE" w:rsidRDefault="006C3C09" w:rsidP="006C3C09">
            <w:pPr>
              <w:rPr>
                <w:rFonts w:ascii="Arial" w:hAnsi="Arial" w:cs="Arial"/>
                <w:sz w:val="16"/>
                <w:szCs w:val="16"/>
              </w:rPr>
            </w:pPr>
            <w:r>
              <w:rPr>
                <w:rFonts w:ascii="Arial" w:hAnsi="Arial" w:cs="Arial"/>
                <w:sz w:val="16"/>
                <w:szCs w:val="16"/>
              </w:rPr>
              <w:t xml:space="preserve">elfde </w:t>
            </w:r>
            <w:r w:rsidR="00E8202F" w:rsidRPr="001976BE">
              <w:rPr>
                <w:rFonts w:ascii="Arial" w:hAnsi="Arial" w:cs="Arial"/>
                <w:sz w:val="16"/>
                <w:szCs w:val="16"/>
              </w:rPr>
              <w:t xml:space="preserve">lid </w:t>
            </w:r>
          </w:p>
        </w:tc>
        <w:tc>
          <w:tcPr>
            <w:tcW w:w="2268" w:type="dxa"/>
            <w:shd w:val="clear" w:color="auto" w:fill="auto"/>
          </w:tcPr>
          <w:p w:rsidR="006C3C09" w:rsidRDefault="006C3C09" w:rsidP="00EB70CE">
            <w:pPr>
              <w:rPr>
                <w:rFonts w:ascii="Arial" w:hAnsi="Arial" w:cs="Arial"/>
                <w:sz w:val="16"/>
                <w:szCs w:val="16"/>
              </w:rPr>
            </w:pPr>
          </w:p>
          <w:p w:rsidR="006C3C09" w:rsidRDefault="006C3C09" w:rsidP="00EB70CE">
            <w:pPr>
              <w:rPr>
                <w:rFonts w:ascii="Arial" w:hAnsi="Arial" w:cs="Arial"/>
                <w:sz w:val="16"/>
                <w:szCs w:val="16"/>
              </w:rPr>
            </w:pPr>
            <w:r>
              <w:rPr>
                <w:rFonts w:ascii="Arial" w:hAnsi="Arial" w:cs="Arial"/>
                <w:sz w:val="16"/>
                <w:szCs w:val="16"/>
              </w:rPr>
              <w:t>vervalt</w:t>
            </w:r>
          </w:p>
          <w:p w:rsidR="006C3C09" w:rsidRDefault="006C3C09" w:rsidP="00EB70CE">
            <w:pPr>
              <w:rPr>
                <w:rFonts w:ascii="Arial" w:hAnsi="Arial" w:cs="Arial"/>
                <w:sz w:val="16"/>
                <w:szCs w:val="16"/>
              </w:rPr>
            </w:pPr>
          </w:p>
          <w:p w:rsidR="006C3C09" w:rsidRDefault="006C3C09" w:rsidP="006C3C09">
            <w:pPr>
              <w:rPr>
                <w:rFonts w:ascii="Arial" w:hAnsi="Arial" w:cs="Arial"/>
                <w:sz w:val="16"/>
                <w:szCs w:val="16"/>
              </w:rPr>
            </w:pPr>
            <w:r>
              <w:rPr>
                <w:rFonts w:ascii="Arial" w:hAnsi="Arial" w:cs="Arial"/>
                <w:sz w:val="16"/>
                <w:szCs w:val="16"/>
              </w:rPr>
              <w:t>vervalt</w:t>
            </w:r>
          </w:p>
          <w:p w:rsidR="006C3C09" w:rsidRDefault="006C3C09" w:rsidP="00EB70CE">
            <w:pPr>
              <w:rPr>
                <w:rFonts w:ascii="Arial" w:hAnsi="Arial" w:cs="Arial"/>
                <w:sz w:val="16"/>
                <w:szCs w:val="16"/>
              </w:rPr>
            </w:pPr>
          </w:p>
          <w:p w:rsidR="006C3C09" w:rsidRDefault="00E8202F" w:rsidP="00EB70CE">
            <w:pPr>
              <w:rPr>
                <w:rFonts w:ascii="Arial" w:hAnsi="Arial" w:cs="Arial"/>
                <w:sz w:val="16"/>
                <w:szCs w:val="16"/>
              </w:rPr>
            </w:pPr>
            <w:r w:rsidRPr="001976BE">
              <w:rPr>
                <w:rFonts w:ascii="Arial" w:hAnsi="Arial" w:cs="Arial"/>
                <w:sz w:val="16"/>
                <w:szCs w:val="16"/>
              </w:rPr>
              <w:t>6:3:12</w:t>
            </w:r>
            <w:r w:rsidR="002C42EC">
              <w:rPr>
                <w:rFonts w:ascii="Arial" w:hAnsi="Arial" w:cs="Arial"/>
                <w:sz w:val="16"/>
                <w:szCs w:val="16"/>
              </w:rPr>
              <w:t>, 6:3:13</w:t>
            </w:r>
            <w:r w:rsidR="006C3C09">
              <w:rPr>
                <w:rFonts w:ascii="Arial" w:hAnsi="Arial" w:cs="Arial"/>
                <w:sz w:val="16"/>
                <w:szCs w:val="16"/>
              </w:rPr>
              <w:t xml:space="preserve"> Sv</w:t>
            </w:r>
          </w:p>
          <w:p w:rsidR="00E8202F" w:rsidRPr="001976BE" w:rsidRDefault="006C3C09" w:rsidP="006F1471">
            <w:pPr>
              <w:rPr>
                <w:rFonts w:ascii="Arial" w:hAnsi="Arial" w:cs="Arial"/>
                <w:sz w:val="16"/>
                <w:szCs w:val="16"/>
              </w:rPr>
            </w:pPr>
            <w:r>
              <w:rPr>
                <w:rFonts w:ascii="Arial" w:hAnsi="Arial" w:cs="Arial"/>
                <w:sz w:val="16"/>
                <w:szCs w:val="16"/>
              </w:rPr>
              <w:t>6:1:2</w:t>
            </w:r>
            <w:r w:rsidR="006F1471">
              <w:rPr>
                <w:rFonts w:ascii="Arial" w:hAnsi="Arial" w:cs="Arial"/>
                <w:sz w:val="16"/>
                <w:szCs w:val="16"/>
              </w:rPr>
              <w:t>3</w:t>
            </w:r>
            <w:r w:rsidR="00E8202F"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77wb</w:t>
            </w:r>
          </w:p>
        </w:tc>
        <w:tc>
          <w:tcPr>
            <w:tcW w:w="2268" w:type="dxa"/>
            <w:shd w:val="clear" w:color="auto" w:fill="auto"/>
          </w:tcPr>
          <w:p w:rsidR="00E8202F" w:rsidRPr="001976BE" w:rsidRDefault="00E8202F"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4</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77wc,</w:t>
            </w:r>
          </w:p>
          <w:p w:rsidR="00FA3414" w:rsidRPr="001976BE" w:rsidRDefault="00E8202F" w:rsidP="00FA3414">
            <w:pPr>
              <w:rPr>
                <w:rFonts w:ascii="Arial" w:hAnsi="Arial" w:cs="Arial"/>
                <w:sz w:val="16"/>
                <w:szCs w:val="16"/>
              </w:rPr>
            </w:pPr>
            <w:r w:rsidRPr="001976BE">
              <w:rPr>
                <w:rFonts w:ascii="Arial" w:hAnsi="Arial" w:cs="Arial"/>
                <w:sz w:val="16"/>
                <w:szCs w:val="16"/>
              </w:rPr>
              <w:t xml:space="preserve">derde </w:t>
            </w:r>
            <w:r w:rsidR="00FA3414">
              <w:rPr>
                <w:rFonts w:ascii="Arial" w:hAnsi="Arial" w:cs="Arial"/>
                <w:sz w:val="16"/>
                <w:szCs w:val="16"/>
              </w:rPr>
              <w:t>tot en met zevende lid</w:t>
            </w:r>
          </w:p>
        </w:tc>
        <w:tc>
          <w:tcPr>
            <w:tcW w:w="2268" w:type="dxa"/>
            <w:shd w:val="clear" w:color="auto" w:fill="auto"/>
          </w:tcPr>
          <w:p w:rsidR="00C15943" w:rsidRDefault="00C15943" w:rsidP="00EB70CE">
            <w:pPr>
              <w:rPr>
                <w:rFonts w:ascii="Arial" w:hAnsi="Arial" w:cs="Arial"/>
                <w:sz w:val="16"/>
                <w:szCs w:val="16"/>
              </w:rPr>
            </w:pPr>
          </w:p>
          <w:p w:rsidR="00E8202F" w:rsidRPr="001976BE" w:rsidRDefault="00E8202F" w:rsidP="00EB11FB">
            <w:pPr>
              <w:rPr>
                <w:rFonts w:ascii="Arial" w:hAnsi="Arial" w:cs="Arial"/>
                <w:sz w:val="16"/>
                <w:szCs w:val="16"/>
              </w:rPr>
            </w:pPr>
            <w:r w:rsidRPr="001976BE">
              <w:rPr>
                <w:rFonts w:ascii="Arial" w:hAnsi="Arial" w:cs="Arial"/>
                <w:sz w:val="16"/>
                <w:szCs w:val="16"/>
              </w:rPr>
              <w:t>6:6:3</w:t>
            </w:r>
            <w:r w:rsidR="00EB11FB">
              <w:rPr>
                <w:rFonts w:ascii="Arial" w:hAnsi="Arial" w:cs="Arial"/>
                <w:sz w:val="16"/>
                <w:szCs w:val="16"/>
              </w:rPr>
              <w:t>5</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77wd</w:t>
            </w:r>
          </w:p>
        </w:tc>
        <w:tc>
          <w:tcPr>
            <w:tcW w:w="2268" w:type="dxa"/>
            <w:shd w:val="clear" w:color="auto" w:fill="auto"/>
          </w:tcPr>
          <w:p w:rsidR="00E8202F" w:rsidRPr="001976BE" w:rsidRDefault="00E8202F" w:rsidP="00AA724E">
            <w:pPr>
              <w:rPr>
                <w:rFonts w:ascii="Arial" w:hAnsi="Arial" w:cs="Arial"/>
                <w:sz w:val="16"/>
                <w:szCs w:val="16"/>
              </w:rPr>
            </w:pPr>
            <w:r w:rsidRPr="001976BE">
              <w:rPr>
                <w:rFonts w:ascii="Arial" w:hAnsi="Arial" w:cs="Arial"/>
                <w:sz w:val="16"/>
                <w:szCs w:val="16"/>
              </w:rPr>
              <w:t>6:6:3</w:t>
            </w:r>
            <w:r w:rsidR="00AA724E">
              <w:rPr>
                <w:rFonts w:ascii="Arial" w:hAnsi="Arial" w:cs="Arial"/>
                <w:sz w:val="16"/>
                <w:szCs w:val="16"/>
              </w:rPr>
              <w:t>6</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77wf</w:t>
            </w:r>
          </w:p>
        </w:tc>
        <w:tc>
          <w:tcPr>
            <w:tcW w:w="2268" w:type="dxa"/>
            <w:shd w:val="clear" w:color="auto" w:fill="auto"/>
          </w:tcPr>
          <w:p w:rsidR="00E8202F" w:rsidRPr="001976BE" w:rsidRDefault="00E8202F" w:rsidP="00A02F0C">
            <w:pPr>
              <w:rPr>
                <w:rFonts w:ascii="Arial" w:hAnsi="Arial" w:cs="Arial"/>
                <w:sz w:val="16"/>
                <w:szCs w:val="16"/>
              </w:rPr>
            </w:pPr>
            <w:r w:rsidRPr="001976BE">
              <w:rPr>
                <w:rFonts w:ascii="Arial" w:hAnsi="Arial" w:cs="Arial"/>
                <w:sz w:val="16"/>
                <w:szCs w:val="16"/>
              </w:rPr>
              <w:t>6:3:1</w:t>
            </w:r>
            <w:r w:rsidR="00121321">
              <w:rPr>
                <w:rFonts w:ascii="Arial" w:hAnsi="Arial" w:cs="Arial"/>
                <w:sz w:val="16"/>
                <w:szCs w:val="16"/>
              </w:rPr>
              <w:t>5</w:t>
            </w:r>
            <w:r w:rsidRPr="001976BE">
              <w:rPr>
                <w:rFonts w:ascii="Arial" w:hAnsi="Arial" w:cs="Arial"/>
                <w:sz w:val="16"/>
                <w:szCs w:val="16"/>
              </w:rPr>
              <w:t xml:space="preserve">, </w:t>
            </w:r>
            <w:r w:rsidR="00FA3414">
              <w:rPr>
                <w:rFonts w:ascii="Arial" w:hAnsi="Arial" w:cs="Arial"/>
                <w:sz w:val="16"/>
                <w:szCs w:val="16"/>
              </w:rPr>
              <w:t xml:space="preserve">eerste en tweede lid, </w:t>
            </w:r>
            <w:r w:rsidR="008962D5" w:rsidRPr="001976BE">
              <w:rPr>
                <w:rFonts w:ascii="Arial" w:hAnsi="Arial" w:cs="Arial"/>
                <w:sz w:val="16"/>
                <w:szCs w:val="16"/>
              </w:rPr>
              <w:t>6:6:3</w:t>
            </w:r>
            <w:r w:rsidR="008962D5">
              <w:rPr>
                <w:rFonts w:ascii="Arial" w:hAnsi="Arial" w:cs="Arial"/>
                <w:sz w:val="16"/>
                <w:szCs w:val="16"/>
              </w:rPr>
              <w:t xml:space="preserve">, </w:t>
            </w:r>
            <w:r w:rsidR="008962D5" w:rsidRPr="001976BE">
              <w:rPr>
                <w:rFonts w:ascii="Arial" w:hAnsi="Arial" w:cs="Arial"/>
                <w:sz w:val="16"/>
                <w:szCs w:val="16"/>
              </w:rPr>
              <w:t>6:6:</w:t>
            </w:r>
            <w:r w:rsidR="008962D5">
              <w:rPr>
                <w:rFonts w:ascii="Arial" w:hAnsi="Arial" w:cs="Arial"/>
                <w:sz w:val="16"/>
                <w:szCs w:val="16"/>
              </w:rPr>
              <w:t>4</w:t>
            </w:r>
            <w:r w:rsidR="008962D5" w:rsidRPr="001976BE">
              <w:rPr>
                <w:rFonts w:ascii="Arial" w:hAnsi="Arial" w:cs="Arial"/>
                <w:sz w:val="16"/>
                <w:szCs w:val="16"/>
              </w:rPr>
              <w:t>,</w:t>
            </w:r>
            <w:r w:rsidR="008962D5">
              <w:rPr>
                <w:rFonts w:ascii="Arial" w:hAnsi="Arial" w:cs="Arial"/>
                <w:sz w:val="16"/>
                <w:szCs w:val="16"/>
              </w:rPr>
              <w:t xml:space="preserve"> 6:6:2</w:t>
            </w:r>
            <w:r w:rsidR="006B3DCF">
              <w:rPr>
                <w:rFonts w:ascii="Arial" w:hAnsi="Arial" w:cs="Arial"/>
                <w:sz w:val="16"/>
                <w:szCs w:val="16"/>
              </w:rPr>
              <w:t>0</w:t>
            </w:r>
            <w:r w:rsidR="008962D5">
              <w:rPr>
                <w:rFonts w:ascii="Arial" w:hAnsi="Arial" w:cs="Arial"/>
                <w:sz w:val="16"/>
                <w:szCs w:val="16"/>
              </w:rPr>
              <w:t xml:space="preserve">, </w:t>
            </w:r>
            <w:r w:rsidRPr="001976BE">
              <w:rPr>
                <w:rFonts w:ascii="Arial" w:hAnsi="Arial" w:cs="Arial"/>
                <w:sz w:val="16"/>
                <w:szCs w:val="16"/>
              </w:rPr>
              <w:t>6:6:2</w:t>
            </w:r>
            <w:r w:rsidR="006B3DCF">
              <w:rPr>
                <w:rFonts w:ascii="Arial" w:hAnsi="Arial" w:cs="Arial"/>
                <w:sz w:val="16"/>
                <w:szCs w:val="16"/>
              </w:rPr>
              <w:t>1</w:t>
            </w:r>
            <w:r w:rsidR="0057139C">
              <w:rPr>
                <w:rFonts w:ascii="Arial" w:hAnsi="Arial" w:cs="Arial"/>
                <w:sz w:val="16"/>
                <w:szCs w:val="16"/>
              </w:rPr>
              <w:t>, 6:6:2</w:t>
            </w:r>
            <w:r w:rsidR="00A02F0C">
              <w:rPr>
                <w:rFonts w:ascii="Arial" w:hAnsi="Arial" w:cs="Arial"/>
                <w:sz w:val="16"/>
                <w:szCs w:val="16"/>
              </w:rPr>
              <w:t>2</w:t>
            </w:r>
            <w:r w:rsidR="008962D5">
              <w:rPr>
                <w:rFonts w:ascii="Arial" w:hAnsi="Arial" w:cs="Arial"/>
                <w:sz w:val="16"/>
                <w:szCs w:val="16"/>
              </w:rPr>
              <w:t xml:space="preserve"> </w:t>
            </w:r>
            <w:r w:rsidRPr="001976BE">
              <w:rPr>
                <w:rFonts w:ascii="Arial" w:hAnsi="Arial" w:cs="Arial"/>
                <w:sz w:val="16"/>
                <w:szCs w:val="16"/>
              </w:rPr>
              <w:t>Sv</w:t>
            </w:r>
          </w:p>
        </w:tc>
      </w:tr>
      <w:tr w:rsidR="00E67592" w:rsidRPr="001976BE" w:rsidTr="00EB70CE">
        <w:tc>
          <w:tcPr>
            <w:tcW w:w="1526" w:type="dxa"/>
            <w:shd w:val="clear" w:color="auto" w:fill="auto"/>
          </w:tcPr>
          <w:p w:rsidR="00E67592" w:rsidRPr="001976BE" w:rsidRDefault="00E67592" w:rsidP="00EB70CE">
            <w:pPr>
              <w:rPr>
                <w:rFonts w:ascii="Arial" w:hAnsi="Arial" w:cs="Arial"/>
                <w:sz w:val="16"/>
                <w:szCs w:val="16"/>
              </w:rPr>
            </w:pPr>
            <w:r>
              <w:rPr>
                <w:rFonts w:ascii="Arial" w:hAnsi="Arial" w:cs="Arial"/>
                <w:sz w:val="16"/>
                <w:szCs w:val="16"/>
              </w:rPr>
              <w:t>77y, derde lid</w:t>
            </w:r>
          </w:p>
        </w:tc>
        <w:tc>
          <w:tcPr>
            <w:tcW w:w="2268" w:type="dxa"/>
            <w:shd w:val="clear" w:color="auto" w:fill="auto"/>
          </w:tcPr>
          <w:p w:rsidR="00E67592" w:rsidRPr="001976BE" w:rsidRDefault="0084508C" w:rsidP="008962D5">
            <w:pPr>
              <w:rPr>
                <w:rFonts w:ascii="Arial" w:hAnsi="Arial" w:cs="Arial"/>
                <w:sz w:val="16"/>
                <w:szCs w:val="16"/>
              </w:rPr>
            </w:pPr>
            <w:r w:rsidRPr="0084508C">
              <w:rPr>
                <w:rFonts w:ascii="Arial" w:hAnsi="Arial" w:cs="Arial"/>
                <w:sz w:val="16"/>
                <w:szCs w:val="16"/>
              </w:rPr>
              <w:t>6:1:18</w:t>
            </w:r>
            <w:r>
              <w:rPr>
                <w:rFonts w:ascii="Arial" w:hAnsi="Arial" w:cs="Arial"/>
                <w:sz w:val="16"/>
                <w:szCs w:val="16"/>
              </w:rPr>
              <w:t>, derde lid,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77za, tweede lid</w:t>
            </w:r>
          </w:p>
        </w:tc>
        <w:tc>
          <w:tcPr>
            <w:tcW w:w="2268" w:type="dxa"/>
            <w:shd w:val="clear" w:color="auto" w:fill="auto"/>
          </w:tcPr>
          <w:p w:rsidR="00E8202F" w:rsidRPr="001976BE" w:rsidRDefault="00E8202F" w:rsidP="008962D5">
            <w:pPr>
              <w:rPr>
                <w:rFonts w:ascii="Arial" w:hAnsi="Arial" w:cs="Arial"/>
                <w:sz w:val="16"/>
                <w:szCs w:val="16"/>
              </w:rPr>
            </w:pPr>
            <w:r w:rsidRPr="001976BE">
              <w:rPr>
                <w:rFonts w:ascii="Arial" w:hAnsi="Arial" w:cs="Arial"/>
                <w:sz w:val="16"/>
                <w:szCs w:val="16"/>
              </w:rPr>
              <w:t>6:6:</w:t>
            </w:r>
            <w:r w:rsidR="008962D5">
              <w:rPr>
                <w:rFonts w:ascii="Arial" w:hAnsi="Arial" w:cs="Arial"/>
                <w:sz w:val="16"/>
                <w:szCs w:val="16"/>
              </w:rPr>
              <w:t>6</w:t>
            </w:r>
            <w:r w:rsidRPr="001976BE">
              <w:rPr>
                <w:rFonts w:ascii="Arial" w:hAnsi="Arial" w:cs="Arial"/>
                <w:sz w:val="16"/>
                <w:szCs w:val="16"/>
              </w:rPr>
              <w:t xml:space="preserve"> Sv</w:t>
            </w:r>
          </w:p>
        </w:tc>
      </w:tr>
      <w:tr w:rsidR="00E8202F" w:rsidRPr="001976BE" w:rsidTr="00EB70CE">
        <w:tc>
          <w:tcPr>
            <w:tcW w:w="1526" w:type="dxa"/>
            <w:shd w:val="clear" w:color="auto" w:fill="auto"/>
          </w:tcPr>
          <w:p w:rsidR="008962D5" w:rsidRPr="001976BE" w:rsidRDefault="00E8202F" w:rsidP="008962D5">
            <w:pPr>
              <w:rPr>
                <w:rFonts w:ascii="Arial" w:hAnsi="Arial" w:cs="Arial"/>
                <w:sz w:val="16"/>
                <w:szCs w:val="16"/>
              </w:rPr>
            </w:pPr>
            <w:r w:rsidRPr="001976BE">
              <w:rPr>
                <w:rFonts w:ascii="Arial" w:hAnsi="Arial" w:cs="Arial"/>
                <w:sz w:val="16"/>
                <w:szCs w:val="16"/>
              </w:rPr>
              <w:t>77aa</w:t>
            </w:r>
            <w:r w:rsidR="008962D5">
              <w:rPr>
                <w:rFonts w:ascii="Arial" w:hAnsi="Arial" w:cs="Arial"/>
                <w:sz w:val="16"/>
                <w:szCs w:val="16"/>
              </w:rPr>
              <w:t>, eerste lid, tweede lid, eerste volzin</w:t>
            </w:r>
          </w:p>
        </w:tc>
        <w:tc>
          <w:tcPr>
            <w:tcW w:w="2268" w:type="dxa"/>
            <w:shd w:val="clear" w:color="auto" w:fill="auto"/>
          </w:tcPr>
          <w:p w:rsidR="00E8202F" w:rsidRPr="001976BE" w:rsidRDefault="00E8202F" w:rsidP="00B16585">
            <w:pPr>
              <w:rPr>
                <w:rFonts w:ascii="Arial" w:hAnsi="Arial" w:cs="Arial"/>
                <w:sz w:val="16"/>
                <w:szCs w:val="16"/>
              </w:rPr>
            </w:pPr>
            <w:r w:rsidRPr="001976BE">
              <w:rPr>
                <w:rFonts w:ascii="Arial" w:hAnsi="Arial" w:cs="Arial"/>
                <w:sz w:val="16"/>
                <w:szCs w:val="16"/>
              </w:rPr>
              <w:t>6:</w:t>
            </w:r>
            <w:r w:rsidR="00B16585">
              <w:rPr>
                <w:rFonts w:ascii="Arial" w:hAnsi="Arial" w:cs="Arial"/>
                <w:sz w:val="16"/>
                <w:szCs w:val="16"/>
              </w:rPr>
              <w:t>3</w:t>
            </w:r>
            <w:r w:rsidRPr="001976BE">
              <w:rPr>
                <w:rFonts w:ascii="Arial" w:hAnsi="Arial" w:cs="Arial"/>
                <w:sz w:val="16"/>
                <w:szCs w:val="16"/>
              </w:rPr>
              <w:t>:</w:t>
            </w:r>
            <w:r w:rsidR="00B16585">
              <w:rPr>
                <w:rFonts w:ascii="Arial" w:hAnsi="Arial" w:cs="Arial"/>
                <w:sz w:val="16"/>
                <w:szCs w:val="16"/>
              </w:rPr>
              <w:t>14</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Default="00E8202F" w:rsidP="00EB70CE">
            <w:pPr>
              <w:rPr>
                <w:rFonts w:ascii="Arial" w:hAnsi="Arial" w:cs="Arial"/>
                <w:sz w:val="16"/>
                <w:szCs w:val="16"/>
              </w:rPr>
            </w:pPr>
            <w:r w:rsidRPr="001976BE">
              <w:rPr>
                <w:rFonts w:ascii="Arial" w:hAnsi="Arial" w:cs="Arial"/>
                <w:sz w:val="16"/>
                <w:szCs w:val="16"/>
              </w:rPr>
              <w:t>77cc</w:t>
            </w:r>
            <w:r w:rsidR="008962D5">
              <w:rPr>
                <w:rFonts w:ascii="Arial" w:hAnsi="Arial" w:cs="Arial"/>
                <w:sz w:val="16"/>
                <w:szCs w:val="16"/>
              </w:rPr>
              <w:t>,</w:t>
            </w:r>
          </w:p>
          <w:p w:rsidR="008962D5" w:rsidRDefault="008962D5" w:rsidP="00EB70CE">
            <w:pPr>
              <w:rPr>
                <w:rFonts w:ascii="Arial" w:hAnsi="Arial" w:cs="Arial"/>
                <w:sz w:val="16"/>
                <w:szCs w:val="16"/>
              </w:rPr>
            </w:pPr>
            <w:r>
              <w:rPr>
                <w:rFonts w:ascii="Arial" w:hAnsi="Arial" w:cs="Arial"/>
                <w:sz w:val="16"/>
                <w:szCs w:val="16"/>
              </w:rPr>
              <w:t>eerste, tweede lid</w:t>
            </w:r>
          </w:p>
          <w:p w:rsidR="008962D5" w:rsidRPr="001976BE" w:rsidRDefault="008962D5" w:rsidP="00EB70CE">
            <w:pPr>
              <w:rPr>
                <w:rFonts w:ascii="Arial" w:hAnsi="Arial" w:cs="Arial"/>
                <w:sz w:val="16"/>
                <w:szCs w:val="16"/>
              </w:rPr>
            </w:pPr>
            <w:r>
              <w:rPr>
                <w:rFonts w:ascii="Arial" w:hAnsi="Arial" w:cs="Arial"/>
                <w:sz w:val="16"/>
                <w:szCs w:val="16"/>
              </w:rPr>
              <w:t>derde lid</w:t>
            </w:r>
          </w:p>
        </w:tc>
        <w:tc>
          <w:tcPr>
            <w:tcW w:w="2268" w:type="dxa"/>
            <w:shd w:val="clear" w:color="auto" w:fill="auto"/>
          </w:tcPr>
          <w:p w:rsidR="008962D5" w:rsidRDefault="008962D5" w:rsidP="00B63739">
            <w:pPr>
              <w:rPr>
                <w:rFonts w:ascii="Arial" w:hAnsi="Arial" w:cs="Arial"/>
                <w:sz w:val="16"/>
                <w:szCs w:val="16"/>
              </w:rPr>
            </w:pPr>
          </w:p>
          <w:p w:rsidR="00E8202F" w:rsidRDefault="00E8202F" w:rsidP="00B63739">
            <w:pPr>
              <w:rPr>
                <w:rFonts w:ascii="Arial" w:hAnsi="Arial" w:cs="Arial"/>
                <w:sz w:val="16"/>
                <w:szCs w:val="16"/>
              </w:rPr>
            </w:pPr>
            <w:r w:rsidRPr="001976BE">
              <w:rPr>
                <w:rFonts w:ascii="Arial" w:hAnsi="Arial" w:cs="Arial"/>
                <w:sz w:val="16"/>
                <w:szCs w:val="16"/>
              </w:rPr>
              <w:t>6:6:</w:t>
            </w:r>
            <w:r w:rsidR="00976879">
              <w:rPr>
                <w:rFonts w:ascii="Arial" w:hAnsi="Arial" w:cs="Arial"/>
                <w:sz w:val="16"/>
                <w:szCs w:val="16"/>
              </w:rPr>
              <w:t>19</w:t>
            </w:r>
            <w:r w:rsidRPr="001976BE">
              <w:rPr>
                <w:rFonts w:ascii="Arial" w:hAnsi="Arial" w:cs="Arial"/>
                <w:sz w:val="16"/>
                <w:szCs w:val="16"/>
              </w:rPr>
              <w:t xml:space="preserve"> Sv</w:t>
            </w:r>
          </w:p>
          <w:p w:rsidR="008962D5" w:rsidRPr="001976BE" w:rsidRDefault="008962D5" w:rsidP="00EB11FB">
            <w:pPr>
              <w:rPr>
                <w:rFonts w:ascii="Arial" w:hAnsi="Arial" w:cs="Arial"/>
                <w:sz w:val="16"/>
                <w:szCs w:val="16"/>
              </w:rPr>
            </w:pPr>
            <w:r>
              <w:rPr>
                <w:rFonts w:ascii="Arial" w:hAnsi="Arial" w:cs="Arial"/>
                <w:sz w:val="16"/>
                <w:szCs w:val="16"/>
              </w:rPr>
              <w:t>6:6:3</w:t>
            </w:r>
            <w:r w:rsidR="00EB11FB">
              <w:rPr>
                <w:rFonts w:ascii="Arial" w:hAnsi="Arial" w:cs="Arial"/>
                <w:sz w:val="16"/>
                <w:szCs w:val="16"/>
              </w:rPr>
              <w:t>2</w:t>
            </w:r>
            <w:r>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77cca</w:t>
            </w:r>
          </w:p>
        </w:tc>
        <w:tc>
          <w:tcPr>
            <w:tcW w:w="2268" w:type="dxa"/>
            <w:shd w:val="clear" w:color="auto" w:fill="auto"/>
          </w:tcPr>
          <w:p w:rsidR="00E8202F" w:rsidRPr="001976BE" w:rsidRDefault="00E8202F" w:rsidP="00A02F0C">
            <w:pPr>
              <w:rPr>
                <w:rFonts w:ascii="Arial" w:hAnsi="Arial" w:cs="Arial"/>
                <w:sz w:val="16"/>
                <w:szCs w:val="16"/>
              </w:rPr>
            </w:pPr>
            <w:r w:rsidRPr="001976BE">
              <w:rPr>
                <w:rFonts w:ascii="Arial" w:hAnsi="Arial" w:cs="Arial"/>
                <w:sz w:val="16"/>
                <w:szCs w:val="16"/>
              </w:rPr>
              <w:t>6:3:1</w:t>
            </w:r>
            <w:r w:rsidR="00121321">
              <w:rPr>
                <w:rFonts w:ascii="Arial" w:hAnsi="Arial" w:cs="Arial"/>
                <w:sz w:val="16"/>
                <w:szCs w:val="16"/>
              </w:rPr>
              <w:t>5</w:t>
            </w:r>
            <w:r w:rsidRPr="001976BE">
              <w:rPr>
                <w:rFonts w:ascii="Arial" w:hAnsi="Arial" w:cs="Arial"/>
                <w:sz w:val="16"/>
                <w:szCs w:val="16"/>
              </w:rPr>
              <w:t>,</w:t>
            </w:r>
            <w:r w:rsidR="0058342A">
              <w:rPr>
                <w:rFonts w:ascii="Arial" w:hAnsi="Arial" w:cs="Arial"/>
                <w:sz w:val="16"/>
                <w:szCs w:val="16"/>
              </w:rPr>
              <w:t xml:space="preserve"> 6:6:3, 6:6:4,</w:t>
            </w:r>
            <w:r w:rsidRPr="001976BE">
              <w:rPr>
                <w:rFonts w:ascii="Arial" w:hAnsi="Arial" w:cs="Arial"/>
                <w:sz w:val="16"/>
                <w:szCs w:val="16"/>
              </w:rPr>
              <w:t xml:space="preserve"> 6:6:2</w:t>
            </w:r>
            <w:r w:rsidR="006B3DCF">
              <w:rPr>
                <w:rFonts w:ascii="Arial" w:hAnsi="Arial" w:cs="Arial"/>
                <w:sz w:val="16"/>
                <w:szCs w:val="16"/>
              </w:rPr>
              <w:t>0</w:t>
            </w:r>
            <w:r w:rsidRPr="001976BE">
              <w:rPr>
                <w:rFonts w:ascii="Arial" w:hAnsi="Arial" w:cs="Arial"/>
                <w:sz w:val="16"/>
                <w:szCs w:val="16"/>
              </w:rPr>
              <w:t>, 6:6:2</w:t>
            </w:r>
            <w:r w:rsidR="006B3DCF">
              <w:rPr>
                <w:rFonts w:ascii="Arial" w:hAnsi="Arial" w:cs="Arial"/>
                <w:sz w:val="16"/>
                <w:szCs w:val="16"/>
              </w:rPr>
              <w:t>1</w:t>
            </w:r>
            <w:r w:rsidR="0058342A">
              <w:rPr>
                <w:rFonts w:ascii="Arial" w:hAnsi="Arial" w:cs="Arial"/>
                <w:sz w:val="16"/>
                <w:szCs w:val="16"/>
              </w:rPr>
              <w:t xml:space="preserve">, </w:t>
            </w:r>
            <w:r w:rsidR="0058342A" w:rsidRPr="001976BE">
              <w:rPr>
                <w:rFonts w:ascii="Arial" w:hAnsi="Arial" w:cs="Arial"/>
                <w:sz w:val="16"/>
                <w:szCs w:val="16"/>
              </w:rPr>
              <w:t>6:6:2</w:t>
            </w:r>
            <w:r w:rsidR="00A02F0C">
              <w:rPr>
                <w:rFonts w:ascii="Arial" w:hAnsi="Arial" w:cs="Arial"/>
                <w:sz w:val="16"/>
                <w:szCs w:val="16"/>
              </w:rPr>
              <w:t>2</w:t>
            </w:r>
            <w:r w:rsidRPr="001976BE">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77dd,</w:t>
            </w:r>
          </w:p>
          <w:p w:rsidR="00E8202F" w:rsidRPr="001976BE" w:rsidRDefault="00E8202F" w:rsidP="00EB70CE">
            <w:pPr>
              <w:rPr>
                <w:rFonts w:ascii="Arial" w:hAnsi="Arial" w:cs="Arial"/>
                <w:sz w:val="16"/>
                <w:szCs w:val="16"/>
              </w:rPr>
            </w:pPr>
            <w:r w:rsidRPr="001976BE">
              <w:rPr>
                <w:rFonts w:ascii="Arial" w:hAnsi="Arial" w:cs="Arial"/>
                <w:sz w:val="16"/>
                <w:szCs w:val="16"/>
              </w:rPr>
              <w:t>eerste tot en met vierde lid</w:t>
            </w:r>
          </w:p>
          <w:p w:rsidR="00E8202F" w:rsidRPr="001976BE" w:rsidRDefault="00E8202F" w:rsidP="00EB70CE">
            <w:pPr>
              <w:rPr>
                <w:rFonts w:ascii="Arial" w:hAnsi="Arial" w:cs="Arial"/>
                <w:sz w:val="16"/>
                <w:szCs w:val="16"/>
              </w:rPr>
            </w:pPr>
            <w:r w:rsidRPr="001976BE">
              <w:rPr>
                <w:rFonts w:ascii="Arial" w:hAnsi="Arial" w:cs="Arial"/>
                <w:sz w:val="16"/>
                <w:szCs w:val="16"/>
              </w:rPr>
              <w:t>vijfde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6:6:</w:t>
            </w:r>
            <w:r w:rsidR="00C547C7" w:rsidRPr="001976BE">
              <w:rPr>
                <w:rFonts w:ascii="Arial" w:hAnsi="Arial" w:cs="Arial"/>
                <w:sz w:val="16"/>
                <w:szCs w:val="16"/>
              </w:rPr>
              <w:t>2</w:t>
            </w:r>
            <w:r w:rsidR="006B3DCF">
              <w:rPr>
                <w:rFonts w:ascii="Arial" w:hAnsi="Arial" w:cs="Arial"/>
                <w:sz w:val="16"/>
                <w:szCs w:val="16"/>
              </w:rPr>
              <w:t>0</w:t>
            </w:r>
            <w:r w:rsidR="0058342A">
              <w:rPr>
                <w:rFonts w:ascii="Arial" w:hAnsi="Arial" w:cs="Arial"/>
                <w:sz w:val="16"/>
                <w:szCs w:val="16"/>
              </w:rPr>
              <w:t>, 6:6:2</w:t>
            </w:r>
            <w:r w:rsidR="006B3DCF">
              <w:rPr>
                <w:rFonts w:ascii="Arial" w:hAnsi="Arial" w:cs="Arial"/>
                <w:sz w:val="16"/>
                <w:szCs w:val="16"/>
              </w:rPr>
              <w:t>1</w:t>
            </w:r>
            <w:r w:rsidR="008962D5">
              <w:rPr>
                <w:rFonts w:ascii="Arial" w:hAnsi="Arial" w:cs="Arial"/>
                <w:sz w:val="16"/>
                <w:szCs w:val="16"/>
              </w:rPr>
              <w:t xml:space="preserve"> Sv</w:t>
            </w:r>
          </w:p>
          <w:p w:rsidR="00E8202F" w:rsidRPr="001976BE" w:rsidRDefault="00E8202F" w:rsidP="00EB70CE">
            <w:pPr>
              <w:rPr>
                <w:rFonts w:ascii="Arial" w:hAnsi="Arial" w:cs="Arial"/>
                <w:sz w:val="16"/>
                <w:szCs w:val="16"/>
              </w:rPr>
            </w:pPr>
          </w:p>
          <w:p w:rsidR="00E8202F" w:rsidRPr="001976BE" w:rsidRDefault="00C76274" w:rsidP="000E61E8">
            <w:pPr>
              <w:rPr>
                <w:rFonts w:ascii="Arial" w:hAnsi="Arial" w:cs="Arial"/>
                <w:sz w:val="16"/>
                <w:szCs w:val="16"/>
              </w:rPr>
            </w:pPr>
            <w:r>
              <w:rPr>
                <w:rFonts w:ascii="Arial" w:hAnsi="Arial" w:cs="Arial"/>
                <w:sz w:val="16"/>
                <w:szCs w:val="16"/>
              </w:rPr>
              <w:t>53</w:t>
            </w:r>
            <w:r w:rsidR="000E61E8">
              <w:rPr>
                <w:rFonts w:ascii="Arial" w:hAnsi="Arial" w:cs="Arial"/>
                <w:sz w:val="16"/>
                <w:szCs w:val="16"/>
              </w:rPr>
              <w:t>7</w:t>
            </w:r>
            <w:r w:rsidR="00E8202F" w:rsidRPr="001976BE">
              <w:rPr>
                <w:rFonts w:ascii="Arial" w:hAnsi="Arial" w:cs="Arial"/>
                <w:sz w:val="16"/>
                <w:szCs w:val="16"/>
              </w:rPr>
              <w:t xml:space="preserve"> Sv</w:t>
            </w:r>
          </w:p>
        </w:tc>
      </w:tr>
      <w:tr w:rsidR="00E8202F" w:rsidRPr="001976BE" w:rsidTr="00EB70CE">
        <w:tc>
          <w:tcPr>
            <w:tcW w:w="1526" w:type="dxa"/>
            <w:shd w:val="clear" w:color="auto" w:fill="auto"/>
          </w:tcPr>
          <w:p w:rsidR="00806533" w:rsidRPr="001976BE" w:rsidRDefault="00E8202F" w:rsidP="00EB70CE">
            <w:pPr>
              <w:rPr>
                <w:rFonts w:ascii="Arial" w:hAnsi="Arial" w:cs="Arial"/>
                <w:sz w:val="16"/>
                <w:szCs w:val="16"/>
              </w:rPr>
            </w:pPr>
            <w:r w:rsidRPr="001976BE">
              <w:rPr>
                <w:rFonts w:ascii="Arial" w:hAnsi="Arial" w:cs="Arial"/>
                <w:sz w:val="16"/>
                <w:szCs w:val="16"/>
              </w:rPr>
              <w:t>77ee</w:t>
            </w:r>
          </w:p>
        </w:tc>
        <w:tc>
          <w:tcPr>
            <w:tcW w:w="2268" w:type="dxa"/>
            <w:shd w:val="clear" w:color="auto" w:fill="auto"/>
          </w:tcPr>
          <w:p w:rsidR="00E8202F" w:rsidRPr="001976BE" w:rsidRDefault="00806533" w:rsidP="00AC6BA8">
            <w:pPr>
              <w:rPr>
                <w:rFonts w:ascii="Arial" w:hAnsi="Arial" w:cs="Arial"/>
                <w:sz w:val="16"/>
                <w:szCs w:val="16"/>
              </w:rPr>
            </w:pPr>
            <w:r>
              <w:rPr>
                <w:rFonts w:ascii="Arial" w:hAnsi="Arial" w:cs="Arial"/>
                <w:sz w:val="16"/>
                <w:szCs w:val="16"/>
              </w:rPr>
              <w:t>6:6:3, zesde lid</w:t>
            </w:r>
            <w:r w:rsidR="003540AA">
              <w:rPr>
                <w:rFonts w:ascii="Arial" w:hAnsi="Arial" w:cs="Arial"/>
                <w:sz w:val="16"/>
                <w:szCs w:val="16"/>
              </w:rPr>
              <w:t>,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77ff</w:t>
            </w:r>
          </w:p>
          <w:p w:rsidR="00E8202F" w:rsidRPr="001976BE" w:rsidRDefault="00E8202F" w:rsidP="00EB70CE">
            <w:pPr>
              <w:rPr>
                <w:rFonts w:ascii="Arial" w:hAnsi="Arial" w:cs="Arial"/>
                <w:sz w:val="16"/>
                <w:szCs w:val="16"/>
              </w:rPr>
            </w:pPr>
            <w:r w:rsidRPr="001976BE">
              <w:rPr>
                <w:rFonts w:ascii="Arial" w:hAnsi="Arial" w:cs="Arial"/>
                <w:sz w:val="16"/>
                <w:szCs w:val="16"/>
              </w:rPr>
              <w:t>eerste lid</w:t>
            </w:r>
          </w:p>
          <w:p w:rsidR="00E8202F" w:rsidRPr="001976BE" w:rsidRDefault="00E8202F" w:rsidP="00EB70CE">
            <w:pPr>
              <w:rPr>
                <w:rFonts w:ascii="Arial" w:hAnsi="Arial" w:cs="Arial"/>
                <w:sz w:val="16"/>
                <w:szCs w:val="16"/>
              </w:rPr>
            </w:pPr>
            <w:r w:rsidRPr="001976BE">
              <w:rPr>
                <w:rFonts w:ascii="Arial" w:hAnsi="Arial" w:cs="Arial"/>
                <w:sz w:val="16"/>
                <w:szCs w:val="16"/>
              </w:rPr>
              <w:t>tweede lid</w:t>
            </w:r>
          </w:p>
          <w:p w:rsidR="00E8202F" w:rsidRPr="001976BE" w:rsidRDefault="00E8202F" w:rsidP="00EB70CE">
            <w:pPr>
              <w:rPr>
                <w:rFonts w:ascii="Arial" w:hAnsi="Arial" w:cs="Arial"/>
                <w:sz w:val="16"/>
                <w:szCs w:val="16"/>
              </w:rPr>
            </w:pPr>
            <w:r w:rsidRPr="001976BE">
              <w:rPr>
                <w:rFonts w:ascii="Arial" w:hAnsi="Arial" w:cs="Arial"/>
                <w:sz w:val="16"/>
                <w:szCs w:val="16"/>
              </w:rPr>
              <w:t>derde lid</w:t>
            </w:r>
          </w:p>
          <w:p w:rsidR="00E8202F" w:rsidRPr="001976BE" w:rsidRDefault="00E8202F" w:rsidP="00EB70CE">
            <w:pPr>
              <w:rPr>
                <w:rFonts w:ascii="Arial" w:hAnsi="Arial" w:cs="Arial"/>
                <w:sz w:val="16"/>
                <w:szCs w:val="16"/>
              </w:rPr>
            </w:pPr>
            <w:r w:rsidRPr="001976BE">
              <w:rPr>
                <w:rFonts w:ascii="Arial" w:hAnsi="Arial" w:cs="Arial"/>
                <w:sz w:val="16"/>
                <w:szCs w:val="16"/>
              </w:rPr>
              <w:t>vierde lid</w:t>
            </w:r>
          </w:p>
        </w:tc>
        <w:tc>
          <w:tcPr>
            <w:tcW w:w="2268" w:type="dxa"/>
            <w:shd w:val="clear" w:color="auto" w:fill="auto"/>
          </w:tcPr>
          <w:p w:rsidR="00E8202F" w:rsidRPr="001976BE" w:rsidRDefault="00E8202F" w:rsidP="00EB70CE">
            <w:pPr>
              <w:rPr>
                <w:rFonts w:ascii="Arial" w:hAnsi="Arial" w:cs="Arial"/>
                <w:sz w:val="16"/>
                <w:szCs w:val="16"/>
              </w:rPr>
            </w:pPr>
          </w:p>
          <w:p w:rsidR="00E8202F" w:rsidRPr="001976BE" w:rsidRDefault="00E8202F" w:rsidP="00EB70CE">
            <w:pPr>
              <w:rPr>
                <w:rFonts w:ascii="Arial" w:hAnsi="Arial" w:cs="Arial"/>
                <w:sz w:val="16"/>
                <w:szCs w:val="16"/>
              </w:rPr>
            </w:pPr>
            <w:r w:rsidRPr="001976BE">
              <w:rPr>
                <w:rFonts w:ascii="Arial" w:hAnsi="Arial" w:cs="Arial"/>
                <w:sz w:val="16"/>
                <w:szCs w:val="16"/>
              </w:rPr>
              <w:t>6:1:1</w:t>
            </w:r>
            <w:r w:rsidR="001E19ED">
              <w:rPr>
                <w:rFonts w:ascii="Arial" w:hAnsi="Arial" w:cs="Arial"/>
                <w:sz w:val="16"/>
                <w:szCs w:val="16"/>
              </w:rPr>
              <w:t>2</w:t>
            </w:r>
            <w:r w:rsidR="008411FA">
              <w:rPr>
                <w:rFonts w:ascii="Arial" w:hAnsi="Arial" w:cs="Arial"/>
                <w:sz w:val="16"/>
                <w:szCs w:val="16"/>
              </w:rPr>
              <w:t xml:space="preserve"> Sv</w:t>
            </w:r>
          </w:p>
          <w:p w:rsidR="00E8202F" w:rsidRPr="001976BE" w:rsidRDefault="00D37FC8" w:rsidP="00EB70CE">
            <w:pPr>
              <w:rPr>
                <w:rFonts w:ascii="Arial" w:hAnsi="Arial" w:cs="Arial"/>
                <w:sz w:val="16"/>
                <w:szCs w:val="16"/>
              </w:rPr>
            </w:pPr>
            <w:r>
              <w:rPr>
                <w:rFonts w:ascii="Arial" w:hAnsi="Arial" w:cs="Arial"/>
                <w:sz w:val="16"/>
                <w:szCs w:val="16"/>
              </w:rPr>
              <w:t>6:1:15 Sv</w:t>
            </w:r>
          </w:p>
          <w:p w:rsidR="00E8202F" w:rsidRPr="001976BE" w:rsidRDefault="00E8202F" w:rsidP="00EB70CE">
            <w:pPr>
              <w:rPr>
                <w:rFonts w:ascii="Arial" w:hAnsi="Arial" w:cs="Arial"/>
                <w:sz w:val="16"/>
                <w:szCs w:val="16"/>
              </w:rPr>
            </w:pPr>
            <w:r w:rsidRPr="001976BE">
              <w:rPr>
                <w:rFonts w:ascii="Arial" w:hAnsi="Arial" w:cs="Arial"/>
                <w:sz w:val="16"/>
                <w:szCs w:val="16"/>
              </w:rPr>
              <w:t>6:3:1</w:t>
            </w:r>
            <w:r w:rsidR="00085355">
              <w:rPr>
                <w:rFonts w:ascii="Arial" w:hAnsi="Arial" w:cs="Arial"/>
                <w:sz w:val="16"/>
                <w:szCs w:val="16"/>
              </w:rPr>
              <w:t>3, eerste lid,</w:t>
            </w:r>
            <w:r w:rsidR="008411FA">
              <w:rPr>
                <w:rFonts w:ascii="Arial" w:hAnsi="Arial" w:cs="Arial"/>
                <w:sz w:val="16"/>
                <w:szCs w:val="16"/>
              </w:rPr>
              <w:t xml:space="preserve"> Sv</w:t>
            </w:r>
          </w:p>
          <w:p w:rsidR="00E8202F" w:rsidRPr="001976BE" w:rsidRDefault="00E8202F" w:rsidP="000D1BDB">
            <w:pPr>
              <w:rPr>
                <w:rFonts w:ascii="Arial" w:hAnsi="Arial" w:cs="Arial"/>
                <w:sz w:val="16"/>
                <w:szCs w:val="16"/>
              </w:rPr>
            </w:pPr>
            <w:r w:rsidRPr="001976BE">
              <w:rPr>
                <w:rFonts w:ascii="Arial" w:hAnsi="Arial" w:cs="Arial"/>
                <w:sz w:val="16"/>
                <w:szCs w:val="16"/>
              </w:rPr>
              <w:t>6:3:13</w:t>
            </w:r>
            <w:r w:rsidR="005F7423">
              <w:rPr>
                <w:rFonts w:ascii="Arial" w:hAnsi="Arial" w:cs="Arial"/>
                <w:sz w:val="16"/>
                <w:szCs w:val="16"/>
              </w:rPr>
              <w:t>, tweede lid,</w:t>
            </w:r>
            <w:r w:rsidR="008411FA">
              <w:rPr>
                <w:rFonts w:ascii="Arial" w:hAnsi="Arial" w:cs="Arial"/>
                <w:sz w:val="16"/>
                <w:szCs w:val="16"/>
              </w:rPr>
              <w:t xml:space="preserve"> Sv</w:t>
            </w:r>
          </w:p>
        </w:tc>
      </w:tr>
      <w:tr w:rsidR="00E8202F" w:rsidRPr="001976BE" w:rsidTr="00EB70CE">
        <w:tc>
          <w:tcPr>
            <w:tcW w:w="1526" w:type="dxa"/>
            <w:shd w:val="clear" w:color="auto" w:fill="auto"/>
          </w:tcPr>
          <w:p w:rsidR="00E8202F" w:rsidRPr="001976BE" w:rsidRDefault="00E8202F" w:rsidP="00EB70CE">
            <w:pPr>
              <w:rPr>
                <w:rFonts w:ascii="Arial" w:hAnsi="Arial" w:cs="Arial"/>
                <w:sz w:val="16"/>
                <w:szCs w:val="16"/>
              </w:rPr>
            </w:pPr>
            <w:r w:rsidRPr="001976BE">
              <w:rPr>
                <w:rFonts w:ascii="Arial" w:hAnsi="Arial" w:cs="Arial"/>
                <w:sz w:val="16"/>
                <w:szCs w:val="16"/>
              </w:rPr>
              <w:t>77hh</w:t>
            </w:r>
          </w:p>
        </w:tc>
        <w:tc>
          <w:tcPr>
            <w:tcW w:w="2268" w:type="dxa"/>
            <w:shd w:val="clear" w:color="auto" w:fill="auto"/>
          </w:tcPr>
          <w:p w:rsidR="00E8202F" w:rsidRPr="001976BE" w:rsidRDefault="00E8202F" w:rsidP="00A65A4E">
            <w:pPr>
              <w:rPr>
                <w:rFonts w:ascii="Arial" w:hAnsi="Arial" w:cs="Arial"/>
                <w:sz w:val="16"/>
                <w:szCs w:val="16"/>
              </w:rPr>
            </w:pPr>
            <w:r w:rsidRPr="001976BE">
              <w:rPr>
                <w:rFonts w:ascii="Arial" w:hAnsi="Arial" w:cs="Arial"/>
                <w:sz w:val="16"/>
                <w:szCs w:val="16"/>
              </w:rPr>
              <w:t>6:1:2</w:t>
            </w:r>
            <w:r w:rsidR="00A65A4E">
              <w:rPr>
                <w:rFonts w:ascii="Arial" w:hAnsi="Arial" w:cs="Arial"/>
                <w:sz w:val="16"/>
                <w:szCs w:val="16"/>
              </w:rPr>
              <w:t>5</w:t>
            </w:r>
            <w:r w:rsidR="00481643">
              <w:rPr>
                <w:rFonts w:ascii="Arial" w:hAnsi="Arial" w:cs="Arial"/>
                <w:sz w:val="16"/>
                <w:szCs w:val="16"/>
              </w:rPr>
              <w:t xml:space="preserve"> Sv</w:t>
            </w:r>
          </w:p>
        </w:tc>
      </w:tr>
      <w:tr w:rsidR="00E8202F" w:rsidRPr="00D564F0" w:rsidTr="00EB70CE">
        <w:tc>
          <w:tcPr>
            <w:tcW w:w="1526" w:type="dxa"/>
            <w:shd w:val="clear" w:color="auto" w:fill="auto"/>
          </w:tcPr>
          <w:p w:rsidR="00E8202F" w:rsidRPr="001976BE" w:rsidRDefault="00E8202F" w:rsidP="007371DD">
            <w:pPr>
              <w:rPr>
                <w:rFonts w:ascii="Arial" w:hAnsi="Arial" w:cs="Arial"/>
                <w:sz w:val="16"/>
                <w:szCs w:val="16"/>
              </w:rPr>
            </w:pPr>
          </w:p>
        </w:tc>
        <w:tc>
          <w:tcPr>
            <w:tcW w:w="2268" w:type="dxa"/>
            <w:shd w:val="clear" w:color="auto" w:fill="auto"/>
          </w:tcPr>
          <w:p w:rsidR="00E8202F" w:rsidRPr="00D564F0" w:rsidRDefault="00E8202F" w:rsidP="00EB70CE">
            <w:pPr>
              <w:rPr>
                <w:rFonts w:ascii="Arial" w:hAnsi="Arial" w:cs="Arial"/>
                <w:sz w:val="16"/>
                <w:szCs w:val="16"/>
              </w:rPr>
            </w:pPr>
          </w:p>
        </w:tc>
      </w:tr>
    </w:tbl>
    <w:p w:rsidR="00E8202F" w:rsidRPr="002A2B43" w:rsidRDefault="00E8202F" w:rsidP="00E8202F">
      <w:pPr>
        <w:rPr>
          <w:rFonts w:ascii="Arial" w:hAnsi="Arial" w:cs="Arial"/>
          <w:sz w:val="16"/>
          <w:szCs w:val="16"/>
        </w:rPr>
      </w:pPr>
    </w:p>
    <w:p w:rsidR="00E8202F" w:rsidRPr="00226E42" w:rsidRDefault="00E8202F" w:rsidP="00A04D52">
      <w:pPr>
        <w:spacing w:line="320" w:lineRule="exact"/>
        <w:rPr>
          <w:rFonts w:ascii="Garamond" w:hAnsi="Garamond"/>
          <w:sz w:val="20"/>
          <w:szCs w:val="20"/>
        </w:rPr>
      </w:pPr>
    </w:p>
    <w:sectPr w:rsidR="00E8202F" w:rsidRPr="00226E42" w:rsidSect="00EB70CE">
      <w:type w:val="continuous"/>
      <w:pgSz w:w="16838" w:h="11906" w:orient="landscape" w:code="9"/>
      <w:pgMar w:top="719" w:right="2398" w:bottom="1079" w:left="1077" w:header="2398" w:footer="561"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50" w:rsidRDefault="00F86B50">
      <w:r>
        <w:separator/>
      </w:r>
    </w:p>
  </w:endnote>
  <w:endnote w:type="continuationSeparator" w:id="0">
    <w:p w:rsidR="00F86B50" w:rsidRDefault="00F8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JGMP P+ Univers">
    <w:altName w:val="Arial"/>
    <w:panose1 w:val="00000000000000000000"/>
    <w:charset w:val="00"/>
    <w:family w:val="swiss"/>
    <w:notTrueType/>
    <w:pitch w:val="default"/>
    <w:sig w:usb0="00000003" w:usb1="00000000" w:usb2="00000000" w:usb3="00000000" w:csb0="00000001" w:csb1="00000000"/>
  </w:font>
  <w:font w:name="V&amp;W Syntax (Adobe)">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50" w:rsidRPr="00633619" w:rsidRDefault="00F86B50" w:rsidP="00633619">
    <w:pPr>
      <w:pStyle w:val="Voettekst"/>
      <w:jc w:val="center"/>
      <w:rPr>
        <w:rFonts w:ascii="Garamond" w:hAnsi="Garamond"/>
        <w:sz w:val="16"/>
        <w:szCs w:val="16"/>
      </w:rPr>
    </w:pPr>
    <w:r w:rsidRPr="00633619">
      <w:rPr>
        <w:rStyle w:val="Paginanummer"/>
        <w:rFonts w:ascii="Garamond" w:hAnsi="Garamond"/>
        <w:sz w:val="16"/>
        <w:szCs w:val="16"/>
      </w:rPr>
      <w:fldChar w:fldCharType="begin"/>
    </w:r>
    <w:r w:rsidRPr="00633619">
      <w:rPr>
        <w:rStyle w:val="Paginanummer"/>
        <w:rFonts w:ascii="Garamond" w:hAnsi="Garamond"/>
        <w:sz w:val="16"/>
        <w:szCs w:val="16"/>
      </w:rPr>
      <w:instrText xml:space="preserve"> PAGE </w:instrText>
    </w:r>
    <w:r w:rsidRPr="00633619">
      <w:rPr>
        <w:rStyle w:val="Paginanummer"/>
        <w:rFonts w:ascii="Garamond" w:hAnsi="Garamond"/>
        <w:sz w:val="16"/>
        <w:szCs w:val="16"/>
      </w:rPr>
      <w:fldChar w:fldCharType="separate"/>
    </w:r>
    <w:r w:rsidR="00AA6B75">
      <w:rPr>
        <w:rStyle w:val="Paginanummer"/>
        <w:rFonts w:ascii="Garamond" w:hAnsi="Garamond"/>
        <w:noProof/>
        <w:sz w:val="16"/>
        <w:szCs w:val="16"/>
      </w:rPr>
      <w:t>150</w:t>
    </w:r>
    <w:r w:rsidRPr="00633619">
      <w:rPr>
        <w:rStyle w:val="Paginanummer"/>
        <w:rFonts w:ascii="Garamond" w:hAnsi="Garamond"/>
        <w:sz w:val="16"/>
        <w:szCs w:val="16"/>
      </w:rPr>
      <w:fldChar w:fldCharType="end"/>
    </w:r>
    <w:r w:rsidRPr="00633619">
      <w:rPr>
        <w:rStyle w:val="Paginanummer"/>
        <w:rFonts w:ascii="Garamond" w:hAnsi="Garamond"/>
        <w:sz w:val="16"/>
        <w:szCs w:val="16"/>
      </w:rPr>
      <w:t>/</w:t>
    </w:r>
    <w:r w:rsidRPr="00633619">
      <w:rPr>
        <w:rStyle w:val="Paginanummer"/>
        <w:rFonts w:ascii="Garamond" w:hAnsi="Garamond"/>
        <w:sz w:val="16"/>
        <w:szCs w:val="16"/>
      </w:rPr>
      <w:fldChar w:fldCharType="begin"/>
    </w:r>
    <w:r w:rsidRPr="00633619">
      <w:rPr>
        <w:rStyle w:val="Paginanummer"/>
        <w:rFonts w:ascii="Garamond" w:hAnsi="Garamond"/>
        <w:sz w:val="16"/>
        <w:szCs w:val="16"/>
      </w:rPr>
      <w:instrText xml:space="preserve"> NUMPAGES </w:instrText>
    </w:r>
    <w:r w:rsidRPr="00633619">
      <w:rPr>
        <w:rStyle w:val="Paginanummer"/>
        <w:rFonts w:ascii="Garamond" w:hAnsi="Garamond"/>
        <w:sz w:val="16"/>
        <w:szCs w:val="16"/>
      </w:rPr>
      <w:fldChar w:fldCharType="separate"/>
    </w:r>
    <w:r w:rsidR="00AA6B75">
      <w:rPr>
        <w:rStyle w:val="Paginanummer"/>
        <w:rFonts w:ascii="Garamond" w:hAnsi="Garamond"/>
        <w:noProof/>
        <w:sz w:val="16"/>
        <w:szCs w:val="16"/>
      </w:rPr>
      <w:t>150</w:t>
    </w:r>
    <w:r w:rsidRPr="00633619">
      <w:rPr>
        <w:rStyle w:val="Paginanummer"/>
        <w:rFonts w:ascii="Garamond" w:hAnsi="Garamond"/>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50" w:rsidRPr="00921F09" w:rsidRDefault="00F86B50" w:rsidP="00390FCC">
    <w:pPr>
      <w:pStyle w:val="Voettekst"/>
      <w:jc w:val="center"/>
      <w:rPr>
        <w:rFonts w:ascii="Garamond" w:hAnsi="Garamond"/>
        <w:sz w:val="16"/>
        <w:szCs w:val="16"/>
      </w:rPr>
    </w:pPr>
    <w:r w:rsidRPr="00921F09">
      <w:rPr>
        <w:rStyle w:val="Paginanummer"/>
        <w:rFonts w:ascii="Garamond" w:hAnsi="Garamond"/>
        <w:sz w:val="16"/>
        <w:szCs w:val="16"/>
      </w:rPr>
      <w:fldChar w:fldCharType="begin"/>
    </w:r>
    <w:r w:rsidRPr="00921F09">
      <w:rPr>
        <w:rStyle w:val="Paginanummer"/>
        <w:rFonts w:ascii="Garamond" w:hAnsi="Garamond"/>
        <w:sz w:val="16"/>
        <w:szCs w:val="16"/>
      </w:rPr>
      <w:instrText xml:space="preserve"> PAGE </w:instrText>
    </w:r>
    <w:r w:rsidRPr="00921F09">
      <w:rPr>
        <w:rStyle w:val="Paginanummer"/>
        <w:rFonts w:ascii="Garamond" w:hAnsi="Garamond"/>
        <w:sz w:val="16"/>
        <w:szCs w:val="16"/>
      </w:rPr>
      <w:fldChar w:fldCharType="separate"/>
    </w:r>
    <w:r w:rsidR="00865F73">
      <w:rPr>
        <w:rStyle w:val="Paginanummer"/>
        <w:rFonts w:ascii="Garamond" w:hAnsi="Garamond"/>
        <w:noProof/>
        <w:sz w:val="16"/>
        <w:szCs w:val="16"/>
      </w:rPr>
      <w:t>1</w:t>
    </w:r>
    <w:r w:rsidRPr="00921F09">
      <w:rPr>
        <w:rStyle w:val="Paginanummer"/>
        <w:rFonts w:ascii="Garamond" w:hAnsi="Garamond"/>
        <w:sz w:val="16"/>
        <w:szCs w:val="16"/>
      </w:rPr>
      <w:fldChar w:fldCharType="end"/>
    </w:r>
    <w:r w:rsidRPr="00921F09">
      <w:rPr>
        <w:rStyle w:val="Paginanummer"/>
        <w:rFonts w:ascii="Garamond" w:hAnsi="Garamond"/>
        <w:sz w:val="16"/>
        <w:szCs w:val="16"/>
      </w:rPr>
      <w:t>/</w:t>
    </w:r>
    <w:r w:rsidRPr="00921F09">
      <w:rPr>
        <w:rStyle w:val="Paginanummer"/>
        <w:rFonts w:ascii="Garamond" w:hAnsi="Garamond"/>
        <w:sz w:val="16"/>
        <w:szCs w:val="16"/>
      </w:rPr>
      <w:fldChar w:fldCharType="begin"/>
    </w:r>
    <w:r w:rsidRPr="00921F09">
      <w:rPr>
        <w:rStyle w:val="Paginanummer"/>
        <w:rFonts w:ascii="Garamond" w:hAnsi="Garamond"/>
        <w:sz w:val="16"/>
        <w:szCs w:val="16"/>
      </w:rPr>
      <w:instrText xml:space="preserve"> NUMPAGES </w:instrText>
    </w:r>
    <w:r w:rsidRPr="00921F09">
      <w:rPr>
        <w:rStyle w:val="Paginanummer"/>
        <w:rFonts w:ascii="Garamond" w:hAnsi="Garamond"/>
        <w:sz w:val="16"/>
        <w:szCs w:val="16"/>
      </w:rPr>
      <w:fldChar w:fldCharType="separate"/>
    </w:r>
    <w:r w:rsidR="00865F73">
      <w:rPr>
        <w:rStyle w:val="Paginanummer"/>
        <w:rFonts w:ascii="Garamond" w:hAnsi="Garamond"/>
        <w:noProof/>
        <w:sz w:val="16"/>
        <w:szCs w:val="16"/>
      </w:rPr>
      <w:t>2</w:t>
    </w:r>
    <w:r w:rsidRPr="00921F09">
      <w:rPr>
        <w:rStyle w:val="Paginanummer"/>
        <w:rFonts w:ascii="Garamond" w:hAnsi="Garamond"/>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50" w:rsidRPr="00FF6847" w:rsidRDefault="00F86B50" w:rsidP="00EB70CE">
    <w:pPr>
      <w:pStyle w:val="Voettekst"/>
      <w:jc w:val="center"/>
      <w:rPr>
        <w:rFonts w:ascii="Garamond" w:hAnsi="Garamond"/>
        <w:sz w:val="16"/>
        <w:szCs w:val="16"/>
      </w:rPr>
    </w:pPr>
    <w:r w:rsidRPr="00FF6847">
      <w:rPr>
        <w:rStyle w:val="Paginanummer"/>
        <w:rFonts w:ascii="Garamond" w:hAnsi="Garamond"/>
        <w:sz w:val="16"/>
        <w:szCs w:val="16"/>
      </w:rPr>
      <w:fldChar w:fldCharType="begin"/>
    </w:r>
    <w:r w:rsidRPr="00FF6847">
      <w:rPr>
        <w:rStyle w:val="Paginanummer"/>
        <w:rFonts w:ascii="Garamond" w:hAnsi="Garamond"/>
        <w:sz w:val="16"/>
        <w:szCs w:val="16"/>
      </w:rPr>
      <w:instrText xml:space="preserve"> PAGE </w:instrText>
    </w:r>
    <w:r w:rsidRPr="00FF6847">
      <w:rPr>
        <w:rStyle w:val="Paginanummer"/>
        <w:rFonts w:ascii="Garamond" w:hAnsi="Garamond"/>
        <w:sz w:val="16"/>
        <w:szCs w:val="16"/>
      </w:rPr>
      <w:fldChar w:fldCharType="separate"/>
    </w:r>
    <w:r w:rsidR="00AA6B75">
      <w:rPr>
        <w:rStyle w:val="Paginanummer"/>
        <w:rFonts w:ascii="Garamond" w:hAnsi="Garamond"/>
        <w:noProof/>
        <w:sz w:val="16"/>
        <w:szCs w:val="16"/>
      </w:rPr>
      <w:t>158</w:t>
    </w:r>
    <w:r w:rsidRPr="00FF6847">
      <w:rPr>
        <w:rStyle w:val="Paginanummer"/>
        <w:rFonts w:ascii="Garamond" w:hAnsi="Garamond"/>
        <w:sz w:val="16"/>
        <w:szCs w:val="16"/>
      </w:rPr>
      <w:fldChar w:fldCharType="end"/>
    </w:r>
    <w:r w:rsidRPr="00FF6847">
      <w:rPr>
        <w:rStyle w:val="Paginanummer"/>
        <w:rFonts w:ascii="Garamond" w:hAnsi="Garamond"/>
        <w:sz w:val="16"/>
        <w:szCs w:val="16"/>
      </w:rPr>
      <w:t>/</w:t>
    </w:r>
    <w:r w:rsidRPr="00FF6847">
      <w:rPr>
        <w:rStyle w:val="Paginanummer"/>
        <w:rFonts w:ascii="Garamond" w:hAnsi="Garamond"/>
        <w:sz w:val="16"/>
        <w:szCs w:val="16"/>
      </w:rPr>
      <w:fldChar w:fldCharType="begin"/>
    </w:r>
    <w:r w:rsidRPr="00FF6847">
      <w:rPr>
        <w:rStyle w:val="Paginanummer"/>
        <w:rFonts w:ascii="Garamond" w:hAnsi="Garamond"/>
        <w:sz w:val="16"/>
        <w:szCs w:val="16"/>
      </w:rPr>
      <w:instrText xml:space="preserve"> NUMPAGES </w:instrText>
    </w:r>
    <w:r w:rsidRPr="00FF6847">
      <w:rPr>
        <w:rStyle w:val="Paginanummer"/>
        <w:rFonts w:ascii="Garamond" w:hAnsi="Garamond"/>
        <w:sz w:val="16"/>
        <w:szCs w:val="16"/>
      </w:rPr>
      <w:fldChar w:fldCharType="separate"/>
    </w:r>
    <w:r w:rsidR="00AA6B75">
      <w:rPr>
        <w:rStyle w:val="Paginanummer"/>
        <w:rFonts w:ascii="Garamond" w:hAnsi="Garamond"/>
        <w:noProof/>
        <w:sz w:val="16"/>
        <w:szCs w:val="16"/>
      </w:rPr>
      <w:t>158</w:t>
    </w:r>
    <w:r w:rsidRPr="00FF6847">
      <w:rPr>
        <w:rStyle w:val="Paginanummer"/>
        <w:rFonts w:ascii="Garamond" w:hAnsi="Garamon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50" w:rsidRDefault="00F86B50">
      <w:r>
        <w:separator/>
      </w:r>
    </w:p>
  </w:footnote>
  <w:footnote w:type="continuationSeparator" w:id="0">
    <w:p w:rsidR="00F86B50" w:rsidRDefault="00F86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868"/>
    <w:multiLevelType w:val="hybridMultilevel"/>
    <w:tmpl w:val="599AEB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495ECC"/>
    <w:multiLevelType w:val="hybridMultilevel"/>
    <w:tmpl w:val="09DC7758"/>
    <w:lvl w:ilvl="0" w:tplc="0413000F">
      <w:start w:val="1"/>
      <w:numFmt w:val="decimal"/>
      <w:lvlText w:val="%1."/>
      <w:lvlJc w:val="left"/>
      <w:pPr>
        <w:tabs>
          <w:tab w:val="num" w:pos="1440"/>
        </w:tabs>
        <w:ind w:left="1440" w:hanging="360"/>
      </w:pPr>
      <w:rPr>
        <w:rFont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B2F46D3"/>
    <w:multiLevelType w:val="hybridMultilevel"/>
    <w:tmpl w:val="AC64F678"/>
    <w:lvl w:ilvl="0" w:tplc="CB424CB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C1C3D42"/>
    <w:multiLevelType w:val="hybridMultilevel"/>
    <w:tmpl w:val="D6841B54"/>
    <w:lvl w:ilvl="0" w:tplc="0B0AFE98">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0DBF0B4D"/>
    <w:multiLevelType w:val="hybridMultilevel"/>
    <w:tmpl w:val="865C025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266A9E"/>
    <w:multiLevelType w:val="hybridMultilevel"/>
    <w:tmpl w:val="E682C9E4"/>
    <w:lvl w:ilvl="0" w:tplc="1E8080CC">
      <w:start w:val="1"/>
      <w:numFmt w:val="bullet"/>
      <w:lvlText w:val=""/>
      <w:lvlJc w:val="left"/>
      <w:pPr>
        <w:tabs>
          <w:tab w:val="num" w:pos="1440"/>
        </w:tabs>
        <w:ind w:left="144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1580DAC"/>
    <w:multiLevelType w:val="multilevel"/>
    <w:tmpl w:val="547A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E64E8"/>
    <w:multiLevelType w:val="hybridMultilevel"/>
    <w:tmpl w:val="B32C2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3665870"/>
    <w:multiLevelType w:val="hybridMultilevel"/>
    <w:tmpl w:val="0358C6A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9">
    <w:nsid w:val="15620930"/>
    <w:multiLevelType w:val="hybridMultilevel"/>
    <w:tmpl w:val="4934B61C"/>
    <w:lvl w:ilvl="0" w:tplc="08A025EA">
      <w:numFmt w:val="bullet"/>
      <w:lvlText w:val="o"/>
      <w:lvlJc w:val="left"/>
      <w:pPr>
        <w:tabs>
          <w:tab w:val="num" w:pos="720"/>
        </w:tabs>
        <w:ind w:left="720" w:hanging="360"/>
      </w:pPr>
      <w:rPr>
        <w:rFonts w:ascii="Courier New" w:eastAsia="Verdana"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84000BB"/>
    <w:multiLevelType w:val="hybridMultilevel"/>
    <w:tmpl w:val="621C39DE"/>
    <w:lvl w:ilvl="0" w:tplc="90B4B8E6">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F275C17"/>
    <w:multiLevelType w:val="hybridMultilevel"/>
    <w:tmpl w:val="71C89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004390"/>
    <w:multiLevelType w:val="hybridMultilevel"/>
    <w:tmpl w:val="56348C5C"/>
    <w:lvl w:ilvl="0" w:tplc="1E8080CC">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7DC6A53"/>
    <w:multiLevelType w:val="multilevel"/>
    <w:tmpl w:val="19764DA0"/>
    <w:lvl w:ilvl="0">
      <w:start w:val="1"/>
      <w:numFmt w:val="decimal"/>
      <w:pStyle w:val="kop1justitie"/>
      <w:lvlText w:val="%1."/>
      <w:lvlJc w:val="left"/>
      <w:pPr>
        <w:tabs>
          <w:tab w:val="num" w:pos="851"/>
        </w:tabs>
        <w:ind w:left="851" w:hanging="851"/>
      </w:pPr>
      <w:rPr>
        <w:rFonts w:ascii="Verdana" w:hAnsi="Verdana" w:hint="default"/>
        <w:b/>
        <w:i w:val="0"/>
        <w:sz w:val="20"/>
      </w:rPr>
    </w:lvl>
    <w:lvl w:ilvl="1">
      <w:start w:val="1"/>
      <w:numFmt w:val="decimal"/>
      <w:pStyle w:val="kop2justitie"/>
      <w:lvlText w:val="%1.%2"/>
      <w:lvlJc w:val="left"/>
      <w:pPr>
        <w:tabs>
          <w:tab w:val="num" w:pos="851"/>
        </w:tabs>
        <w:ind w:left="851" w:hanging="851"/>
      </w:pPr>
      <w:rPr>
        <w:rFonts w:ascii="Garamond" w:hAnsi="Garamond" w:hint="default"/>
        <w:b w:val="0"/>
        <w:i/>
        <w:sz w:val="20"/>
      </w:rPr>
    </w:lvl>
    <w:lvl w:ilvl="2">
      <w:start w:val="1"/>
      <w:numFmt w:val="decimal"/>
      <w:pStyle w:val="kop3justitie"/>
      <w:lvlText w:val="%2%1..%3"/>
      <w:lvlJc w:val="left"/>
      <w:pPr>
        <w:tabs>
          <w:tab w:val="num" w:pos="851"/>
        </w:tabs>
        <w:ind w:left="851" w:hanging="851"/>
      </w:pPr>
      <w:rPr>
        <w:rFonts w:ascii="Garamond" w:hAnsi="Garamond" w:hint="default"/>
        <w:b w:val="0"/>
        <w:i w:val="0"/>
        <w:sz w:val="20"/>
        <w:u w:val="singl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8173D95"/>
    <w:multiLevelType w:val="hybridMultilevel"/>
    <w:tmpl w:val="17A8FD34"/>
    <w:lvl w:ilvl="0" w:tplc="04C43E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8BE4DC2"/>
    <w:multiLevelType w:val="hybridMultilevel"/>
    <w:tmpl w:val="80ACC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A3D2CB1"/>
    <w:multiLevelType w:val="hybridMultilevel"/>
    <w:tmpl w:val="68C845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BCA2F74"/>
    <w:multiLevelType w:val="hybridMultilevel"/>
    <w:tmpl w:val="64FA2054"/>
    <w:lvl w:ilvl="0" w:tplc="08A025EA">
      <w:numFmt w:val="bullet"/>
      <w:lvlText w:val="o"/>
      <w:lvlJc w:val="left"/>
      <w:pPr>
        <w:tabs>
          <w:tab w:val="num" w:pos="720"/>
        </w:tabs>
        <w:ind w:left="720" w:hanging="360"/>
      </w:pPr>
      <w:rPr>
        <w:rFonts w:ascii="Courier New" w:eastAsia="Verdana"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15131BE"/>
    <w:multiLevelType w:val="hybridMultilevel"/>
    <w:tmpl w:val="2B1AD95C"/>
    <w:lvl w:ilvl="0" w:tplc="1E8080CC">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4317AAF"/>
    <w:multiLevelType w:val="hybridMultilevel"/>
    <w:tmpl w:val="ABBCC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9B63A0A"/>
    <w:multiLevelType w:val="hybridMultilevel"/>
    <w:tmpl w:val="0EA0514A"/>
    <w:lvl w:ilvl="0" w:tplc="5D223A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C4F569D"/>
    <w:multiLevelType w:val="hybridMultilevel"/>
    <w:tmpl w:val="E222D266"/>
    <w:lvl w:ilvl="0" w:tplc="08A025EA">
      <w:numFmt w:val="bullet"/>
      <w:lvlText w:val="o"/>
      <w:lvlJc w:val="left"/>
      <w:pPr>
        <w:tabs>
          <w:tab w:val="num" w:pos="720"/>
        </w:tabs>
        <w:ind w:left="720" w:hanging="360"/>
      </w:pPr>
      <w:rPr>
        <w:rFonts w:ascii="Courier New" w:eastAsia="Verdana"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C6944FD"/>
    <w:multiLevelType w:val="hybridMultilevel"/>
    <w:tmpl w:val="2C4255C0"/>
    <w:lvl w:ilvl="0" w:tplc="619ABC7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D7F65C2"/>
    <w:multiLevelType w:val="hybridMultilevel"/>
    <w:tmpl w:val="30965258"/>
    <w:lvl w:ilvl="0" w:tplc="514AE75A">
      <w:start w:val="1"/>
      <w:numFmt w:val="bullet"/>
      <w:lvlText w:val=""/>
      <w:lvlJc w:val="left"/>
      <w:pPr>
        <w:tabs>
          <w:tab w:val="num" w:pos="357"/>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F863C2B"/>
    <w:multiLevelType w:val="hybridMultilevel"/>
    <w:tmpl w:val="147E7A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0E54335"/>
    <w:multiLevelType w:val="hybridMultilevel"/>
    <w:tmpl w:val="3A22A454"/>
    <w:lvl w:ilvl="0" w:tplc="04130001">
      <w:start w:val="1"/>
      <w:numFmt w:val="bullet"/>
      <w:lvlText w:val=""/>
      <w:lvlJc w:val="left"/>
      <w:pPr>
        <w:ind w:left="720" w:hanging="360"/>
      </w:pPr>
      <w:rPr>
        <w:rFonts w:ascii="Symbol" w:hAnsi="Symbol" w:hint="default"/>
      </w:rPr>
    </w:lvl>
    <w:lvl w:ilvl="1" w:tplc="CB901068">
      <w:numFmt w:val="bullet"/>
      <w:lvlText w:val="•"/>
      <w:lvlJc w:val="left"/>
      <w:pPr>
        <w:ind w:left="1440" w:hanging="360"/>
      </w:pPr>
      <w:rPr>
        <w:rFonts w:ascii="Verdana" w:eastAsiaTheme="minorHAnsi" w:hAnsi="Verdan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10B72A3"/>
    <w:multiLevelType w:val="hybridMultilevel"/>
    <w:tmpl w:val="47AE3D70"/>
    <w:lvl w:ilvl="0" w:tplc="1E8080CC">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4455379A"/>
    <w:multiLevelType w:val="hybridMultilevel"/>
    <w:tmpl w:val="977CF9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729216B"/>
    <w:multiLevelType w:val="hybridMultilevel"/>
    <w:tmpl w:val="009806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746120E"/>
    <w:multiLevelType w:val="hybridMultilevel"/>
    <w:tmpl w:val="A5CCEB7E"/>
    <w:lvl w:ilvl="0" w:tplc="2104192A">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BFE244E"/>
    <w:multiLevelType w:val="hybridMultilevel"/>
    <w:tmpl w:val="2FD0B082"/>
    <w:lvl w:ilvl="0" w:tplc="08A025EA">
      <w:numFmt w:val="bullet"/>
      <w:lvlText w:val="o"/>
      <w:lvlJc w:val="left"/>
      <w:pPr>
        <w:tabs>
          <w:tab w:val="num" w:pos="720"/>
        </w:tabs>
        <w:ind w:left="720" w:hanging="360"/>
      </w:pPr>
      <w:rPr>
        <w:rFonts w:ascii="Courier New" w:eastAsia="Verdana"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4C1B7BAF"/>
    <w:multiLevelType w:val="multilevel"/>
    <w:tmpl w:val="9346650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C5F2170"/>
    <w:multiLevelType w:val="hybridMultilevel"/>
    <w:tmpl w:val="0B90EE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5108772A"/>
    <w:multiLevelType w:val="hybridMultilevel"/>
    <w:tmpl w:val="C97044BC"/>
    <w:lvl w:ilvl="0" w:tplc="C9A442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52D86A1B"/>
    <w:multiLevelType w:val="hybridMultilevel"/>
    <w:tmpl w:val="9346650A"/>
    <w:lvl w:ilvl="0" w:tplc="1E8080CC">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52FC5E30"/>
    <w:multiLevelType w:val="hybridMultilevel"/>
    <w:tmpl w:val="FE1C2DF8"/>
    <w:lvl w:ilvl="0" w:tplc="90B4B8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89B7B84"/>
    <w:multiLevelType w:val="multilevel"/>
    <w:tmpl w:val="B7BE75F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60335986"/>
    <w:multiLevelType w:val="hybridMultilevel"/>
    <w:tmpl w:val="A5FC1EAA"/>
    <w:lvl w:ilvl="0" w:tplc="08A025EA">
      <w:numFmt w:val="bullet"/>
      <w:lvlText w:val="o"/>
      <w:lvlJc w:val="left"/>
      <w:pPr>
        <w:tabs>
          <w:tab w:val="num" w:pos="720"/>
        </w:tabs>
        <w:ind w:left="720" w:hanging="360"/>
      </w:pPr>
      <w:rPr>
        <w:rFonts w:ascii="Courier New" w:eastAsia="Verdana" w:hAnsi="Courier New" w:hint="default"/>
      </w:rPr>
    </w:lvl>
    <w:lvl w:ilvl="1" w:tplc="1E8080CC">
      <w:start w:val="1"/>
      <w:numFmt w:val="bullet"/>
      <w:lvlText w:val=""/>
      <w:lvlJc w:val="left"/>
      <w:pPr>
        <w:tabs>
          <w:tab w:val="num" w:pos="1440"/>
        </w:tabs>
        <w:ind w:left="1440" w:hanging="360"/>
      </w:pPr>
      <w:rPr>
        <w:rFonts w:ascii="Symbol" w:hAnsi="Symbol" w:hint="default"/>
        <w:color w:val="auto"/>
      </w:rPr>
    </w:lvl>
    <w:lvl w:ilvl="2" w:tplc="D3645A10">
      <w:numFmt w:val="bullet"/>
      <w:lvlText w:val="-"/>
      <w:lvlJc w:val="left"/>
      <w:pPr>
        <w:tabs>
          <w:tab w:val="num" w:pos="2160"/>
        </w:tabs>
        <w:ind w:left="2160" w:hanging="360"/>
      </w:pPr>
      <w:rPr>
        <w:rFonts w:ascii="Garamond" w:eastAsia="Times New Roman" w:hAnsi="Garamond"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60B42BC6"/>
    <w:multiLevelType w:val="hybridMultilevel"/>
    <w:tmpl w:val="FAB82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668679F2"/>
    <w:multiLevelType w:val="hybridMultilevel"/>
    <w:tmpl w:val="DC02C356"/>
    <w:lvl w:ilvl="0" w:tplc="0612316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384697"/>
    <w:multiLevelType w:val="hybridMultilevel"/>
    <w:tmpl w:val="9BC8D1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547217"/>
    <w:multiLevelType w:val="hybridMultilevel"/>
    <w:tmpl w:val="719012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6EE924A5"/>
    <w:multiLevelType w:val="hybridMultilevel"/>
    <w:tmpl w:val="0FEE81F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nsid w:val="749F45B8"/>
    <w:multiLevelType w:val="hybridMultilevel"/>
    <w:tmpl w:val="B5842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51B62C7"/>
    <w:multiLevelType w:val="hybridMultilevel"/>
    <w:tmpl w:val="0832A3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96A32A9"/>
    <w:multiLevelType w:val="hybridMultilevel"/>
    <w:tmpl w:val="73DAD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FBC23C1"/>
    <w:multiLevelType w:val="hybridMultilevel"/>
    <w:tmpl w:val="C6369B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6"/>
  </w:num>
  <w:num w:numId="2">
    <w:abstractNumId w:val="13"/>
  </w:num>
  <w:num w:numId="3">
    <w:abstractNumId w:val="30"/>
  </w:num>
  <w:num w:numId="4">
    <w:abstractNumId w:val="37"/>
  </w:num>
  <w:num w:numId="5">
    <w:abstractNumId w:val="21"/>
  </w:num>
  <w:num w:numId="6">
    <w:abstractNumId w:val="26"/>
  </w:num>
  <w:num w:numId="7">
    <w:abstractNumId w:val="6"/>
  </w:num>
  <w:num w:numId="8">
    <w:abstractNumId w:val="42"/>
  </w:num>
  <w:num w:numId="9">
    <w:abstractNumId w:val="11"/>
  </w:num>
  <w:num w:numId="10">
    <w:abstractNumId w:val="0"/>
  </w:num>
  <w:num w:numId="11">
    <w:abstractNumId w:val="12"/>
  </w:num>
  <w:num w:numId="12">
    <w:abstractNumId w:val="1"/>
  </w:num>
  <w:num w:numId="13">
    <w:abstractNumId w:val="34"/>
  </w:num>
  <w:num w:numId="14">
    <w:abstractNumId w:val="31"/>
  </w:num>
  <w:num w:numId="15">
    <w:abstractNumId w:val="17"/>
  </w:num>
  <w:num w:numId="16">
    <w:abstractNumId w:val="9"/>
  </w:num>
  <w:num w:numId="17">
    <w:abstractNumId w:val="2"/>
  </w:num>
  <w:num w:numId="18">
    <w:abstractNumId w:val="35"/>
  </w:num>
  <w:num w:numId="19">
    <w:abstractNumId w:val="25"/>
  </w:num>
  <w:num w:numId="20">
    <w:abstractNumId w:val="10"/>
  </w:num>
  <w:num w:numId="21">
    <w:abstractNumId w:val="40"/>
  </w:num>
  <w:num w:numId="22">
    <w:abstractNumId w:val="43"/>
  </w:num>
  <w:num w:numId="23">
    <w:abstractNumId w:val="3"/>
  </w:num>
  <w:num w:numId="24">
    <w:abstractNumId w:val="45"/>
  </w:num>
  <w:num w:numId="25">
    <w:abstractNumId w:val="23"/>
  </w:num>
  <w:num w:numId="26">
    <w:abstractNumId w:val="33"/>
  </w:num>
  <w:num w:numId="27">
    <w:abstractNumId w:val="29"/>
  </w:num>
  <w:num w:numId="28">
    <w:abstractNumId w:val="5"/>
  </w:num>
  <w:num w:numId="29">
    <w:abstractNumId w:val="19"/>
  </w:num>
  <w:num w:numId="30">
    <w:abstractNumId w:val="7"/>
  </w:num>
  <w:num w:numId="31">
    <w:abstractNumId w:val="4"/>
  </w:num>
  <w:num w:numId="32">
    <w:abstractNumId w:val="8"/>
  </w:num>
  <w:num w:numId="33">
    <w:abstractNumId w:val="41"/>
  </w:num>
  <w:num w:numId="34">
    <w:abstractNumId w:val="38"/>
  </w:num>
  <w:num w:numId="35">
    <w:abstractNumId w:val="32"/>
  </w:num>
  <w:num w:numId="36">
    <w:abstractNumId w:val="16"/>
  </w:num>
  <w:num w:numId="37">
    <w:abstractNumId w:val="27"/>
  </w:num>
  <w:num w:numId="38">
    <w:abstractNumId w:val="28"/>
  </w:num>
  <w:num w:numId="39">
    <w:abstractNumId w:val="46"/>
  </w:num>
  <w:num w:numId="40">
    <w:abstractNumId w:val="24"/>
  </w:num>
  <w:num w:numId="41">
    <w:abstractNumId w:val="44"/>
  </w:num>
  <w:num w:numId="42">
    <w:abstractNumId w:val="18"/>
  </w:num>
  <w:num w:numId="43">
    <w:abstractNumId w:val="14"/>
  </w:num>
  <w:num w:numId="44">
    <w:abstractNumId w:val="20"/>
  </w:num>
  <w:num w:numId="45">
    <w:abstractNumId w:val="15"/>
  </w:num>
  <w:num w:numId="46">
    <w:abstractNumId w:val="2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EA"/>
    <w:rsid w:val="000000A1"/>
    <w:rsid w:val="000000EA"/>
    <w:rsid w:val="00000235"/>
    <w:rsid w:val="000003DB"/>
    <w:rsid w:val="0000050D"/>
    <w:rsid w:val="000005B9"/>
    <w:rsid w:val="00000913"/>
    <w:rsid w:val="00000925"/>
    <w:rsid w:val="00000A78"/>
    <w:rsid w:val="00000DC1"/>
    <w:rsid w:val="00000FE9"/>
    <w:rsid w:val="00001BA7"/>
    <w:rsid w:val="00001D20"/>
    <w:rsid w:val="00001E4B"/>
    <w:rsid w:val="00001F3B"/>
    <w:rsid w:val="00001FFC"/>
    <w:rsid w:val="00002893"/>
    <w:rsid w:val="00002929"/>
    <w:rsid w:val="0000295A"/>
    <w:rsid w:val="00002E2C"/>
    <w:rsid w:val="00002E74"/>
    <w:rsid w:val="00002F46"/>
    <w:rsid w:val="0000301B"/>
    <w:rsid w:val="00003223"/>
    <w:rsid w:val="000038E7"/>
    <w:rsid w:val="00003951"/>
    <w:rsid w:val="00003993"/>
    <w:rsid w:val="00003D68"/>
    <w:rsid w:val="00003DE4"/>
    <w:rsid w:val="00003F62"/>
    <w:rsid w:val="000040C0"/>
    <w:rsid w:val="00004179"/>
    <w:rsid w:val="00004371"/>
    <w:rsid w:val="00004450"/>
    <w:rsid w:val="000044CC"/>
    <w:rsid w:val="0000467A"/>
    <w:rsid w:val="00004873"/>
    <w:rsid w:val="0000494B"/>
    <w:rsid w:val="00004C08"/>
    <w:rsid w:val="00004CA1"/>
    <w:rsid w:val="000052FC"/>
    <w:rsid w:val="000054D0"/>
    <w:rsid w:val="00005710"/>
    <w:rsid w:val="00005847"/>
    <w:rsid w:val="00005C80"/>
    <w:rsid w:val="00005E56"/>
    <w:rsid w:val="00005ECA"/>
    <w:rsid w:val="00005F44"/>
    <w:rsid w:val="000060F9"/>
    <w:rsid w:val="00006250"/>
    <w:rsid w:val="0000664D"/>
    <w:rsid w:val="000067E8"/>
    <w:rsid w:val="00006A7A"/>
    <w:rsid w:val="00006BCD"/>
    <w:rsid w:val="00006C3E"/>
    <w:rsid w:val="00006D88"/>
    <w:rsid w:val="000074CC"/>
    <w:rsid w:val="00007521"/>
    <w:rsid w:val="00007653"/>
    <w:rsid w:val="000077D6"/>
    <w:rsid w:val="000078CD"/>
    <w:rsid w:val="00007A59"/>
    <w:rsid w:val="00007ED3"/>
    <w:rsid w:val="00007EF4"/>
    <w:rsid w:val="000101BE"/>
    <w:rsid w:val="00010AC5"/>
    <w:rsid w:val="00011129"/>
    <w:rsid w:val="00011236"/>
    <w:rsid w:val="0001124F"/>
    <w:rsid w:val="00011289"/>
    <w:rsid w:val="00011397"/>
    <w:rsid w:val="000119D9"/>
    <w:rsid w:val="00011A27"/>
    <w:rsid w:val="00011E87"/>
    <w:rsid w:val="0001220E"/>
    <w:rsid w:val="000126BE"/>
    <w:rsid w:val="00012A86"/>
    <w:rsid w:val="00012AB3"/>
    <w:rsid w:val="00012CD1"/>
    <w:rsid w:val="00013028"/>
    <w:rsid w:val="0001332B"/>
    <w:rsid w:val="00013498"/>
    <w:rsid w:val="000134D0"/>
    <w:rsid w:val="000135EA"/>
    <w:rsid w:val="00013A78"/>
    <w:rsid w:val="00013B00"/>
    <w:rsid w:val="00013D7E"/>
    <w:rsid w:val="00013F15"/>
    <w:rsid w:val="000140AE"/>
    <w:rsid w:val="00014187"/>
    <w:rsid w:val="000142F0"/>
    <w:rsid w:val="000142F3"/>
    <w:rsid w:val="00014C03"/>
    <w:rsid w:val="00014EF0"/>
    <w:rsid w:val="000150FB"/>
    <w:rsid w:val="000155CC"/>
    <w:rsid w:val="00015860"/>
    <w:rsid w:val="000159F3"/>
    <w:rsid w:val="00015C5B"/>
    <w:rsid w:val="00015CDE"/>
    <w:rsid w:val="000161EB"/>
    <w:rsid w:val="00016301"/>
    <w:rsid w:val="00016643"/>
    <w:rsid w:val="000166BD"/>
    <w:rsid w:val="000166BF"/>
    <w:rsid w:val="00016829"/>
    <w:rsid w:val="000169F8"/>
    <w:rsid w:val="00016BCC"/>
    <w:rsid w:val="00017138"/>
    <w:rsid w:val="0001729F"/>
    <w:rsid w:val="000174A5"/>
    <w:rsid w:val="0001790D"/>
    <w:rsid w:val="000179BC"/>
    <w:rsid w:val="00017AFC"/>
    <w:rsid w:val="00017D31"/>
    <w:rsid w:val="00017D74"/>
    <w:rsid w:val="000203BC"/>
    <w:rsid w:val="00020770"/>
    <w:rsid w:val="00020992"/>
    <w:rsid w:val="00020B23"/>
    <w:rsid w:val="00020CCF"/>
    <w:rsid w:val="00020D9D"/>
    <w:rsid w:val="0002114D"/>
    <w:rsid w:val="00021409"/>
    <w:rsid w:val="00021529"/>
    <w:rsid w:val="00021988"/>
    <w:rsid w:val="00021BEE"/>
    <w:rsid w:val="00021D10"/>
    <w:rsid w:val="00021DA1"/>
    <w:rsid w:val="00021E2A"/>
    <w:rsid w:val="00021E4D"/>
    <w:rsid w:val="00021E5A"/>
    <w:rsid w:val="00021FDD"/>
    <w:rsid w:val="0002225F"/>
    <w:rsid w:val="000224FD"/>
    <w:rsid w:val="00022789"/>
    <w:rsid w:val="00022A07"/>
    <w:rsid w:val="00023488"/>
    <w:rsid w:val="000236C6"/>
    <w:rsid w:val="000236FB"/>
    <w:rsid w:val="000239AF"/>
    <w:rsid w:val="00023D97"/>
    <w:rsid w:val="00024212"/>
    <w:rsid w:val="0002451E"/>
    <w:rsid w:val="00024841"/>
    <w:rsid w:val="00024A35"/>
    <w:rsid w:val="00024E79"/>
    <w:rsid w:val="00025084"/>
    <w:rsid w:val="00025163"/>
    <w:rsid w:val="000252A4"/>
    <w:rsid w:val="00025364"/>
    <w:rsid w:val="000255D2"/>
    <w:rsid w:val="000256A6"/>
    <w:rsid w:val="00026174"/>
    <w:rsid w:val="00026295"/>
    <w:rsid w:val="00026540"/>
    <w:rsid w:val="00026743"/>
    <w:rsid w:val="000268CC"/>
    <w:rsid w:val="00026AAD"/>
    <w:rsid w:val="00026CEA"/>
    <w:rsid w:val="0002710A"/>
    <w:rsid w:val="00027133"/>
    <w:rsid w:val="0002714C"/>
    <w:rsid w:val="000271A5"/>
    <w:rsid w:val="000271EB"/>
    <w:rsid w:val="000273CD"/>
    <w:rsid w:val="0002749B"/>
    <w:rsid w:val="00027578"/>
    <w:rsid w:val="000277FC"/>
    <w:rsid w:val="00027CC2"/>
    <w:rsid w:val="00027CDC"/>
    <w:rsid w:val="00027F36"/>
    <w:rsid w:val="000300F7"/>
    <w:rsid w:val="00030280"/>
    <w:rsid w:val="000303B3"/>
    <w:rsid w:val="000304CB"/>
    <w:rsid w:val="000306A7"/>
    <w:rsid w:val="00030739"/>
    <w:rsid w:val="000307DC"/>
    <w:rsid w:val="00030841"/>
    <w:rsid w:val="00030F58"/>
    <w:rsid w:val="0003115C"/>
    <w:rsid w:val="00031277"/>
    <w:rsid w:val="0003163D"/>
    <w:rsid w:val="00031711"/>
    <w:rsid w:val="000318F2"/>
    <w:rsid w:val="00031B29"/>
    <w:rsid w:val="00031C0E"/>
    <w:rsid w:val="00031D8D"/>
    <w:rsid w:val="00031DBA"/>
    <w:rsid w:val="00031F18"/>
    <w:rsid w:val="00031FD0"/>
    <w:rsid w:val="000320FE"/>
    <w:rsid w:val="000321B4"/>
    <w:rsid w:val="000326A0"/>
    <w:rsid w:val="000326EA"/>
    <w:rsid w:val="00032A4A"/>
    <w:rsid w:val="00032A9F"/>
    <w:rsid w:val="00032AC9"/>
    <w:rsid w:val="00032AD3"/>
    <w:rsid w:val="00032F66"/>
    <w:rsid w:val="00033035"/>
    <w:rsid w:val="0003307E"/>
    <w:rsid w:val="000332A6"/>
    <w:rsid w:val="000332EC"/>
    <w:rsid w:val="0003336F"/>
    <w:rsid w:val="0003337A"/>
    <w:rsid w:val="000336BF"/>
    <w:rsid w:val="00033764"/>
    <w:rsid w:val="0003380C"/>
    <w:rsid w:val="00033860"/>
    <w:rsid w:val="000338FE"/>
    <w:rsid w:val="00034185"/>
    <w:rsid w:val="00034527"/>
    <w:rsid w:val="0003485B"/>
    <w:rsid w:val="00034CD8"/>
    <w:rsid w:val="00034CE3"/>
    <w:rsid w:val="00034D4C"/>
    <w:rsid w:val="00034E2C"/>
    <w:rsid w:val="00034ECE"/>
    <w:rsid w:val="00034F25"/>
    <w:rsid w:val="000351D2"/>
    <w:rsid w:val="000353F6"/>
    <w:rsid w:val="0003556D"/>
    <w:rsid w:val="00035732"/>
    <w:rsid w:val="00035AED"/>
    <w:rsid w:val="00035CD0"/>
    <w:rsid w:val="00036168"/>
    <w:rsid w:val="00036190"/>
    <w:rsid w:val="00036377"/>
    <w:rsid w:val="00036AAF"/>
    <w:rsid w:val="00036DD8"/>
    <w:rsid w:val="00037050"/>
    <w:rsid w:val="00037082"/>
    <w:rsid w:val="0003717E"/>
    <w:rsid w:val="0003756D"/>
    <w:rsid w:val="0003760B"/>
    <w:rsid w:val="00037B14"/>
    <w:rsid w:val="00037B1D"/>
    <w:rsid w:val="00037FB5"/>
    <w:rsid w:val="000403C3"/>
    <w:rsid w:val="0004074E"/>
    <w:rsid w:val="00040ECB"/>
    <w:rsid w:val="0004132D"/>
    <w:rsid w:val="000414DC"/>
    <w:rsid w:val="0004152F"/>
    <w:rsid w:val="00041801"/>
    <w:rsid w:val="000418B4"/>
    <w:rsid w:val="000418FD"/>
    <w:rsid w:val="000419B3"/>
    <w:rsid w:val="00041B53"/>
    <w:rsid w:val="00041BB2"/>
    <w:rsid w:val="00041E27"/>
    <w:rsid w:val="0004204C"/>
    <w:rsid w:val="0004209A"/>
    <w:rsid w:val="0004214F"/>
    <w:rsid w:val="0004246F"/>
    <w:rsid w:val="00042614"/>
    <w:rsid w:val="0004295D"/>
    <w:rsid w:val="00042992"/>
    <w:rsid w:val="00042C54"/>
    <w:rsid w:val="00042C79"/>
    <w:rsid w:val="00042D13"/>
    <w:rsid w:val="0004320D"/>
    <w:rsid w:val="000435D5"/>
    <w:rsid w:val="00043F3B"/>
    <w:rsid w:val="000441F5"/>
    <w:rsid w:val="00044378"/>
    <w:rsid w:val="0004469B"/>
    <w:rsid w:val="000446A0"/>
    <w:rsid w:val="00044946"/>
    <w:rsid w:val="0004496B"/>
    <w:rsid w:val="00044BEF"/>
    <w:rsid w:val="00044F4D"/>
    <w:rsid w:val="0004500C"/>
    <w:rsid w:val="00045280"/>
    <w:rsid w:val="00045563"/>
    <w:rsid w:val="00045748"/>
    <w:rsid w:val="00045BAC"/>
    <w:rsid w:val="00045D45"/>
    <w:rsid w:val="00045DFD"/>
    <w:rsid w:val="00046270"/>
    <w:rsid w:val="00046357"/>
    <w:rsid w:val="00046996"/>
    <w:rsid w:val="00046C59"/>
    <w:rsid w:val="00046EFE"/>
    <w:rsid w:val="00047037"/>
    <w:rsid w:val="0004708E"/>
    <w:rsid w:val="0004712C"/>
    <w:rsid w:val="000472D0"/>
    <w:rsid w:val="00047B5C"/>
    <w:rsid w:val="00047C5C"/>
    <w:rsid w:val="00047E7C"/>
    <w:rsid w:val="00047F20"/>
    <w:rsid w:val="00050334"/>
    <w:rsid w:val="00050415"/>
    <w:rsid w:val="000504B5"/>
    <w:rsid w:val="00050737"/>
    <w:rsid w:val="000509CF"/>
    <w:rsid w:val="00050BF5"/>
    <w:rsid w:val="00050DBC"/>
    <w:rsid w:val="00051257"/>
    <w:rsid w:val="0005157B"/>
    <w:rsid w:val="00051884"/>
    <w:rsid w:val="00051AD9"/>
    <w:rsid w:val="00051B2F"/>
    <w:rsid w:val="00051C43"/>
    <w:rsid w:val="000521D7"/>
    <w:rsid w:val="000525B4"/>
    <w:rsid w:val="000525D1"/>
    <w:rsid w:val="000526CA"/>
    <w:rsid w:val="00052B68"/>
    <w:rsid w:val="00052E2E"/>
    <w:rsid w:val="00052F16"/>
    <w:rsid w:val="00052FBD"/>
    <w:rsid w:val="0005309D"/>
    <w:rsid w:val="00053623"/>
    <w:rsid w:val="000538F3"/>
    <w:rsid w:val="00053C2D"/>
    <w:rsid w:val="00053F15"/>
    <w:rsid w:val="00053F86"/>
    <w:rsid w:val="000540A2"/>
    <w:rsid w:val="0005491B"/>
    <w:rsid w:val="0005497E"/>
    <w:rsid w:val="0005539C"/>
    <w:rsid w:val="000554EB"/>
    <w:rsid w:val="00055638"/>
    <w:rsid w:val="0005588B"/>
    <w:rsid w:val="00055954"/>
    <w:rsid w:val="00055AC6"/>
    <w:rsid w:val="00055C76"/>
    <w:rsid w:val="00055EEC"/>
    <w:rsid w:val="00056239"/>
    <w:rsid w:val="000562A3"/>
    <w:rsid w:val="00056588"/>
    <w:rsid w:val="000567C0"/>
    <w:rsid w:val="0005688D"/>
    <w:rsid w:val="00056C4A"/>
    <w:rsid w:val="00056CC8"/>
    <w:rsid w:val="00056D25"/>
    <w:rsid w:val="00056D7E"/>
    <w:rsid w:val="000570FF"/>
    <w:rsid w:val="0005732B"/>
    <w:rsid w:val="00057388"/>
    <w:rsid w:val="0005790B"/>
    <w:rsid w:val="00057C3D"/>
    <w:rsid w:val="00057EB3"/>
    <w:rsid w:val="0006003F"/>
    <w:rsid w:val="00060391"/>
    <w:rsid w:val="00060464"/>
    <w:rsid w:val="00060A72"/>
    <w:rsid w:val="00060A94"/>
    <w:rsid w:val="00060BF2"/>
    <w:rsid w:val="00061049"/>
    <w:rsid w:val="00061190"/>
    <w:rsid w:val="000613C1"/>
    <w:rsid w:val="00061431"/>
    <w:rsid w:val="000615F1"/>
    <w:rsid w:val="00061A6D"/>
    <w:rsid w:val="00061DBA"/>
    <w:rsid w:val="00062353"/>
    <w:rsid w:val="0006238E"/>
    <w:rsid w:val="000627BF"/>
    <w:rsid w:val="000627DD"/>
    <w:rsid w:val="00062882"/>
    <w:rsid w:val="0006293B"/>
    <w:rsid w:val="00063211"/>
    <w:rsid w:val="0006339F"/>
    <w:rsid w:val="0006340B"/>
    <w:rsid w:val="000636A2"/>
    <w:rsid w:val="0006374F"/>
    <w:rsid w:val="0006382A"/>
    <w:rsid w:val="00063BA8"/>
    <w:rsid w:val="00063DFA"/>
    <w:rsid w:val="0006400C"/>
    <w:rsid w:val="000640C9"/>
    <w:rsid w:val="000640FB"/>
    <w:rsid w:val="000641B4"/>
    <w:rsid w:val="000641CA"/>
    <w:rsid w:val="000646C2"/>
    <w:rsid w:val="00064A65"/>
    <w:rsid w:val="00064D9F"/>
    <w:rsid w:val="00064DA2"/>
    <w:rsid w:val="00064F3C"/>
    <w:rsid w:val="00064F99"/>
    <w:rsid w:val="000651F4"/>
    <w:rsid w:val="0006550C"/>
    <w:rsid w:val="000655D5"/>
    <w:rsid w:val="000656B0"/>
    <w:rsid w:val="000656E7"/>
    <w:rsid w:val="0006579D"/>
    <w:rsid w:val="00065887"/>
    <w:rsid w:val="00065B4E"/>
    <w:rsid w:val="00065C0D"/>
    <w:rsid w:val="00065CE5"/>
    <w:rsid w:val="00065D7A"/>
    <w:rsid w:val="0006609F"/>
    <w:rsid w:val="000662D4"/>
    <w:rsid w:val="00066818"/>
    <w:rsid w:val="00066A9C"/>
    <w:rsid w:val="00066C33"/>
    <w:rsid w:val="00066FF7"/>
    <w:rsid w:val="00067093"/>
    <w:rsid w:val="000671BE"/>
    <w:rsid w:val="00067676"/>
    <w:rsid w:val="00067764"/>
    <w:rsid w:val="00067793"/>
    <w:rsid w:val="000678D7"/>
    <w:rsid w:val="0006797E"/>
    <w:rsid w:val="00067999"/>
    <w:rsid w:val="00067B53"/>
    <w:rsid w:val="00067B6E"/>
    <w:rsid w:val="00067BAD"/>
    <w:rsid w:val="00067CD9"/>
    <w:rsid w:val="00067D68"/>
    <w:rsid w:val="00067E64"/>
    <w:rsid w:val="00070099"/>
    <w:rsid w:val="000700F5"/>
    <w:rsid w:val="00070129"/>
    <w:rsid w:val="00070172"/>
    <w:rsid w:val="00070528"/>
    <w:rsid w:val="00070542"/>
    <w:rsid w:val="0007074A"/>
    <w:rsid w:val="00070856"/>
    <w:rsid w:val="00070914"/>
    <w:rsid w:val="00070C44"/>
    <w:rsid w:val="00070CF7"/>
    <w:rsid w:val="00070EE5"/>
    <w:rsid w:val="00071357"/>
    <w:rsid w:val="0007139E"/>
    <w:rsid w:val="00071722"/>
    <w:rsid w:val="00071752"/>
    <w:rsid w:val="00071884"/>
    <w:rsid w:val="00071A23"/>
    <w:rsid w:val="00071AA6"/>
    <w:rsid w:val="00071B92"/>
    <w:rsid w:val="000720A1"/>
    <w:rsid w:val="000720A6"/>
    <w:rsid w:val="00072298"/>
    <w:rsid w:val="000723E1"/>
    <w:rsid w:val="00072413"/>
    <w:rsid w:val="00072CFD"/>
    <w:rsid w:val="00072F70"/>
    <w:rsid w:val="00072F7A"/>
    <w:rsid w:val="00072FFA"/>
    <w:rsid w:val="00073089"/>
    <w:rsid w:val="00073112"/>
    <w:rsid w:val="000731EF"/>
    <w:rsid w:val="00073564"/>
    <w:rsid w:val="000737AF"/>
    <w:rsid w:val="00073951"/>
    <w:rsid w:val="0007396F"/>
    <w:rsid w:val="00073E20"/>
    <w:rsid w:val="00073FD1"/>
    <w:rsid w:val="00074049"/>
    <w:rsid w:val="0007405C"/>
    <w:rsid w:val="000742FA"/>
    <w:rsid w:val="00074792"/>
    <w:rsid w:val="000747D3"/>
    <w:rsid w:val="00074837"/>
    <w:rsid w:val="000749DA"/>
    <w:rsid w:val="00074B48"/>
    <w:rsid w:val="00074CC9"/>
    <w:rsid w:val="00075466"/>
    <w:rsid w:val="00075622"/>
    <w:rsid w:val="000758CD"/>
    <w:rsid w:val="00075C95"/>
    <w:rsid w:val="00075EF8"/>
    <w:rsid w:val="0007610B"/>
    <w:rsid w:val="000765F1"/>
    <w:rsid w:val="00076E22"/>
    <w:rsid w:val="00076E76"/>
    <w:rsid w:val="00076EF6"/>
    <w:rsid w:val="00077044"/>
    <w:rsid w:val="000773F5"/>
    <w:rsid w:val="000775D4"/>
    <w:rsid w:val="000777BE"/>
    <w:rsid w:val="000777F6"/>
    <w:rsid w:val="000779F1"/>
    <w:rsid w:val="00077F04"/>
    <w:rsid w:val="0008002B"/>
    <w:rsid w:val="00080166"/>
    <w:rsid w:val="00080430"/>
    <w:rsid w:val="000804F6"/>
    <w:rsid w:val="000808FD"/>
    <w:rsid w:val="00080B9D"/>
    <w:rsid w:val="00080DA5"/>
    <w:rsid w:val="00081021"/>
    <w:rsid w:val="000815F2"/>
    <w:rsid w:val="000816EB"/>
    <w:rsid w:val="0008170E"/>
    <w:rsid w:val="000817C9"/>
    <w:rsid w:val="00081974"/>
    <w:rsid w:val="00081B6A"/>
    <w:rsid w:val="00081B80"/>
    <w:rsid w:val="00081BFB"/>
    <w:rsid w:val="00081D80"/>
    <w:rsid w:val="00081FD2"/>
    <w:rsid w:val="000820DE"/>
    <w:rsid w:val="0008222C"/>
    <w:rsid w:val="00082426"/>
    <w:rsid w:val="00082885"/>
    <w:rsid w:val="00082F25"/>
    <w:rsid w:val="00082FD3"/>
    <w:rsid w:val="00083243"/>
    <w:rsid w:val="000833E0"/>
    <w:rsid w:val="0008361E"/>
    <w:rsid w:val="00083661"/>
    <w:rsid w:val="00083699"/>
    <w:rsid w:val="00083936"/>
    <w:rsid w:val="00083A50"/>
    <w:rsid w:val="0008454A"/>
    <w:rsid w:val="0008492A"/>
    <w:rsid w:val="00084AD6"/>
    <w:rsid w:val="00084C79"/>
    <w:rsid w:val="00084D66"/>
    <w:rsid w:val="00084FAF"/>
    <w:rsid w:val="000850EA"/>
    <w:rsid w:val="000852CA"/>
    <w:rsid w:val="0008531E"/>
    <w:rsid w:val="00085355"/>
    <w:rsid w:val="0008548C"/>
    <w:rsid w:val="000855C9"/>
    <w:rsid w:val="00085757"/>
    <w:rsid w:val="00085BC3"/>
    <w:rsid w:val="00085F60"/>
    <w:rsid w:val="00086050"/>
    <w:rsid w:val="000860E6"/>
    <w:rsid w:val="0008615E"/>
    <w:rsid w:val="0008627E"/>
    <w:rsid w:val="0008629F"/>
    <w:rsid w:val="000865A4"/>
    <w:rsid w:val="0008663E"/>
    <w:rsid w:val="00086B52"/>
    <w:rsid w:val="0008722A"/>
    <w:rsid w:val="00087268"/>
    <w:rsid w:val="0008751A"/>
    <w:rsid w:val="0008767F"/>
    <w:rsid w:val="00087BB3"/>
    <w:rsid w:val="00087E23"/>
    <w:rsid w:val="000902D5"/>
    <w:rsid w:val="00090690"/>
    <w:rsid w:val="000907AE"/>
    <w:rsid w:val="0009089C"/>
    <w:rsid w:val="00090C0D"/>
    <w:rsid w:val="000916A9"/>
    <w:rsid w:val="000916C1"/>
    <w:rsid w:val="00091752"/>
    <w:rsid w:val="00091A2F"/>
    <w:rsid w:val="00091C00"/>
    <w:rsid w:val="00091CCD"/>
    <w:rsid w:val="00091E6F"/>
    <w:rsid w:val="0009223B"/>
    <w:rsid w:val="000923FE"/>
    <w:rsid w:val="0009248B"/>
    <w:rsid w:val="000925EB"/>
    <w:rsid w:val="000926D4"/>
    <w:rsid w:val="0009292B"/>
    <w:rsid w:val="00092AE3"/>
    <w:rsid w:val="00092BBD"/>
    <w:rsid w:val="00093107"/>
    <w:rsid w:val="0009325D"/>
    <w:rsid w:val="000933B6"/>
    <w:rsid w:val="000934EE"/>
    <w:rsid w:val="000938CA"/>
    <w:rsid w:val="000939E1"/>
    <w:rsid w:val="00093DA3"/>
    <w:rsid w:val="00093EFF"/>
    <w:rsid w:val="00093F43"/>
    <w:rsid w:val="00094229"/>
    <w:rsid w:val="000943B2"/>
    <w:rsid w:val="00094A52"/>
    <w:rsid w:val="00094C38"/>
    <w:rsid w:val="00094EF0"/>
    <w:rsid w:val="00094F30"/>
    <w:rsid w:val="00094F3D"/>
    <w:rsid w:val="000952FB"/>
    <w:rsid w:val="0009544B"/>
    <w:rsid w:val="000958BE"/>
    <w:rsid w:val="00095917"/>
    <w:rsid w:val="00095AEF"/>
    <w:rsid w:val="00095D4E"/>
    <w:rsid w:val="00095D5D"/>
    <w:rsid w:val="0009602E"/>
    <w:rsid w:val="00096038"/>
    <w:rsid w:val="00096043"/>
    <w:rsid w:val="000960EE"/>
    <w:rsid w:val="00096198"/>
    <w:rsid w:val="00096284"/>
    <w:rsid w:val="000962E8"/>
    <w:rsid w:val="000964B3"/>
    <w:rsid w:val="00096575"/>
    <w:rsid w:val="00096622"/>
    <w:rsid w:val="00096637"/>
    <w:rsid w:val="000969FD"/>
    <w:rsid w:val="00096A74"/>
    <w:rsid w:val="00096B51"/>
    <w:rsid w:val="00096B94"/>
    <w:rsid w:val="00096D3D"/>
    <w:rsid w:val="00096F99"/>
    <w:rsid w:val="000970CD"/>
    <w:rsid w:val="00097516"/>
    <w:rsid w:val="00097639"/>
    <w:rsid w:val="000979F4"/>
    <w:rsid w:val="00097DE3"/>
    <w:rsid w:val="00097FEE"/>
    <w:rsid w:val="000A0210"/>
    <w:rsid w:val="000A041A"/>
    <w:rsid w:val="000A0665"/>
    <w:rsid w:val="000A0AE0"/>
    <w:rsid w:val="000A0B91"/>
    <w:rsid w:val="000A0C1B"/>
    <w:rsid w:val="000A0F73"/>
    <w:rsid w:val="000A0FC4"/>
    <w:rsid w:val="000A1302"/>
    <w:rsid w:val="000A1410"/>
    <w:rsid w:val="000A16C4"/>
    <w:rsid w:val="000A19B7"/>
    <w:rsid w:val="000A1DAD"/>
    <w:rsid w:val="000A1DEE"/>
    <w:rsid w:val="000A2039"/>
    <w:rsid w:val="000A2532"/>
    <w:rsid w:val="000A311B"/>
    <w:rsid w:val="000A3416"/>
    <w:rsid w:val="000A36DC"/>
    <w:rsid w:val="000A38C9"/>
    <w:rsid w:val="000A38DF"/>
    <w:rsid w:val="000A3985"/>
    <w:rsid w:val="000A3B04"/>
    <w:rsid w:val="000A3D2F"/>
    <w:rsid w:val="000A3E08"/>
    <w:rsid w:val="000A4395"/>
    <w:rsid w:val="000A47B9"/>
    <w:rsid w:val="000A4CDF"/>
    <w:rsid w:val="000A4D54"/>
    <w:rsid w:val="000A4DAB"/>
    <w:rsid w:val="000A5044"/>
    <w:rsid w:val="000A554B"/>
    <w:rsid w:val="000A5B13"/>
    <w:rsid w:val="000A5D2A"/>
    <w:rsid w:val="000A5DC8"/>
    <w:rsid w:val="000A618E"/>
    <w:rsid w:val="000A62D2"/>
    <w:rsid w:val="000A6397"/>
    <w:rsid w:val="000A6682"/>
    <w:rsid w:val="000A66D6"/>
    <w:rsid w:val="000A699C"/>
    <w:rsid w:val="000A6F00"/>
    <w:rsid w:val="000A70A6"/>
    <w:rsid w:val="000A7184"/>
    <w:rsid w:val="000A71EC"/>
    <w:rsid w:val="000A73CE"/>
    <w:rsid w:val="000A7440"/>
    <w:rsid w:val="000A7443"/>
    <w:rsid w:val="000A78B9"/>
    <w:rsid w:val="000A78EF"/>
    <w:rsid w:val="000B035C"/>
    <w:rsid w:val="000B03A1"/>
    <w:rsid w:val="000B0401"/>
    <w:rsid w:val="000B05DB"/>
    <w:rsid w:val="000B064F"/>
    <w:rsid w:val="000B0837"/>
    <w:rsid w:val="000B083C"/>
    <w:rsid w:val="000B0D66"/>
    <w:rsid w:val="000B10E4"/>
    <w:rsid w:val="000B1127"/>
    <w:rsid w:val="000B1227"/>
    <w:rsid w:val="000B12C6"/>
    <w:rsid w:val="000B15C5"/>
    <w:rsid w:val="000B1972"/>
    <w:rsid w:val="000B1A5D"/>
    <w:rsid w:val="000B1A61"/>
    <w:rsid w:val="000B1C33"/>
    <w:rsid w:val="000B237C"/>
    <w:rsid w:val="000B2427"/>
    <w:rsid w:val="000B269C"/>
    <w:rsid w:val="000B2902"/>
    <w:rsid w:val="000B2AF2"/>
    <w:rsid w:val="000B2B8F"/>
    <w:rsid w:val="000B2C24"/>
    <w:rsid w:val="000B2D01"/>
    <w:rsid w:val="000B2E26"/>
    <w:rsid w:val="000B2E54"/>
    <w:rsid w:val="000B3091"/>
    <w:rsid w:val="000B327F"/>
    <w:rsid w:val="000B33AA"/>
    <w:rsid w:val="000B35B3"/>
    <w:rsid w:val="000B386E"/>
    <w:rsid w:val="000B3C3E"/>
    <w:rsid w:val="000B3DAE"/>
    <w:rsid w:val="000B4060"/>
    <w:rsid w:val="000B40E3"/>
    <w:rsid w:val="000B41ED"/>
    <w:rsid w:val="000B463E"/>
    <w:rsid w:val="000B46F7"/>
    <w:rsid w:val="000B4A01"/>
    <w:rsid w:val="000B4D8A"/>
    <w:rsid w:val="000B4FBA"/>
    <w:rsid w:val="000B5012"/>
    <w:rsid w:val="000B505F"/>
    <w:rsid w:val="000B5181"/>
    <w:rsid w:val="000B530C"/>
    <w:rsid w:val="000B5339"/>
    <w:rsid w:val="000B5347"/>
    <w:rsid w:val="000B5583"/>
    <w:rsid w:val="000B5E76"/>
    <w:rsid w:val="000B5F96"/>
    <w:rsid w:val="000B60E9"/>
    <w:rsid w:val="000B6180"/>
    <w:rsid w:val="000B654F"/>
    <w:rsid w:val="000B6D50"/>
    <w:rsid w:val="000B6DB5"/>
    <w:rsid w:val="000B749A"/>
    <w:rsid w:val="000B74D7"/>
    <w:rsid w:val="000B780A"/>
    <w:rsid w:val="000B7B95"/>
    <w:rsid w:val="000B7C78"/>
    <w:rsid w:val="000B7CCF"/>
    <w:rsid w:val="000B7E53"/>
    <w:rsid w:val="000B7E71"/>
    <w:rsid w:val="000C00DD"/>
    <w:rsid w:val="000C0396"/>
    <w:rsid w:val="000C049F"/>
    <w:rsid w:val="000C04BE"/>
    <w:rsid w:val="000C06C1"/>
    <w:rsid w:val="000C06D4"/>
    <w:rsid w:val="000C0704"/>
    <w:rsid w:val="000C1120"/>
    <w:rsid w:val="000C12A6"/>
    <w:rsid w:val="000C15A1"/>
    <w:rsid w:val="000C189D"/>
    <w:rsid w:val="000C1A8F"/>
    <w:rsid w:val="000C1E51"/>
    <w:rsid w:val="000C233F"/>
    <w:rsid w:val="000C3422"/>
    <w:rsid w:val="000C369A"/>
    <w:rsid w:val="000C3712"/>
    <w:rsid w:val="000C3841"/>
    <w:rsid w:val="000C387D"/>
    <w:rsid w:val="000C38B1"/>
    <w:rsid w:val="000C3A37"/>
    <w:rsid w:val="000C3B8B"/>
    <w:rsid w:val="000C3D0C"/>
    <w:rsid w:val="000C3DE9"/>
    <w:rsid w:val="000C4000"/>
    <w:rsid w:val="000C4221"/>
    <w:rsid w:val="000C433D"/>
    <w:rsid w:val="000C4660"/>
    <w:rsid w:val="000C4909"/>
    <w:rsid w:val="000C49E9"/>
    <w:rsid w:val="000C4A2B"/>
    <w:rsid w:val="000C4D50"/>
    <w:rsid w:val="000C4FF8"/>
    <w:rsid w:val="000C50E1"/>
    <w:rsid w:val="000C517F"/>
    <w:rsid w:val="000C5260"/>
    <w:rsid w:val="000C5320"/>
    <w:rsid w:val="000C549B"/>
    <w:rsid w:val="000C54B8"/>
    <w:rsid w:val="000C54E9"/>
    <w:rsid w:val="000C5699"/>
    <w:rsid w:val="000C58F3"/>
    <w:rsid w:val="000C5964"/>
    <w:rsid w:val="000C6051"/>
    <w:rsid w:val="000C60FB"/>
    <w:rsid w:val="000C62E0"/>
    <w:rsid w:val="000C6589"/>
    <w:rsid w:val="000C6A01"/>
    <w:rsid w:val="000C6A5E"/>
    <w:rsid w:val="000C6B5A"/>
    <w:rsid w:val="000C6BFC"/>
    <w:rsid w:val="000C6C38"/>
    <w:rsid w:val="000C6FF9"/>
    <w:rsid w:val="000C715F"/>
    <w:rsid w:val="000C7160"/>
    <w:rsid w:val="000C742A"/>
    <w:rsid w:val="000C75B9"/>
    <w:rsid w:val="000C768B"/>
    <w:rsid w:val="000C77AE"/>
    <w:rsid w:val="000C77B6"/>
    <w:rsid w:val="000C7F3D"/>
    <w:rsid w:val="000D00BF"/>
    <w:rsid w:val="000D041E"/>
    <w:rsid w:val="000D0422"/>
    <w:rsid w:val="000D0433"/>
    <w:rsid w:val="000D0444"/>
    <w:rsid w:val="000D0803"/>
    <w:rsid w:val="000D0923"/>
    <w:rsid w:val="000D09FC"/>
    <w:rsid w:val="000D0D86"/>
    <w:rsid w:val="000D1643"/>
    <w:rsid w:val="000D1816"/>
    <w:rsid w:val="000D1A11"/>
    <w:rsid w:val="000D1BDB"/>
    <w:rsid w:val="000D1DA6"/>
    <w:rsid w:val="000D2093"/>
    <w:rsid w:val="000D23DB"/>
    <w:rsid w:val="000D2476"/>
    <w:rsid w:val="000D24D1"/>
    <w:rsid w:val="000D27C7"/>
    <w:rsid w:val="000D28B6"/>
    <w:rsid w:val="000D29CF"/>
    <w:rsid w:val="000D2A33"/>
    <w:rsid w:val="000D2A54"/>
    <w:rsid w:val="000D2CBE"/>
    <w:rsid w:val="000D300E"/>
    <w:rsid w:val="000D33CF"/>
    <w:rsid w:val="000D3454"/>
    <w:rsid w:val="000D3528"/>
    <w:rsid w:val="000D3774"/>
    <w:rsid w:val="000D37ED"/>
    <w:rsid w:val="000D385D"/>
    <w:rsid w:val="000D39F5"/>
    <w:rsid w:val="000D3A33"/>
    <w:rsid w:val="000D3A98"/>
    <w:rsid w:val="000D3B6D"/>
    <w:rsid w:val="000D3EAE"/>
    <w:rsid w:val="000D3F60"/>
    <w:rsid w:val="000D400F"/>
    <w:rsid w:val="000D42AB"/>
    <w:rsid w:val="000D47BD"/>
    <w:rsid w:val="000D4860"/>
    <w:rsid w:val="000D4AC0"/>
    <w:rsid w:val="000D4C51"/>
    <w:rsid w:val="000D4CA5"/>
    <w:rsid w:val="000D4CF1"/>
    <w:rsid w:val="000D4D56"/>
    <w:rsid w:val="000D4E77"/>
    <w:rsid w:val="000D4EA9"/>
    <w:rsid w:val="000D4FE4"/>
    <w:rsid w:val="000D54FF"/>
    <w:rsid w:val="000D57CA"/>
    <w:rsid w:val="000D5A0D"/>
    <w:rsid w:val="000D5A34"/>
    <w:rsid w:val="000D5AEA"/>
    <w:rsid w:val="000D5B96"/>
    <w:rsid w:val="000D5EC9"/>
    <w:rsid w:val="000D60C7"/>
    <w:rsid w:val="000D6123"/>
    <w:rsid w:val="000D6183"/>
    <w:rsid w:val="000D61B2"/>
    <w:rsid w:val="000D6759"/>
    <w:rsid w:val="000D67D6"/>
    <w:rsid w:val="000D6801"/>
    <w:rsid w:val="000D6FEF"/>
    <w:rsid w:val="000D73A9"/>
    <w:rsid w:val="000D73BB"/>
    <w:rsid w:val="000D74F1"/>
    <w:rsid w:val="000D7814"/>
    <w:rsid w:val="000D78D7"/>
    <w:rsid w:val="000D7983"/>
    <w:rsid w:val="000D7D3E"/>
    <w:rsid w:val="000D7DAD"/>
    <w:rsid w:val="000E0135"/>
    <w:rsid w:val="000E020F"/>
    <w:rsid w:val="000E06B5"/>
    <w:rsid w:val="000E07A1"/>
    <w:rsid w:val="000E0A3B"/>
    <w:rsid w:val="000E0C65"/>
    <w:rsid w:val="000E0CD6"/>
    <w:rsid w:val="000E0F3B"/>
    <w:rsid w:val="000E10B8"/>
    <w:rsid w:val="000E1331"/>
    <w:rsid w:val="000E13E4"/>
    <w:rsid w:val="000E1496"/>
    <w:rsid w:val="000E1665"/>
    <w:rsid w:val="000E1A0A"/>
    <w:rsid w:val="000E1AD9"/>
    <w:rsid w:val="000E23C6"/>
    <w:rsid w:val="000E23F3"/>
    <w:rsid w:val="000E2409"/>
    <w:rsid w:val="000E254B"/>
    <w:rsid w:val="000E2618"/>
    <w:rsid w:val="000E26C4"/>
    <w:rsid w:val="000E2788"/>
    <w:rsid w:val="000E3201"/>
    <w:rsid w:val="000E3324"/>
    <w:rsid w:val="000E337B"/>
    <w:rsid w:val="000E347A"/>
    <w:rsid w:val="000E3662"/>
    <w:rsid w:val="000E36E4"/>
    <w:rsid w:val="000E3804"/>
    <w:rsid w:val="000E3805"/>
    <w:rsid w:val="000E3AED"/>
    <w:rsid w:val="000E3B1C"/>
    <w:rsid w:val="000E3B4A"/>
    <w:rsid w:val="000E425B"/>
    <w:rsid w:val="000E436E"/>
    <w:rsid w:val="000E449D"/>
    <w:rsid w:val="000E456E"/>
    <w:rsid w:val="000E45E0"/>
    <w:rsid w:val="000E471A"/>
    <w:rsid w:val="000E48EC"/>
    <w:rsid w:val="000E4E37"/>
    <w:rsid w:val="000E518D"/>
    <w:rsid w:val="000E52E5"/>
    <w:rsid w:val="000E53A5"/>
    <w:rsid w:val="000E543C"/>
    <w:rsid w:val="000E5BFA"/>
    <w:rsid w:val="000E5E72"/>
    <w:rsid w:val="000E5FF7"/>
    <w:rsid w:val="000E61E8"/>
    <w:rsid w:val="000E6273"/>
    <w:rsid w:val="000E628B"/>
    <w:rsid w:val="000E6409"/>
    <w:rsid w:val="000E64AA"/>
    <w:rsid w:val="000E688B"/>
    <w:rsid w:val="000E6902"/>
    <w:rsid w:val="000E69C6"/>
    <w:rsid w:val="000E69D5"/>
    <w:rsid w:val="000E6A32"/>
    <w:rsid w:val="000E718F"/>
    <w:rsid w:val="000E766E"/>
    <w:rsid w:val="000E7757"/>
    <w:rsid w:val="000E7A0A"/>
    <w:rsid w:val="000E7B66"/>
    <w:rsid w:val="000E7F77"/>
    <w:rsid w:val="000F01FA"/>
    <w:rsid w:val="000F0293"/>
    <w:rsid w:val="000F02B9"/>
    <w:rsid w:val="000F03C8"/>
    <w:rsid w:val="000F048E"/>
    <w:rsid w:val="000F0675"/>
    <w:rsid w:val="000F0821"/>
    <w:rsid w:val="000F0969"/>
    <w:rsid w:val="000F0997"/>
    <w:rsid w:val="000F0D1E"/>
    <w:rsid w:val="000F0D39"/>
    <w:rsid w:val="000F1419"/>
    <w:rsid w:val="000F16C0"/>
    <w:rsid w:val="000F1A8E"/>
    <w:rsid w:val="000F1FCF"/>
    <w:rsid w:val="000F2332"/>
    <w:rsid w:val="000F2623"/>
    <w:rsid w:val="000F269C"/>
    <w:rsid w:val="000F2A9E"/>
    <w:rsid w:val="000F2B9D"/>
    <w:rsid w:val="000F2D73"/>
    <w:rsid w:val="000F2F3F"/>
    <w:rsid w:val="000F31C0"/>
    <w:rsid w:val="000F3210"/>
    <w:rsid w:val="000F38E7"/>
    <w:rsid w:val="000F3EB3"/>
    <w:rsid w:val="000F40A7"/>
    <w:rsid w:val="000F4381"/>
    <w:rsid w:val="000F47D9"/>
    <w:rsid w:val="000F494A"/>
    <w:rsid w:val="000F49A0"/>
    <w:rsid w:val="000F507E"/>
    <w:rsid w:val="000F5134"/>
    <w:rsid w:val="000F5325"/>
    <w:rsid w:val="000F546D"/>
    <w:rsid w:val="000F5822"/>
    <w:rsid w:val="000F58AE"/>
    <w:rsid w:val="000F5B23"/>
    <w:rsid w:val="000F5D46"/>
    <w:rsid w:val="000F5DF5"/>
    <w:rsid w:val="000F607B"/>
    <w:rsid w:val="000F6230"/>
    <w:rsid w:val="000F623F"/>
    <w:rsid w:val="000F6261"/>
    <w:rsid w:val="000F691D"/>
    <w:rsid w:val="000F69E5"/>
    <w:rsid w:val="000F6B6D"/>
    <w:rsid w:val="000F6D99"/>
    <w:rsid w:val="000F6EDA"/>
    <w:rsid w:val="000F6F05"/>
    <w:rsid w:val="000F713F"/>
    <w:rsid w:val="000F7311"/>
    <w:rsid w:val="000F76AF"/>
    <w:rsid w:val="000F7AFC"/>
    <w:rsid w:val="000F7B4B"/>
    <w:rsid w:val="000F7B61"/>
    <w:rsid w:val="000F7C2F"/>
    <w:rsid w:val="000F7D62"/>
    <w:rsid w:val="000F7F31"/>
    <w:rsid w:val="001001C7"/>
    <w:rsid w:val="001002CD"/>
    <w:rsid w:val="001002FA"/>
    <w:rsid w:val="001004E6"/>
    <w:rsid w:val="00100541"/>
    <w:rsid w:val="00100A2B"/>
    <w:rsid w:val="00100BDE"/>
    <w:rsid w:val="00100F24"/>
    <w:rsid w:val="001010A9"/>
    <w:rsid w:val="0010166F"/>
    <w:rsid w:val="00101873"/>
    <w:rsid w:val="00101AC4"/>
    <w:rsid w:val="00101C79"/>
    <w:rsid w:val="00101EC7"/>
    <w:rsid w:val="00101F6A"/>
    <w:rsid w:val="001023CD"/>
    <w:rsid w:val="001026D7"/>
    <w:rsid w:val="00102B09"/>
    <w:rsid w:val="00102D1B"/>
    <w:rsid w:val="00102E3C"/>
    <w:rsid w:val="00103457"/>
    <w:rsid w:val="001034A6"/>
    <w:rsid w:val="00103933"/>
    <w:rsid w:val="00103CB4"/>
    <w:rsid w:val="00103D5A"/>
    <w:rsid w:val="00103ED0"/>
    <w:rsid w:val="001041E1"/>
    <w:rsid w:val="00104348"/>
    <w:rsid w:val="001045AF"/>
    <w:rsid w:val="00104A80"/>
    <w:rsid w:val="00104AAC"/>
    <w:rsid w:val="00104DB1"/>
    <w:rsid w:val="001052D0"/>
    <w:rsid w:val="0010558D"/>
    <w:rsid w:val="001057AC"/>
    <w:rsid w:val="00106097"/>
    <w:rsid w:val="001060E4"/>
    <w:rsid w:val="0010649A"/>
    <w:rsid w:val="001064D3"/>
    <w:rsid w:val="00106553"/>
    <w:rsid w:val="00106674"/>
    <w:rsid w:val="0010668B"/>
    <w:rsid w:val="001066E7"/>
    <w:rsid w:val="00106B7F"/>
    <w:rsid w:val="00106CC1"/>
    <w:rsid w:val="00106FEF"/>
    <w:rsid w:val="001070ED"/>
    <w:rsid w:val="001073D8"/>
    <w:rsid w:val="00107912"/>
    <w:rsid w:val="00107A49"/>
    <w:rsid w:val="00107EF1"/>
    <w:rsid w:val="00110012"/>
    <w:rsid w:val="001100A6"/>
    <w:rsid w:val="001101B9"/>
    <w:rsid w:val="00110327"/>
    <w:rsid w:val="00110416"/>
    <w:rsid w:val="00110719"/>
    <w:rsid w:val="001107CB"/>
    <w:rsid w:val="00110CC6"/>
    <w:rsid w:val="00110DBA"/>
    <w:rsid w:val="00111095"/>
    <w:rsid w:val="0011114D"/>
    <w:rsid w:val="001111D6"/>
    <w:rsid w:val="0011128C"/>
    <w:rsid w:val="00111690"/>
    <w:rsid w:val="00111961"/>
    <w:rsid w:val="00111B8B"/>
    <w:rsid w:val="00111BA7"/>
    <w:rsid w:val="00111CFC"/>
    <w:rsid w:val="0011208F"/>
    <w:rsid w:val="00112390"/>
    <w:rsid w:val="0011243C"/>
    <w:rsid w:val="00112762"/>
    <w:rsid w:val="00112A19"/>
    <w:rsid w:val="00112AD2"/>
    <w:rsid w:val="00112B07"/>
    <w:rsid w:val="00112B1A"/>
    <w:rsid w:val="00112C84"/>
    <w:rsid w:val="00112CB9"/>
    <w:rsid w:val="00112CFB"/>
    <w:rsid w:val="001134C8"/>
    <w:rsid w:val="0011366C"/>
    <w:rsid w:val="001137B9"/>
    <w:rsid w:val="00113C7F"/>
    <w:rsid w:val="00113D62"/>
    <w:rsid w:val="00113D63"/>
    <w:rsid w:val="001144BE"/>
    <w:rsid w:val="00114553"/>
    <w:rsid w:val="00114780"/>
    <w:rsid w:val="00114808"/>
    <w:rsid w:val="00114885"/>
    <w:rsid w:val="00114B53"/>
    <w:rsid w:val="001150AB"/>
    <w:rsid w:val="00115107"/>
    <w:rsid w:val="001153D8"/>
    <w:rsid w:val="00115514"/>
    <w:rsid w:val="001155FE"/>
    <w:rsid w:val="001158F8"/>
    <w:rsid w:val="00115957"/>
    <w:rsid w:val="00115B5B"/>
    <w:rsid w:val="00115C23"/>
    <w:rsid w:val="00115C3E"/>
    <w:rsid w:val="0011627F"/>
    <w:rsid w:val="0011670F"/>
    <w:rsid w:val="00116D5B"/>
    <w:rsid w:val="00116F6A"/>
    <w:rsid w:val="00116FEC"/>
    <w:rsid w:val="0011707E"/>
    <w:rsid w:val="001170A9"/>
    <w:rsid w:val="001170B2"/>
    <w:rsid w:val="00117104"/>
    <w:rsid w:val="001173AF"/>
    <w:rsid w:val="001173B5"/>
    <w:rsid w:val="001173E9"/>
    <w:rsid w:val="0011742D"/>
    <w:rsid w:val="00117455"/>
    <w:rsid w:val="001174D7"/>
    <w:rsid w:val="001175EB"/>
    <w:rsid w:val="0011783B"/>
    <w:rsid w:val="001178FC"/>
    <w:rsid w:val="00120120"/>
    <w:rsid w:val="001201AA"/>
    <w:rsid w:val="001204BF"/>
    <w:rsid w:val="0012075B"/>
    <w:rsid w:val="00120809"/>
    <w:rsid w:val="00120824"/>
    <w:rsid w:val="001208DD"/>
    <w:rsid w:val="00120CBA"/>
    <w:rsid w:val="00120D34"/>
    <w:rsid w:val="0012101E"/>
    <w:rsid w:val="00121225"/>
    <w:rsid w:val="00121321"/>
    <w:rsid w:val="00121352"/>
    <w:rsid w:val="0012166D"/>
    <w:rsid w:val="00121695"/>
    <w:rsid w:val="001217F7"/>
    <w:rsid w:val="00121A2C"/>
    <w:rsid w:val="00121C9C"/>
    <w:rsid w:val="00121EF2"/>
    <w:rsid w:val="001221D8"/>
    <w:rsid w:val="0012275D"/>
    <w:rsid w:val="001227FE"/>
    <w:rsid w:val="00122CCB"/>
    <w:rsid w:val="00123189"/>
    <w:rsid w:val="001233BC"/>
    <w:rsid w:val="00123952"/>
    <w:rsid w:val="00123A1B"/>
    <w:rsid w:val="00123EE2"/>
    <w:rsid w:val="001240C4"/>
    <w:rsid w:val="00124113"/>
    <w:rsid w:val="00124252"/>
    <w:rsid w:val="001244D9"/>
    <w:rsid w:val="00124611"/>
    <w:rsid w:val="00124703"/>
    <w:rsid w:val="00124772"/>
    <w:rsid w:val="00124A22"/>
    <w:rsid w:val="001250C8"/>
    <w:rsid w:val="0012522F"/>
    <w:rsid w:val="0012534D"/>
    <w:rsid w:val="0012555B"/>
    <w:rsid w:val="00125610"/>
    <w:rsid w:val="00125792"/>
    <w:rsid w:val="001259D3"/>
    <w:rsid w:val="00125B6C"/>
    <w:rsid w:val="00125BA9"/>
    <w:rsid w:val="00126139"/>
    <w:rsid w:val="0012620D"/>
    <w:rsid w:val="0012669D"/>
    <w:rsid w:val="00126814"/>
    <w:rsid w:val="00126A56"/>
    <w:rsid w:val="00126E7E"/>
    <w:rsid w:val="00127436"/>
    <w:rsid w:val="001278A4"/>
    <w:rsid w:val="001278F2"/>
    <w:rsid w:val="00127B8A"/>
    <w:rsid w:val="00130057"/>
    <w:rsid w:val="0013022C"/>
    <w:rsid w:val="00130522"/>
    <w:rsid w:val="001306DC"/>
    <w:rsid w:val="00130821"/>
    <w:rsid w:val="0013090F"/>
    <w:rsid w:val="00130B5F"/>
    <w:rsid w:val="00130C70"/>
    <w:rsid w:val="00130F3F"/>
    <w:rsid w:val="0013115A"/>
    <w:rsid w:val="00131339"/>
    <w:rsid w:val="0013134E"/>
    <w:rsid w:val="00131678"/>
    <w:rsid w:val="00131A2C"/>
    <w:rsid w:val="00131D01"/>
    <w:rsid w:val="001320E2"/>
    <w:rsid w:val="0013224B"/>
    <w:rsid w:val="0013233F"/>
    <w:rsid w:val="0013237C"/>
    <w:rsid w:val="001323E0"/>
    <w:rsid w:val="0013286C"/>
    <w:rsid w:val="001329B7"/>
    <w:rsid w:val="00132AB7"/>
    <w:rsid w:val="00132BAA"/>
    <w:rsid w:val="00132CB3"/>
    <w:rsid w:val="00132F59"/>
    <w:rsid w:val="00132FED"/>
    <w:rsid w:val="001331A4"/>
    <w:rsid w:val="0013398A"/>
    <w:rsid w:val="00133B94"/>
    <w:rsid w:val="00133D54"/>
    <w:rsid w:val="00133E8D"/>
    <w:rsid w:val="00133F9F"/>
    <w:rsid w:val="0013415C"/>
    <w:rsid w:val="0013420E"/>
    <w:rsid w:val="00134236"/>
    <w:rsid w:val="0013426B"/>
    <w:rsid w:val="001344D4"/>
    <w:rsid w:val="00134835"/>
    <w:rsid w:val="00134BC3"/>
    <w:rsid w:val="00134CF2"/>
    <w:rsid w:val="00134E84"/>
    <w:rsid w:val="00135537"/>
    <w:rsid w:val="00135B66"/>
    <w:rsid w:val="00135CC8"/>
    <w:rsid w:val="00135D4F"/>
    <w:rsid w:val="00135F50"/>
    <w:rsid w:val="00135F7B"/>
    <w:rsid w:val="00136033"/>
    <w:rsid w:val="001361CE"/>
    <w:rsid w:val="0013647C"/>
    <w:rsid w:val="0013680B"/>
    <w:rsid w:val="00136C34"/>
    <w:rsid w:val="001370D3"/>
    <w:rsid w:val="001372C0"/>
    <w:rsid w:val="00137369"/>
    <w:rsid w:val="00137477"/>
    <w:rsid w:val="00137545"/>
    <w:rsid w:val="0013763E"/>
    <w:rsid w:val="0013777B"/>
    <w:rsid w:val="001379AD"/>
    <w:rsid w:val="00137BA7"/>
    <w:rsid w:val="00137CCF"/>
    <w:rsid w:val="00137D44"/>
    <w:rsid w:val="00137DE3"/>
    <w:rsid w:val="00137F3C"/>
    <w:rsid w:val="001400CE"/>
    <w:rsid w:val="0014016C"/>
    <w:rsid w:val="0014021B"/>
    <w:rsid w:val="00140808"/>
    <w:rsid w:val="00140851"/>
    <w:rsid w:val="00140885"/>
    <w:rsid w:val="00140E83"/>
    <w:rsid w:val="00140F78"/>
    <w:rsid w:val="00140FAD"/>
    <w:rsid w:val="00141148"/>
    <w:rsid w:val="001412AE"/>
    <w:rsid w:val="0014145B"/>
    <w:rsid w:val="0014153C"/>
    <w:rsid w:val="00141561"/>
    <w:rsid w:val="00141757"/>
    <w:rsid w:val="00141B65"/>
    <w:rsid w:val="00141B7A"/>
    <w:rsid w:val="00141C68"/>
    <w:rsid w:val="00141F37"/>
    <w:rsid w:val="001425C4"/>
    <w:rsid w:val="00142AC4"/>
    <w:rsid w:val="00142D0F"/>
    <w:rsid w:val="00142D14"/>
    <w:rsid w:val="00142E69"/>
    <w:rsid w:val="001430CD"/>
    <w:rsid w:val="001431C2"/>
    <w:rsid w:val="0014321C"/>
    <w:rsid w:val="001433BB"/>
    <w:rsid w:val="001433DB"/>
    <w:rsid w:val="001434AC"/>
    <w:rsid w:val="0014369B"/>
    <w:rsid w:val="00143781"/>
    <w:rsid w:val="00143A46"/>
    <w:rsid w:val="00143A8D"/>
    <w:rsid w:val="00143CAF"/>
    <w:rsid w:val="00143D0F"/>
    <w:rsid w:val="00143D5A"/>
    <w:rsid w:val="00143F77"/>
    <w:rsid w:val="0014409F"/>
    <w:rsid w:val="001442C2"/>
    <w:rsid w:val="001446AA"/>
    <w:rsid w:val="00144750"/>
    <w:rsid w:val="00144E6B"/>
    <w:rsid w:val="00144F06"/>
    <w:rsid w:val="00144FB4"/>
    <w:rsid w:val="001450B0"/>
    <w:rsid w:val="00145418"/>
    <w:rsid w:val="00145755"/>
    <w:rsid w:val="00145943"/>
    <w:rsid w:val="001459C6"/>
    <w:rsid w:val="00145AA9"/>
    <w:rsid w:val="001460CC"/>
    <w:rsid w:val="00146155"/>
    <w:rsid w:val="001462BF"/>
    <w:rsid w:val="00146403"/>
    <w:rsid w:val="0014710A"/>
    <w:rsid w:val="001471A6"/>
    <w:rsid w:val="001471DD"/>
    <w:rsid w:val="001472AA"/>
    <w:rsid w:val="00147728"/>
    <w:rsid w:val="00147798"/>
    <w:rsid w:val="001479A5"/>
    <w:rsid w:val="00147B36"/>
    <w:rsid w:val="00147D8B"/>
    <w:rsid w:val="00150021"/>
    <w:rsid w:val="0015045A"/>
    <w:rsid w:val="0015052C"/>
    <w:rsid w:val="00150A7C"/>
    <w:rsid w:val="00150EBB"/>
    <w:rsid w:val="00150ED0"/>
    <w:rsid w:val="00151009"/>
    <w:rsid w:val="00151515"/>
    <w:rsid w:val="00151573"/>
    <w:rsid w:val="001515F5"/>
    <w:rsid w:val="00151929"/>
    <w:rsid w:val="00151CD1"/>
    <w:rsid w:val="00152459"/>
    <w:rsid w:val="00152727"/>
    <w:rsid w:val="00152EA8"/>
    <w:rsid w:val="00152FB9"/>
    <w:rsid w:val="00152FE1"/>
    <w:rsid w:val="001530C6"/>
    <w:rsid w:val="001531EA"/>
    <w:rsid w:val="0015328B"/>
    <w:rsid w:val="001532FB"/>
    <w:rsid w:val="001534AE"/>
    <w:rsid w:val="001534B0"/>
    <w:rsid w:val="001534D6"/>
    <w:rsid w:val="001539EC"/>
    <w:rsid w:val="00153B10"/>
    <w:rsid w:val="00153C75"/>
    <w:rsid w:val="00153DC1"/>
    <w:rsid w:val="00153DCD"/>
    <w:rsid w:val="00153E62"/>
    <w:rsid w:val="00154077"/>
    <w:rsid w:val="001540EC"/>
    <w:rsid w:val="0015439A"/>
    <w:rsid w:val="0015469F"/>
    <w:rsid w:val="00154921"/>
    <w:rsid w:val="00154A83"/>
    <w:rsid w:val="00154AC0"/>
    <w:rsid w:val="00154F96"/>
    <w:rsid w:val="0015510C"/>
    <w:rsid w:val="001552AB"/>
    <w:rsid w:val="001556AD"/>
    <w:rsid w:val="00155B5D"/>
    <w:rsid w:val="00155DE5"/>
    <w:rsid w:val="00155DF0"/>
    <w:rsid w:val="00155F31"/>
    <w:rsid w:val="001561A8"/>
    <w:rsid w:val="001561ED"/>
    <w:rsid w:val="001562EA"/>
    <w:rsid w:val="001563D9"/>
    <w:rsid w:val="00156539"/>
    <w:rsid w:val="0015658D"/>
    <w:rsid w:val="00156595"/>
    <w:rsid w:val="00156655"/>
    <w:rsid w:val="001566A4"/>
    <w:rsid w:val="001568AE"/>
    <w:rsid w:val="00156C62"/>
    <w:rsid w:val="00156C6E"/>
    <w:rsid w:val="00156F68"/>
    <w:rsid w:val="0015700B"/>
    <w:rsid w:val="00157333"/>
    <w:rsid w:val="00157341"/>
    <w:rsid w:val="00157433"/>
    <w:rsid w:val="0015790D"/>
    <w:rsid w:val="00157AA2"/>
    <w:rsid w:val="00157C57"/>
    <w:rsid w:val="00157E04"/>
    <w:rsid w:val="00157FF1"/>
    <w:rsid w:val="001600CC"/>
    <w:rsid w:val="001601D8"/>
    <w:rsid w:val="00160394"/>
    <w:rsid w:val="00160553"/>
    <w:rsid w:val="00160837"/>
    <w:rsid w:val="00160966"/>
    <w:rsid w:val="00160C78"/>
    <w:rsid w:val="00160DE2"/>
    <w:rsid w:val="00160EC2"/>
    <w:rsid w:val="00160FB0"/>
    <w:rsid w:val="0016112E"/>
    <w:rsid w:val="00161157"/>
    <w:rsid w:val="00161349"/>
    <w:rsid w:val="001614F0"/>
    <w:rsid w:val="00161685"/>
    <w:rsid w:val="001616FA"/>
    <w:rsid w:val="001617E4"/>
    <w:rsid w:val="00161A53"/>
    <w:rsid w:val="00161BB5"/>
    <w:rsid w:val="00161CB4"/>
    <w:rsid w:val="00161D10"/>
    <w:rsid w:val="001620D3"/>
    <w:rsid w:val="001622B4"/>
    <w:rsid w:val="00162478"/>
    <w:rsid w:val="001627B8"/>
    <w:rsid w:val="00162B99"/>
    <w:rsid w:val="00162ECE"/>
    <w:rsid w:val="00162F12"/>
    <w:rsid w:val="00162F27"/>
    <w:rsid w:val="00163000"/>
    <w:rsid w:val="0016300E"/>
    <w:rsid w:val="00163526"/>
    <w:rsid w:val="00163932"/>
    <w:rsid w:val="00163A80"/>
    <w:rsid w:val="00163B76"/>
    <w:rsid w:val="00164097"/>
    <w:rsid w:val="0016419F"/>
    <w:rsid w:val="001646B4"/>
    <w:rsid w:val="0016471E"/>
    <w:rsid w:val="00164788"/>
    <w:rsid w:val="001648B8"/>
    <w:rsid w:val="00164A6A"/>
    <w:rsid w:val="00164E0D"/>
    <w:rsid w:val="001650D0"/>
    <w:rsid w:val="001653E6"/>
    <w:rsid w:val="001654B4"/>
    <w:rsid w:val="001657EC"/>
    <w:rsid w:val="00165AF2"/>
    <w:rsid w:val="00165D5B"/>
    <w:rsid w:val="00165ED4"/>
    <w:rsid w:val="0016622E"/>
    <w:rsid w:val="001662C4"/>
    <w:rsid w:val="001665B6"/>
    <w:rsid w:val="00166D2B"/>
    <w:rsid w:val="00166D8B"/>
    <w:rsid w:val="00166F99"/>
    <w:rsid w:val="00167534"/>
    <w:rsid w:val="001675A2"/>
    <w:rsid w:val="001679CF"/>
    <w:rsid w:val="00167CBF"/>
    <w:rsid w:val="00167D00"/>
    <w:rsid w:val="00170100"/>
    <w:rsid w:val="0017026C"/>
    <w:rsid w:val="001702FE"/>
    <w:rsid w:val="00170449"/>
    <w:rsid w:val="001706A6"/>
    <w:rsid w:val="001708FE"/>
    <w:rsid w:val="00170B74"/>
    <w:rsid w:val="00170DBD"/>
    <w:rsid w:val="00171143"/>
    <w:rsid w:val="00171338"/>
    <w:rsid w:val="001714A4"/>
    <w:rsid w:val="001715A1"/>
    <w:rsid w:val="0017167F"/>
    <w:rsid w:val="001717E7"/>
    <w:rsid w:val="00171A6B"/>
    <w:rsid w:val="00171C22"/>
    <w:rsid w:val="00171C7D"/>
    <w:rsid w:val="00171D22"/>
    <w:rsid w:val="00171D2B"/>
    <w:rsid w:val="00172120"/>
    <w:rsid w:val="00172AF9"/>
    <w:rsid w:val="0017352F"/>
    <w:rsid w:val="00173761"/>
    <w:rsid w:val="001739C2"/>
    <w:rsid w:val="00173A41"/>
    <w:rsid w:val="00173E0B"/>
    <w:rsid w:val="00173F86"/>
    <w:rsid w:val="00174068"/>
    <w:rsid w:val="001740CD"/>
    <w:rsid w:val="00174286"/>
    <w:rsid w:val="001743FB"/>
    <w:rsid w:val="0017442D"/>
    <w:rsid w:val="0017447D"/>
    <w:rsid w:val="0017459C"/>
    <w:rsid w:val="00174CB2"/>
    <w:rsid w:val="0017544E"/>
    <w:rsid w:val="001756E2"/>
    <w:rsid w:val="00175B31"/>
    <w:rsid w:val="00175BF3"/>
    <w:rsid w:val="00175DB0"/>
    <w:rsid w:val="00175E49"/>
    <w:rsid w:val="00176030"/>
    <w:rsid w:val="001765AD"/>
    <w:rsid w:val="001765D6"/>
    <w:rsid w:val="0017672D"/>
    <w:rsid w:val="0017680F"/>
    <w:rsid w:val="00176B2C"/>
    <w:rsid w:val="00176B9C"/>
    <w:rsid w:val="00176BD6"/>
    <w:rsid w:val="00176E14"/>
    <w:rsid w:val="00176E83"/>
    <w:rsid w:val="00177085"/>
    <w:rsid w:val="0017731B"/>
    <w:rsid w:val="001777D8"/>
    <w:rsid w:val="00177BA2"/>
    <w:rsid w:val="00177D0D"/>
    <w:rsid w:val="00177FE0"/>
    <w:rsid w:val="0018060D"/>
    <w:rsid w:val="001808F8"/>
    <w:rsid w:val="00180E03"/>
    <w:rsid w:val="00181BC7"/>
    <w:rsid w:val="00181CED"/>
    <w:rsid w:val="00181D43"/>
    <w:rsid w:val="00181DB4"/>
    <w:rsid w:val="0018223F"/>
    <w:rsid w:val="00182265"/>
    <w:rsid w:val="001822AF"/>
    <w:rsid w:val="001822B9"/>
    <w:rsid w:val="0018251D"/>
    <w:rsid w:val="00182540"/>
    <w:rsid w:val="0018292C"/>
    <w:rsid w:val="001829B9"/>
    <w:rsid w:val="00182B49"/>
    <w:rsid w:val="00182CCE"/>
    <w:rsid w:val="00182F3B"/>
    <w:rsid w:val="001830E6"/>
    <w:rsid w:val="00183227"/>
    <w:rsid w:val="001835BB"/>
    <w:rsid w:val="00183607"/>
    <w:rsid w:val="00183635"/>
    <w:rsid w:val="00183A97"/>
    <w:rsid w:val="00183AAD"/>
    <w:rsid w:val="00183B75"/>
    <w:rsid w:val="001841EA"/>
    <w:rsid w:val="0018427C"/>
    <w:rsid w:val="00184689"/>
    <w:rsid w:val="00184964"/>
    <w:rsid w:val="001851E9"/>
    <w:rsid w:val="00185603"/>
    <w:rsid w:val="001856B3"/>
    <w:rsid w:val="00185766"/>
    <w:rsid w:val="00185EBC"/>
    <w:rsid w:val="00186077"/>
    <w:rsid w:val="001863E4"/>
    <w:rsid w:val="001864D6"/>
    <w:rsid w:val="001864F0"/>
    <w:rsid w:val="00186536"/>
    <w:rsid w:val="0018671C"/>
    <w:rsid w:val="00186899"/>
    <w:rsid w:val="001868C1"/>
    <w:rsid w:val="00186D97"/>
    <w:rsid w:val="0018730B"/>
    <w:rsid w:val="001876F0"/>
    <w:rsid w:val="00187ACA"/>
    <w:rsid w:val="00187BF3"/>
    <w:rsid w:val="00187D30"/>
    <w:rsid w:val="00187F43"/>
    <w:rsid w:val="001901FB"/>
    <w:rsid w:val="00190A92"/>
    <w:rsid w:val="00190CDC"/>
    <w:rsid w:val="00190DBE"/>
    <w:rsid w:val="0019106D"/>
    <w:rsid w:val="0019110C"/>
    <w:rsid w:val="001911C7"/>
    <w:rsid w:val="0019121E"/>
    <w:rsid w:val="0019135F"/>
    <w:rsid w:val="001915E4"/>
    <w:rsid w:val="001919B2"/>
    <w:rsid w:val="00191AFA"/>
    <w:rsid w:val="00191B61"/>
    <w:rsid w:val="00191B6C"/>
    <w:rsid w:val="00191C72"/>
    <w:rsid w:val="00191F37"/>
    <w:rsid w:val="001924F7"/>
    <w:rsid w:val="0019277E"/>
    <w:rsid w:val="00192815"/>
    <w:rsid w:val="00192A26"/>
    <w:rsid w:val="00192A57"/>
    <w:rsid w:val="00192B03"/>
    <w:rsid w:val="0019305D"/>
    <w:rsid w:val="001931D0"/>
    <w:rsid w:val="001933B2"/>
    <w:rsid w:val="001933E4"/>
    <w:rsid w:val="00193532"/>
    <w:rsid w:val="00193883"/>
    <w:rsid w:val="00193927"/>
    <w:rsid w:val="00193988"/>
    <w:rsid w:val="00193AA2"/>
    <w:rsid w:val="00193C94"/>
    <w:rsid w:val="00193E10"/>
    <w:rsid w:val="00193E7C"/>
    <w:rsid w:val="00193F78"/>
    <w:rsid w:val="00194243"/>
    <w:rsid w:val="00194486"/>
    <w:rsid w:val="001944B0"/>
    <w:rsid w:val="00194646"/>
    <w:rsid w:val="00194650"/>
    <w:rsid w:val="0019471F"/>
    <w:rsid w:val="0019476D"/>
    <w:rsid w:val="0019499D"/>
    <w:rsid w:val="00194F5A"/>
    <w:rsid w:val="001953BB"/>
    <w:rsid w:val="001958EC"/>
    <w:rsid w:val="00195AD9"/>
    <w:rsid w:val="00195C08"/>
    <w:rsid w:val="00195E31"/>
    <w:rsid w:val="00195F1C"/>
    <w:rsid w:val="0019603F"/>
    <w:rsid w:val="001960EE"/>
    <w:rsid w:val="00196186"/>
    <w:rsid w:val="001964A7"/>
    <w:rsid w:val="001965F3"/>
    <w:rsid w:val="001970EF"/>
    <w:rsid w:val="001975EC"/>
    <w:rsid w:val="001976BE"/>
    <w:rsid w:val="001979F5"/>
    <w:rsid w:val="00197BC0"/>
    <w:rsid w:val="00197EE4"/>
    <w:rsid w:val="001A00D6"/>
    <w:rsid w:val="001A0404"/>
    <w:rsid w:val="001A0502"/>
    <w:rsid w:val="001A0B78"/>
    <w:rsid w:val="001A0DA5"/>
    <w:rsid w:val="001A0EEE"/>
    <w:rsid w:val="001A100C"/>
    <w:rsid w:val="001A1125"/>
    <w:rsid w:val="001A14B4"/>
    <w:rsid w:val="001A1688"/>
    <w:rsid w:val="001A1764"/>
    <w:rsid w:val="001A1DB1"/>
    <w:rsid w:val="001A1E2F"/>
    <w:rsid w:val="001A1E81"/>
    <w:rsid w:val="001A1F34"/>
    <w:rsid w:val="001A20D9"/>
    <w:rsid w:val="001A21BD"/>
    <w:rsid w:val="001A2282"/>
    <w:rsid w:val="001A235A"/>
    <w:rsid w:val="001A24D1"/>
    <w:rsid w:val="001A2898"/>
    <w:rsid w:val="001A2908"/>
    <w:rsid w:val="001A2A3F"/>
    <w:rsid w:val="001A2B74"/>
    <w:rsid w:val="001A2D44"/>
    <w:rsid w:val="001A2DF6"/>
    <w:rsid w:val="001A2E04"/>
    <w:rsid w:val="001A2E4E"/>
    <w:rsid w:val="001A2FFF"/>
    <w:rsid w:val="001A3135"/>
    <w:rsid w:val="001A314D"/>
    <w:rsid w:val="001A342B"/>
    <w:rsid w:val="001A3587"/>
    <w:rsid w:val="001A37A3"/>
    <w:rsid w:val="001A37E0"/>
    <w:rsid w:val="001A3B35"/>
    <w:rsid w:val="001A3E0F"/>
    <w:rsid w:val="001A3F1A"/>
    <w:rsid w:val="001A46C7"/>
    <w:rsid w:val="001A497A"/>
    <w:rsid w:val="001A4B67"/>
    <w:rsid w:val="001A4E1F"/>
    <w:rsid w:val="001A4F87"/>
    <w:rsid w:val="001A4FA9"/>
    <w:rsid w:val="001A5202"/>
    <w:rsid w:val="001A56BB"/>
    <w:rsid w:val="001A585F"/>
    <w:rsid w:val="001A5919"/>
    <w:rsid w:val="001A59A1"/>
    <w:rsid w:val="001A5D49"/>
    <w:rsid w:val="001A5F2A"/>
    <w:rsid w:val="001A5F51"/>
    <w:rsid w:val="001A6123"/>
    <w:rsid w:val="001A628D"/>
    <w:rsid w:val="001A633D"/>
    <w:rsid w:val="001A636A"/>
    <w:rsid w:val="001A639C"/>
    <w:rsid w:val="001A6549"/>
    <w:rsid w:val="001A67B1"/>
    <w:rsid w:val="001A68B7"/>
    <w:rsid w:val="001A69AD"/>
    <w:rsid w:val="001A6CA6"/>
    <w:rsid w:val="001A6D60"/>
    <w:rsid w:val="001A6D6B"/>
    <w:rsid w:val="001A70FE"/>
    <w:rsid w:val="001A7250"/>
    <w:rsid w:val="001A7584"/>
    <w:rsid w:val="001A75D2"/>
    <w:rsid w:val="001A766F"/>
    <w:rsid w:val="001A7671"/>
    <w:rsid w:val="001A76FD"/>
    <w:rsid w:val="001A779B"/>
    <w:rsid w:val="001A7963"/>
    <w:rsid w:val="001A7A35"/>
    <w:rsid w:val="001A7CE2"/>
    <w:rsid w:val="001A7E13"/>
    <w:rsid w:val="001B00C1"/>
    <w:rsid w:val="001B01EF"/>
    <w:rsid w:val="001B0275"/>
    <w:rsid w:val="001B04B7"/>
    <w:rsid w:val="001B064A"/>
    <w:rsid w:val="001B0AE2"/>
    <w:rsid w:val="001B0E4E"/>
    <w:rsid w:val="001B0FC4"/>
    <w:rsid w:val="001B126A"/>
    <w:rsid w:val="001B1283"/>
    <w:rsid w:val="001B13FD"/>
    <w:rsid w:val="001B18CF"/>
    <w:rsid w:val="001B1B92"/>
    <w:rsid w:val="001B1E3A"/>
    <w:rsid w:val="001B2648"/>
    <w:rsid w:val="001B2898"/>
    <w:rsid w:val="001B29EB"/>
    <w:rsid w:val="001B316A"/>
    <w:rsid w:val="001B34F1"/>
    <w:rsid w:val="001B3682"/>
    <w:rsid w:val="001B4037"/>
    <w:rsid w:val="001B4083"/>
    <w:rsid w:val="001B4164"/>
    <w:rsid w:val="001B45BC"/>
    <w:rsid w:val="001B4856"/>
    <w:rsid w:val="001B4D8C"/>
    <w:rsid w:val="001B4F51"/>
    <w:rsid w:val="001B52C6"/>
    <w:rsid w:val="001B572C"/>
    <w:rsid w:val="001B5AA3"/>
    <w:rsid w:val="001B5BED"/>
    <w:rsid w:val="001B5C68"/>
    <w:rsid w:val="001B5E5C"/>
    <w:rsid w:val="001B651C"/>
    <w:rsid w:val="001B6563"/>
    <w:rsid w:val="001B6777"/>
    <w:rsid w:val="001B682E"/>
    <w:rsid w:val="001B688A"/>
    <w:rsid w:val="001B6A62"/>
    <w:rsid w:val="001B6B79"/>
    <w:rsid w:val="001B6BF1"/>
    <w:rsid w:val="001B710F"/>
    <w:rsid w:val="001B74BA"/>
    <w:rsid w:val="001B75A7"/>
    <w:rsid w:val="001B75E2"/>
    <w:rsid w:val="001B75EE"/>
    <w:rsid w:val="001B7861"/>
    <w:rsid w:val="001B79D5"/>
    <w:rsid w:val="001B7EBA"/>
    <w:rsid w:val="001B7F2A"/>
    <w:rsid w:val="001C0171"/>
    <w:rsid w:val="001C025F"/>
    <w:rsid w:val="001C0324"/>
    <w:rsid w:val="001C0394"/>
    <w:rsid w:val="001C04E7"/>
    <w:rsid w:val="001C04ED"/>
    <w:rsid w:val="001C066D"/>
    <w:rsid w:val="001C06A4"/>
    <w:rsid w:val="001C0827"/>
    <w:rsid w:val="001C099A"/>
    <w:rsid w:val="001C0F48"/>
    <w:rsid w:val="001C101D"/>
    <w:rsid w:val="001C10BA"/>
    <w:rsid w:val="001C10DD"/>
    <w:rsid w:val="001C11BD"/>
    <w:rsid w:val="001C14E8"/>
    <w:rsid w:val="001C1695"/>
    <w:rsid w:val="001C1916"/>
    <w:rsid w:val="001C19C8"/>
    <w:rsid w:val="001C1B3B"/>
    <w:rsid w:val="001C1CA7"/>
    <w:rsid w:val="001C1D52"/>
    <w:rsid w:val="001C1E17"/>
    <w:rsid w:val="001C1F77"/>
    <w:rsid w:val="001C2114"/>
    <w:rsid w:val="001C2359"/>
    <w:rsid w:val="001C29A6"/>
    <w:rsid w:val="001C2C3B"/>
    <w:rsid w:val="001C2CCE"/>
    <w:rsid w:val="001C2E0B"/>
    <w:rsid w:val="001C2F80"/>
    <w:rsid w:val="001C30FE"/>
    <w:rsid w:val="001C31A2"/>
    <w:rsid w:val="001C31E1"/>
    <w:rsid w:val="001C34CF"/>
    <w:rsid w:val="001C3589"/>
    <w:rsid w:val="001C3914"/>
    <w:rsid w:val="001C3B54"/>
    <w:rsid w:val="001C3C0B"/>
    <w:rsid w:val="001C3DF8"/>
    <w:rsid w:val="001C3F4F"/>
    <w:rsid w:val="001C3F95"/>
    <w:rsid w:val="001C420F"/>
    <w:rsid w:val="001C4213"/>
    <w:rsid w:val="001C4A1E"/>
    <w:rsid w:val="001C4A83"/>
    <w:rsid w:val="001C4EF0"/>
    <w:rsid w:val="001C5052"/>
    <w:rsid w:val="001C50B2"/>
    <w:rsid w:val="001C5742"/>
    <w:rsid w:val="001C59CA"/>
    <w:rsid w:val="001C5A78"/>
    <w:rsid w:val="001C5C80"/>
    <w:rsid w:val="001C64AD"/>
    <w:rsid w:val="001C6552"/>
    <w:rsid w:val="001C6612"/>
    <w:rsid w:val="001C67C8"/>
    <w:rsid w:val="001C6A9A"/>
    <w:rsid w:val="001C6AA7"/>
    <w:rsid w:val="001C6B0A"/>
    <w:rsid w:val="001C6C7B"/>
    <w:rsid w:val="001C6DF1"/>
    <w:rsid w:val="001C7200"/>
    <w:rsid w:val="001C77F0"/>
    <w:rsid w:val="001C77F4"/>
    <w:rsid w:val="001C7A2A"/>
    <w:rsid w:val="001C7A41"/>
    <w:rsid w:val="001D006E"/>
    <w:rsid w:val="001D0827"/>
    <w:rsid w:val="001D0AE7"/>
    <w:rsid w:val="001D0F0E"/>
    <w:rsid w:val="001D1187"/>
    <w:rsid w:val="001D123F"/>
    <w:rsid w:val="001D164D"/>
    <w:rsid w:val="001D19EE"/>
    <w:rsid w:val="001D1C77"/>
    <w:rsid w:val="001D1E6F"/>
    <w:rsid w:val="001D1EDB"/>
    <w:rsid w:val="001D2627"/>
    <w:rsid w:val="001D262E"/>
    <w:rsid w:val="001D2A1C"/>
    <w:rsid w:val="001D2E46"/>
    <w:rsid w:val="001D357A"/>
    <w:rsid w:val="001D35AC"/>
    <w:rsid w:val="001D36F4"/>
    <w:rsid w:val="001D3862"/>
    <w:rsid w:val="001D3B91"/>
    <w:rsid w:val="001D3BC4"/>
    <w:rsid w:val="001D47C4"/>
    <w:rsid w:val="001D4990"/>
    <w:rsid w:val="001D49FB"/>
    <w:rsid w:val="001D4AFF"/>
    <w:rsid w:val="001D4EBA"/>
    <w:rsid w:val="001D4F09"/>
    <w:rsid w:val="001D4F26"/>
    <w:rsid w:val="001D5304"/>
    <w:rsid w:val="001D532A"/>
    <w:rsid w:val="001D536F"/>
    <w:rsid w:val="001D5C57"/>
    <w:rsid w:val="001D603A"/>
    <w:rsid w:val="001D612F"/>
    <w:rsid w:val="001D6163"/>
    <w:rsid w:val="001D6259"/>
    <w:rsid w:val="001D6319"/>
    <w:rsid w:val="001D6414"/>
    <w:rsid w:val="001D644A"/>
    <w:rsid w:val="001D64D5"/>
    <w:rsid w:val="001D67AB"/>
    <w:rsid w:val="001D680A"/>
    <w:rsid w:val="001D6A6A"/>
    <w:rsid w:val="001D6A76"/>
    <w:rsid w:val="001D6E11"/>
    <w:rsid w:val="001D6FB4"/>
    <w:rsid w:val="001D70FA"/>
    <w:rsid w:val="001D72AD"/>
    <w:rsid w:val="001D74C2"/>
    <w:rsid w:val="001D7667"/>
    <w:rsid w:val="001D778F"/>
    <w:rsid w:val="001D7AFD"/>
    <w:rsid w:val="001E0028"/>
    <w:rsid w:val="001E0088"/>
    <w:rsid w:val="001E0376"/>
    <w:rsid w:val="001E0497"/>
    <w:rsid w:val="001E058A"/>
    <w:rsid w:val="001E07E5"/>
    <w:rsid w:val="001E0973"/>
    <w:rsid w:val="001E0A82"/>
    <w:rsid w:val="001E0A9C"/>
    <w:rsid w:val="001E0DD8"/>
    <w:rsid w:val="001E0F68"/>
    <w:rsid w:val="001E0F9E"/>
    <w:rsid w:val="001E0FD6"/>
    <w:rsid w:val="001E107D"/>
    <w:rsid w:val="001E18AD"/>
    <w:rsid w:val="001E19ED"/>
    <w:rsid w:val="001E19F5"/>
    <w:rsid w:val="001E1B4F"/>
    <w:rsid w:val="001E1CA5"/>
    <w:rsid w:val="001E1CCD"/>
    <w:rsid w:val="001E1D82"/>
    <w:rsid w:val="001E220C"/>
    <w:rsid w:val="001E2646"/>
    <w:rsid w:val="001E2670"/>
    <w:rsid w:val="001E27BA"/>
    <w:rsid w:val="001E2A5A"/>
    <w:rsid w:val="001E2B03"/>
    <w:rsid w:val="001E2C6C"/>
    <w:rsid w:val="001E2D4C"/>
    <w:rsid w:val="001E2DFF"/>
    <w:rsid w:val="001E302C"/>
    <w:rsid w:val="001E30BB"/>
    <w:rsid w:val="001E312F"/>
    <w:rsid w:val="001E32B1"/>
    <w:rsid w:val="001E35F2"/>
    <w:rsid w:val="001E363B"/>
    <w:rsid w:val="001E36D4"/>
    <w:rsid w:val="001E37F4"/>
    <w:rsid w:val="001E38E4"/>
    <w:rsid w:val="001E3962"/>
    <w:rsid w:val="001E3BDF"/>
    <w:rsid w:val="001E3E88"/>
    <w:rsid w:val="001E3EF8"/>
    <w:rsid w:val="001E41EB"/>
    <w:rsid w:val="001E433C"/>
    <w:rsid w:val="001E44A7"/>
    <w:rsid w:val="001E4544"/>
    <w:rsid w:val="001E4620"/>
    <w:rsid w:val="001E46A4"/>
    <w:rsid w:val="001E4774"/>
    <w:rsid w:val="001E49F8"/>
    <w:rsid w:val="001E4ADE"/>
    <w:rsid w:val="001E4E12"/>
    <w:rsid w:val="001E4F1C"/>
    <w:rsid w:val="001E50AA"/>
    <w:rsid w:val="001E50F5"/>
    <w:rsid w:val="001E51A8"/>
    <w:rsid w:val="001E530E"/>
    <w:rsid w:val="001E53EC"/>
    <w:rsid w:val="001E5408"/>
    <w:rsid w:val="001E55D4"/>
    <w:rsid w:val="001E5883"/>
    <w:rsid w:val="001E58DD"/>
    <w:rsid w:val="001E59E6"/>
    <w:rsid w:val="001E5B94"/>
    <w:rsid w:val="001E5BE1"/>
    <w:rsid w:val="001E5C58"/>
    <w:rsid w:val="001E5D77"/>
    <w:rsid w:val="001E6036"/>
    <w:rsid w:val="001E6523"/>
    <w:rsid w:val="001E6757"/>
    <w:rsid w:val="001E6838"/>
    <w:rsid w:val="001E685D"/>
    <w:rsid w:val="001E6AAE"/>
    <w:rsid w:val="001E6BD0"/>
    <w:rsid w:val="001E6D78"/>
    <w:rsid w:val="001E6F2C"/>
    <w:rsid w:val="001E710E"/>
    <w:rsid w:val="001E7626"/>
    <w:rsid w:val="001E7772"/>
    <w:rsid w:val="001E7875"/>
    <w:rsid w:val="001E7A25"/>
    <w:rsid w:val="001E7AB8"/>
    <w:rsid w:val="001E7CF0"/>
    <w:rsid w:val="001E7FF5"/>
    <w:rsid w:val="001F0142"/>
    <w:rsid w:val="001F027E"/>
    <w:rsid w:val="001F08A4"/>
    <w:rsid w:val="001F0B5B"/>
    <w:rsid w:val="001F10AC"/>
    <w:rsid w:val="001F12F3"/>
    <w:rsid w:val="001F135D"/>
    <w:rsid w:val="001F1414"/>
    <w:rsid w:val="001F15E7"/>
    <w:rsid w:val="001F1659"/>
    <w:rsid w:val="001F17E7"/>
    <w:rsid w:val="001F18F7"/>
    <w:rsid w:val="001F190D"/>
    <w:rsid w:val="001F1D81"/>
    <w:rsid w:val="001F1D85"/>
    <w:rsid w:val="001F1FD0"/>
    <w:rsid w:val="001F2253"/>
    <w:rsid w:val="001F2646"/>
    <w:rsid w:val="001F28ED"/>
    <w:rsid w:val="001F28F8"/>
    <w:rsid w:val="001F32D3"/>
    <w:rsid w:val="001F358F"/>
    <w:rsid w:val="001F3763"/>
    <w:rsid w:val="001F398B"/>
    <w:rsid w:val="001F3CC3"/>
    <w:rsid w:val="001F3D6B"/>
    <w:rsid w:val="001F4492"/>
    <w:rsid w:val="001F44AE"/>
    <w:rsid w:val="001F450E"/>
    <w:rsid w:val="001F4533"/>
    <w:rsid w:val="001F48EC"/>
    <w:rsid w:val="001F4A6E"/>
    <w:rsid w:val="001F4B38"/>
    <w:rsid w:val="001F50DA"/>
    <w:rsid w:val="001F52F7"/>
    <w:rsid w:val="001F550E"/>
    <w:rsid w:val="001F570D"/>
    <w:rsid w:val="001F585E"/>
    <w:rsid w:val="001F5DB2"/>
    <w:rsid w:val="001F5E65"/>
    <w:rsid w:val="001F602C"/>
    <w:rsid w:val="001F6205"/>
    <w:rsid w:val="001F62CD"/>
    <w:rsid w:val="001F6688"/>
    <w:rsid w:val="001F6933"/>
    <w:rsid w:val="001F6935"/>
    <w:rsid w:val="001F6C29"/>
    <w:rsid w:val="001F6E8D"/>
    <w:rsid w:val="001F70BA"/>
    <w:rsid w:val="001F75A6"/>
    <w:rsid w:val="001F79B4"/>
    <w:rsid w:val="001F7DF2"/>
    <w:rsid w:val="001F7DFD"/>
    <w:rsid w:val="001F7EF9"/>
    <w:rsid w:val="002001FD"/>
    <w:rsid w:val="0020028E"/>
    <w:rsid w:val="002005A4"/>
    <w:rsid w:val="002005C7"/>
    <w:rsid w:val="00200706"/>
    <w:rsid w:val="00200D07"/>
    <w:rsid w:val="00200DFA"/>
    <w:rsid w:val="0020152C"/>
    <w:rsid w:val="002018D6"/>
    <w:rsid w:val="00202031"/>
    <w:rsid w:val="00202176"/>
    <w:rsid w:val="002023BE"/>
    <w:rsid w:val="002024F8"/>
    <w:rsid w:val="00202A6D"/>
    <w:rsid w:val="00202BD7"/>
    <w:rsid w:val="00202C2E"/>
    <w:rsid w:val="00202E2B"/>
    <w:rsid w:val="00202F85"/>
    <w:rsid w:val="002031E3"/>
    <w:rsid w:val="00203716"/>
    <w:rsid w:val="002041BE"/>
    <w:rsid w:val="002042C2"/>
    <w:rsid w:val="002046CF"/>
    <w:rsid w:val="0020477A"/>
    <w:rsid w:val="00204CAB"/>
    <w:rsid w:val="00204CF7"/>
    <w:rsid w:val="00204DE1"/>
    <w:rsid w:val="00204EE0"/>
    <w:rsid w:val="00205004"/>
    <w:rsid w:val="00205089"/>
    <w:rsid w:val="0020513C"/>
    <w:rsid w:val="0020555B"/>
    <w:rsid w:val="00205594"/>
    <w:rsid w:val="00205A66"/>
    <w:rsid w:val="00205BAF"/>
    <w:rsid w:val="00205C40"/>
    <w:rsid w:val="00205D37"/>
    <w:rsid w:val="00205DD2"/>
    <w:rsid w:val="00205FAA"/>
    <w:rsid w:val="00206103"/>
    <w:rsid w:val="00206308"/>
    <w:rsid w:val="002065B4"/>
    <w:rsid w:val="00206812"/>
    <w:rsid w:val="002069B4"/>
    <w:rsid w:val="002069FD"/>
    <w:rsid w:val="00206A80"/>
    <w:rsid w:val="00206E77"/>
    <w:rsid w:val="00207405"/>
    <w:rsid w:val="0020774A"/>
    <w:rsid w:val="0020780E"/>
    <w:rsid w:val="00207AA7"/>
    <w:rsid w:val="00207DDB"/>
    <w:rsid w:val="00207E36"/>
    <w:rsid w:val="002100BD"/>
    <w:rsid w:val="002100ED"/>
    <w:rsid w:val="00210245"/>
    <w:rsid w:val="00210401"/>
    <w:rsid w:val="0021064A"/>
    <w:rsid w:val="002107B8"/>
    <w:rsid w:val="00210B88"/>
    <w:rsid w:val="00210DB9"/>
    <w:rsid w:val="00210DCC"/>
    <w:rsid w:val="00210E0E"/>
    <w:rsid w:val="00210F68"/>
    <w:rsid w:val="002110BE"/>
    <w:rsid w:val="00211150"/>
    <w:rsid w:val="00211244"/>
    <w:rsid w:val="002114A5"/>
    <w:rsid w:val="0021170E"/>
    <w:rsid w:val="002119B4"/>
    <w:rsid w:val="00211C9C"/>
    <w:rsid w:val="00211EBE"/>
    <w:rsid w:val="002121E7"/>
    <w:rsid w:val="002121ED"/>
    <w:rsid w:val="00212399"/>
    <w:rsid w:val="00212414"/>
    <w:rsid w:val="00212959"/>
    <w:rsid w:val="00212CC4"/>
    <w:rsid w:val="00212CE8"/>
    <w:rsid w:val="00212EFF"/>
    <w:rsid w:val="002133BB"/>
    <w:rsid w:val="002134AE"/>
    <w:rsid w:val="00213742"/>
    <w:rsid w:val="00213786"/>
    <w:rsid w:val="0021381B"/>
    <w:rsid w:val="0021389F"/>
    <w:rsid w:val="0021392A"/>
    <w:rsid w:val="00213B59"/>
    <w:rsid w:val="00213BDF"/>
    <w:rsid w:val="00213D4C"/>
    <w:rsid w:val="00213D85"/>
    <w:rsid w:val="00213EE9"/>
    <w:rsid w:val="00213F21"/>
    <w:rsid w:val="002140EC"/>
    <w:rsid w:val="00214119"/>
    <w:rsid w:val="0021477E"/>
    <w:rsid w:val="002147AE"/>
    <w:rsid w:val="0021496B"/>
    <w:rsid w:val="00214A4C"/>
    <w:rsid w:val="00214E1A"/>
    <w:rsid w:val="00214EB8"/>
    <w:rsid w:val="00214FB0"/>
    <w:rsid w:val="0021517B"/>
    <w:rsid w:val="0021557A"/>
    <w:rsid w:val="0021557D"/>
    <w:rsid w:val="0021568E"/>
    <w:rsid w:val="002158F5"/>
    <w:rsid w:val="00215C3D"/>
    <w:rsid w:val="00215CC4"/>
    <w:rsid w:val="00215CD2"/>
    <w:rsid w:val="00215CED"/>
    <w:rsid w:val="00215E8F"/>
    <w:rsid w:val="00216161"/>
    <w:rsid w:val="002162FE"/>
    <w:rsid w:val="00216E1B"/>
    <w:rsid w:val="00216E77"/>
    <w:rsid w:val="00217360"/>
    <w:rsid w:val="0021741F"/>
    <w:rsid w:val="0021761B"/>
    <w:rsid w:val="002177DF"/>
    <w:rsid w:val="002179BB"/>
    <w:rsid w:val="0022018B"/>
    <w:rsid w:val="00220731"/>
    <w:rsid w:val="002208BC"/>
    <w:rsid w:val="00221036"/>
    <w:rsid w:val="002210D1"/>
    <w:rsid w:val="00221105"/>
    <w:rsid w:val="002212D9"/>
    <w:rsid w:val="002212ED"/>
    <w:rsid w:val="002216FE"/>
    <w:rsid w:val="0022170C"/>
    <w:rsid w:val="0022190B"/>
    <w:rsid w:val="00221921"/>
    <w:rsid w:val="0022192A"/>
    <w:rsid w:val="00221D97"/>
    <w:rsid w:val="00221EAD"/>
    <w:rsid w:val="00221F49"/>
    <w:rsid w:val="00222220"/>
    <w:rsid w:val="00222574"/>
    <w:rsid w:val="00222A66"/>
    <w:rsid w:val="00222A74"/>
    <w:rsid w:val="00222D60"/>
    <w:rsid w:val="00222D7F"/>
    <w:rsid w:val="00222E7D"/>
    <w:rsid w:val="00222E90"/>
    <w:rsid w:val="00223206"/>
    <w:rsid w:val="00223332"/>
    <w:rsid w:val="00223405"/>
    <w:rsid w:val="002236A4"/>
    <w:rsid w:val="002236F0"/>
    <w:rsid w:val="002237F4"/>
    <w:rsid w:val="00223831"/>
    <w:rsid w:val="00223D94"/>
    <w:rsid w:val="00223F29"/>
    <w:rsid w:val="00223F76"/>
    <w:rsid w:val="002240D0"/>
    <w:rsid w:val="00224128"/>
    <w:rsid w:val="00224151"/>
    <w:rsid w:val="0022464D"/>
    <w:rsid w:val="002247D2"/>
    <w:rsid w:val="00224F25"/>
    <w:rsid w:val="00224F32"/>
    <w:rsid w:val="00224FBB"/>
    <w:rsid w:val="002253C0"/>
    <w:rsid w:val="002255B1"/>
    <w:rsid w:val="002256C1"/>
    <w:rsid w:val="0022575F"/>
    <w:rsid w:val="00225800"/>
    <w:rsid w:val="00225B84"/>
    <w:rsid w:val="00225C08"/>
    <w:rsid w:val="00225C6D"/>
    <w:rsid w:val="00225E7E"/>
    <w:rsid w:val="00225ED9"/>
    <w:rsid w:val="00226018"/>
    <w:rsid w:val="002268D9"/>
    <w:rsid w:val="00226A23"/>
    <w:rsid w:val="00226E42"/>
    <w:rsid w:val="00226FBD"/>
    <w:rsid w:val="002270B6"/>
    <w:rsid w:val="00227267"/>
    <w:rsid w:val="0022754B"/>
    <w:rsid w:val="00227661"/>
    <w:rsid w:val="002277A1"/>
    <w:rsid w:val="0022785F"/>
    <w:rsid w:val="00227C9A"/>
    <w:rsid w:val="00227E2B"/>
    <w:rsid w:val="0023025E"/>
    <w:rsid w:val="002306C9"/>
    <w:rsid w:val="0023070F"/>
    <w:rsid w:val="0023094E"/>
    <w:rsid w:val="002309A7"/>
    <w:rsid w:val="00230BBE"/>
    <w:rsid w:val="00230BEA"/>
    <w:rsid w:val="00230C7F"/>
    <w:rsid w:val="00230E79"/>
    <w:rsid w:val="00230FE5"/>
    <w:rsid w:val="002311B1"/>
    <w:rsid w:val="00231211"/>
    <w:rsid w:val="002316E5"/>
    <w:rsid w:val="0023190B"/>
    <w:rsid w:val="00231A38"/>
    <w:rsid w:val="00231C9D"/>
    <w:rsid w:val="00231F7B"/>
    <w:rsid w:val="00232156"/>
    <w:rsid w:val="00232175"/>
    <w:rsid w:val="00232811"/>
    <w:rsid w:val="00232E2E"/>
    <w:rsid w:val="002330E9"/>
    <w:rsid w:val="00233262"/>
    <w:rsid w:val="002333F7"/>
    <w:rsid w:val="00233433"/>
    <w:rsid w:val="0023366A"/>
    <w:rsid w:val="002338BF"/>
    <w:rsid w:val="00233A74"/>
    <w:rsid w:val="00233A8C"/>
    <w:rsid w:val="00233F2D"/>
    <w:rsid w:val="00234319"/>
    <w:rsid w:val="00234698"/>
    <w:rsid w:val="002348C3"/>
    <w:rsid w:val="0023492E"/>
    <w:rsid w:val="0023494C"/>
    <w:rsid w:val="00234BBD"/>
    <w:rsid w:val="00235228"/>
    <w:rsid w:val="002353C4"/>
    <w:rsid w:val="0023547B"/>
    <w:rsid w:val="0023560E"/>
    <w:rsid w:val="00235726"/>
    <w:rsid w:val="0023609C"/>
    <w:rsid w:val="00236103"/>
    <w:rsid w:val="002363D7"/>
    <w:rsid w:val="00236615"/>
    <w:rsid w:val="0023663A"/>
    <w:rsid w:val="00236A4D"/>
    <w:rsid w:val="00236E0F"/>
    <w:rsid w:val="00236F7C"/>
    <w:rsid w:val="00236FDD"/>
    <w:rsid w:val="0023759D"/>
    <w:rsid w:val="002375DF"/>
    <w:rsid w:val="00237A25"/>
    <w:rsid w:val="00237AE5"/>
    <w:rsid w:val="00237AFA"/>
    <w:rsid w:val="002403E4"/>
    <w:rsid w:val="00240453"/>
    <w:rsid w:val="00240677"/>
    <w:rsid w:val="0024068C"/>
    <w:rsid w:val="002409AD"/>
    <w:rsid w:val="00240AB3"/>
    <w:rsid w:val="00240B04"/>
    <w:rsid w:val="00240B22"/>
    <w:rsid w:val="00240B6A"/>
    <w:rsid w:val="00240E4D"/>
    <w:rsid w:val="002410C2"/>
    <w:rsid w:val="00241108"/>
    <w:rsid w:val="0024156B"/>
    <w:rsid w:val="002415C2"/>
    <w:rsid w:val="00241609"/>
    <w:rsid w:val="00241AB2"/>
    <w:rsid w:val="00241C0B"/>
    <w:rsid w:val="00241CE2"/>
    <w:rsid w:val="00241D7F"/>
    <w:rsid w:val="0024251B"/>
    <w:rsid w:val="002429A7"/>
    <w:rsid w:val="00242C93"/>
    <w:rsid w:val="00242FB3"/>
    <w:rsid w:val="0024318F"/>
    <w:rsid w:val="00243433"/>
    <w:rsid w:val="0024353E"/>
    <w:rsid w:val="002438AB"/>
    <w:rsid w:val="00243925"/>
    <w:rsid w:val="00243DC1"/>
    <w:rsid w:val="00243E67"/>
    <w:rsid w:val="00243E99"/>
    <w:rsid w:val="002441AD"/>
    <w:rsid w:val="002447E3"/>
    <w:rsid w:val="00244AAB"/>
    <w:rsid w:val="00244B22"/>
    <w:rsid w:val="00244CCC"/>
    <w:rsid w:val="00245672"/>
    <w:rsid w:val="00245829"/>
    <w:rsid w:val="00245850"/>
    <w:rsid w:val="00245A15"/>
    <w:rsid w:val="00245FB8"/>
    <w:rsid w:val="002460F3"/>
    <w:rsid w:val="0024616A"/>
    <w:rsid w:val="0024635A"/>
    <w:rsid w:val="0024637B"/>
    <w:rsid w:val="002463B3"/>
    <w:rsid w:val="002464F1"/>
    <w:rsid w:val="002469E7"/>
    <w:rsid w:val="00246A7F"/>
    <w:rsid w:val="00246B7E"/>
    <w:rsid w:val="00246CE3"/>
    <w:rsid w:val="0024706D"/>
    <w:rsid w:val="0024715D"/>
    <w:rsid w:val="0024748E"/>
    <w:rsid w:val="0024762F"/>
    <w:rsid w:val="002477D4"/>
    <w:rsid w:val="00247B9E"/>
    <w:rsid w:val="00247BCD"/>
    <w:rsid w:val="00247BDF"/>
    <w:rsid w:val="00247BF0"/>
    <w:rsid w:val="00247F95"/>
    <w:rsid w:val="002500EB"/>
    <w:rsid w:val="00250222"/>
    <w:rsid w:val="0025043E"/>
    <w:rsid w:val="002504E3"/>
    <w:rsid w:val="00250570"/>
    <w:rsid w:val="0025061C"/>
    <w:rsid w:val="00250670"/>
    <w:rsid w:val="0025080D"/>
    <w:rsid w:val="00250A73"/>
    <w:rsid w:val="00250C8C"/>
    <w:rsid w:val="00250D41"/>
    <w:rsid w:val="00250DB2"/>
    <w:rsid w:val="00250E8B"/>
    <w:rsid w:val="00250FBE"/>
    <w:rsid w:val="00251240"/>
    <w:rsid w:val="002516FF"/>
    <w:rsid w:val="00251788"/>
    <w:rsid w:val="00251865"/>
    <w:rsid w:val="00251904"/>
    <w:rsid w:val="002519CB"/>
    <w:rsid w:val="00251B6F"/>
    <w:rsid w:val="00251D72"/>
    <w:rsid w:val="00251F23"/>
    <w:rsid w:val="002522CD"/>
    <w:rsid w:val="00252517"/>
    <w:rsid w:val="002525C4"/>
    <w:rsid w:val="002525D0"/>
    <w:rsid w:val="00252626"/>
    <w:rsid w:val="002526CF"/>
    <w:rsid w:val="002526D4"/>
    <w:rsid w:val="002526E5"/>
    <w:rsid w:val="00252892"/>
    <w:rsid w:val="00252912"/>
    <w:rsid w:val="00252A30"/>
    <w:rsid w:val="00252A55"/>
    <w:rsid w:val="00252FB7"/>
    <w:rsid w:val="0025308D"/>
    <w:rsid w:val="002535EA"/>
    <w:rsid w:val="0025365A"/>
    <w:rsid w:val="002537C1"/>
    <w:rsid w:val="00253893"/>
    <w:rsid w:val="0025391B"/>
    <w:rsid w:val="00253D54"/>
    <w:rsid w:val="00253F5D"/>
    <w:rsid w:val="002540A3"/>
    <w:rsid w:val="0025410F"/>
    <w:rsid w:val="002541B6"/>
    <w:rsid w:val="00254289"/>
    <w:rsid w:val="0025431A"/>
    <w:rsid w:val="00254411"/>
    <w:rsid w:val="00254612"/>
    <w:rsid w:val="00254B12"/>
    <w:rsid w:val="00255078"/>
    <w:rsid w:val="002551C8"/>
    <w:rsid w:val="002551CA"/>
    <w:rsid w:val="00255599"/>
    <w:rsid w:val="00255616"/>
    <w:rsid w:val="002557FC"/>
    <w:rsid w:val="002559AE"/>
    <w:rsid w:val="002559D5"/>
    <w:rsid w:val="00255D1A"/>
    <w:rsid w:val="00255D33"/>
    <w:rsid w:val="002560D4"/>
    <w:rsid w:val="002562FD"/>
    <w:rsid w:val="00256642"/>
    <w:rsid w:val="00256832"/>
    <w:rsid w:val="00256ABB"/>
    <w:rsid w:val="00256B4E"/>
    <w:rsid w:val="00256BE1"/>
    <w:rsid w:val="00256FC7"/>
    <w:rsid w:val="00257069"/>
    <w:rsid w:val="00257193"/>
    <w:rsid w:val="00257270"/>
    <w:rsid w:val="00257696"/>
    <w:rsid w:val="0025785E"/>
    <w:rsid w:val="00257861"/>
    <w:rsid w:val="0025790C"/>
    <w:rsid w:val="002579F1"/>
    <w:rsid w:val="00257ABF"/>
    <w:rsid w:val="00257CF4"/>
    <w:rsid w:val="00257DCC"/>
    <w:rsid w:val="00257DF2"/>
    <w:rsid w:val="00257E0F"/>
    <w:rsid w:val="00257F3F"/>
    <w:rsid w:val="002600E7"/>
    <w:rsid w:val="00260D7A"/>
    <w:rsid w:val="00260EBF"/>
    <w:rsid w:val="0026104B"/>
    <w:rsid w:val="002612B7"/>
    <w:rsid w:val="00261398"/>
    <w:rsid w:val="00261772"/>
    <w:rsid w:val="00261822"/>
    <w:rsid w:val="00261CFF"/>
    <w:rsid w:val="00262001"/>
    <w:rsid w:val="002620FE"/>
    <w:rsid w:val="002621D6"/>
    <w:rsid w:val="00262613"/>
    <w:rsid w:val="002627CA"/>
    <w:rsid w:val="002629A1"/>
    <w:rsid w:val="0026321F"/>
    <w:rsid w:val="002635E7"/>
    <w:rsid w:val="00263735"/>
    <w:rsid w:val="00263938"/>
    <w:rsid w:val="00263A70"/>
    <w:rsid w:val="00263F79"/>
    <w:rsid w:val="00263F96"/>
    <w:rsid w:val="002640D4"/>
    <w:rsid w:val="00264108"/>
    <w:rsid w:val="00264388"/>
    <w:rsid w:val="002643A1"/>
    <w:rsid w:val="00264567"/>
    <w:rsid w:val="0026481B"/>
    <w:rsid w:val="002649E0"/>
    <w:rsid w:val="00264A57"/>
    <w:rsid w:val="00264A73"/>
    <w:rsid w:val="00264F8A"/>
    <w:rsid w:val="00265212"/>
    <w:rsid w:val="002657F0"/>
    <w:rsid w:val="00265911"/>
    <w:rsid w:val="00265D18"/>
    <w:rsid w:val="00265F31"/>
    <w:rsid w:val="00266041"/>
    <w:rsid w:val="002660D2"/>
    <w:rsid w:val="0026614F"/>
    <w:rsid w:val="00266279"/>
    <w:rsid w:val="00266366"/>
    <w:rsid w:val="002667A6"/>
    <w:rsid w:val="002667DC"/>
    <w:rsid w:val="00266921"/>
    <w:rsid w:val="002669B5"/>
    <w:rsid w:val="002672AF"/>
    <w:rsid w:val="00267380"/>
    <w:rsid w:val="002676F0"/>
    <w:rsid w:val="00267B0F"/>
    <w:rsid w:val="00267C94"/>
    <w:rsid w:val="00270094"/>
    <w:rsid w:val="00270114"/>
    <w:rsid w:val="00270317"/>
    <w:rsid w:val="002705C6"/>
    <w:rsid w:val="002705CB"/>
    <w:rsid w:val="00270796"/>
    <w:rsid w:val="00270824"/>
    <w:rsid w:val="00270A01"/>
    <w:rsid w:val="00270FEB"/>
    <w:rsid w:val="0027111C"/>
    <w:rsid w:val="00271249"/>
    <w:rsid w:val="002712BB"/>
    <w:rsid w:val="002713B0"/>
    <w:rsid w:val="00271581"/>
    <w:rsid w:val="0027161B"/>
    <w:rsid w:val="00271AF9"/>
    <w:rsid w:val="00271CB0"/>
    <w:rsid w:val="00271E59"/>
    <w:rsid w:val="00272398"/>
    <w:rsid w:val="0027269F"/>
    <w:rsid w:val="002726DB"/>
    <w:rsid w:val="00272880"/>
    <w:rsid w:val="00272BA4"/>
    <w:rsid w:val="00272D40"/>
    <w:rsid w:val="00273274"/>
    <w:rsid w:val="002737DF"/>
    <w:rsid w:val="002739E3"/>
    <w:rsid w:val="00273BF7"/>
    <w:rsid w:val="00273C61"/>
    <w:rsid w:val="00273E8C"/>
    <w:rsid w:val="00273EDB"/>
    <w:rsid w:val="00273F2F"/>
    <w:rsid w:val="002740B1"/>
    <w:rsid w:val="0027410A"/>
    <w:rsid w:val="002743D3"/>
    <w:rsid w:val="0027443C"/>
    <w:rsid w:val="00274931"/>
    <w:rsid w:val="00274CBC"/>
    <w:rsid w:val="00274DC9"/>
    <w:rsid w:val="00274F93"/>
    <w:rsid w:val="002751D8"/>
    <w:rsid w:val="0027532C"/>
    <w:rsid w:val="00275457"/>
    <w:rsid w:val="0027574D"/>
    <w:rsid w:val="00275BA4"/>
    <w:rsid w:val="00275DC7"/>
    <w:rsid w:val="00275F0D"/>
    <w:rsid w:val="0027656F"/>
    <w:rsid w:val="0027669F"/>
    <w:rsid w:val="0027671C"/>
    <w:rsid w:val="00276923"/>
    <w:rsid w:val="002769CC"/>
    <w:rsid w:val="00276A73"/>
    <w:rsid w:val="00276C15"/>
    <w:rsid w:val="00276C5E"/>
    <w:rsid w:val="00276C66"/>
    <w:rsid w:val="00276EC6"/>
    <w:rsid w:val="00277031"/>
    <w:rsid w:val="0027722B"/>
    <w:rsid w:val="002773B5"/>
    <w:rsid w:val="002777E7"/>
    <w:rsid w:val="00277BF9"/>
    <w:rsid w:val="002802FE"/>
    <w:rsid w:val="00280486"/>
    <w:rsid w:val="00280684"/>
    <w:rsid w:val="00280A7C"/>
    <w:rsid w:val="00280C18"/>
    <w:rsid w:val="00280DA0"/>
    <w:rsid w:val="00280E37"/>
    <w:rsid w:val="00280FB2"/>
    <w:rsid w:val="00281074"/>
    <w:rsid w:val="002811D1"/>
    <w:rsid w:val="00281311"/>
    <w:rsid w:val="002813A0"/>
    <w:rsid w:val="00281413"/>
    <w:rsid w:val="00281B37"/>
    <w:rsid w:val="00281C47"/>
    <w:rsid w:val="00281CD4"/>
    <w:rsid w:val="00281E9E"/>
    <w:rsid w:val="0028211C"/>
    <w:rsid w:val="002821BD"/>
    <w:rsid w:val="0028276D"/>
    <w:rsid w:val="002827B8"/>
    <w:rsid w:val="00282890"/>
    <w:rsid w:val="00282A3C"/>
    <w:rsid w:val="00282AC8"/>
    <w:rsid w:val="00282C6C"/>
    <w:rsid w:val="00283163"/>
    <w:rsid w:val="0028349B"/>
    <w:rsid w:val="00283A56"/>
    <w:rsid w:val="00283E10"/>
    <w:rsid w:val="00283EDF"/>
    <w:rsid w:val="00283FC3"/>
    <w:rsid w:val="00284174"/>
    <w:rsid w:val="002844FB"/>
    <w:rsid w:val="00284533"/>
    <w:rsid w:val="00284EAC"/>
    <w:rsid w:val="00284F0C"/>
    <w:rsid w:val="0028517C"/>
    <w:rsid w:val="00285488"/>
    <w:rsid w:val="00285582"/>
    <w:rsid w:val="0028566B"/>
    <w:rsid w:val="002856CF"/>
    <w:rsid w:val="00285BBC"/>
    <w:rsid w:val="00285D49"/>
    <w:rsid w:val="00285F36"/>
    <w:rsid w:val="002860EA"/>
    <w:rsid w:val="00286165"/>
    <w:rsid w:val="002863A6"/>
    <w:rsid w:val="002863C8"/>
    <w:rsid w:val="00286580"/>
    <w:rsid w:val="002868E0"/>
    <w:rsid w:val="00286A87"/>
    <w:rsid w:val="00286F86"/>
    <w:rsid w:val="00287174"/>
    <w:rsid w:val="00287201"/>
    <w:rsid w:val="00287204"/>
    <w:rsid w:val="002877A4"/>
    <w:rsid w:val="0028788C"/>
    <w:rsid w:val="00287D92"/>
    <w:rsid w:val="00287DC2"/>
    <w:rsid w:val="00287F0E"/>
    <w:rsid w:val="00287F31"/>
    <w:rsid w:val="00290290"/>
    <w:rsid w:val="002902E4"/>
    <w:rsid w:val="0029039D"/>
    <w:rsid w:val="002905BD"/>
    <w:rsid w:val="0029088C"/>
    <w:rsid w:val="00290906"/>
    <w:rsid w:val="00290A96"/>
    <w:rsid w:val="00290BBE"/>
    <w:rsid w:val="00290C24"/>
    <w:rsid w:val="0029124D"/>
    <w:rsid w:val="00291515"/>
    <w:rsid w:val="00291784"/>
    <w:rsid w:val="00291C4D"/>
    <w:rsid w:val="00291CD0"/>
    <w:rsid w:val="00291E88"/>
    <w:rsid w:val="00292050"/>
    <w:rsid w:val="00292354"/>
    <w:rsid w:val="00292AC0"/>
    <w:rsid w:val="00292AE5"/>
    <w:rsid w:val="00292E5E"/>
    <w:rsid w:val="00292E6A"/>
    <w:rsid w:val="00293013"/>
    <w:rsid w:val="002930C1"/>
    <w:rsid w:val="00293245"/>
    <w:rsid w:val="002932A7"/>
    <w:rsid w:val="00293AD7"/>
    <w:rsid w:val="00293AD9"/>
    <w:rsid w:val="00293BC0"/>
    <w:rsid w:val="00293C37"/>
    <w:rsid w:val="00293CDB"/>
    <w:rsid w:val="00293E4B"/>
    <w:rsid w:val="00294168"/>
    <w:rsid w:val="00294327"/>
    <w:rsid w:val="00294422"/>
    <w:rsid w:val="00294575"/>
    <w:rsid w:val="00294669"/>
    <w:rsid w:val="00294807"/>
    <w:rsid w:val="00294854"/>
    <w:rsid w:val="00294985"/>
    <w:rsid w:val="00294C5F"/>
    <w:rsid w:val="00294D35"/>
    <w:rsid w:val="00295016"/>
    <w:rsid w:val="0029507B"/>
    <w:rsid w:val="002950DA"/>
    <w:rsid w:val="00295125"/>
    <w:rsid w:val="00295229"/>
    <w:rsid w:val="002954DF"/>
    <w:rsid w:val="00295A6F"/>
    <w:rsid w:val="00295B79"/>
    <w:rsid w:val="00295B87"/>
    <w:rsid w:val="00295C19"/>
    <w:rsid w:val="00295D1B"/>
    <w:rsid w:val="00295DF0"/>
    <w:rsid w:val="00295F04"/>
    <w:rsid w:val="00295FA5"/>
    <w:rsid w:val="00296192"/>
    <w:rsid w:val="002962A8"/>
    <w:rsid w:val="00296530"/>
    <w:rsid w:val="0029701F"/>
    <w:rsid w:val="0029727F"/>
    <w:rsid w:val="0029728C"/>
    <w:rsid w:val="0029746C"/>
    <w:rsid w:val="002977E3"/>
    <w:rsid w:val="00297BA7"/>
    <w:rsid w:val="00297E31"/>
    <w:rsid w:val="002A006F"/>
    <w:rsid w:val="002A0168"/>
    <w:rsid w:val="002A01D9"/>
    <w:rsid w:val="002A0297"/>
    <w:rsid w:val="002A0362"/>
    <w:rsid w:val="002A06AC"/>
    <w:rsid w:val="002A06C7"/>
    <w:rsid w:val="002A0853"/>
    <w:rsid w:val="002A0C63"/>
    <w:rsid w:val="002A0CA2"/>
    <w:rsid w:val="002A0D28"/>
    <w:rsid w:val="002A1180"/>
    <w:rsid w:val="002A136E"/>
    <w:rsid w:val="002A151D"/>
    <w:rsid w:val="002A15C9"/>
    <w:rsid w:val="002A174D"/>
    <w:rsid w:val="002A1920"/>
    <w:rsid w:val="002A1969"/>
    <w:rsid w:val="002A1A87"/>
    <w:rsid w:val="002A1B64"/>
    <w:rsid w:val="002A1F9D"/>
    <w:rsid w:val="002A2343"/>
    <w:rsid w:val="002A2769"/>
    <w:rsid w:val="002A29EB"/>
    <w:rsid w:val="002A2D86"/>
    <w:rsid w:val="002A2F4D"/>
    <w:rsid w:val="002A3458"/>
    <w:rsid w:val="002A38B6"/>
    <w:rsid w:val="002A3A68"/>
    <w:rsid w:val="002A3A85"/>
    <w:rsid w:val="002A3DA1"/>
    <w:rsid w:val="002A3FAF"/>
    <w:rsid w:val="002A4088"/>
    <w:rsid w:val="002A4192"/>
    <w:rsid w:val="002A4B25"/>
    <w:rsid w:val="002A4B65"/>
    <w:rsid w:val="002A518A"/>
    <w:rsid w:val="002A5242"/>
    <w:rsid w:val="002A5848"/>
    <w:rsid w:val="002A5986"/>
    <w:rsid w:val="002A5B29"/>
    <w:rsid w:val="002A5F60"/>
    <w:rsid w:val="002A5F8F"/>
    <w:rsid w:val="002A647A"/>
    <w:rsid w:val="002A6686"/>
    <w:rsid w:val="002A673B"/>
    <w:rsid w:val="002A689B"/>
    <w:rsid w:val="002A6BE8"/>
    <w:rsid w:val="002A715C"/>
    <w:rsid w:val="002A72AF"/>
    <w:rsid w:val="002A78E9"/>
    <w:rsid w:val="002A7A82"/>
    <w:rsid w:val="002A7ED9"/>
    <w:rsid w:val="002B00AE"/>
    <w:rsid w:val="002B038C"/>
    <w:rsid w:val="002B03AC"/>
    <w:rsid w:val="002B071A"/>
    <w:rsid w:val="002B09C9"/>
    <w:rsid w:val="002B09F6"/>
    <w:rsid w:val="002B0B1F"/>
    <w:rsid w:val="002B0B9D"/>
    <w:rsid w:val="002B0BEB"/>
    <w:rsid w:val="002B0ECC"/>
    <w:rsid w:val="002B0EE0"/>
    <w:rsid w:val="002B0F1A"/>
    <w:rsid w:val="002B101C"/>
    <w:rsid w:val="002B10F6"/>
    <w:rsid w:val="002B1A64"/>
    <w:rsid w:val="002B1B70"/>
    <w:rsid w:val="002B1B76"/>
    <w:rsid w:val="002B1BEE"/>
    <w:rsid w:val="002B1D7A"/>
    <w:rsid w:val="002B1E3C"/>
    <w:rsid w:val="002B1E8D"/>
    <w:rsid w:val="002B2315"/>
    <w:rsid w:val="002B2ACC"/>
    <w:rsid w:val="002B31D0"/>
    <w:rsid w:val="002B373A"/>
    <w:rsid w:val="002B3976"/>
    <w:rsid w:val="002B3A77"/>
    <w:rsid w:val="002B3EEA"/>
    <w:rsid w:val="002B4195"/>
    <w:rsid w:val="002B424D"/>
    <w:rsid w:val="002B4468"/>
    <w:rsid w:val="002B4471"/>
    <w:rsid w:val="002B4658"/>
    <w:rsid w:val="002B4760"/>
    <w:rsid w:val="002B4BF2"/>
    <w:rsid w:val="002B4FFD"/>
    <w:rsid w:val="002B52CA"/>
    <w:rsid w:val="002B5927"/>
    <w:rsid w:val="002B5A57"/>
    <w:rsid w:val="002B5B2B"/>
    <w:rsid w:val="002B5D41"/>
    <w:rsid w:val="002B61C6"/>
    <w:rsid w:val="002B65B0"/>
    <w:rsid w:val="002B688A"/>
    <w:rsid w:val="002B6E2D"/>
    <w:rsid w:val="002B6F99"/>
    <w:rsid w:val="002B71FE"/>
    <w:rsid w:val="002B7441"/>
    <w:rsid w:val="002B7690"/>
    <w:rsid w:val="002B76DF"/>
    <w:rsid w:val="002B7920"/>
    <w:rsid w:val="002B7D2D"/>
    <w:rsid w:val="002C0150"/>
    <w:rsid w:val="002C0246"/>
    <w:rsid w:val="002C0484"/>
    <w:rsid w:val="002C0640"/>
    <w:rsid w:val="002C07D8"/>
    <w:rsid w:val="002C09E9"/>
    <w:rsid w:val="002C0BDE"/>
    <w:rsid w:val="002C0DBD"/>
    <w:rsid w:val="002C1085"/>
    <w:rsid w:val="002C12FB"/>
    <w:rsid w:val="002C136F"/>
    <w:rsid w:val="002C155B"/>
    <w:rsid w:val="002C1633"/>
    <w:rsid w:val="002C1653"/>
    <w:rsid w:val="002C1C07"/>
    <w:rsid w:val="002C1C39"/>
    <w:rsid w:val="002C1CAF"/>
    <w:rsid w:val="002C1E37"/>
    <w:rsid w:val="002C1F15"/>
    <w:rsid w:val="002C2054"/>
    <w:rsid w:val="002C20C5"/>
    <w:rsid w:val="002C21B6"/>
    <w:rsid w:val="002C21CB"/>
    <w:rsid w:val="002C2499"/>
    <w:rsid w:val="002C24CE"/>
    <w:rsid w:val="002C258B"/>
    <w:rsid w:val="002C275D"/>
    <w:rsid w:val="002C2773"/>
    <w:rsid w:val="002C27DA"/>
    <w:rsid w:val="002C2B4E"/>
    <w:rsid w:val="002C2DA3"/>
    <w:rsid w:val="002C2FCC"/>
    <w:rsid w:val="002C301B"/>
    <w:rsid w:val="002C3067"/>
    <w:rsid w:val="002C3229"/>
    <w:rsid w:val="002C323F"/>
    <w:rsid w:val="002C32E2"/>
    <w:rsid w:val="002C33EB"/>
    <w:rsid w:val="002C3489"/>
    <w:rsid w:val="002C39CC"/>
    <w:rsid w:val="002C421A"/>
    <w:rsid w:val="002C42EC"/>
    <w:rsid w:val="002C4744"/>
    <w:rsid w:val="002C4818"/>
    <w:rsid w:val="002C49A9"/>
    <w:rsid w:val="002C4A92"/>
    <w:rsid w:val="002C4B74"/>
    <w:rsid w:val="002C4D54"/>
    <w:rsid w:val="002C4F7E"/>
    <w:rsid w:val="002C4FB7"/>
    <w:rsid w:val="002C5582"/>
    <w:rsid w:val="002C5715"/>
    <w:rsid w:val="002C5A8A"/>
    <w:rsid w:val="002C5B40"/>
    <w:rsid w:val="002C6099"/>
    <w:rsid w:val="002C628B"/>
    <w:rsid w:val="002C6381"/>
    <w:rsid w:val="002C6425"/>
    <w:rsid w:val="002C64F2"/>
    <w:rsid w:val="002C650F"/>
    <w:rsid w:val="002C6939"/>
    <w:rsid w:val="002C6970"/>
    <w:rsid w:val="002C6BE4"/>
    <w:rsid w:val="002C6E88"/>
    <w:rsid w:val="002C6EA4"/>
    <w:rsid w:val="002C6F39"/>
    <w:rsid w:val="002C70DB"/>
    <w:rsid w:val="002C75BB"/>
    <w:rsid w:val="002C77B3"/>
    <w:rsid w:val="002C7E6E"/>
    <w:rsid w:val="002D0003"/>
    <w:rsid w:val="002D0569"/>
    <w:rsid w:val="002D0631"/>
    <w:rsid w:val="002D0B04"/>
    <w:rsid w:val="002D0C93"/>
    <w:rsid w:val="002D0CDC"/>
    <w:rsid w:val="002D0D21"/>
    <w:rsid w:val="002D12D8"/>
    <w:rsid w:val="002D162A"/>
    <w:rsid w:val="002D16D6"/>
    <w:rsid w:val="002D1743"/>
    <w:rsid w:val="002D17F6"/>
    <w:rsid w:val="002D1C86"/>
    <w:rsid w:val="002D22FE"/>
    <w:rsid w:val="002D280A"/>
    <w:rsid w:val="002D2B5F"/>
    <w:rsid w:val="002D2E51"/>
    <w:rsid w:val="002D3150"/>
    <w:rsid w:val="002D3399"/>
    <w:rsid w:val="002D346F"/>
    <w:rsid w:val="002D3587"/>
    <w:rsid w:val="002D37C4"/>
    <w:rsid w:val="002D3889"/>
    <w:rsid w:val="002D427C"/>
    <w:rsid w:val="002D4304"/>
    <w:rsid w:val="002D4680"/>
    <w:rsid w:val="002D4741"/>
    <w:rsid w:val="002D4879"/>
    <w:rsid w:val="002D48DE"/>
    <w:rsid w:val="002D4A6A"/>
    <w:rsid w:val="002D4BA3"/>
    <w:rsid w:val="002D50B7"/>
    <w:rsid w:val="002D511A"/>
    <w:rsid w:val="002D53A6"/>
    <w:rsid w:val="002D54CB"/>
    <w:rsid w:val="002D5974"/>
    <w:rsid w:val="002D5B81"/>
    <w:rsid w:val="002D618E"/>
    <w:rsid w:val="002D63F4"/>
    <w:rsid w:val="002D686F"/>
    <w:rsid w:val="002D68DE"/>
    <w:rsid w:val="002D6E1C"/>
    <w:rsid w:val="002D6EEA"/>
    <w:rsid w:val="002D6F7C"/>
    <w:rsid w:val="002D6FC8"/>
    <w:rsid w:val="002D7288"/>
    <w:rsid w:val="002D739E"/>
    <w:rsid w:val="002D7475"/>
    <w:rsid w:val="002D790F"/>
    <w:rsid w:val="002D7E9A"/>
    <w:rsid w:val="002D7EB0"/>
    <w:rsid w:val="002E0045"/>
    <w:rsid w:val="002E0271"/>
    <w:rsid w:val="002E040F"/>
    <w:rsid w:val="002E05AF"/>
    <w:rsid w:val="002E0DF2"/>
    <w:rsid w:val="002E1028"/>
    <w:rsid w:val="002E135B"/>
    <w:rsid w:val="002E137E"/>
    <w:rsid w:val="002E1677"/>
    <w:rsid w:val="002E1717"/>
    <w:rsid w:val="002E17B3"/>
    <w:rsid w:val="002E19E7"/>
    <w:rsid w:val="002E1CEF"/>
    <w:rsid w:val="002E1F41"/>
    <w:rsid w:val="002E21E2"/>
    <w:rsid w:val="002E22D0"/>
    <w:rsid w:val="002E2591"/>
    <w:rsid w:val="002E26E4"/>
    <w:rsid w:val="002E2738"/>
    <w:rsid w:val="002E283F"/>
    <w:rsid w:val="002E2862"/>
    <w:rsid w:val="002E2F8A"/>
    <w:rsid w:val="002E3016"/>
    <w:rsid w:val="002E3130"/>
    <w:rsid w:val="002E31A2"/>
    <w:rsid w:val="002E32C6"/>
    <w:rsid w:val="002E36AC"/>
    <w:rsid w:val="002E3BA0"/>
    <w:rsid w:val="002E3F6C"/>
    <w:rsid w:val="002E3F79"/>
    <w:rsid w:val="002E4273"/>
    <w:rsid w:val="002E42D4"/>
    <w:rsid w:val="002E451F"/>
    <w:rsid w:val="002E4596"/>
    <w:rsid w:val="002E45A9"/>
    <w:rsid w:val="002E4697"/>
    <w:rsid w:val="002E4783"/>
    <w:rsid w:val="002E482D"/>
    <w:rsid w:val="002E491C"/>
    <w:rsid w:val="002E4A05"/>
    <w:rsid w:val="002E5268"/>
    <w:rsid w:val="002E56D5"/>
    <w:rsid w:val="002E578D"/>
    <w:rsid w:val="002E59B3"/>
    <w:rsid w:val="002E5AE7"/>
    <w:rsid w:val="002E5EB1"/>
    <w:rsid w:val="002E63EC"/>
    <w:rsid w:val="002E6935"/>
    <w:rsid w:val="002E6A50"/>
    <w:rsid w:val="002E6D18"/>
    <w:rsid w:val="002E6D49"/>
    <w:rsid w:val="002E6D67"/>
    <w:rsid w:val="002E708D"/>
    <w:rsid w:val="002E769F"/>
    <w:rsid w:val="002E7869"/>
    <w:rsid w:val="002E793B"/>
    <w:rsid w:val="002E79EB"/>
    <w:rsid w:val="002F007D"/>
    <w:rsid w:val="002F0361"/>
    <w:rsid w:val="002F055B"/>
    <w:rsid w:val="002F059C"/>
    <w:rsid w:val="002F092F"/>
    <w:rsid w:val="002F0AB1"/>
    <w:rsid w:val="002F0C13"/>
    <w:rsid w:val="002F1011"/>
    <w:rsid w:val="002F11C1"/>
    <w:rsid w:val="002F129B"/>
    <w:rsid w:val="002F13A4"/>
    <w:rsid w:val="002F145D"/>
    <w:rsid w:val="002F16BF"/>
    <w:rsid w:val="002F1852"/>
    <w:rsid w:val="002F187C"/>
    <w:rsid w:val="002F1B1F"/>
    <w:rsid w:val="002F1CB7"/>
    <w:rsid w:val="002F1D44"/>
    <w:rsid w:val="002F1E97"/>
    <w:rsid w:val="002F1EB0"/>
    <w:rsid w:val="002F2188"/>
    <w:rsid w:val="002F21A8"/>
    <w:rsid w:val="002F21A9"/>
    <w:rsid w:val="002F2377"/>
    <w:rsid w:val="002F260C"/>
    <w:rsid w:val="002F2890"/>
    <w:rsid w:val="002F2DC4"/>
    <w:rsid w:val="002F2E34"/>
    <w:rsid w:val="002F372B"/>
    <w:rsid w:val="002F375C"/>
    <w:rsid w:val="002F3A3B"/>
    <w:rsid w:val="002F3A84"/>
    <w:rsid w:val="002F3CF0"/>
    <w:rsid w:val="002F4090"/>
    <w:rsid w:val="002F413D"/>
    <w:rsid w:val="002F49E3"/>
    <w:rsid w:val="002F4ABE"/>
    <w:rsid w:val="002F4CDA"/>
    <w:rsid w:val="002F4F7C"/>
    <w:rsid w:val="002F5060"/>
    <w:rsid w:val="002F567D"/>
    <w:rsid w:val="002F5839"/>
    <w:rsid w:val="002F5876"/>
    <w:rsid w:val="002F5B4D"/>
    <w:rsid w:val="002F5F77"/>
    <w:rsid w:val="002F6261"/>
    <w:rsid w:val="002F6613"/>
    <w:rsid w:val="002F665C"/>
    <w:rsid w:val="002F68D0"/>
    <w:rsid w:val="002F6BAA"/>
    <w:rsid w:val="002F6CD5"/>
    <w:rsid w:val="002F77B7"/>
    <w:rsid w:val="002F7BD9"/>
    <w:rsid w:val="002F7C81"/>
    <w:rsid w:val="002F7DD1"/>
    <w:rsid w:val="002F7F7A"/>
    <w:rsid w:val="002F7FCA"/>
    <w:rsid w:val="00300195"/>
    <w:rsid w:val="0030021D"/>
    <w:rsid w:val="00300640"/>
    <w:rsid w:val="00300803"/>
    <w:rsid w:val="003008D4"/>
    <w:rsid w:val="00300A59"/>
    <w:rsid w:val="00300A80"/>
    <w:rsid w:val="00300C99"/>
    <w:rsid w:val="00300FC0"/>
    <w:rsid w:val="0030100A"/>
    <w:rsid w:val="00301603"/>
    <w:rsid w:val="00301664"/>
    <w:rsid w:val="003016FE"/>
    <w:rsid w:val="00301814"/>
    <w:rsid w:val="00301903"/>
    <w:rsid w:val="00301E77"/>
    <w:rsid w:val="00301F5E"/>
    <w:rsid w:val="00301FA6"/>
    <w:rsid w:val="0030249F"/>
    <w:rsid w:val="00302501"/>
    <w:rsid w:val="0030269E"/>
    <w:rsid w:val="003029DA"/>
    <w:rsid w:val="00302B25"/>
    <w:rsid w:val="00302C76"/>
    <w:rsid w:val="00303151"/>
    <w:rsid w:val="00303466"/>
    <w:rsid w:val="0030380B"/>
    <w:rsid w:val="00303BA2"/>
    <w:rsid w:val="00303BCD"/>
    <w:rsid w:val="00303C3A"/>
    <w:rsid w:val="00303C6F"/>
    <w:rsid w:val="003040CB"/>
    <w:rsid w:val="00304472"/>
    <w:rsid w:val="00304542"/>
    <w:rsid w:val="003045CD"/>
    <w:rsid w:val="003046CB"/>
    <w:rsid w:val="003046E5"/>
    <w:rsid w:val="00304BC3"/>
    <w:rsid w:val="00305023"/>
    <w:rsid w:val="00305181"/>
    <w:rsid w:val="0030522A"/>
    <w:rsid w:val="003053D9"/>
    <w:rsid w:val="0030591D"/>
    <w:rsid w:val="00305DE3"/>
    <w:rsid w:val="0030637C"/>
    <w:rsid w:val="00306700"/>
    <w:rsid w:val="0030684F"/>
    <w:rsid w:val="00306949"/>
    <w:rsid w:val="00306998"/>
    <w:rsid w:val="00306A4B"/>
    <w:rsid w:val="00307221"/>
    <w:rsid w:val="00307696"/>
    <w:rsid w:val="00307769"/>
    <w:rsid w:val="00307B39"/>
    <w:rsid w:val="00307B58"/>
    <w:rsid w:val="00307DB8"/>
    <w:rsid w:val="00307EBD"/>
    <w:rsid w:val="00310657"/>
    <w:rsid w:val="00310740"/>
    <w:rsid w:val="00310778"/>
    <w:rsid w:val="003107C4"/>
    <w:rsid w:val="00310940"/>
    <w:rsid w:val="0031096A"/>
    <w:rsid w:val="00310A9C"/>
    <w:rsid w:val="00310FE0"/>
    <w:rsid w:val="00311387"/>
    <w:rsid w:val="003115BF"/>
    <w:rsid w:val="003117B0"/>
    <w:rsid w:val="0031189A"/>
    <w:rsid w:val="00311FE1"/>
    <w:rsid w:val="00312387"/>
    <w:rsid w:val="0031244C"/>
    <w:rsid w:val="0031280B"/>
    <w:rsid w:val="003129E3"/>
    <w:rsid w:val="00312B3E"/>
    <w:rsid w:val="00312F36"/>
    <w:rsid w:val="00313079"/>
    <w:rsid w:val="003133A1"/>
    <w:rsid w:val="003135D5"/>
    <w:rsid w:val="00313A9F"/>
    <w:rsid w:val="00313DF9"/>
    <w:rsid w:val="00314268"/>
    <w:rsid w:val="00314331"/>
    <w:rsid w:val="00314709"/>
    <w:rsid w:val="00314771"/>
    <w:rsid w:val="003159D2"/>
    <w:rsid w:val="00316639"/>
    <w:rsid w:val="00316673"/>
    <w:rsid w:val="00316B3C"/>
    <w:rsid w:val="00316C6D"/>
    <w:rsid w:val="00316C6E"/>
    <w:rsid w:val="00316C8C"/>
    <w:rsid w:val="00316E07"/>
    <w:rsid w:val="00316EC0"/>
    <w:rsid w:val="00316F3D"/>
    <w:rsid w:val="00317217"/>
    <w:rsid w:val="0031739B"/>
    <w:rsid w:val="003177C5"/>
    <w:rsid w:val="00317E5A"/>
    <w:rsid w:val="003200ED"/>
    <w:rsid w:val="0032018C"/>
    <w:rsid w:val="0032039C"/>
    <w:rsid w:val="003203B4"/>
    <w:rsid w:val="003203CF"/>
    <w:rsid w:val="0032054F"/>
    <w:rsid w:val="003205EC"/>
    <w:rsid w:val="003206FC"/>
    <w:rsid w:val="0032076B"/>
    <w:rsid w:val="003207F7"/>
    <w:rsid w:val="0032087A"/>
    <w:rsid w:val="003210CA"/>
    <w:rsid w:val="00321108"/>
    <w:rsid w:val="003212A9"/>
    <w:rsid w:val="003218A3"/>
    <w:rsid w:val="00321AB9"/>
    <w:rsid w:val="00321E5C"/>
    <w:rsid w:val="00322173"/>
    <w:rsid w:val="00322537"/>
    <w:rsid w:val="003229A1"/>
    <w:rsid w:val="003229D2"/>
    <w:rsid w:val="00322A30"/>
    <w:rsid w:val="00322A8A"/>
    <w:rsid w:val="00322BBA"/>
    <w:rsid w:val="00322BE2"/>
    <w:rsid w:val="00322D2A"/>
    <w:rsid w:val="00323293"/>
    <w:rsid w:val="0032345D"/>
    <w:rsid w:val="0032374E"/>
    <w:rsid w:val="00323A37"/>
    <w:rsid w:val="00323BBE"/>
    <w:rsid w:val="00323CAB"/>
    <w:rsid w:val="00323D8F"/>
    <w:rsid w:val="0032400B"/>
    <w:rsid w:val="0032469E"/>
    <w:rsid w:val="00324810"/>
    <w:rsid w:val="003248C2"/>
    <w:rsid w:val="0032496D"/>
    <w:rsid w:val="00324AC4"/>
    <w:rsid w:val="00324C59"/>
    <w:rsid w:val="00324CA4"/>
    <w:rsid w:val="00324E61"/>
    <w:rsid w:val="003250BD"/>
    <w:rsid w:val="0032534F"/>
    <w:rsid w:val="003253F5"/>
    <w:rsid w:val="003256EF"/>
    <w:rsid w:val="003257F4"/>
    <w:rsid w:val="00325AA5"/>
    <w:rsid w:val="00325B9E"/>
    <w:rsid w:val="00325E76"/>
    <w:rsid w:val="00326255"/>
    <w:rsid w:val="00326484"/>
    <w:rsid w:val="00326808"/>
    <w:rsid w:val="003269C3"/>
    <w:rsid w:val="00326C16"/>
    <w:rsid w:val="00327096"/>
    <w:rsid w:val="003271AE"/>
    <w:rsid w:val="0032728A"/>
    <w:rsid w:val="003273E9"/>
    <w:rsid w:val="003274E7"/>
    <w:rsid w:val="00327712"/>
    <w:rsid w:val="00327AA6"/>
    <w:rsid w:val="00327B62"/>
    <w:rsid w:val="00327C68"/>
    <w:rsid w:val="00327DAC"/>
    <w:rsid w:val="00327EA6"/>
    <w:rsid w:val="003303DE"/>
    <w:rsid w:val="0033044A"/>
    <w:rsid w:val="0033062E"/>
    <w:rsid w:val="00330A2C"/>
    <w:rsid w:val="00330A7E"/>
    <w:rsid w:val="00330ED5"/>
    <w:rsid w:val="0033119A"/>
    <w:rsid w:val="00331229"/>
    <w:rsid w:val="0033131A"/>
    <w:rsid w:val="003314C0"/>
    <w:rsid w:val="003317EA"/>
    <w:rsid w:val="0033182F"/>
    <w:rsid w:val="00331E28"/>
    <w:rsid w:val="0033210F"/>
    <w:rsid w:val="00332275"/>
    <w:rsid w:val="003324AC"/>
    <w:rsid w:val="00332783"/>
    <w:rsid w:val="003327EE"/>
    <w:rsid w:val="003329B7"/>
    <w:rsid w:val="00332A7F"/>
    <w:rsid w:val="00332F66"/>
    <w:rsid w:val="00333021"/>
    <w:rsid w:val="00333214"/>
    <w:rsid w:val="0033323B"/>
    <w:rsid w:val="00333296"/>
    <w:rsid w:val="0033350B"/>
    <w:rsid w:val="00333518"/>
    <w:rsid w:val="00333756"/>
    <w:rsid w:val="003337BA"/>
    <w:rsid w:val="0033390F"/>
    <w:rsid w:val="00333A2A"/>
    <w:rsid w:val="00333E5B"/>
    <w:rsid w:val="00333E98"/>
    <w:rsid w:val="003342AF"/>
    <w:rsid w:val="00334389"/>
    <w:rsid w:val="003343E4"/>
    <w:rsid w:val="003344BB"/>
    <w:rsid w:val="003348CB"/>
    <w:rsid w:val="0033490F"/>
    <w:rsid w:val="00334AA2"/>
    <w:rsid w:val="00334E1C"/>
    <w:rsid w:val="003350E3"/>
    <w:rsid w:val="003353BF"/>
    <w:rsid w:val="003354CE"/>
    <w:rsid w:val="003354D3"/>
    <w:rsid w:val="00335820"/>
    <w:rsid w:val="00335DC7"/>
    <w:rsid w:val="00335EA3"/>
    <w:rsid w:val="00335F82"/>
    <w:rsid w:val="00335FE2"/>
    <w:rsid w:val="00336078"/>
    <w:rsid w:val="003360F6"/>
    <w:rsid w:val="003362C8"/>
    <w:rsid w:val="0033639D"/>
    <w:rsid w:val="003364F2"/>
    <w:rsid w:val="00336923"/>
    <w:rsid w:val="00336ADE"/>
    <w:rsid w:val="00336AF9"/>
    <w:rsid w:val="0033734C"/>
    <w:rsid w:val="0033758D"/>
    <w:rsid w:val="0033775A"/>
    <w:rsid w:val="003379CA"/>
    <w:rsid w:val="00337A49"/>
    <w:rsid w:val="00337CED"/>
    <w:rsid w:val="00337D74"/>
    <w:rsid w:val="00337DE3"/>
    <w:rsid w:val="00337E43"/>
    <w:rsid w:val="00340051"/>
    <w:rsid w:val="003400F9"/>
    <w:rsid w:val="00340146"/>
    <w:rsid w:val="003401A3"/>
    <w:rsid w:val="00340566"/>
    <w:rsid w:val="00340582"/>
    <w:rsid w:val="003409CC"/>
    <w:rsid w:val="00340BC0"/>
    <w:rsid w:val="00340D95"/>
    <w:rsid w:val="00340E4A"/>
    <w:rsid w:val="003410CB"/>
    <w:rsid w:val="00341140"/>
    <w:rsid w:val="00341272"/>
    <w:rsid w:val="003413FC"/>
    <w:rsid w:val="0034169F"/>
    <w:rsid w:val="003417DB"/>
    <w:rsid w:val="00341DB8"/>
    <w:rsid w:val="00341F13"/>
    <w:rsid w:val="00341F15"/>
    <w:rsid w:val="0034255E"/>
    <w:rsid w:val="003429A7"/>
    <w:rsid w:val="00342A91"/>
    <w:rsid w:val="00342F55"/>
    <w:rsid w:val="003430F4"/>
    <w:rsid w:val="00343170"/>
    <w:rsid w:val="00343771"/>
    <w:rsid w:val="00343960"/>
    <w:rsid w:val="003439A6"/>
    <w:rsid w:val="00343A30"/>
    <w:rsid w:val="00343B56"/>
    <w:rsid w:val="00343BBD"/>
    <w:rsid w:val="00343D56"/>
    <w:rsid w:val="00343F2D"/>
    <w:rsid w:val="00343FC8"/>
    <w:rsid w:val="00344018"/>
    <w:rsid w:val="00344578"/>
    <w:rsid w:val="0034458D"/>
    <w:rsid w:val="003448FC"/>
    <w:rsid w:val="00344997"/>
    <w:rsid w:val="00344AAC"/>
    <w:rsid w:val="00344AE7"/>
    <w:rsid w:val="00344B48"/>
    <w:rsid w:val="00344C67"/>
    <w:rsid w:val="00344DF9"/>
    <w:rsid w:val="00344E42"/>
    <w:rsid w:val="00344E60"/>
    <w:rsid w:val="00344EA8"/>
    <w:rsid w:val="0034500F"/>
    <w:rsid w:val="00345319"/>
    <w:rsid w:val="0034545A"/>
    <w:rsid w:val="003456FF"/>
    <w:rsid w:val="00345842"/>
    <w:rsid w:val="0034586A"/>
    <w:rsid w:val="00345A4F"/>
    <w:rsid w:val="00345B2F"/>
    <w:rsid w:val="00345C58"/>
    <w:rsid w:val="00345CA7"/>
    <w:rsid w:val="00345F31"/>
    <w:rsid w:val="003462A5"/>
    <w:rsid w:val="003462C1"/>
    <w:rsid w:val="0034663A"/>
    <w:rsid w:val="00346925"/>
    <w:rsid w:val="00346AEF"/>
    <w:rsid w:val="00346AFB"/>
    <w:rsid w:val="00346DB5"/>
    <w:rsid w:val="00346E79"/>
    <w:rsid w:val="00346FF3"/>
    <w:rsid w:val="003473B5"/>
    <w:rsid w:val="0034769D"/>
    <w:rsid w:val="00347720"/>
    <w:rsid w:val="00347AAD"/>
    <w:rsid w:val="00347FE9"/>
    <w:rsid w:val="003500CD"/>
    <w:rsid w:val="00350403"/>
    <w:rsid w:val="0035053A"/>
    <w:rsid w:val="0035075B"/>
    <w:rsid w:val="00350A03"/>
    <w:rsid w:val="00350AF2"/>
    <w:rsid w:val="00351048"/>
    <w:rsid w:val="003513FA"/>
    <w:rsid w:val="0035144D"/>
    <w:rsid w:val="0035196C"/>
    <w:rsid w:val="00351AAB"/>
    <w:rsid w:val="00351B05"/>
    <w:rsid w:val="00351B75"/>
    <w:rsid w:val="00351C8A"/>
    <w:rsid w:val="00352169"/>
    <w:rsid w:val="00352175"/>
    <w:rsid w:val="003523CB"/>
    <w:rsid w:val="00352707"/>
    <w:rsid w:val="00352A2A"/>
    <w:rsid w:val="00352CB2"/>
    <w:rsid w:val="00352D06"/>
    <w:rsid w:val="00352E09"/>
    <w:rsid w:val="00352E91"/>
    <w:rsid w:val="00353050"/>
    <w:rsid w:val="00353139"/>
    <w:rsid w:val="0035325F"/>
    <w:rsid w:val="003532D6"/>
    <w:rsid w:val="00353432"/>
    <w:rsid w:val="003534A9"/>
    <w:rsid w:val="00353561"/>
    <w:rsid w:val="00353694"/>
    <w:rsid w:val="003537FF"/>
    <w:rsid w:val="003539FA"/>
    <w:rsid w:val="00353DAA"/>
    <w:rsid w:val="003540AA"/>
    <w:rsid w:val="00354178"/>
    <w:rsid w:val="003542DD"/>
    <w:rsid w:val="003543C9"/>
    <w:rsid w:val="003545B9"/>
    <w:rsid w:val="00354647"/>
    <w:rsid w:val="00354718"/>
    <w:rsid w:val="003549FA"/>
    <w:rsid w:val="00354B9F"/>
    <w:rsid w:val="00354EF2"/>
    <w:rsid w:val="003554B0"/>
    <w:rsid w:val="0035572B"/>
    <w:rsid w:val="003558C7"/>
    <w:rsid w:val="00355B59"/>
    <w:rsid w:val="00355D6E"/>
    <w:rsid w:val="00355EDD"/>
    <w:rsid w:val="00356178"/>
    <w:rsid w:val="003565F0"/>
    <w:rsid w:val="003568CB"/>
    <w:rsid w:val="00356A21"/>
    <w:rsid w:val="00356C59"/>
    <w:rsid w:val="00356CB7"/>
    <w:rsid w:val="003572D3"/>
    <w:rsid w:val="0035758F"/>
    <w:rsid w:val="0035794A"/>
    <w:rsid w:val="00357BE3"/>
    <w:rsid w:val="00360383"/>
    <w:rsid w:val="00360544"/>
    <w:rsid w:val="00360768"/>
    <w:rsid w:val="00360833"/>
    <w:rsid w:val="00360939"/>
    <w:rsid w:val="00360A9D"/>
    <w:rsid w:val="00360ACC"/>
    <w:rsid w:val="00360D97"/>
    <w:rsid w:val="00360FAE"/>
    <w:rsid w:val="00360FAF"/>
    <w:rsid w:val="00361077"/>
    <w:rsid w:val="0036107F"/>
    <w:rsid w:val="00361E36"/>
    <w:rsid w:val="00361E9A"/>
    <w:rsid w:val="00362035"/>
    <w:rsid w:val="0036207E"/>
    <w:rsid w:val="00362545"/>
    <w:rsid w:val="00362819"/>
    <w:rsid w:val="00362D05"/>
    <w:rsid w:val="00362E49"/>
    <w:rsid w:val="00362E80"/>
    <w:rsid w:val="00363155"/>
    <w:rsid w:val="00363169"/>
    <w:rsid w:val="003632EC"/>
    <w:rsid w:val="003634FB"/>
    <w:rsid w:val="00363859"/>
    <w:rsid w:val="00363CD8"/>
    <w:rsid w:val="00363CDB"/>
    <w:rsid w:val="00363DB1"/>
    <w:rsid w:val="00363E54"/>
    <w:rsid w:val="003642E7"/>
    <w:rsid w:val="003642F8"/>
    <w:rsid w:val="003646FA"/>
    <w:rsid w:val="00364768"/>
    <w:rsid w:val="00364CF5"/>
    <w:rsid w:val="00364D26"/>
    <w:rsid w:val="00364E22"/>
    <w:rsid w:val="003650D9"/>
    <w:rsid w:val="0036538C"/>
    <w:rsid w:val="0036563A"/>
    <w:rsid w:val="0036566B"/>
    <w:rsid w:val="00365684"/>
    <w:rsid w:val="00365948"/>
    <w:rsid w:val="00365A50"/>
    <w:rsid w:val="00365B23"/>
    <w:rsid w:val="00365BCE"/>
    <w:rsid w:val="003662A1"/>
    <w:rsid w:val="00366376"/>
    <w:rsid w:val="003663C2"/>
    <w:rsid w:val="003664E9"/>
    <w:rsid w:val="003666DD"/>
    <w:rsid w:val="0036682B"/>
    <w:rsid w:val="00366A39"/>
    <w:rsid w:val="00366B1E"/>
    <w:rsid w:val="00366D86"/>
    <w:rsid w:val="00366E5B"/>
    <w:rsid w:val="00366EBD"/>
    <w:rsid w:val="00366F2E"/>
    <w:rsid w:val="00366F56"/>
    <w:rsid w:val="00366F6A"/>
    <w:rsid w:val="00366F7A"/>
    <w:rsid w:val="00367033"/>
    <w:rsid w:val="00367674"/>
    <w:rsid w:val="00367799"/>
    <w:rsid w:val="00367A3E"/>
    <w:rsid w:val="00367AF4"/>
    <w:rsid w:val="00367B61"/>
    <w:rsid w:val="003705EB"/>
    <w:rsid w:val="003709D0"/>
    <w:rsid w:val="00370B6D"/>
    <w:rsid w:val="00370FAD"/>
    <w:rsid w:val="00371105"/>
    <w:rsid w:val="00371328"/>
    <w:rsid w:val="0037140F"/>
    <w:rsid w:val="0037155A"/>
    <w:rsid w:val="00371637"/>
    <w:rsid w:val="00371A1F"/>
    <w:rsid w:val="00372240"/>
    <w:rsid w:val="0037228F"/>
    <w:rsid w:val="003728F0"/>
    <w:rsid w:val="00372AC7"/>
    <w:rsid w:val="00372B9F"/>
    <w:rsid w:val="00372BA6"/>
    <w:rsid w:val="00372F9F"/>
    <w:rsid w:val="003739F7"/>
    <w:rsid w:val="00373E0B"/>
    <w:rsid w:val="00373ECB"/>
    <w:rsid w:val="00373ED1"/>
    <w:rsid w:val="00373EEF"/>
    <w:rsid w:val="00374249"/>
    <w:rsid w:val="0037430D"/>
    <w:rsid w:val="003745B6"/>
    <w:rsid w:val="003746FA"/>
    <w:rsid w:val="00374EB4"/>
    <w:rsid w:val="00374F19"/>
    <w:rsid w:val="00374F36"/>
    <w:rsid w:val="00374FFA"/>
    <w:rsid w:val="003750F9"/>
    <w:rsid w:val="003751B7"/>
    <w:rsid w:val="00375265"/>
    <w:rsid w:val="0037548C"/>
    <w:rsid w:val="0037584E"/>
    <w:rsid w:val="00375B18"/>
    <w:rsid w:val="00375E6F"/>
    <w:rsid w:val="003760FD"/>
    <w:rsid w:val="00376123"/>
    <w:rsid w:val="003763A2"/>
    <w:rsid w:val="00376738"/>
    <w:rsid w:val="003769B8"/>
    <w:rsid w:val="00376C56"/>
    <w:rsid w:val="00376E8F"/>
    <w:rsid w:val="0037719C"/>
    <w:rsid w:val="00377304"/>
    <w:rsid w:val="00377620"/>
    <w:rsid w:val="003776FB"/>
    <w:rsid w:val="00377709"/>
    <w:rsid w:val="00377CE1"/>
    <w:rsid w:val="00377F1F"/>
    <w:rsid w:val="00377F3D"/>
    <w:rsid w:val="00380328"/>
    <w:rsid w:val="003803AE"/>
    <w:rsid w:val="00380904"/>
    <w:rsid w:val="00380976"/>
    <w:rsid w:val="00380CCC"/>
    <w:rsid w:val="00380E12"/>
    <w:rsid w:val="00380E9F"/>
    <w:rsid w:val="0038146D"/>
    <w:rsid w:val="003817FF"/>
    <w:rsid w:val="0038180B"/>
    <w:rsid w:val="0038194F"/>
    <w:rsid w:val="00382398"/>
    <w:rsid w:val="003823C6"/>
    <w:rsid w:val="0038251D"/>
    <w:rsid w:val="0038274F"/>
    <w:rsid w:val="00382B87"/>
    <w:rsid w:val="00382F7A"/>
    <w:rsid w:val="003831C4"/>
    <w:rsid w:val="00383407"/>
    <w:rsid w:val="00383517"/>
    <w:rsid w:val="00383853"/>
    <w:rsid w:val="00383FE0"/>
    <w:rsid w:val="0038400A"/>
    <w:rsid w:val="003842D8"/>
    <w:rsid w:val="003848A6"/>
    <w:rsid w:val="003849C8"/>
    <w:rsid w:val="003849CE"/>
    <w:rsid w:val="003849E6"/>
    <w:rsid w:val="00384B2C"/>
    <w:rsid w:val="00384B6F"/>
    <w:rsid w:val="00384CF5"/>
    <w:rsid w:val="00384DA0"/>
    <w:rsid w:val="00384E8A"/>
    <w:rsid w:val="00384ECE"/>
    <w:rsid w:val="003850AC"/>
    <w:rsid w:val="00385391"/>
    <w:rsid w:val="003854D6"/>
    <w:rsid w:val="00385689"/>
    <w:rsid w:val="003858DA"/>
    <w:rsid w:val="00385D32"/>
    <w:rsid w:val="00385EF0"/>
    <w:rsid w:val="00385F78"/>
    <w:rsid w:val="00385FC2"/>
    <w:rsid w:val="00386075"/>
    <w:rsid w:val="0038621A"/>
    <w:rsid w:val="0038625D"/>
    <w:rsid w:val="00386335"/>
    <w:rsid w:val="0038640E"/>
    <w:rsid w:val="003864A8"/>
    <w:rsid w:val="0038682C"/>
    <w:rsid w:val="00386A9B"/>
    <w:rsid w:val="00386D7C"/>
    <w:rsid w:val="00386E8B"/>
    <w:rsid w:val="0038722C"/>
    <w:rsid w:val="0038725B"/>
    <w:rsid w:val="0038749F"/>
    <w:rsid w:val="00387549"/>
    <w:rsid w:val="00387629"/>
    <w:rsid w:val="00387857"/>
    <w:rsid w:val="00387CDD"/>
    <w:rsid w:val="00387EAF"/>
    <w:rsid w:val="00387F9C"/>
    <w:rsid w:val="00390111"/>
    <w:rsid w:val="00390236"/>
    <w:rsid w:val="003902FE"/>
    <w:rsid w:val="00390598"/>
    <w:rsid w:val="00390623"/>
    <w:rsid w:val="00390953"/>
    <w:rsid w:val="00390C98"/>
    <w:rsid w:val="00390FCC"/>
    <w:rsid w:val="003910B1"/>
    <w:rsid w:val="00391313"/>
    <w:rsid w:val="00391B98"/>
    <w:rsid w:val="00391BB6"/>
    <w:rsid w:val="003927C3"/>
    <w:rsid w:val="003927FF"/>
    <w:rsid w:val="003928C7"/>
    <w:rsid w:val="00392CE8"/>
    <w:rsid w:val="00392EA8"/>
    <w:rsid w:val="00392FA6"/>
    <w:rsid w:val="0039328C"/>
    <w:rsid w:val="003934F0"/>
    <w:rsid w:val="003937C3"/>
    <w:rsid w:val="00393A1A"/>
    <w:rsid w:val="00393E21"/>
    <w:rsid w:val="00393E8B"/>
    <w:rsid w:val="00393EBF"/>
    <w:rsid w:val="00394013"/>
    <w:rsid w:val="0039410A"/>
    <w:rsid w:val="0039440A"/>
    <w:rsid w:val="0039460C"/>
    <w:rsid w:val="00394D0B"/>
    <w:rsid w:val="00394E33"/>
    <w:rsid w:val="003950CE"/>
    <w:rsid w:val="003950F0"/>
    <w:rsid w:val="00395202"/>
    <w:rsid w:val="00395620"/>
    <w:rsid w:val="00395873"/>
    <w:rsid w:val="003959D1"/>
    <w:rsid w:val="00395F7D"/>
    <w:rsid w:val="0039630D"/>
    <w:rsid w:val="0039642F"/>
    <w:rsid w:val="003964C7"/>
    <w:rsid w:val="003964D4"/>
    <w:rsid w:val="00396718"/>
    <w:rsid w:val="0039675A"/>
    <w:rsid w:val="00396BE8"/>
    <w:rsid w:val="003970F0"/>
    <w:rsid w:val="003972DD"/>
    <w:rsid w:val="003973D7"/>
    <w:rsid w:val="003974EA"/>
    <w:rsid w:val="003979F8"/>
    <w:rsid w:val="00397C29"/>
    <w:rsid w:val="00397C69"/>
    <w:rsid w:val="003A0143"/>
    <w:rsid w:val="003A0165"/>
    <w:rsid w:val="003A0208"/>
    <w:rsid w:val="003A0820"/>
    <w:rsid w:val="003A0843"/>
    <w:rsid w:val="003A0C9F"/>
    <w:rsid w:val="003A0CC3"/>
    <w:rsid w:val="003A0DEE"/>
    <w:rsid w:val="003A136A"/>
    <w:rsid w:val="003A1612"/>
    <w:rsid w:val="003A1B46"/>
    <w:rsid w:val="003A1E46"/>
    <w:rsid w:val="003A2008"/>
    <w:rsid w:val="003A20C0"/>
    <w:rsid w:val="003A2141"/>
    <w:rsid w:val="003A21E9"/>
    <w:rsid w:val="003A22BA"/>
    <w:rsid w:val="003A2400"/>
    <w:rsid w:val="003A252D"/>
    <w:rsid w:val="003A2568"/>
    <w:rsid w:val="003A2CE8"/>
    <w:rsid w:val="003A2DC1"/>
    <w:rsid w:val="003A307C"/>
    <w:rsid w:val="003A3157"/>
    <w:rsid w:val="003A31B1"/>
    <w:rsid w:val="003A3503"/>
    <w:rsid w:val="003A35A5"/>
    <w:rsid w:val="003A35EF"/>
    <w:rsid w:val="003A3790"/>
    <w:rsid w:val="003A38D2"/>
    <w:rsid w:val="003A3B60"/>
    <w:rsid w:val="003A3E97"/>
    <w:rsid w:val="003A3ECE"/>
    <w:rsid w:val="003A432B"/>
    <w:rsid w:val="003A4418"/>
    <w:rsid w:val="003A4668"/>
    <w:rsid w:val="003A4829"/>
    <w:rsid w:val="003A4C84"/>
    <w:rsid w:val="003A4EBB"/>
    <w:rsid w:val="003A50D2"/>
    <w:rsid w:val="003A5CD3"/>
    <w:rsid w:val="003A62E2"/>
    <w:rsid w:val="003A63A8"/>
    <w:rsid w:val="003A6439"/>
    <w:rsid w:val="003A64CC"/>
    <w:rsid w:val="003A6616"/>
    <w:rsid w:val="003A66DD"/>
    <w:rsid w:val="003A6734"/>
    <w:rsid w:val="003A684A"/>
    <w:rsid w:val="003A6CF8"/>
    <w:rsid w:val="003A6DAD"/>
    <w:rsid w:val="003A719D"/>
    <w:rsid w:val="003A7325"/>
    <w:rsid w:val="003A7922"/>
    <w:rsid w:val="003A7E15"/>
    <w:rsid w:val="003A7F9F"/>
    <w:rsid w:val="003B0174"/>
    <w:rsid w:val="003B064E"/>
    <w:rsid w:val="003B0ACC"/>
    <w:rsid w:val="003B0DB2"/>
    <w:rsid w:val="003B1024"/>
    <w:rsid w:val="003B102F"/>
    <w:rsid w:val="003B112D"/>
    <w:rsid w:val="003B11C5"/>
    <w:rsid w:val="003B15E0"/>
    <w:rsid w:val="003B15E2"/>
    <w:rsid w:val="003B163F"/>
    <w:rsid w:val="003B1856"/>
    <w:rsid w:val="003B185B"/>
    <w:rsid w:val="003B1BCE"/>
    <w:rsid w:val="003B2212"/>
    <w:rsid w:val="003B2C67"/>
    <w:rsid w:val="003B2CC7"/>
    <w:rsid w:val="003B2FE7"/>
    <w:rsid w:val="003B338C"/>
    <w:rsid w:val="003B3485"/>
    <w:rsid w:val="003B3489"/>
    <w:rsid w:val="003B3717"/>
    <w:rsid w:val="003B37CE"/>
    <w:rsid w:val="003B37DD"/>
    <w:rsid w:val="003B3AB2"/>
    <w:rsid w:val="003B3B98"/>
    <w:rsid w:val="003B3CAD"/>
    <w:rsid w:val="003B3DA4"/>
    <w:rsid w:val="003B3FEA"/>
    <w:rsid w:val="003B4572"/>
    <w:rsid w:val="003B45E7"/>
    <w:rsid w:val="003B4648"/>
    <w:rsid w:val="003B468B"/>
    <w:rsid w:val="003B46A7"/>
    <w:rsid w:val="003B4872"/>
    <w:rsid w:val="003B4A49"/>
    <w:rsid w:val="003B4AE9"/>
    <w:rsid w:val="003B4B67"/>
    <w:rsid w:val="003B4E21"/>
    <w:rsid w:val="003B54BC"/>
    <w:rsid w:val="003B54EA"/>
    <w:rsid w:val="003B5765"/>
    <w:rsid w:val="003B5DE2"/>
    <w:rsid w:val="003B5F27"/>
    <w:rsid w:val="003B6976"/>
    <w:rsid w:val="003B6A27"/>
    <w:rsid w:val="003B6ADF"/>
    <w:rsid w:val="003B6C60"/>
    <w:rsid w:val="003B6D4E"/>
    <w:rsid w:val="003B71BC"/>
    <w:rsid w:val="003B721C"/>
    <w:rsid w:val="003B757A"/>
    <w:rsid w:val="003B757E"/>
    <w:rsid w:val="003B77A6"/>
    <w:rsid w:val="003B77B2"/>
    <w:rsid w:val="003B7876"/>
    <w:rsid w:val="003B7955"/>
    <w:rsid w:val="003B79D2"/>
    <w:rsid w:val="003B7AF2"/>
    <w:rsid w:val="003B7AF5"/>
    <w:rsid w:val="003B7EBC"/>
    <w:rsid w:val="003B7F70"/>
    <w:rsid w:val="003B7FB1"/>
    <w:rsid w:val="003C00E0"/>
    <w:rsid w:val="003C0148"/>
    <w:rsid w:val="003C0232"/>
    <w:rsid w:val="003C0378"/>
    <w:rsid w:val="003C0564"/>
    <w:rsid w:val="003C075E"/>
    <w:rsid w:val="003C0A94"/>
    <w:rsid w:val="003C0C18"/>
    <w:rsid w:val="003C0C67"/>
    <w:rsid w:val="003C0CFD"/>
    <w:rsid w:val="003C0E3D"/>
    <w:rsid w:val="003C0FEE"/>
    <w:rsid w:val="003C10E8"/>
    <w:rsid w:val="003C13D4"/>
    <w:rsid w:val="003C17DD"/>
    <w:rsid w:val="003C1833"/>
    <w:rsid w:val="003C1898"/>
    <w:rsid w:val="003C18D2"/>
    <w:rsid w:val="003C1A25"/>
    <w:rsid w:val="003C1AA7"/>
    <w:rsid w:val="003C1FF6"/>
    <w:rsid w:val="003C2917"/>
    <w:rsid w:val="003C2A91"/>
    <w:rsid w:val="003C2DB0"/>
    <w:rsid w:val="003C3182"/>
    <w:rsid w:val="003C33FB"/>
    <w:rsid w:val="003C3A36"/>
    <w:rsid w:val="003C402C"/>
    <w:rsid w:val="003C414E"/>
    <w:rsid w:val="003C4154"/>
    <w:rsid w:val="003C43EA"/>
    <w:rsid w:val="003C45C6"/>
    <w:rsid w:val="003C4AB5"/>
    <w:rsid w:val="003C4DE4"/>
    <w:rsid w:val="003C505F"/>
    <w:rsid w:val="003C540D"/>
    <w:rsid w:val="003C565A"/>
    <w:rsid w:val="003C5944"/>
    <w:rsid w:val="003C59E6"/>
    <w:rsid w:val="003C5CFF"/>
    <w:rsid w:val="003C60D3"/>
    <w:rsid w:val="003C610E"/>
    <w:rsid w:val="003C638C"/>
    <w:rsid w:val="003C669A"/>
    <w:rsid w:val="003C66CD"/>
    <w:rsid w:val="003C6D19"/>
    <w:rsid w:val="003C6F92"/>
    <w:rsid w:val="003C70EF"/>
    <w:rsid w:val="003C712D"/>
    <w:rsid w:val="003C71CA"/>
    <w:rsid w:val="003C7278"/>
    <w:rsid w:val="003C73A4"/>
    <w:rsid w:val="003C75D1"/>
    <w:rsid w:val="003C75E7"/>
    <w:rsid w:val="003C77AB"/>
    <w:rsid w:val="003C7854"/>
    <w:rsid w:val="003C7888"/>
    <w:rsid w:val="003C79EA"/>
    <w:rsid w:val="003C79EF"/>
    <w:rsid w:val="003C7BB5"/>
    <w:rsid w:val="003D0004"/>
    <w:rsid w:val="003D0057"/>
    <w:rsid w:val="003D009A"/>
    <w:rsid w:val="003D026A"/>
    <w:rsid w:val="003D086B"/>
    <w:rsid w:val="003D08DB"/>
    <w:rsid w:val="003D0C33"/>
    <w:rsid w:val="003D0E8A"/>
    <w:rsid w:val="003D1143"/>
    <w:rsid w:val="003D1363"/>
    <w:rsid w:val="003D1B75"/>
    <w:rsid w:val="003D1F08"/>
    <w:rsid w:val="003D2033"/>
    <w:rsid w:val="003D204C"/>
    <w:rsid w:val="003D2372"/>
    <w:rsid w:val="003D24C5"/>
    <w:rsid w:val="003D2B26"/>
    <w:rsid w:val="003D2E5D"/>
    <w:rsid w:val="003D2EA2"/>
    <w:rsid w:val="003D2FC3"/>
    <w:rsid w:val="003D33F0"/>
    <w:rsid w:val="003D3483"/>
    <w:rsid w:val="003D35D8"/>
    <w:rsid w:val="003D3908"/>
    <w:rsid w:val="003D3B99"/>
    <w:rsid w:val="003D3DCB"/>
    <w:rsid w:val="003D3E1D"/>
    <w:rsid w:val="003D3E28"/>
    <w:rsid w:val="003D3E61"/>
    <w:rsid w:val="003D3F0D"/>
    <w:rsid w:val="003D4124"/>
    <w:rsid w:val="003D415F"/>
    <w:rsid w:val="003D41C0"/>
    <w:rsid w:val="003D4289"/>
    <w:rsid w:val="003D4415"/>
    <w:rsid w:val="003D4780"/>
    <w:rsid w:val="003D4939"/>
    <w:rsid w:val="003D4987"/>
    <w:rsid w:val="003D49FC"/>
    <w:rsid w:val="003D4C99"/>
    <w:rsid w:val="003D4CC8"/>
    <w:rsid w:val="003D4D14"/>
    <w:rsid w:val="003D51B2"/>
    <w:rsid w:val="003D5305"/>
    <w:rsid w:val="003D55E5"/>
    <w:rsid w:val="003D5AA1"/>
    <w:rsid w:val="003D5AA7"/>
    <w:rsid w:val="003D5CE6"/>
    <w:rsid w:val="003D5D69"/>
    <w:rsid w:val="003D6314"/>
    <w:rsid w:val="003D63B1"/>
    <w:rsid w:val="003D64BB"/>
    <w:rsid w:val="003D6505"/>
    <w:rsid w:val="003D6770"/>
    <w:rsid w:val="003D6BEA"/>
    <w:rsid w:val="003D6E7F"/>
    <w:rsid w:val="003D7125"/>
    <w:rsid w:val="003D7198"/>
    <w:rsid w:val="003D724C"/>
    <w:rsid w:val="003D7332"/>
    <w:rsid w:val="003D770D"/>
    <w:rsid w:val="003D7740"/>
    <w:rsid w:val="003D794A"/>
    <w:rsid w:val="003D7AD9"/>
    <w:rsid w:val="003D7BCF"/>
    <w:rsid w:val="003D7CC3"/>
    <w:rsid w:val="003E005F"/>
    <w:rsid w:val="003E02C8"/>
    <w:rsid w:val="003E0688"/>
    <w:rsid w:val="003E06CF"/>
    <w:rsid w:val="003E075A"/>
    <w:rsid w:val="003E094C"/>
    <w:rsid w:val="003E0B85"/>
    <w:rsid w:val="003E0CE1"/>
    <w:rsid w:val="003E0DD4"/>
    <w:rsid w:val="003E0E5A"/>
    <w:rsid w:val="003E0F74"/>
    <w:rsid w:val="003E11A0"/>
    <w:rsid w:val="003E158A"/>
    <w:rsid w:val="003E15DD"/>
    <w:rsid w:val="003E1779"/>
    <w:rsid w:val="003E18EE"/>
    <w:rsid w:val="003E1DAC"/>
    <w:rsid w:val="003E1E6C"/>
    <w:rsid w:val="003E1F3E"/>
    <w:rsid w:val="003E1F9F"/>
    <w:rsid w:val="003E2310"/>
    <w:rsid w:val="003E2467"/>
    <w:rsid w:val="003E24FF"/>
    <w:rsid w:val="003E2510"/>
    <w:rsid w:val="003E2620"/>
    <w:rsid w:val="003E2751"/>
    <w:rsid w:val="003E2B16"/>
    <w:rsid w:val="003E2D09"/>
    <w:rsid w:val="003E31FA"/>
    <w:rsid w:val="003E35BD"/>
    <w:rsid w:val="003E36F9"/>
    <w:rsid w:val="003E3749"/>
    <w:rsid w:val="003E39D8"/>
    <w:rsid w:val="003E3A1F"/>
    <w:rsid w:val="003E3C3F"/>
    <w:rsid w:val="003E3CCF"/>
    <w:rsid w:val="003E3D5B"/>
    <w:rsid w:val="003E3DB7"/>
    <w:rsid w:val="003E3FB1"/>
    <w:rsid w:val="003E4120"/>
    <w:rsid w:val="003E42C2"/>
    <w:rsid w:val="003E4388"/>
    <w:rsid w:val="003E43AA"/>
    <w:rsid w:val="003E447A"/>
    <w:rsid w:val="003E458A"/>
    <w:rsid w:val="003E46E0"/>
    <w:rsid w:val="003E4CE8"/>
    <w:rsid w:val="003E4D51"/>
    <w:rsid w:val="003E522D"/>
    <w:rsid w:val="003E5369"/>
    <w:rsid w:val="003E5BC3"/>
    <w:rsid w:val="003E5F64"/>
    <w:rsid w:val="003E60E8"/>
    <w:rsid w:val="003E61C8"/>
    <w:rsid w:val="003E64D9"/>
    <w:rsid w:val="003E6B3C"/>
    <w:rsid w:val="003E6B8A"/>
    <w:rsid w:val="003E6BEE"/>
    <w:rsid w:val="003E728A"/>
    <w:rsid w:val="003E7357"/>
    <w:rsid w:val="003E7635"/>
    <w:rsid w:val="003E7692"/>
    <w:rsid w:val="003E76C5"/>
    <w:rsid w:val="003E76F0"/>
    <w:rsid w:val="003E7CBC"/>
    <w:rsid w:val="003F00AC"/>
    <w:rsid w:val="003F0141"/>
    <w:rsid w:val="003F02CA"/>
    <w:rsid w:val="003F0441"/>
    <w:rsid w:val="003F046A"/>
    <w:rsid w:val="003F0523"/>
    <w:rsid w:val="003F0672"/>
    <w:rsid w:val="003F0D17"/>
    <w:rsid w:val="003F0D1B"/>
    <w:rsid w:val="003F0D6C"/>
    <w:rsid w:val="003F0DDC"/>
    <w:rsid w:val="003F0F9D"/>
    <w:rsid w:val="003F109B"/>
    <w:rsid w:val="003F11DD"/>
    <w:rsid w:val="003F1A26"/>
    <w:rsid w:val="003F1A4C"/>
    <w:rsid w:val="003F1B72"/>
    <w:rsid w:val="003F1C25"/>
    <w:rsid w:val="003F1E9A"/>
    <w:rsid w:val="003F20F1"/>
    <w:rsid w:val="003F2268"/>
    <w:rsid w:val="003F23F4"/>
    <w:rsid w:val="003F24C2"/>
    <w:rsid w:val="003F24E8"/>
    <w:rsid w:val="003F2661"/>
    <w:rsid w:val="003F2ACE"/>
    <w:rsid w:val="003F2B51"/>
    <w:rsid w:val="003F2C42"/>
    <w:rsid w:val="003F2FBE"/>
    <w:rsid w:val="003F3396"/>
    <w:rsid w:val="003F3560"/>
    <w:rsid w:val="003F3590"/>
    <w:rsid w:val="003F39A9"/>
    <w:rsid w:val="003F3D36"/>
    <w:rsid w:val="003F3E87"/>
    <w:rsid w:val="003F425C"/>
    <w:rsid w:val="003F4379"/>
    <w:rsid w:val="003F4586"/>
    <w:rsid w:val="003F4665"/>
    <w:rsid w:val="003F468A"/>
    <w:rsid w:val="003F47F4"/>
    <w:rsid w:val="003F48D9"/>
    <w:rsid w:val="003F49C3"/>
    <w:rsid w:val="003F4F71"/>
    <w:rsid w:val="003F52FC"/>
    <w:rsid w:val="003F53E5"/>
    <w:rsid w:val="003F57EA"/>
    <w:rsid w:val="003F5922"/>
    <w:rsid w:val="003F5CBB"/>
    <w:rsid w:val="003F5DFA"/>
    <w:rsid w:val="003F5EEE"/>
    <w:rsid w:val="003F60DD"/>
    <w:rsid w:val="003F60F2"/>
    <w:rsid w:val="003F62ED"/>
    <w:rsid w:val="003F6357"/>
    <w:rsid w:val="003F6695"/>
    <w:rsid w:val="003F676A"/>
    <w:rsid w:val="003F67CD"/>
    <w:rsid w:val="003F6930"/>
    <w:rsid w:val="003F6C97"/>
    <w:rsid w:val="003F6DFC"/>
    <w:rsid w:val="003F6F29"/>
    <w:rsid w:val="003F7134"/>
    <w:rsid w:val="0040006B"/>
    <w:rsid w:val="004003E3"/>
    <w:rsid w:val="004005E3"/>
    <w:rsid w:val="00400679"/>
    <w:rsid w:val="0040068E"/>
    <w:rsid w:val="00400A6D"/>
    <w:rsid w:val="00400B7D"/>
    <w:rsid w:val="00400BF7"/>
    <w:rsid w:val="00400D08"/>
    <w:rsid w:val="00401053"/>
    <w:rsid w:val="00401063"/>
    <w:rsid w:val="0040124D"/>
    <w:rsid w:val="004012FF"/>
    <w:rsid w:val="00401913"/>
    <w:rsid w:val="00401B1C"/>
    <w:rsid w:val="00401C33"/>
    <w:rsid w:val="00402639"/>
    <w:rsid w:val="00402860"/>
    <w:rsid w:val="00402B41"/>
    <w:rsid w:val="00402D22"/>
    <w:rsid w:val="0040302E"/>
    <w:rsid w:val="004034EC"/>
    <w:rsid w:val="004035CE"/>
    <w:rsid w:val="00403639"/>
    <w:rsid w:val="0040368A"/>
    <w:rsid w:val="0040380C"/>
    <w:rsid w:val="0040385C"/>
    <w:rsid w:val="00403C3D"/>
    <w:rsid w:val="00403C94"/>
    <w:rsid w:val="00403CA9"/>
    <w:rsid w:val="00403CE3"/>
    <w:rsid w:val="00403F7B"/>
    <w:rsid w:val="00404098"/>
    <w:rsid w:val="004040D7"/>
    <w:rsid w:val="0040424B"/>
    <w:rsid w:val="00404298"/>
    <w:rsid w:val="00404345"/>
    <w:rsid w:val="004044DF"/>
    <w:rsid w:val="004047EA"/>
    <w:rsid w:val="0040481E"/>
    <w:rsid w:val="00404ED5"/>
    <w:rsid w:val="004056E7"/>
    <w:rsid w:val="0040581D"/>
    <w:rsid w:val="00405A0D"/>
    <w:rsid w:val="00405BFB"/>
    <w:rsid w:val="00405E08"/>
    <w:rsid w:val="00406166"/>
    <w:rsid w:val="004062AA"/>
    <w:rsid w:val="00406559"/>
    <w:rsid w:val="004065B1"/>
    <w:rsid w:val="004065C5"/>
    <w:rsid w:val="00406615"/>
    <w:rsid w:val="0040674F"/>
    <w:rsid w:val="00406807"/>
    <w:rsid w:val="004070B4"/>
    <w:rsid w:val="004076A4"/>
    <w:rsid w:val="00407A00"/>
    <w:rsid w:val="00407A3B"/>
    <w:rsid w:val="00407AA1"/>
    <w:rsid w:val="00407CC8"/>
    <w:rsid w:val="00407CE9"/>
    <w:rsid w:val="00407D80"/>
    <w:rsid w:val="00407FD7"/>
    <w:rsid w:val="004105B5"/>
    <w:rsid w:val="004109A0"/>
    <w:rsid w:val="004110E7"/>
    <w:rsid w:val="00411553"/>
    <w:rsid w:val="004117F1"/>
    <w:rsid w:val="00411870"/>
    <w:rsid w:val="004118CD"/>
    <w:rsid w:val="004118D4"/>
    <w:rsid w:val="004119A7"/>
    <w:rsid w:val="00411A19"/>
    <w:rsid w:val="00411BC1"/>
    <w:rsid w:val="00412064"/>
    <w:rsid w:val="004124E7"/>
    <w:rsid w:val="004128B9"/>
    <w:rsid w:val="00412982"/>
    <w:rsid w:val="00412C64"/>
    <w:rsid w:val="00412D7B"/>
    <w:rsid w:val="00412F84"/>
    <w:rsid w:val="00413245"/>
    <w:rsid w:val="004133AF"/>
    <w:rsid w:val="004133C0"/>
    <w:rsid w:val="004133C3"/>
    <w:rsid w:val="004134B7"/>
    <w:rsid w:val="00413552"/>
    <w:rsid w:val="00413E42"/>
    <w:rsid w:val="00413E7C"/>
    <w:rsid w:val="00413FEF"/>
    <w:rsid w:val="00414147"/>
    <w:rsid w:val="004141F2"/>
    <w:rsid w:val="0041455A"/>
    <w:rsid w:val="004145C5"/>
    <w:rsid w:val="00414889"/>
    <w:rsid w:val="00414A46"/>
    <w:rsid w:val="00414A91"/>
    <w:rsid w:val="00414AD9"/>
    <w:rsid w:val="00414CF7"/>
    <w:rsid w:val="00414ED6"/>
    <w:rsid w:val="00415002"/>
    <w:rsid w:val="00415067"/>
    <w:rsid w:val="004150FF"/>
    <w:rsid w:val="004153C6"/>
    <w:rsid w:val="00415613"/>
    <w:rsid w:val="00415699"/>
    <w:rsid w:val="004157D6"/>
    <w:rsid w:val="00415A87"/>
    <w:rsid w:val="00415B89"/>
    <w:rsid w:val="00415DA2"/>
    <w:rsid w:val="00416475"/>
    <w:rsid w:val="00416B2F"/>
    <w:rsid w:val="00416C70"/>
    <w:rsid w:val="00417227"/>
    <w:rsid w:val="0041737A"/>
    <w:rsid w:val="00417821"/>
    <w:rsid w:val="004178F1"/>
    <w:rsid w:val="00417AF5"/>
    <w:rsid w:val="00417B99"/>
    <w:rsid w:val="00417CF2"/>
    <w:rsid w:val="0042002D"/>
    <w:rsid w:val="004201BD"/>
    <w:rsid w:val="004204C4"/>
    <w:rsid w:val="004209D6"/>
    <w:rsid w:val="00420A47"/>
    <w:rsid w:val="00420D10"/>
    <w:rsid w:val="00420D92"/>
    <w:rsid w:val="004210D5"/>
    <w:rsid w:val="004213DC"/>
    <w:rsid w:val="00421460"/>
    <w:rsid w:val="00421474"/>
    <w:rsid w:val="004214F8"/>
    <w:rsid w:val="004216B4"/>
    <w:rsid w:val="00421C99"/>
    <w:rsid w:val="00421FB5"/>
    <w:rsid w:val="004227C2"/>
    <w:rsid w:val="0042294F"/>
    <w:rsid w:val="00422A79"/>
    <w:rsid w:val="00422C4D"/>
    <w:rsid w:val="00423314"/>
    <w:rsid w:val="004237E1"/>
    <w:rsid w:val="00423C4D"/>
    <w:rsid w:val="00423D2E"/>
    <w:rsid w:val="00423E74"/>
    <w:rsid w:val="0042405E"/>
    <w:rsid w:val="00424087"/>
    <w:rsid w:val="0042468E"/>
    <w:rsid w:val="00424748"/>
    <w:rsid w:val="0042476F"/>
    <w:rsid w:val="0042487E"/>
    <w:rsid w:val="00424C5B"/>
    <w:rsid w:val="00424F79"/>
    <w:rsid w:val="00424F9F"/>
    <w:rsid w:val="00425008"/>
    <w:rsid w:val="004251AE"/>
    <w:rsid w:val="00425539"/>
    <w:rsid w:val="0042557C"/>
    <w:rsid w:val="00425697"/>
    <w:rsid w:val="004258A3"/>
    <w:rsid w:val="004258A6"/>
    <w:rsid w:val="004258EA"/>
    <w:rsid w:val="00425AB6"/>
    <w:rsid w:val="00425B80"/>
    <w:rsid w:val="00425BB7"/>
    <w:rsid w:val="00425E08"/>
    <w:rsid w:val="00425E52"/>
    <w:rsid w:val="00425EF3"/>
    <w:rsid w:val="00426059"/>
    <w:rsid w:val="0042651F"/>
    <w:rsid w:val="0042663E"/>
    <w:rsid w:val="00426758"/>
    <w:rsid w:val="004267FC"/>
    <w:rsid w:val="004269B1"/>
    <w:rsid w:val="004269EF"/>
    <w:rsid w:val="00426D9A"/>
    <w:rsid w:val="00427086"/>
    <w:rsid w:val="00427172"/>
    <w:rsid w:val="004272A7"/>
    <w:rsid w:val="004272BB"/>
    <w:rsid w:val="004272DE"/>
    <w:rsid w:val="004273FC"/>
    <w:rsid w:val="0042742A"/>
    <w:rsid w:val="00427A5F"/>
    <w:rsid w:val="00427B17"/>
    <w:rsid w:val="00427CB9"/>
    <w:rsid w:val="00427D37"/>
    <w:rsid w:val="00430035"/>
    <w:rsid w:val="004302C1"/>
    <w:rsid w:val="004306B9"/>
    <w:rsid w:val="00430DEF"/>
    <w:rsid w:val="0043133B"/>
    <w:rsid w:val="004314C7"/>
    <w:rsid w:val="004315B4"/>
    <w:rsid w:val="00431DBC"/>
    <w:rsid w:val="00431DD4"/>
    <w:rsid w:val="00431EE3"/>
    <w:rsid w:val="00431F14"/>
    <w:rsid w:val="00431FB2"/>
    <w:rsid w:val="004320B3"/>
    <w:rsid w:val="00432320"/>
    <w:rsid w:val="0043269D"/>
    <w:rsid w:val="00432BF7"/>
    <w:rsid w:val="00432C6D"/>
    <w:rsid w:val="00432DAC"/>
    <w:rsid w:val="0043304C"/>
    <w:rsid w:val="004330BF"/>
    <w:rsid w:val="004331B0"/>
    <w:rsid w:val="0043334E"/>
    <w:rsid w:val="00433506"/>
    <w:rsid w:val="00433527"/>
    <w:rsid w:val="00433678"/>
    <w:rsid w:val="004336C9"/>
    <w:rsid w:val="0043382E"/>
    <w:rsid w:val="004338C0"/>
    <w:rsid w:val="00433A3D"/>
    <w:rsid w:val="00433A48"/>
    <w:rsid w:val="0043403C"/>
    <w:rsid w:val="00434569"/>
    <w:rsid w:val="0043474B"/>
    <w:rsid w:val="00434854"/>
    <w:rsid w:val="004349B8"/>
    <w:rsid w:val="004349E4"/>
    <w:rsid w:val="00434C1D"/>
    <w:rsid w:val="00434D86"/>
    <w:rsid w:val="0043508B"/>
    <w:rsid w:val="00435123"/>
    <w:rsid w:val="00435329"/>
    <w:rsid w:val="00435373"/>
    <w:rsid w:val="004353C9"/>
    <w:rsid w:val="0043559D"/>
    <w:rsid w:val="0043593D"/>
    <w:rsid w:val="00435A26"/>
    <w:rsid w:val="00435AAA"/>
    <w:rsid w:val="00435C21"/>
    <w:rsid w:val="00435C9A"/>
    <w:rsid w:val="00435F62"/>
    <w:rsid w:val="00436228"/>
    <w:rsid w:val="004364A5"/>
    <w:rsid w:val="004364EE"/>
    <w:rsid w:val="00436519"/>
    <w:rsid w:val="00436756"/>
    <w:rsid w:val="0043682F"/>
    <w:rsid w:val="0043696A"/>
    <w:rsid w:val="004369B4"/>
    <w:rsid w:val="00436CE1"/>
    <w:rsid w:val="00436D81"/>
    <w:rsid w:val="00436DF9"/>
    <w:rsid w:val="00436FE6"/>
    <w:rsid w:val="004370E1"/>
    <w:rsid w:val="004370FA"/>
    <w:rsid w:val="00437149"/>
    <w:rsid w:val="004371A0"/>
    <w:rsid w:val="004378BF"/>
    <w:rsid w:val="004400F3"/>
    <w:rsid w:val="00440160"/>
    <w:rsid w:val="00440270"/>
    <w:rsid w:val="004403E8"/>
    <w:rsid w:val="004408C7"/>
    <w:rsid w:val="00440B2D"/>
    <w:rsid w:val="00440D6E"/>
    <w:rsid w:val="00441321"/>
    <w:rsid w:val="00441813"/>
    <w:rsid w:val="00441890"/>
    <w:rsid w:val="00441944"/>
    <w:rsid w:val="004419CE"/>
    <w:rsid w:val="00441A51"/>
    <w:rsid w:val="00441C66"/>
    <w:rsid w:val="00441C6A"/>
    <w:rsid w:val="0044203B"/>
    <w:rsid w:val="00442223"/>
    <w:rsid w:val="0044239F"/>
    <w:rsid w:val="004427FC"/>
    <w:rsid w:val="004429CF"/>
    <w:rsid w:val="00442A3C"/>
    <w:rsid w:val="00442F12"/>
    <w:rsid w:val="00443102"/>
    <w:rsid w:val="004439C9"/>
    <w:rsid w:val="00443E30"/>
    <w:rsid w:val="00443F11"/>
    <w:rsid w:val="00443FBA"/>
    <w:rsid w:val="004449C3"/>
    <w:rsid w:val="00444AA6"/>
    <w:rsid w:val="00444CA6"/>
    <w:rsid w:val="00444CE5"/>
    <w:rsid w:val="00444E7B"/>
    <w:rsid w:val="00444EBB"/>
    <w:rsid w:val="00445156"/>
    <w:rsid w:val="004452A3"/>
    <w:rsid w:val="00445487"/>
    <w:rsid w:val="0044557F"/>
    <w:rsid w:val="00445583"/>
    <w:rsid w:val="00445754"/>
    <w:rsid w:val="004457C3"/>
    <w:rsid w:val="00445DEF"/>
    <w:rsid w:val="00445E8E"/>
    <w:rsid w:val="004465EB"/>
    <w:rsid w:val="004466ED"/>
    <w:rsid w:val="00446975"/>
    <w:rsid w:val="00446A96"/>
    <w:rsid w:val="00446EEA"/>
    <w:rsid w:val="00446FCF"/>
    <w:rsid w:val="004473FC"/>
    <w:rsid w:val="004477B2"/>
    <w:rsid w:val="00447A22"/>
    <w:rsid w:val="00447C2C"/>
    <w:rsid w:val="00447C69"/>
    <w:rsid w:val="00447D19"/>
    <w:rsid w:val="00447D30"/>
    <w:rsid w:val="00447DEC"/>
    <w:rsid w:val="00450351"/>
    <w:rsid w:val="004503C4"/>
    <w:rsid w:val="004504F0"/>
    <w:rsid w:val="0045054B"/>
    <w:rsid w:val="00450648"/>
    <w:rsid w:val="0045066B"/>
    <w:rsid w:val="00450711"/>
    <w:rsid w:val="00450A43"/>
    <w:rsid w:val="00450D93"/>
    <w:rsid w:val="004511E3"/>
    <w:rsid w:val="004512F0"/>
    <w:rsid w:val="00451918"/>
    <w:rsid w:val="00451D29"/>
    <w:rsid w:val="00451E12"/>
    <w:rsid w:val="00451F5B"/>
    <w:rsid w:val="00452038"/>
    <w:rsid w:val="00452281"/>
    <w:rsid w:val="004522E4"/>
    <w:rsid w:val="00452344"/>
    <w:rsid w:val="004527A1"/>
    <w:rsid w:val="00452A8D"/>
    <w:rsid w:val="00452D0E"/>
    <w:rsid w:val="004530E8"/>
    <w:rsid w:val="00453612"/>
    <w:rsid w:val="004536C0"/>
    <w:rsid w:val="0045379E"/>
    <w:rsid w:val="004537B7"/>
    <w:rsid w:val="00453A04"/>
    <w:rsid w:val="00453C98"/>
    <w:rsid w:val="00454495"/>
    <w:rsid w:val="00454ABD"/>
    <w:rsid w:val="00454D44"/>
    <w:rsid w:val="004551EA"/>
    <w:rsid w:val="00455231"/>
    <w:rsid w:val="0045530D"/>
    <w:rsid w:val="00455511"/>
    <w:rsid w:val="0045575A"/>
    <w:rsid w:val="00455794"/>
    <w:rsid w:val="00455A72"/>
    <w:rsid w:val="00455B49"/>
    <w:rsid w:val="00455C1A"/>
    <w:rsid w:val="00455D7D"/>
    <w:rsid w:val="00455DAC"/>
    <w:rsid w:val="00455DF6"/>
    <w:rsid w:val="004563CB"/>
    <w:rsid w:val="00456533"/>
    <w:rsid w:val="0045656C"/>
    <w:rsid w:val="004565FC"/>
    <w:rsid w:val="00456732"/>
    <w:rsid w:val="00456CD1"/>
    <w:rsid w:val="0045730D"/>
    <w:rsid w:val="004573A0"/>
    <w:rsid w:val="004575D1"/>
    <w:rsid w:val="00457677"/>
    <w:rsid w:val="00457767"/>
    <w:rsid w:val="0046015D"/>
    <w:rsid w:val="00460275"/>
    <w:rsid w:val="004603A3"/>
    <w:rsid w:val="00460540"/>
    <w:rsid w:val="0046065D"/>
    <w:rsid w:val="0046086D"/>
    <w:rsid w:val="00460B38"/>
    <w:rsid w:val="00461908"/>
    <w:rsid w:val="00461989"/>
    <w:rsid w:val="00461DC9"/>
    <w:rsid w:val="00462193"/>
    <w:rsid w:val="0046242E"/>
    <w:rsid w:val="0046251E"/>
    <w:rsid w:val="00462902"/>
    <w:rsid w:val="00462910"/>
    <w:rsid w:val="00462DFB"/>
    <w:rsid w:val="00462F66"/>
    <w:rsid w:val="00462FF3"/>
    <w:rsid w:val="0046325C"/>
    <w:rsid w:val="00463428"/>
    <w:rsid w:val="0046375E"/>
    <w:rsid w:val="00463DF9"/>
    <w:rsid w:val="00463E55"/>
    <w:rsid w:val="00463EC0"/>
    <w:rsid w:val="00463F5C"/>
    <w:rsid w:val="00463FC1"/>
    <w:rsid w:val="00464052"/>
    <w:rsid w:val="004640B0"/>
    <w:rsid w:val="004646B9"/>
    <w:rsid w:val="00464862"/>
    <w:rsid w:val="00464AFC"/>
    <w:rsid w:val="00464BEF"/>
    <w:rsid w:val="004650A6"/>
    <w:rsid w:val="00465423"/>
    <w:rsid w:val="004654CB"/>
    <w:rsid w:val="00465955"/>
    <w:rsid w:val="00465A7C"/>
    <w:rsid w:val="00465DA8"/>
    <w:rsid w:val="00465FED"/>
    <w:rsid w:val="00466010"/>
    <w:rsid w:val="0046620C"/>
    <w:rsid w:val="00466524"/>
    <w:rsid w:val="004666E0"/>
    <w:rsid w:val="00466A8F"/>
    <w:rsid w:val="00466B7B"/>
    <w:rsid w:val="00466BE1"/>
    <w:rsid w:val="00466CEF"/>
    <w:rsid w:val="00466F28"/>
    <w:rsid w:val="00467030"/>
    <w:rsid w:val="00467064"/>
    <w:rsid w:val="00467528"/>
    <w:rsid w:val="00467619"/>
    <w:rsid w:val="00467836"/>
    <w:rsid w:val="00467A5C"/>
    <w:rsid w:val="00467F2A"/>
    <w:rsid w:val="00467FEA"/>
    <w:rsid w:val="00470047"/>
    <w:rsid w:val="004701C8"/>
    <w:rsid w:val="004701D0"/>
    <w:rsid w:val="00470797"/>
    <w:rsid w:val="0047097A"/>
    <w:rsid w:val="00470A19"/>
    <w:rsid w:val="00470DE4"/>
    <w:rsid w:val="00471011"/>
    <w:rsid w:val="00471053"/>
    <w:rsid w:val="00471578"/>
    <w:rsid w:val="0047195A"/>
    <w:rsid w:val="00471A1D"/>
    <w:rsid w:val="00471A31"/>
    <w:rsid w:val="00471A6A"/>
    <w:rsid w:val="00471EFF"/>
    <w:rsid w:val="00471F9D"/>
    <w:rsid w:val="004724C8"/>
    <w:rsid w:val="00472555"/>
    <w:rsid w:val="00472573"/>
    <w:rsid w:val="004726EE"/>
    <w:rsid w:val="00472763"/>
    <w:rsid w:val="00472D18"/>
    <w:rsid w:val="00472DA0"/>
    <w:rsid w:val="00472E4F"/>
    <w:rsid w:val="0047347A"/>
    <w:rsid w:val="004737B5"/>
    <w:rsid w:val="004738F9"/>
    <w:rsid w:val="00473C65"/>
    <w:rsid w:val="00473EAA"/>
    <w:rsid w:val="00473F99"/>
    <w:rsid w:val="00473FA3"/>
    <w:rsid w:val="00473FAB"/>
    <w:rsid w:val="00474105"/>
    <w:rsid w:val="004742D1"/>
    <w:rsid w:val="0047448B"/>
    <w:rsid w:val="00474678"/>
    <w:rsid w:val="00474A71"/>
    <w:rsid w:val="00474A7E"/>
    <w:rsid w:val="00474AFA"/>
    <w:rsid w:val="00474E52"/>
    <w:rsid w:val="00474EC6"/>
    <w:rsid w:val="004751E4"/>
    <w:rsid w:val="004753EA"/>
    <w:rsid w:val="004755FD"/>
    <w:rsid w:val="00475795"/>
    <w:rsid w:val="004757B3"/>
    <w:rsid w:val="00475B90"/>
    <w:rsid w:val="00475C21"/>
    <w:rsid w:val="00475FBE"/>
    <w:rsid w:val="00476387"/>
    <w:rsid w:val="004763DC"/>
    <w:rsid w:val="004763F6"/>
    <w:rsid w:val="00476A97"/>
    <w:rsid w:val="00476D43"/>
    <w:rsid w:val="00477C43"/>
    <w:rsid w:val="00477E02"/>
    <w:rsid w:val="00480266"/>
    <w:rsid w:val="0048057C"/>
    <w:rsid w:val="00480618"/>
    <w:rsid w:val="00480654"/>
    <w:rsid w:val="004807E5"/>
    <w:rsid w:val="0048089E"/>
    <w:rsid w:val="00480945"/>
    <w:rsid w:val="0048109B"/>
    <w:rsid w:val="004810FE"/>
    <w:rsid w:val="00481141"/>
    <w:rsid w:val="00481225"/>
    <w:rsid w:val="004812A3"/>
    <w:rsid w:val="00481356"/>
    <w:rsid w:val="00481643"/>
    <w:rsid w:val="00481A4E"/>
    <w:rsid w:val="00481D38"/>
    <w:rsid w:val="00481DAD"/>
    <w:rsid w:val="004820A2"/>
    <w:rsid w:val="00482495"/>
    <w:rsid w:val="0048298F"/>
    <w:rsid w:val="004829FF"/>
    <w:rsid w:val="00482C2D"/>
    <w:rsid w:val="00482D37"/>
    <w:rsid w:val="00482E84"/>
    <w:rsid w:val="00482F53"/>
    <w:rsid w:val="00483238"/>
    <w:rsid w:val="00483489"/>
    <w:rsid w:val="00483560"/>
    <w:rsid w:val="004837E9"/>
    <w:rsid w:val="0048382F"/>
    <w:rsid w:val="004838C3"/>
    <w:rsid w:val="004839DC"/>
    <w:rsid w:val="00483DF8"/>
    <w:rsid w:val="00483F22"/>
    <w:rsid w:val="00483F70"/>
    <w:rsid w:val="0048415C"/>
    <w:rsid w:val="00484190"/>
    <w:rsid w:val="004844B2"/>
    <w:rsid w:val="00484900"/>
    <w:rsid w:val="00484D50"/>
    <w:rsid w:val="00484E5C"/>
    <w:rsid w:val="0048527C"/>
    <w:rsid w:val="00485527"/>
    <w:rsid w:val="004855CF"/>
    <w:rsid w:val="004855D8"/>
    <w:rsid w:val="00485CE5"/>
    <w:rsid w:val="00485F3D"/>
    <w:rsid w:val="00485F3F"/>
    <w:rsid w:val="00485F7A"/>
    <w:rsid w:val="00486048"/>
    <w:rsid w:val="004861F2"/>
    <w:rsid w:val="004862B6"/>
    <w:rsid w:val="0048651B"/>
    <w:rsid w:val="004868A9"/>
    <w:rsid w:val="0048693A"/>
    <w:rsid w:val="00486FAD"/>
    <w:rsid w:val="00487074"/>
    <w:rsid w:val="00487136"/>
    <w:rsid w:val="00487273"/>
    <w:rsid w:val="0048741B"/>
    <w:rsid w:val="004874DB"/>
    <w:rsid w:val="00487566"/>
    <w:rsid w:val="00487906"/>
    <w:rsid w:val="00487C14"/>
    <w:rsid w:val="00487E8C"/>
    <w:rsid w:val="004900FD"/>
    <w:rsid w:val="004903B4"/>
    <w:rsid w:val="00490597"/>
    <w:rsid w:val="00490A4D"/>
    <w:rsid w:val="00490D22"/>
    <w:rsid w:val="00490F14"/>
    <w:rsid w:val="00491052"/>
    <w:rsid w:val="0049151F"/>
    <w:rsid w:val="0049174A"/>
    <w:rsid w:val="00491876"/>
    <w:rsid w:val="00491D7D"/>
    <w:rsid w:val="00492289"/>
    <w:rsid w:val="0049258F"/>
    <w:rsid w:val="00492884"/>
    <w:rsid w:val="00492903"/>
    <w:rsid w:val="004929A0"/>
    <w:rsid w:val="00492C1B"/>
    <w:rsid w:val="00492C93"/>
    <w:rsid w:val="00492EAE"/>
    <w:rsid w:val="004930D7"/>
    <w:rsid w:val="004932D5"/>
    <w:rsid w:val="00493408"/>
    <w:rsid w:val="00493995"/>
    <w:rsid w:val="00494193"/>
    <w:rsid w:val="00494738"/>
    <w:rsid w:val="0049475B"/>
    <w:rsid w:val="004949B4"/>
    <w:rsid w:val="00494F77"/>
    <w:rsid w:val="00495067"/>
    <w:rsid w:val="00495360"/>
    <w:rsid w:val="00495B9A"/>
    <w:rsid w:val="00495CBC"/>
    <w:rsid w:val="00495CF7"/>
    <w:rsid w:val="00495D3A"/>
    <w:rsid w:val="0049630C"/>
    <w:rsid w:val="004964AE"/>
    <w:rsid w:val="004966DF"/>
    <w:rsid w:val="00496859"/>
    <w:rsid w:val="00496A40"/>
    <w:rsid w:val="00496A44"/>
    <w:rsid w:val="00497018"/>
    <w:rsid w:val="00497122"/>
    <w:rsid w:val="00497393"/>
    <w:rsid w:val="004975F5"/>
    <w:rsid w:val="00497801"/>
    <w:rsid w:val="00497A25"/>
    <w:rsid w:val="00497BE1"/>
    <w:rsid w:val="00497DB3"/>
    <w:rsid w:val="00497EDE"/>
    <w:rsid w:val="00497EEA"/>
    <w:rsid w:val="00497FB6"/>
    <w:rsid w:val="004A0056"/>
    <w:rsid w:val="004A03A9"/>
    <w:rsid w:val="004A0785"/>
    <w:rsid w:val="004A08DB"/>
    <w:rsid w:val="004A0BE4"/>
    <w:rsid w:val="004A0EFA"/>
    <w:rsid w:val="004A0F4B"/>
    <w:rsid w:val="004A107C"/>
    <w:rsid w:val="004A10AF"/>
    <w:rsid w:val="004A1264"/>
    <w:rsid w:val="004A12A4"/>
    <w:rsid w:val="004A1369"/>
    <w:rsid w:val="004A145F"/>
    <w:rsid w:val="004A16AE"/>
    <w:rsid w:val="004A18D2"/>
    <w:rsid w:val="004A1EA4"/>
    <w:rsid w:val="004A20F8"/>
    <w:rsid w:val="004A229D"/>
    <w:rsid w:val="004A23DD"/>
    <w:rsid w:val="004A2430"/>
    <w:rsid w:val="004A2668"/>
    <w:rsid w:val="004A2844"/>
    <w:rsid w:val="004A2A67"/>
    <w:rsid w:val="004A2B70"/>
    <w:rsid w:val="004A2C4A"/>
    <w:rsid w:val="004A2EF2"/>
    <w:rsid w:val="004A2FA2"/>
    <w:rsid w:val="004A335D"/>
    <w:rsid w:val="004A3685"/>
    <w:rsid w:val="004A37D2"/>
    <w:rsid w:val="004A3D66"/>
    <w:rsid w:val="004A3DDC"/>
    <w:rsid w:val="004A3F25"/>
    <w:rsid w:val="004A3FFF"/>
    <w:rsid w:val="004A40E1"/>
    <w:rsid w:val="004A42B0"/>
    <w:rsid w:val="004A437B"/>
    <w:rsid w:val="004A4574"/>
    <w:rsid w:val="004A4A36"/>
    <w:rsid w:val="004A4B6C"/>
    <w:rsid w:val="004A4DD7"/>
    <w:rsid w:val="004A4EED"/>
    <w:rsid w:val="004A4EF7"/>
    <w:rsid w:val="004A5025"/>
    <w:rsid w:val="004A534E"/>
    <w:rsid w:val="004A53B9"/>
    <w:rsid w:val="004A5535"/>
    <w:rsid w:val="004A555F"/>
    <w:rsid w:val="004A5655"/>
    <w:rsid w:val="004A5684"/>
    <w:rsid w:val="004A5780"/>
    <w:rsid w:val="004A5E8C"/>
    <w:rsid w:val="004A5F7B"/>
    <w:rsid w:val="004A6475"/>
    <w:rsid w:val="004A6A50"/>
    <w:rsid w:val="004A6AD5"/>
    <w:rsid w:val="004A6B9D"/>
    <w:rsid w:val="004A6F48"/>
    <w:rsid w:val="004A70A6"/>
    <w:rsid w:val="004A721D"/>
    <w:rsid w:val="004A76E4"/>
    <w:rsid w:val="004A778B"/>
    <w:rsid w:val="004A77C0"/>
    <w:rsid w:val="004A7954"/>
    <w:rsid w:val="004A7BA8"/>
    <w:rsid w:val="004A7FB4"/>
    <w:rsid w:val="004B000B"/>
    <w:rsid w:val="004B0315"/>
    <w:rsid w:val="004B061A"/>
    <w:rsid w:val="004B07E8"/>
    <w:rsid w:val="004B0812"/>
    <w:rsid w:val="004B0A2A"/>
    <w:rsid w:val="004B0BB5"/>
    <w:rsid w:val="004B1563"/>
    <w:rsid w:val="004B1622"/>
    <w:rsid w:val="004B2452"/>
    <w:rsid w:val="004B26ED"/>
    <w:rsid w:val="004B2883"/>
    <w:rsid w:val="004B2A8E"/>
    <w:rsid w:val="004B2D03"/>
    <w:rsid w:val="004B2FBE"/>
    <w:rsid w:val="004B305B"/>
    <w:rsid w:val="004B339E"/>
    <w:rsid w:val="004B35E4"/>
    <w:rsid w:val="004B362C"/>
    <w:rsid w:val="004B36C1"/>
    <w:rsid w:val="004B3799"/>
    <w:rsid w:val="004B37F3"/>
    <w:rsid w:val="004B3A57"/>
    <w:rsid w:val="004B3C2A"/>
    <w:rsid w:val="004B3C5A"/>
    <w:rsid w:val="004B3CA3"/>
    <w:rsid w:val="004B3D5C"/>
    <w:rsid w:val="004B3D98"/>
    <w:rsid w:val="004B3E38"/>
    <w:rsid w:val="004B3ED4"/>
    <w:rsid w:val="004B3F43"/>
    <w:rsid w:val="004B44A9"/>
    <w:rsid w:val="004B45C0"/>
    <w:rsid w:val="004B4600"/>
    <w:rsid w:val="004B4684"/>
    <w:rsid w:val="004B4A36"/>
    <w:rsid w:val="004B4D22"/>
    <w:rsid w:val="004B4F78"/>
    <w:rsid w:val="004B53EE"/>
    <w:rsid w:val="004B5488"/>
    <w:rsid w:val="004B5988"/>
    <w:rsid w:val="004B5BC4"/>
    <w:rsid w:val="004B5D8C"/>
    <w:rsid w:val="004B5F45"/>
    <w:rsid w:val="004B5F87"/>
    <w:rsid w:val="004B612D"/>
    <w:rsid w:val="004B6909"/>
    <w:rsid w:val="004B6955"/>
    <w:rsid w:val="004B6C58"/>
    <w:rsid w:val="004B6D43"/>
    <w:rsid w:val="004B704D"/>
    <w:rsid w:val="004B736D"/>
    <w:rsid w:val="004B739E"/>
    <w:rsid w:val="004B73BA"/>
    <w:rsid w:val="004B7563"/>
    <w:rsid w:val="004B7651"/>
    <w:rsid w:val="004B7A94"/>
    <w:rsid w:val="004B7B45"/>
    <w:rsid w:val="004B7C3C"/>
    <w:rsid w:val="004B7CC8"/>
    <w:rsid w:val="004B7EC4"/>
    <w:rsid w:val="004C0510"/>
    <w:rsid w:val="004C051E"/>
    <w:rsid w:val="004C090D"/>
    <w:rsid w:val="004C0B69"/>
    <w:rsid w:val="004C0D0E"/>
    <w:rsid w:val="004C0DCE"/>
    <w:rsid w:val="004C0E38"/>
    <w:rsid w:val="004C0E5B"/>
    <w:rsid w:val="004C13B0"/>
    <w:rsid w:val="004C1492"/>
    <w:rsid w:val="004C1784"/>
    <w:rsid w:val="004C1844"/>
    <w:rsid w:val="004C1860"/>
    <w:rsid w:val="004C1F41"/>
    <w:rsid w:val="004C1FEC"/>
    <w:rsid w:val="004C21FA"/>
    <w:rsid w:val="004C22D6"/>
    <w:rsid w:val="004C24F1"/>
    <w:rsid w:val="004C24F3"/>
    <w:rsid w:val="004C25F9"/>
    <w:rsid w:val="004C264B"/>
    <w:rsid w:val="004C2711"/>
    <w:rsid w:val="004C2755"/>
    <w:rsid w:val="004C2824"/>
    <w:rsid w:val="004C296E"/>
    <w:rsid w:val="004C2CD9"/>
    <w:rsid w:val="004C2F7F"/>
    <w:rsid w:val="004C3359"/>
    <w:rsid w:val="004C3788"/>
    <w:rsid w:val="004C3906"/>
    <w:rsid w:val="004C39FD"/>
    <w:rsid w:val="004C3F21"/>
    <w:rsid w:val="004C40F6"/>
    <w:rsid w:val="004C4D21"/>
    <w:rsid w:val="004C4D70"/>
    <w:rsid w:val="004C516C"/>
    <w:rsid w:val="004C545A"/>
    <w:rsid w:val="004C5770"/>
    <w:rsid w:val="004C5B1C"/>
    <w:rsid w:val="004C5EC1"/>
    <w:rsid w:val="004C5F26"/>
    <w:rsid w:val="004C609A"/>
    <w:rsid w:val="004C60B8"/>
    <w:rsid w:val="004C635C"/>
    <w:rsid w:val="004C6527"/>
    <w:rsid w:val="004C66FB"/>
    <w:rsid w:val="004C699C"/>
    <w:rsid w:val="004C6CDF"/>
    <w:rsid w:val="004C72A9"/>
    <w:rsid w:val="004C74B6"/>
    <w:rsid w:val="004C7648"/>
    <w:rsid w:val="004C775C"/>
    <w:rsid w:val="004C7767"/>
    <w:rsid w:val="004C7868"/>
    <w:rsid w:val="004C7C00"/>
    <w:rsid w:val="004D017D"/>
    <w:rsid w:val="004D05CD"/>
    <w:rsid w:val="004D070D"/>
    <w:rsid w:val="004D0808"/>
    <w:rsid w:val="004D0854"/>
    <w:rsid w:val="004D0AAA"/>
    <w:rsid w:val="004D0E49"/>
    <w:rsid w:val="004D0E56"/>
    <w:rsid w:val="004D121C"/>
    <w:rsid w:val="004D1856"/>
    <w:rsid w:val="004D1A6D"/>
    <w:rsid w:val="004D1AE9"/>
    <w:rsid w:val="004D1D8A"/>
    <w:rsid w:val="004D1FC3"/>
    <w:rsid w:val="004D22F9"/>
    <w:rsid w:val="004D2430"/>
    <w:rsid w:val="004D294E"/>
    <w:rsid w:val="004D295D"/>
    <w:rsid w:val="004D2B93"/>
    <w:rsid w:val="004D30E3"/>
    <w:rsid w:val="004D32B8"/>
    <w:rsid w:val="004D3363"/>
    <w:rsid w:val="004D33D2"/>
    <w:rsid w:val="004D33E9"/>
    <w:rsid w:val="004D3608"/>
    <w:rsid w:val="004D372B"/>
    <w:rsid w:val="004D3776"/>
    <w:rsid w:val="004D38C2"/>
    <w:rsid w:val="004D4456"/>
    <w:rsid w:val="004D4748"/>
    <w:rsid w:val="004D4A03"/>
    <w:rsid w:val="004D4B72"/>
    <w:rsid w:val="004D50A7"/>
    <w:rsid w:val="004D5212"/>
    <w:rsid w:val="004D5255"/>
    <w:rsid w:val="004D531C"/>
    <w:rsid w:val="004D54D7"/>
    <w:rsid w:val="004D5504"/>
    <w:rsid w:val="004D55D5"/>
    <w:rsid w:val="004D58B9"/>
    <w:rsid w:val="004D5D76"/>
    <w:rsid w:val="004D5DC3"/>
    <w:rsid w:val="004D5E57"/>
    <w:rsid w:val="004D5F49"/>
    <w:rsid w:val="004D67BB"/>
    <w:rsid w:val="004D6AD1"/>
    <w:rsid w:val="004D6B31"/>
    <w:rsid w:val="004D6FBD"/>
    <w:rsid w:val="004D6FE1"/>
    <w:rsid w:val="004D7639"/>
    <w:rsid w:val="004D769E"/>
    <w:rsid w:val="004E0079"/>
    <w:rsid w:val="004E02A5"/>
    <w:rsid w:val="004E0490"/>
    <w:rsid w:val="004E06BD"/>
    <w:rsid w:val="004E07DA"/>
    <w:rsid w:val="004E080F"/>
    <w:rsid w:val="004E0D3C"/>
    <w:rsid w:val="004E1290"/>
    <w:rsid w:val="004E12AB"/>
    <w:rsid w:val="004E132B"/>
    <w:rsid w:val="004E1438"/>
    <w:rsid w:val="004E1517"/>
    <w:rsid w:val="004E166C"/>
    <w:rsid w:val="004E17A0"/>
    <w:rsid w:val="004E17A8"/>
    <w:rsid w:val="004E18F9"/>
    <w:rsid w:val="004E1B79"/>
    <w:rsid w:val="004E1C28"/>
    <w:rsid w:val="004E2022"/>
    <w:rsid w:val="004E210B"/>
    <w:rsid w:val="004E295A"/>
    <w:rsid w:val="004E2E6B"/>
    <w:rsid w:val="004E2E96"/>
    <w:rsid w:val="004E2EA2"/>
    <w:rsid w:val="004E2ED3"/>
    <w:rsid w:val="004E34AC"/>
    <w:rsid w:val="004E3819"/>
    <w:rsid w:val="004E3958"/>
    <w:rsid w:val="004E3CDE"/>
    <w:rsid w:val="004E3EC4"/>
    <w:rsid w:val="004E40AF"/>
    <w:rsid w:val="004E4213"/>
    <w:rsid w:val="004E4404"/>
    <w:rsid w:val="004E462D"/>
    <w:rsid w:val="004E475B"/>
    <w:rsid w:val="004E48B8"/>
    <w:rsid w:val="004E48DB"/>
    <w:rsid w:val="004E4A55"/>
    <w:rsid w:val="004E4B6E"/>
    <w:rsid w:val="004E4E80"/>
    <w:rsid w:val="004E4EB9"/>
    <w:rsid w:val="004E4EF5"/>
    <w:rsid w:val="004E514C"/>
    <w:rsid w:val="004E519E"/>
    <w:rsid w:val="004E5234"/>
    <w:rsid w:val="004E5535"/>
    <w:rsid w:val="004E578C"/>
    <w:rsid w:val="004E57C7"/>
    <w:rsid w:val="004E5C19"/>
    <w:rsid w:val="004E5D17"/>
    <w:rsid w:val="004E5D40"/>
    <w:rsid w:val="004E6439"/>
    <w:rsid w:val="004E64CF"/>
    <w:rsid w:val="004E65EE"/>
    <w:rsid w:val="004E6852"/>
    <w:rsid w:val="004E68DF"/>
    <w:rsid w:val="004E69FE"/>
    <w:rsid w:val="004E6A0A"/>
    <w:rsid w:val="004E6B92"/>
    <w:rsid w:val="004E72E6"/>
    <w:rsid w:val="004E7EC9"/>
    <w:rsid w:val="004F02C3"/>
    <w:rsid w:val="004F056B"/>
    <w:rsid w:val="004F09A8"/>
    <w:rsid w:val="004F0B58"/>
    <w:rsid w:val="004F0D1E"/>
    <w:rsid w:val="004F0DEF"/>
    <w:rsid w:val="004F0E7F"/>
    <w:rsid w:val="004F13B8"/>
    <w:rsid w:val="004F162A"/>
    <w:rsid w:val="004F16A8"/>
    <w:rsid w:val="004F17F8"/>
    <w:rsid w:val="004F1BA8"/>
    <w:rsid w:val="004F1E83"/>
    <w:rsid w:val="004F1FDF"/>
    <w:rsid w:val="004F2055"/>
    <w:rsid w:val="004F2414"/>
    <w:rsid w:val="004F29EC"/>
    <w:rsid w:val="004F2B62"/>
    <w:rsid w:val="004F2C3A"/>
    <w:rsid w:val="004F2D81"/>
    <w:rsid w:val="004F2DEA"/>
    <w:rsid w:val="004F2EED"/>
    <w:rsid w:val="004F3027"/>
    <w:rsid w:val="004F3450"/>
    <w:rsid w:val="004F3608"/>
    <w:rsid w:val="004F3817"/>
    <w:rsid w:val="004F3C2A"/>
    <w:rsid w:val="004F3F6E"/>
    <w:rsid w:val="004F41D4"/>
    <w:rsid w:val="004F4371"/>
    <w:rsid w:val="004F4381"/>
    <w:rsid w:val="004F4687"/>
    <w:rsid w:val="004F4703"/>
    <w:rsid w:val="004F4749"/>
    <w:rsid w:val="004F4752"/>
    <w:rsid w:val="004F4939"/>
    <w:rsid w:val="004F4A33"/>
    <w:rsid w:val="004F4BB5"/>
    <w:rsid w:val="004F4E52"/>
    <w:rsid w:val="004F4E6F"/>
    <w:rsid w:val="004F502C"/>
    <w:rsid w:val="004F543C"/>
    <w:rsid w:val="004F59C0"/>
    <w:rsid w:val="004F5A3C"/>
    <w:rsid w:val="004F5AC7"/>
    <w:rsid w:val="004F5B88"/>
    <w:rsid w:val="004F5F3E"/>
    <w:rsid w:val="004F6077"/>
    <w:rsid w:val="004F60C8"/>
    <w:rsid w:val="004F60F2"/>
    <w:rsid w:val="004F627E"/>
    <w:rsid w:val="004F63B1"/>
    <w:rsid w:val="004F64FD"/>
    <w:rsid w:val="004F6839"/>
    <w:rsid w:val="004F6FEF"/>
    <w:rsid w:val="004F7510"/>
    <w:rsid w:val="004F7541"/>
    <w:rsid w:val="004F7589"/>
    <w:rsid w:val="004F7857"/>
    <w:rsid w:val="004F787C"/>
    <w:rsid w:val="004F7CC9"/>
    <w:rsid w:val="004F7CCF"/>
    <w:rsid w:val="004F7CDD"/>
    <w:rsid w:val="00500399"/>
    <w:rsid w:val="0050057A"/>
    <w:rsid w:val="005005C8"/>
    <w:rsid w:val="00500837"/>
    <w:rsid w:val="005008A8"/>
    <w:rsid w:val="00500CF3"/>
    <w:rsid w:val="005010BB"/>
    <w:rsid w:val="0050120E"/>
    <w:rsid w:val="00501261"/>
    <w:rsid w:val="005013E7"/>
    <w:rsid w:val="0050144F"/>
    <w:rsid w:val="005015EC"/>
    <w:rsid w:val="005015F6"/>
    <w:rsid w:val="00501850"/>
    <w:rsid w:val="00501901"/>
    <w:rsid w:val="00501A36"/>
    <w:rsid w:val="00501C5E"/>
    <w:rsid w:val="00501E01"/>
    <w:rsid w:val="00501F64"/>
    <w:rsid w:val="00502164"/>
    <w:rsid w:val="00502271"/>
    <w:rsid w:val="0050277E"/>
    <w:rsid w:val="00502AF7"/>
    <w:rsid w:val="00502B90"/>
    <w:rsid w:val="00502DB5"/>
    <w:rsid w:val="005032E9"/>
    <w:rsid w:val="005036D0"/>
    <w:rsid w:val="00503B69"/>
    <w:rsid w:val="00503B8F"/>
    <w:rsid w:val="00503C8E"/>
    <w:rsid w:val="00503DCB"/>
    <w:rsid w:val="00503EFD"/>
    <w:rsid w:val="005040B0"/>
    <w:rsid w:val="005043FF"/>
    <w:rsid w:val="00504560"/>
    <w:rsid w:val="0050487B"/>
    <w:rsid w:val="005048AB"/>
    <w:rsid w:val="00504C66"/>
    <w:rsid w:val="005051A9"/>
    <w:rsid w:val="00505487"/>
    <w:rsid w:val="0050584D"/>
    <w:rsid w:val="0050596A"/>
    <w:rsid w:val="005059C3"/>
    <w:rsid w:val="00505DE5"/>
    <w:rsid w:val="00505E86"/>
    <w:rsid w:val="00505FCA"/>
    <w:rsid w:val="0050644A"/>
    <w:rsid w:val="0050693A"/>
    <w:rsid w:val="00506A62"/>
    <w:rsid w:val="00506B5C"/>
    <w:rsid w:val="00506C5C"/>
    <w:rsid w:val="00506E56"/>
    <w:rsid w:val="00506E6B"/>
    <w:rsid w:val="00506EDC"/>
    <w:rsid w:val="00506F5C"/>
    <w:rsid w:val="00507086"/>
    <w:rsid w:val="005070CF"/>
    <w:rsid w:val="005073A0"/>
    <w:rsid w:val="00507417"/>
    <w:rsid w:val="005076D8"/>
    <w:rsid w:val="00507915"/>
    <w:rsid w:val="0050796D"/>
    <w:rsid w:val="00507AFE"/>
    <w:rsid w:val="00507B71"/>
    <w:rsid w:val="00507B9D"/>
    <w:rsid w:val="00507C07"/>
    <w:rsid w:val="00510052"/>
    <w:rsid w:val="005101AD"/>
    <w:rsid w:val="00510349"/>
    <w:rsid w:val="005103E1"/>
    <w:rsid w:val="00510593"/>
    <w:rsid w:val="0051089B"/>
    <w:rsid w:val="00510E7C"/>
    <w:rsid w:val="005110C3"/>
    <w:rsid w:val="0051179D"/>
    <w:rsid w:val="00511877"/>
    <w:rsid w:val="0051188C"/>
    <w:rsid w:val="005119DD"/>
    <w:rsid w:val="00511D55"/>
    <w:rsid w:val="005120E6"/>
    <w:rsid w:val="00512206"/>
    <w:rsid w:val="005122A9"/>
    <w:rsid w:val="00512612"/>
    <w:rsid w:val="0051268D"/>
    <w:rsid w:val="005126A9"/>
    <w:rsid w:val="0051278B"/>
    <w:rsid w:val="00512A40"/>
    <w:rsid w:val="00512BB0"/>
    <w:rsid w:val="00512C1B"/>
    <w:rsid w:val="00512C42"/>
    <w:rsid w:val="00513098"/>
    <w:rsid w:val="005134E2"/>
    <w:rsid w:val="0051385E"/>
    <w:rsid w:val="00513A94"/>
    <w:rsid w:val="00513F52"/>
    <w:rsid w:val="00514370"/>
    <w:rsid w:val="00514475"/>
    <w:rsid w:val="005144B7"/>
    <w:rsid w:val="005144C7"/>
    <w:rsid w:val="00514527"/>
    <w:rsid w:val="00514990"/>
    <w:rsid w:val="00514BF0"/>
    <w:rsid w:val="00514E70"/>
    <w:rsid w:val="00514FDF"/>
    <w:rsid w:val="0051505E"/>
    <w:rsid w:val="00515576"/>
    <w:rsid w:val="00515691"/>
    <w:rsid w:val="00515743"/>
    <w:rsid w:val="00515817"/>
    <w:rsid w:val="00515A0F"/>
    <w:rsid w:val="00515C44"/>
    <w:rsid w:val="00515DCA"/>
    <w:rsid w:val="00515EA9"/>
    <w:rsid w:val="005161E3"/>
    <w:rsid w:val="00516442"/>
    <w:rsid w:val="005164E6"/>
    <w:rsid w:val="00516500"/>
    <w:rsid w:val="00516611"/>
    <w:rsid w:val="005168AE"/>
    <w:rsid w:val="00516B0E"/>
    <w:rsid w:val="00516BEA"/>
    <w:rsid w:val="005174C4"/>
    <w:rsid w:val="00517854"/>
    <w:rsid w:val="005179FD"/>
    <w:rsid w:val="00517A43"/>
    <w:rsid w:val="00517BA4"/>
    <w:rsid w:val="00517C3D"/>
    <w:rsid w:val="00517E9E"/>
    <w:rsid w:val="00520074"/>
    <w:rsid w:val="005201D1"/>
    <w:rsid w:val="005204C9"/>
    <w:rsid w:val="00520742"/>
    <w:rsid w:val="00520C6F"/>
    <w:rsid w:val="00520CBC"/>
    <w:rsid w:val="00520F6B"/>
    <w:rsid w:val="00521576"/>
    <w:rsid w:val="00521642"/>
    <w:rsid w:val="00521691"/>
    <w:rsid w:val="005217E0"/>
    <w:rsid w:val="00521960"/>
    <w:rsid w:val="00521BD0"/>
    <w:rsid w:val="00521CDE"/>
    <w:rsid w:val="00521CF6"/>
    <w:rsid w:val="00521D47"/>
    <w:rsid w:val="00522005"/>
    <w:rsid w:val="0052211C"/>
    <w:rsid w:val="005221D1"/>
    <w:rsid w:val="005225EE"/>
    <w:rsid w:val="00522730"/>
    <w:rsid w:val="005227A7"/>
    <w:rsid w:val="005228DE"/>
    <w:rsid w:val="00522967"/>
    <w:rsid w:val="00522A02"/>
    <w:rsid w:val="00522BC9"/>
    <w:rsid w:val="00522D64"/>
    <w:rsid w:val="005233B0"/>
    <w:rsid w:val="00523558"/>
    <w:rsid w:val="00523581"/>
    <w:rsid w:val="00523609"/>
    <w:rsid w:val="00523975"/>
    <w:rsid w:val="005239F9"/>
    <w:rsid w:val="00523A86"/>
    <w:rsid w:val="00523F2F"/>
    <w:rsid w:val="00524068"/>
    <w:rsid w:val="005240D6"/>
    <w:rsid w:val="005243C6"/>
    <w:rsid w:val="00524733"/>
    <w:rsid w:val="00524766"/>
    <w:rsid w:val="0052477D"/>
    <w:rsid w:val="005247FF"/>
    <w:rsid w:val="00524AEB"/>
    <w:rsid w:val="00524D8A"/>
    <w:rsid w:val="00524F04"/>
    <w:rsid w:val="00525277"/>
    <w:rsid w:val="005256CD"/>
    <w:rsid w:val="00525A66"/>
    <w:rsid w:val="00525CE2"/>
    <w:rsid w:val="00525E5D"/>
    <w:rsid w:val="0052634F"/>
    <w:rsid w:val="00526519"/>
    <w:rsid w:val="005266A4"/>
    <w:rsid w:val="00526753"/>
    <w:rsid w:val="0052688C"/>
    <w:rsid w:val="00526A33"/>
    <w:rsid w:val="00526B4B"/>
    <w:rsid w:val="00526BF2"/>
    <w:rsid w:val="0052725A"/>
    <w:rsid w:val="00527268"/>
    <w:rsid w:val="0052759A"/>
    <w:rsid w:val="00527621"/>
    <w:rsid w:val="00527888"/>
    <w:rsid w:val="005279E0"/>
    <w:rsid w:val="00527A62"/>
    <w:rsid w:val="00527A75"/>
    <w:rsid w:val="00527B1C"/>
    <w:rsid w:val="005307A0"/>
    <w:rsid w:val="005308D3"/>
    <w:rsid w:val="00530929"/>
    <w:rsid w:val="00530DC2"/>
    <w:rsid w:val="00530EF4"/>
    <w:rsid w:val="00530F73"/>
    <w:rsid w:val="00530F87"/>
    <w:rsid w:val="00531018"/>
    <w:rsid w:val="00531132"/>
    <w:rsid w:val="00531456"/>
    <w:rsid w:val="0053146A"/>
    <w:rsid w:val="00531928"/>
    <w:rsid w:val="00531BF6"/>
    <w:rsid w:val="00531E15"/>
    <w:rsid w:val="00531E37"/>
    <w:rsid w:val="00531EE8"/>
    <w:rsid w:val="00531F2B"/>
    <w:rsid w:val="00532479"/>
    <w:rsid w:val="005326CC"/>
    <w:rsid w:val="00532742"/>
    <w:rsid w:val="0053283B"/>
    <w:rsid w:val="00532879"/>
    <w:rsid w:val="00532C5D"/>
    <w:rsid w:val="005330A1"/>
    <w:rsid w:val="00533264"/>
    <w:rsid w:val="00533319"/>
    <w:rsid w:val="00533978"/>
    <w:rsid w:val="00533996"/>
    <w:rsid w:val="00533999"/>
    <w:rsid w:val="00533E2A"/>
    <w:rsid w:val="00533F30"/>
    <w:rsid w:val="005340CC"/>
    <w:rsid w:val="00534384"/>
    <w:rsid w:val="005343F2"/>
    <w:rsid w:val="00534540"/>
    <w:rsid w:val="0053469D"/>
    <w:rsid w:val="005346A2"/>
    <w:rsid w:val="005348EC"/>
    <w:rsid w:val="00534974"/>
    <w:rsid w:val="00534E44"/>
    <w:rsid w:val="00534ECD"/>
    <w:rsid w:val="005351E1"/>
    <w:rsid w:val="005353C2"/>
    <w:rsid w:val="005357D8"/>
    <w:rsid w:val="00535826"/>
    <w:rsid w:val="00535A0B"/>
    <w:rsid w:val="00535C29"/>
    <w:rsid w:val="00535CEF"/>
    <w:rsid w:val="00535CFD"/>
    <w:rsid w:val="0053614D"/>
    <w:rsid w:val="0053626F"/>
    <w:rsid w:val="005363B7"/>
    <w:rsid w:val="0053671D"/>
    <w:rsid w:val="005367E1"/>
    <w:rsid w:val="0053684A"/>
    <w:rsid w:val="00536B7A"/>
    <w:rsid w:val="00536BE9"/>
    <w:rsid w:val="005374F3"/>
    <w:rsid w:val="00537727"/>
    <w:rsid w:val="005377C0"/>
    <w:rsid w:val="005378DB"/>
    <w:rsid w:val="005378F8"/>
    <w:rsid w:val="00537B98"/>
    <w:rsid w:val="00537D27"/>
    <w:rsid w:val="00537D47"/>
    <w:rsid w:val="00540129"/>
    <w:rsid w:val="005402C9"/>
    <w:rsid w:val="00540311"/>
    <w:rsid w:val="00540AC1"/>
    <w:rsid w:val="00540D4C"/>
    <w:rsid w:val="00540DB8"/>
    <w:rsid w:val="00540ED5"/>
    <w:rsid w:val="00540F11"/>
    <w:rsid w:val="00540F86"/>
    <w:rsid w:val="0054144A"/>
    <w:rsid w:val="005414D0"/>
    <w:rsid w:val="005417BF"/>
    <w:rsid w:val="00541C50"/>
    <w:rsid w:val="00542233"/>
    <w:rsid w:val="005423B0"/>
    <w:rsid w:val="005423B4"/>
    <w:rsid w:val="005425E8"/>
    <w:rsid w:val="005429C8"/>
    <w:rsid w:val="00542A60"/>
    <w:rsid w:val="00542B7B"/>
    <w:rsid w:val="00542D39"/>
    <w:rsid w:val="00542DB8"/>
    <w:rsid w:val="00542F6C"/>
    <w:rsid w:val="00542FAA"/>
    <w:rsid w:val="00543963"/>
    <w:rsid w:val="0054427D"/>
    <w:rsid w:val="0054434B"/>
    <w:rsid w:val="00544788"/>
    <w:rsid w:val="00544C0B"/>
    <w:rsid w:val="0054555E"/>
    <w:rsid w:val="0054572F"/>
    <w:rsid w:val="00545968"/>
    <w:rsid w:val="00545DDF"/>
    <w:rsid w:val="005460F4"/>
    <w:rsid w:val="0054670C"/>
    <w:rsid w:val="00546A97"/>
    <w:rsid w:val="00546B44"/>
    <w:rsid w:val="00546F67"/>
    <w:rsid w:val="00547192"/>
    <w:rsid w:val="0054763F"/>
    <w:rsid w:val="005477F3"/>
    <w:rsid w:val="00547884"/>
    <w:rsid w:val="00547D28"/>
    <w:rsid w:val="00547D4F"/>
    <w:rsid w:val="00547E31"/>
    <w:rsid w:val="00547F5D"/>
    <w:rsid w:val="00547FCF"/>
    <w:rsid w:val="0055000C"/>
    <w:rsid w:val="00550016"/>
    <w:rsid w:val="005500CC"/>
    <w:rsid w:val="0055046B"/>
    <w:rsid w:val="005507B6"/>
    <w:rsid w:val="005507DB"/>
    <w:rsid w:val="00550BC7"/>
    <w:rsid w:val="00550C22"/>
    <w:rsid w:val="00550CB0"/>
    <w:rsid w:val="00550E20"/>
    <w:rsid w:val="00550EEF"/>
    <w:rsid w:val="00550F69"/>
    <w:rsid w:val="00551038"/>
    <w:rsid w:val="00551043"/>
    <w:rsid w:val="005514FA"/>
    <w:rsid w:val="00551576"/>
    <w:rsid w:val="00551920"/>
    <w:rsid w:val="00551CD3"/>
    <w:rsid w:val="00551CF0"/>
    <w:rsid w:val="00551D26"/>
    <w:rsid w:val="00551D63"/>
    <w:rsid w:val="00551E50"/>
    <w:rsid w:val="0055221A"/>
    <w:rsid w:val="00552384"/>
    <w:rsid w:val="0055239B"/>
    <w:rsid w:val="00552430"/>
    <w:rsid w:val="0055269D"/>
    <w:rsid w:val="005526A6"/>
    <w:rsid w:val="005526E8"/>
    <w:rsid w:val="0055271D"/>
    <w:rsid w:val="00552778"/>
    <w:rsid w:val="00552869"/>
    <w:rsid w:val="0055297E"/>
    <w:rsid w:val="00552B84"/>
    <w:rsid w:val="00552D88"/>
    <w:rsid w:val="00552DE9"/>
    <w:rsid w:val="00552E2A"/>
    <w:rsid w:val="00552EE0"/>
    <w:rsid w:val="005532A4"/>
    <w:rsid w:val="0055378E"/>
    <w:rsid w:val="00553798"/>
    <w:rsid w:val="00553A1E"/>
    <w:rsid w:val="00553E1D"/>
    <w:rsid w:val="00553FC5"/>
    <w:rsid w:val="00553FD3"/>
    <w:rsid w:val="00554470"/>
    <w:rsid w:val="005546FF"/>
    <w:rsid w:val="0055475C"/>
    <w:rsid w:val="00554882"/>
    <w:rsid w:val="00554AC2"/>
    <w:rsid w:val="00554C51"/>
    <w:rsid w:val="00554D56"/>
    <w:rsid w:val="00554E66"/>
    <w:rsid w:val="005550E0"/>
    <w:rsid w:val="00555A11"/>
    <w:rsid w:val="00555AD9"/>
    <w:rsid w:val="00555B9D"/>
    <w:rsid w:val="00555F01"/>
    <w:rsid w:val="00556035"/>
    <w:rsid w:val="0055627E"/>
    <w:rsid w:val="005562DE"/>
    <w:rsid w:val="00556458"/>
    <w:rsid w:val="005564C4"/>
    <w:rsid w:val="005564F3"/>
    <w:rsid w:val="00556501"/>
    <w:rsid w:val="00556508"/>
    <w:rsid w:val="0055650C"/>
    <w:rsid w:val="00556929"/>
    <w:rsid w:val="00556970"/>
    <w:rsid w:val="00556D6D"/>
    <w:rsid w:val="00556DB3"/>
    <w:rsid w:val="00556E92"/>
    <w:rsid w:val="00556FA7"/>
    <w:rsid w:val="00557119"/>
    <w:rsid w:val="005573D3"/>
    <w:rsid w:val="005574FC"/>
    <w:rsid w:val="005576BA"/>
    <w:rsid w:val="0055771E"/>
    <w:rsid w:val="0055795A"/>
    <w:rsid w:val="00557CF4"/>
    <w:rsid w:val="00557D3E"/>
    <w:rsid w:val="00557E98"/>
    <w:rsid w:val="00557FC3"/>
    <w:rsid w:val="0056000D"/>
    <w:rsid w:val="00560062"/>
    <w:rsid w:val="00560106"/>
    <w:rsid w:val="0056017E"/>
    <w:rsid w:val="0056018B"/>
    <w:rsid w:val="00560359"/>
    <w:rsid w:val="00560400"/>
    <w:rsid w:val="005604BA"/>
    <w:rsid w:val="005605CC"/>
    <w:rsid w:val="005606E7"/>
    <w:rsid w:val="00560753"/>
    <w:rsid w:val="0056077B"/>
    <w:rsid w:val="005607E6"/>
    <w:rsid w:val="00560DE6"/>
    <w:rsid w:val="00560E33"/>
    <w:rsid w:val="00560E5F"/>
    <w:rsid w:val="00561299"/>
    <w:rsid w:val="00561325"/>
    <w:rsid w:val="00561497"/>
    <w:rsid w:val="00561906"/>
    <w:rsid w:val="00561A23"/>
    <w:rsid w:val="00561A26"/>
    <w:rsid w:val="00561A89"/>
    <w:rsid w:val="00561FE8"/>
    <w:rsid w:val="00562213"/>
    <w:rsid w:val="00562216"/>
    <w:rsid w:val="005622EA"/>
    <w:rsid w:val="005624C7"/>
    <w:rsid w:val="0056281B"/>
    <w:rsid w:val="00562ADB"/>
    <w:rsid w:val="00562E7E"/>
    <w:rsid w:val="00562F44"/>
    <w:rsid w:val="00563059"/>
    <w:rsid w:val="005632D3"/>
    <w:rsid w:val="00563312"/>
    <w:rsid w:val="0056358F"/>
    <w:rsid w:val="0056362B"/>
    <w:rsid w:val="00563783"/>
    <w:rsid w:val="00563C6C"/>
    <w:rsid w:val="00563D72"/>
    <w:rsid w:val="00563DFD"/>
    <w:rsid w:val="00563E36"/>
    <w:rsid w:val="00563F8E"/>
    <w:rsid w:val="00564086"/>
    <w:rsid w:val="00564147"/>
    <w:rsid w:val="005641DE"/>
    <w:rsid w:val="005643FF"/>
    <w:rsid w:val="0056451D"/>
    <w:rsid w:val="0056455C"/>
    <w:rsid w:val="00564A65"/>
    <w:rsid w:val="00564C99"/>
    <w:rsid w:val="00564CA8"/>
    <w:rsid w:val="00565976"/>
    <w:rsid w:val="00565A14"/>
    <w:rsid w:val="00565EBC"/>
    <w:rsid w:val="00566794"/>
    <w:rsid w:val="00566806"/>
    <w:rsid w:val="00566EF4"/>
    <w:rsid w:val="00567216"/>
    <w:rsid w:val="00567335"/>
    <w:rsid w:val="005679FE"/>
    <w:rsid w:val="00567B46"/>
    <w:rsid w:val="00567C86"/>
    <w:rsid w:val="00567F2D"/>
    <w:rsid w:val="005700F1"/>
    <w:rsid w:val="0057015F"/>
    <w:rsid w:val="005701FD"/>
    <w:rsid w:val="00570409"/>
    <w:rsid w:val="00570427"/>
    <w:rsid w:val="00570470"/>
    <w:rsid w:val="005705ED"/>
    <w:rsid w:val="00570624"/>
    <w:rsid w:val="00570631"/>
    <w:rsid w:val="00570CEF"/>
    <w:rsid w:val="00570D6A"/>
    <w:rsid w:val="00570EE5"/>
    <w:rsid w:val="0057121B"/>
    <w:rsid w:val="005712A7"/>
    <w:rsid w:val="0057139C"/>
    <w:rsid w:val="00571933"/>
    <w:rsid w:val="00571C87"/>
    <w:rsid w:val="00572369"/>
    <w:rsid w:val="00572625"/>
    <w:rsid w:val="0057276D"/>
    <w:rsid w:val="005727F0"/>
    <w:rsid w:val="00572E80"/>
    <w:rsid w:val="00573218"/>
    <w:rsid w:val="0057348E"/>
    <w:rsid w:val="005735C4"/>
    <w:rsid w:val="00573DEC"/>
    <w:rsid w:val="00573E9B"/>
    <w:rsid w:val="005741B7"/>
    <w:rsid w:val="005742E4"/>
    <w:rsid w:val="00574374"/>
    <w:rsid w:val="005745EC"/>
    <w:rsid w:val="0057476A"/>
    <w:rsid w:val="00574925"/>
    <w:rsid w:val="00574C39"/>
    <w:rsid w:val="0057506B"/>
    <w:rsid w:val="00575164"/>
    <w:rsid w:val="005755F8"/>
    <w:rsid w:val="00575820"/>
    <w:rsid w:val="00575B66"/>
    <w:rsid w:val="00575D53"/>
    <w:rsid w:val="00575DA0"/>
    <w:rsid w:val="00575EC4"/>
    <w:rsid w:val="00576221"/>
    <w:rsid w:val="005766FF"/>
    <w:rsid w:val="005769AB"/>
    <w:rsid w:val="00576ADA"/>
    <w:rsid w:val="00576BFC"/>
    <w:rsid w:val="00576DBB"/>
    <w:rsid w:val="00576F04"/>
    <w:rsid w:val="00576FAD"/>
    <w:rsid w:val="00577350"/>
    <w:rsid w:val="00577408"/>
    <w:rsid w:val="00577438"/>
    <w:rsid w:val="0057744F"/>
    <w:rsid w:val="0057747D"/>
    <w:rsid w:val="005774CE"/>
    <w:rsid w:val="005774DC"/>
    <w:rsid w:val="005776FF"/>
    <w:rsid w:val="00577AEF"/>
    <w:rsid w:val="00577B1E"/>
    <w:rsid w:val="00577BF5"/>
    <w:rsid w:val="00577DDC"/>
    <w:rsid w:val="00577FD9"/>
    <w:rsid w:val="00580012"/>
    <w:rsid w:val="00580181"/>
    <w:rsid w:val="0058040A"/>
    <w:rsid w:val="0058062F"/>
    <w:rsid w:val="00580698"/>
    <w:rsid w:val="00580708"/>
    <w:rsid w:val="00580E30"/>
    <w:rsid w:val="00580EF8"/>
    <w:rsid w:val="00581211"/>
    <w:rsid w:val="005813C3"/>
    <w:rsid w:val="00581612"/>
    <w:rsid w:val="00581615"/>
    <w:rsid w:val="00581A19"/>
    <w:rsid w:val="00581A48"/>
    <w:rsid w:val="00581A75"/>
    <w:rsid w:val="00581AC8"/>
    <w:rsid w:val="00581B65"/>
    <w:rsid w:val="00581D7F"/>
    <w:rsid w:val="00582393"/>
    <w:rsid w:val="005824D3"/>
    <w:rsid w:val="00582808"/>
    <w:rsid w:val="005829CD"/>
    <w:rsid w:val="00582A60"/>
    <w:rsid w:val="00582AC8"/>
    <w:rsid w:val="00582E55"/>
    <w:rsid w:val="00582E93"/>
    <w:rsid w:val="00582F94"/>
    <w:rsid w:val="00582FDD"/>
    <w:rsid w:val="005830F2"/>
    <w:rsid w:val="0058340B"/>
    <w:rsid w:val="0058342A"/>
    <w:rsid w:val="0058348C"/>
    <w:rsid w:val="0058389A"/>
    <w:rsid w:val="00583923"/>
    <w:rsid w:val="00584049"/>
    <w:rsid w:val="0058405C"/>
    <w:rsid w:val="00584357"/>
    <w:rsid w:val="00584394"/>
    <w:rsid w:val="0058466D"/>
    <w:rsid w:val="00584685"/>
    <w:rsid w:val="005849B6"/>
    <w:rsid w:val="00584B92"/>
    <w:rsid w:val="00584BDD"/>
    <w:rsid w:val="00584C83"/>
    <w:rsid w:val="00584DAB"/>
    <w:rsid w:val="00584E2D"/>
    <w:rsid w:val="005850A0"/>
    <w:rsid w:val="005851C2"/>
    <w:rsid w:val="0058545C"/>
    <w:rsid w:val="00585498"/>
    <w:rsid w:val="005854D9"/>
    <w:rsid w:val="00585539"/>
    <w:rsid w:val="005859A1"/>
    <w:rsid w:val="00585A43"/>
    <w:rsid w:val="00585E0C"/>
    <w:rsid w:val="00585FE2"/>
    <w:rsid w:val="00586186"/>
    <w:rsid w:val="00586664"/>
    <w:rsid w:val="005866B0"/>
    <w:rsid w:val="005867AF"/>
    <w:rsid w:val="005869D5"/>
    <w:rsid w:val="00586C38"/>
    <w:rsid w:val="00586D34"/>
    <w:rsid w:val="00586E40"/>
    <w:rsid w:val="0058700B"/>
    <w:rsid w:val="0058705A"/>
    <w:rsid w:val="0058717C"/>
    <w:rsid w:val="00587192"/>
    <w:rsid w:val="00587528"/>
    <w:rsid w:val="005875A7"/>
    <w:rsid w:val="005875D7"/>
    <w:rsid w:val="005876EB"/>
    <w:rsid w:val="005878D9"/>
    <w:rsid w:val="00587A9B"/>
    <w:rsid w:val="00587AC5"/>
    <w:rsid w:val="00587BF9"/>
    <w:rsid w:val="00587C0D"/>
    <w:rsid w:val="00590175"/>
    <w:rsid w:val="0059026F"/>
    <w:rsid w:val="00590288"/>
    <w:rsid w:val="00590518"/>
    <w:rsid w:val="005906D9"/>
    <w:rsid w:val="005909BB"/>
    <w:rsid w:val="00590C13"/>
    <w:rsid w:val="00590FE7"/>
    <w:rsid w:val="005910D9"/>
    <w:rsid w:val="005910DC"/>
    <w:rsid w:val="005917C4"/>
    <w:rsid w:val="005917CD"/>
    <w:rsid w:val="00591C23"/>
    <w:rsid w:val="0059200A"/>
    <w:rsid w:val="0059255B"/>
    <w:rsid w:val="00592ABB"/>
    <w:rsid w:val="00592B43"/>
    <w:rsid w:val="00592DA2"/>
    <w:rsid w:val="00592DA3"/>
    <w:rsid w:val="00592E58"/>
    <w:rsid w:val="00592E7A"/>
    <w:rsid w:val="00592FD3"/>
    <w:rsid w:val="005931C3"/>
    <w:rsid w:val="00593220"/>
    <w:rsid w:val="005932BD"/>
    <w:rsid w:val="0059371D"/>
    <w:rsid w:val="005939F7"/>
    <w:rsid w:val="00593AE7"/>
    <w:rsid w:val="00593B3D"/>
    <w:rsid w:val="00593C66"/>
    <w:rsid w:val="00593D48"/>
    <w:rsid w:val="0059416B"/>
    <w:rsid w:val="005942E2"/>
    <w:rsid w:val="005942FA"/>
    <w:rsid w:val="00594319"/>
    <w:rsid w:val="00594409"/>
    <w:rsid w:val="00594558"/>
    <w:rsid w:val="005948C9"/>
    <w:rsid w:val="00594938"/>
    <w:rsid w:val="005949C0"/>
    <w:rsid w:val="00594E70"/>
    <w:rsid w:val="00594E92"/>
    <w:rsid w:val="00595134"/>
    <w:rsid w:val="00595137"/>
    <w:rsid w:val="00595410"/>
    <w:rsid w:val="00595424"/>
    <w:rsid w:val="00595564"/>
    <w:rsid w:val="005955F2"/>
    <w:rsid w:val="00595999"/>
    <w:rsid w:val="00595D86"/>
    <w:rsid w:val="00595FE0"/>
    <w:rsid w:val="00596124"/>
    <w:rsid w:val="0059644D"/>
    <w:rsid w:val="00596498"/>
    <w:rsid w:val="00596531"/>
    <w:rsid w:val="00596664"/>
    <w:rsid w:val="005969C7"/>
    <w:rsid w:val="00596A8F"/>
    <w:rsid w:val="00596B7A"/>
    <w:rsid w:val="00597114"/>
    <w:rsid w:val="00597157"/>
    <w:rsid w:val="005972B8"/>
    <w:rsid w:val="005972B9"/>
    <w:rsid w:val="00597460"/>
    <w:rsid w:val="00597536"/>
    <w:rsid w:val="005977DE"/>
    <w:rsid w:val="00597A56"/>
    <w:rsid w:val="00597B48"/>
    <w:rsid w:val="005A024B"/>
    <w:rsid w:val="005A0250"/>
    <w:rsid w:val="005A02BB"/>
    <w:rsid w:val="005A071F"/>
    <w:rsid w:val="005A0771"/>
    <w:rsid w:val="005A0B29"/>
    <w:rsid w:val="005A0B8A"/>
    <w:rsid w:val="005A106C"/>
    <w:rsid w:val="005A1416"/>
    <w:rsid w:val="005A1472"/>
    <w:rsid w:val="005A14BF"/>
    <w:rsid w:val="005A16DB"/>
    <w:rsid w:val="005A19B5"/>
    <w:rsid w:val="005A1D1C"/>
    <w:rsid w:val="005A1EF9"/>
    <w:rsid w:val="005A20FA"/>
    <w:rsid w:val="005A2155"/>
    <w:rsid w:val="005A21A1"/>
    <w:rsid w:val="005A233E"/>
    <w:rsid w:val="005A24DB"/>
    <w:rsid w:val="005A252F"/>
    <w:rsid w:val="005A2630"/>
    <w:rsid w:val="005A2ADF"/>
    <w:rsid w:val="005A2C2A"/>
    <w:rsid w:val="005A2F99"/>
    <w:rsid w:val="005A2FFE"/>
    <w:rsid w:val="005A3215"/>
    <w:rsid w:val="005A3412"/>
    <w:rsid w:val="005A345D"/>
    <w:rsid w:val="005A3D3A"/>
    <w:rsid w:val="005A3F59"/>
    <w:rsid w:val="005A4004"/>
    <w:rsid w:val="005A4313"/>
    <w:rsid w:val="005A4763"/>
    <w:rsid w:val="005A4B25"/>
    <w:rsid w:val="005A4D0B"/>
    <w:rsid w:val="005A503B"/>
    <w:rsid w:val="005A51B7"/>
    <w:rsid w:val="005A51F6"/>
    <w:rsid w:val="005A53D9"/>
    <w:rsid w:val="005A54DF"/>
    <w:rsid w:val="005A5535"/>
    <w:rsid w:val="005A586E"/>
    <w:rsid w:val="005A5BBC"/>
    <w:rsid w:val="005A5E51"/>
    <w:rsid w:val="005A6240"/>
    <w:rsid w:val="005A62E8"/>
    <w:rsid w:val="005A64EC"/>
    <w:rsid w:val="005A6672"/>
    <w:rsid w:val="005A677F"/>
    <w:rsid w:val="005A6848"/>
    <w:rsid w:val="005A698C"/>
    <w:rsid w:val="005A6C06"/>
    <w:rsid w:val="005A6E84"/>
    <w:rsid w:val="005A6F96"/>
    <w:rsid w:val="005A700D"/>
    <w:rsid w:val="005A7456"/>
    <w:rsid w:val="005A74DC"/>
    <w:rsid w:val="005A7512"/>
    <w:rsid w:val="005A7C5C"/>
    <w:rsid w:val="005A7C9E"/>
    <w:rsid w:val="005A7D26"/>
    <w:rsid w:val="005A7DC3"/>
    <w:rsid w:val="005A7EE5"/>
    <w:rsid w:val="005B000B"/>
    <w:rsid w:val="005B04FB"/>
    <w:rsid w:val="005B08F6"/>
    <w:rsid w:val="005B0C85"/>
    <w:rsid w:val="005B0D33"/>
    <w:rsid w:val="005B0E46"/>
    <w:rsid w:val="005B0E73"/>
    <w:rsid w:val="005B0F81"/>
    <w:rsid w:val="005B0FCB"/>
    <w:rsid w:val="005B0FDC"/>
    <w:rsid w:val="005B1699"/>
    <w:rsid w:val="005B1A77"/>
    <w:rsid w:val="005B1AF9"/>
    <w:rsid w:val="005B1B17"/>
    <w:rsid w:val="005B1BF6"/>
    <w:rsid w:val="005B1C60"/>
    <w:rsid w:val="005B1E06"/>
    <w:rsid w:val="005B2234"/>
    <w:rsid w:val="005B2DBE"/>
    <w:rsid w:val="005B2E61"/>
    <w:rsid w:val="005B2EBA"/>
    <w:rsid w:val="005B339C"/>
    <w:rsid w:val="005B36D9"/>
    <w:rsid w:val="005B37AC"/>
    <w:rsid w:val="005B3913"/>
    <w:rsid w:val="005B3D08"/>
    <w:rsid w:val="005B3D69"/>
    <w:rsid w:val="005B3E7F"/>
    <w:rsid w:val="005B3FA4"/>
    <w:rsid w:val="005B3FED"/>
    <w:rsid w:val="005B4182"/>
    <w:rsid w:val="005B4207"/>
    <w:rsid w:val="005B422C"/>
    <w:rsid w:val="005B4522"/>
    <w:rsid w:val="005B452F"/>
    <w:rsid w:val="005B454D"/>
    <w:rsid w:val="005B46FF"/>
    <w:rsid w:val="005B48F6"/>
    <w:rsid w:val="005B4C25"/>
    <w:rsid w:val="005B4D49"/>
    <w:rsid w:val="005B4E03"/>
    <w:rsid w:val="005B4FFE"/>
    <w:rsid w:val="005B5B4D"/>
    <w:rsid w:val="005B5CF7"/>
    <w:rsid w:val="005B5DE4"/>
    <w:rsid w:val="005B5F37"/>
    <w:rsid w:val="005B6075"/>
    <w:rsid w:val="005B6107"/>
    <w:rsid w:val="005B6301"/>
    <w:rsid w:val="005B64E5"/>
    <w:rsid w:val="005B6697"/>
    <w:rsid w:val="005B66CD"/>
    <w:rsid w:val="005B66F8"/>
    <w:rsid w:val="005B69A3"/>
    <w:rsid w:val="005B69AC"/>
    <w:rsid w:val="005B6B10"/>
    <w:rsid w:val="005B6D22"/>
    <w:rsid w:val="005B6DAC"/>
    <w:rsid w:val="005B6DC9"/>
    <w:rsid w:val="005B6EBD"/>
    <w:rsid w:val="005B6ECC"/>
    <w:rsid w:val="005B7211"/>
    <w:rsid w:val="005B72B2"/>
    <w:rsid w:val="005B7539"/>
    <w:rsid w:val="005B7557"/>
    <w:rsid w:val="005B7819"/>
    <w:rsid w:val="005B7A0A"/>
    <w:rsid w:val="005C00B6"/>
    <w:rsid w:val="005C02AE"/>
    <w:rsid w:val="005C0368"/>
    <w:rsid w:val="005C0624"/>
    <w:rsid w:val="005C0636"/>
    <w:rsid w:val="005C0ED7"/>
    <w:rsid w:val="005C1581"/>
    <w:rsid w:val="005C183F"/>
    <w:rsid w:val="005C1E4E"/>
    <w:rsid w:val="005C1EB0"/>
    <w:rsid w:val="005C1F81"/>
    <w:rsid w:val="005C2297"/>
    <w:rsid w:val="005C26F9"/>
    <w:rsid w:val="005C271F"/>
    <w:rsid w:val="005C2762"/>
    <w:rsid w:val="005C2A14"/>
    <w:rsid w:val="005C2B7B"/>
    <w:rsid w:val="005C305F"/>
    <w:rsid w:val="005C32D2"/>
    <w:rsid w:val="005C34A9"/>
    <w:rsid w:val="005C3593"/>
    <w:rsid w:val="005C3801"/>
    <w:rsid w:val="005C383B"/>
    <w:rsid w:val="005C384F"/>
    <w:rsid w:val="005C39D7"/>
    <w:rsid w:val="005C3B84"/>
    <w:rsid w:val="005C3C65"/>
    <w:rsid w:val="005C3E5D"/>
    <w:rsid w:val="005C409A"/>
    <w:rsid w:val="005C4278"/>
    <w:rsid w:val="005C43A4"/>
    <w:rsid w:val="005C45DB"/>
    <w:rsid w:val="005C4649"/>
    <w:rsid w:val="005C464E"/>
    <w:rsid w:val="005C48CB"/>
    <w:rsid w:val="005C4C4C"/>
    <w:rsid w:val="005C54FE"/>
    <w:rsid w:val="005C59F4"/>
    <w:rsid w:val="005C5E9D"/>
    <w:rsid w:val="005C5EEB"/>
    <w:rsid w:val="005C5F70"/>
    <w:rsid w:val="005C6254"/>
    <w:rsid w:val="005C62FC"/>
    <w:rsid w:val="005C630D"/>
    <w:rsid w:val="005C6523"/>
    <w:rsid w:val="005C6ABF"/>
    <w:rsid w:val="005C6BAA"/>
    <w:rsid w:val="005C6CBB"/>
    <w:rsid w:val="005C6CD8"/>
    <w:rsid w:val="005C6DED"/>
    <w:rsid w:val="005C6FBB"/>
    <w:rsid w:val="005C70A4"/>
    <w:rsid w:val="005C70AC"/>
    <w:rsid w:val="005C71B6"/>
    <w:rsid w:val="005C72CC"/>
    <w:rsid w:val="005C73DB"/>
    <w:rsid w:val="005C74EE"/>
    <w:rsid w:val="005C7BC4"/>
    <w:rsid w:val="005C7D09"/>
    <w:rsid w:val="005C7F5E"/>
    <w:rsid w:val="005C7FF3"/>
    <w:rsid w:val="005D0212"/>
    <w:rsid w:val="005D05D2"/>
    <w:rsid w:val="005D0714"/>
    <w:rsid w:val="005D0878"/>
    <w:rsid w:val="005D0A99"/>
    <w:rsid w:val="005D0CBC"/>
    <w:rsid w:val="005D0E19"/>
    <w:rsid w:val="005D0E4C"/>
    <w:rsid w:val="005D0F65"/>
    <w:rsid w:val="005D0FE6"/>
    <w:rsid w:val="005D11A9"/>
    <w:rsid w:val="005D122B"/>
    <w:rsid w:val="005D1320"/>
    <w:rsid w:val="005D148C"/>
    <w:rsid w:val="005D14AE"/>
    <w:rsid w:val="005D14C0"/>
    <w:rsid w:val="005D18DA"/>
    <w:rsid w:val="005D193D"/>
    <w:rsid w:val="005D1985"/>
    <w:rsid w:val="005D1ACB"/>
    <w:rsid w:val="005D1D6A"/>
    <w:rsid w:val="005D1DBD"/>
    <w:rsid w:val="005D1E87"/>
    <w:rsid w:val="005D1EF2"/>
    <w:rsid w:val="005D20B2"/>
    <w:rsid w:val="005D20D3"/>
    <w:rsid w:val="005D20FE"/>
    <w:rsid w:val="005D2553"/>
    <w:rsid w:val="005D2694"/>
    <w:rsid w:val="005D2847"/>
    <w:rsid w:val="005D2B17"/>
    <w:rsid w:val="005D2B84"/>
    <w:rsid w:val="005D2DE0"/>
    <w:rsid w:val="005D31C3"/>
    <w:rsid w:val="005D34FF"/>
    <w:rsid w:val="005D35EF"/>
    <w:rsid w:val="005D36A1"/>
    <w:rsid w:val="005D38D2"/>
    <w:rsid w:val="005D3CDD"/>
    <w:rsid w:val="005D3D7B"/>
    <w:rsid w:val="005D3FE1"/>
    <w:rsid w:val="005D42AC"/>
    <w:rsid w:val="005D4391"/>
    <w:rsid w:val="005D47C8"/>
    <w:rsid w:val="005D4897"/>
    <w:rsid w:val="005D4DAC"/>
    <w:rsid w:val="005D4E63"/>
    <w:rsid w:val="005D51EA"/>
    <w:rsid w:val="005D52E1"/>
    <w:rsid w:val="005D58A8"/>
    <w:rsid w:val="005D5B6A"/>
    <w:rsid w:val="005D614A"/>
    <w:rsid w:val="005D63FB"/>
    <w:rsid w:val="005D65DD"/>
    <w:rsid w:val="005D66EA"/>
    <w:rsid w:val="005D689B"/>
    <w:rsid w:val="005D6B0A"/>
    <w:rsid w:val="005D6B42"/>
    <w:rsid w:val="005D6CE6"/>
    <w:rsid w:val="005D6F3B"/>
    <w:rsid w:val="005D6F90"/>
    <w:rsid w:val="005D6FCE"/>
    <w:rsid w:val="005D74F5"/>
    <w:rsid w:val="005D7768"/>
    <w:rsid w:val="005D7C30"/>
    <w:rsid w:val="005D7EDF"/>
    <w:rsid w:val="005E04A9"/>
    <w:rsid w:val="005E07F2"/>
    <w:rsid w:val="005E0874"/>
    <w:rsid w:val="005E0F15"/>
    <w:rsid w:val="005E0F37"/>
    <w:rsid w:val="005E1013"/>
    <w:rsid w:val="005E1E84"/>
    <w:rsid w:val="005E2453"/>
    <w:rsid w:val="005E26B3"/>
    <w:rsid w:val="005E2C37"/>
    <w:rsid w:val="005E2CAE"/>
    <w:rsid w:val="005E2DAB"/>
    <w:rsid w:val="005E3068"/>
    <w:rsid w:val="005E3280"/>
    <w:rsid w:val="005E3442"/>
    <w:rsid w:val="005E38C1"/>
    <w:rsid w:val="005E3947"/>
    <w:rsid w:val="005E39C4"/>
    <w:rsid w:val="005E3E6A"/>
    <w:rsid w:val="005E40BE"/>
    <w:rsid w:val="005E41E0"/>
    <w:rsid w:val="005E4203"/>
    <w:rsid w:val="005E423F"/>
    <w:rsid w:val="005E4542"/>
    <w:rsid w:val="005E4836"/>
    <w:rsid w:val="005E484E"/>
    <w:rsid w:val="005E48C8"/>
    <w:rsid w:val="005E498F"/>
    <w:rsid w:val="005E4BC0"/>
    <w:rsid w:val="005E4E12"/>
    <w:rsid w:val="005E4EBF"/>
    <w:rsid w:val="005E535D"/>
    <w:rsid w:val="005E5463"/>
    <w:rsid w:val="005E5AA0"/>
    <w:rsid w:val="005E5B59"/>
    <w:rsid w:val="005E5CBC"/>
    <w:rsid w:val="005E5DBA"/>
    <w:rsid w:val="005E5F00"/>
    <w:rsid w:val="005E6053"/>
    <w:rsid w:val="005E6076"/>
    <w:rsid w:val="005E6182"/>
    <w:rsid w:val="005E61BC"/>
    <w:rsid w:val="005E6436"/>
    <w:rsid w:val="005E6473"/>
    <w:rsid w:val="005E65EA"/>
    <w:rsid w:val="005E68AC"/>
    <w:rsid w:val="005E6A49"/>
    <w:rsid w:val="005E6D07"/>
    <w:rsid w:val="005E6DD2"/>
    <w:rsid w:val="005E7882"/>
    <w:rsid w:val="005E78AC"/>
    <w:rsid w:val="005E78E1"/>
    <w:rsid w:val="005E7BC1"/>
    <w:rsid w:val="005E7D51"/>
    <w:rsid w:val="005E7F94"/>
    <w:rsid w:val="005E7FB9"/>
    <w:rsid w:val="005F020B"/>
    <w:rsid w:val="005F02C5"/>
    <w:rsid w:val="005F0362"/>
    <w:rsid w:val="005F03CE"/>
    <w:rsid w:val="005F0470"/>
    <w:rsid w:val="005F0492"/>
    <w:rsid w:val="005F04E5"/>
    <w:rsid w:val="005F089D"/>
    <w:rsid w:val="005F1177"/>
    <w:rsid w:val="005F12F4"/>
    <w:rsid w:val="005F15CD"/>
    <w:rsid w:val="005F1624"/>
    <w:rsid w:val="005F16F5"/>
    <w:rsid w:val="005F1760"/>
    <w:rsid w:val="005F17A2"/>
    <w:rsid w:val="005F1990"/>
    <w:rsid w:val="005F1A71"/>
    <w:rsid w:val="005F1F34"/>
    <w:rsid w:val="005F21C5"/>
    <w:rsid w:val="005F2529"/>
    <w:rsid w:val="005F256D"/>
    <w:rsid w:val="005F2848"/>
    <w:rsid w:val="005F2C2B"/>
    <w:rsid w:val="005F300C"/>
    <w:rsid w:val="005F30CF"/>
    <w:rsid w:val="005F3158"/>
    <w:rsid w:val="005F32CB"/>
    <w:rsid w:val="005F378C"/>
    <w:rsid w:val="005F3794"/>
    <w:rsid w:val="005F37F8"/>
    <w:rsid w:val="005F38E2"/>
    <w:rsid w:val="005F3908"/>
    <w:rsid w:val="005F399B"/>
    <w:rsid w:val="005F39DD"/>
    <w:rsid w:val="005F3A8A"/>
    <w:rsid w:val="005F3BFD"/>
    <w:rsid w:val="005F406B"/>
    <w:rsid w:val="005F41B5"/>
    <w:rsid w:val="005F444E"/>
    <w:rsid w:val="005F44C1"/>
    <w:rsid w:val="005F4BE4"/>
    <w:rsid w:val="005F4D63"/>
    <w:rsid w:val="005F4DC9"/>
    <w:rsid w:val="005F541F"/>
    <w:rsid w:val="005F5556"/>
    <w:rsid w:val="005F5573"/>
    <w:rsid w:val="005F5846"/>
    <w:rsid w:val="005F5945"/>
    <w:rsid w:val="005F5C9F"/>
    <w:rsid w:val="005F5D0A"/>
    <w:rsid w:val="005F5E1F"/>
    <w:rsid w:val="005F6288"/>
    <w:rsid w:val="005F62DC"/>
    <w:rsid w:val="005F6417"/>
    <w:rsid w:val="005F673C"/>
    <w:rsid w:val="005F6AD6"/>
    <w:rsid w:val="005F6BA8"/>
    <w:rsid w:val="005F7423"/>
    <w:rsid w:val="005F7534"/>
    <w:rsid w:val="005F75AD"/>
    <w:rsid w:val="005F77EA"/>
    <w:rsid w:val="005F7B07"/>
    <w:rsid w:val="005F7EE8"/>
    <w:rsid w:val="005F7F32"/>
    <w:rsid w:val="0060063D"/>
    <w:rsid w:val="006008F0"/>
    <w:rsid w:val="006008FB"/>
    <w:rsid w:val="00600CF2"/>
    <w:rsid w:val="00600F79"/>
    <w:rsid w:val="006010C1"/>
    <w:rsid w:val="006010FF"/>
    <w:rsid w:val="006012F0"/>
    <w:rsid w:val="00601389"/>
    <w:rsid w:val="006013EF"/>
    <w:rsid w:val="0060188C"/>
    <w:rsid w:val="00601AB6"/>
    <w:rsid w:val="00601EFC"/>
    <w:rsid w:val="006023E0"/>
    <w:rsid w:val="006028E1"/>
    <w:rsid w:val="006029B4"/>
    <w:rsid w:val="006029C6"/>
    <w:rsid w:val="00602A3B"/>
    <w:rsid w:val="00602AB3"/>
    <w:rsid w:val="00602ABE"/>
    <w:rsid w:val="00602D01"/>
    <w:rsid w:val="00602EC1"/>
    <w:rsid w:val="00602F3C"/>
    <w:rsid w:val="00602F71"/>
    <w:rsid w:val="00602F75"/>
    <w:rsid w:val="00602FC7"/>
    <w:rsid w:val="0060304E"/>
    <w:rsid w:val="00603141"/>
    <w:rsid w:val="006031B1"/>
    <w:rsid w:val="006031EB"/>
    <w:rsid w:val="00603334"/>
    <w:rsid w:val="0060347D"/>
    <w:rsid w:val="00603690"/>
    <w:rsid w:val="006037D4"/>
    <w:rsid w:val="006039C1"/>
    <w:rsid w:val="00603C2D"/>
    <w:rsid w:val="00603DF2"/>
    <w:rsid w:val="00604332"/>
    <w:rsid w:val="006045C8"/>
    <w:rsid w:val="00604769"/>
    <w:rsid w:val="006048B7"/>
    <w:rsid w:val="00604ECB"/>
    <w:rsid w:val="00604F0C"/>
    <w:rsid w:val="0060501F"/>
    <w:rsid w:val="0060519B"/>
    <w:rsid w:val="00605288"/>
    <w:rsid w:val="006052CD"/>
    <w:rsid w:val="0060548D"/>
    <w:rsid w:val="00605546"/>
    <w:rsid w:val="0060562B"/>
    <w:rsid w:val="006059E6"/>
    <w:rsid w:val="00605DD3"/>
    <w:rsid w:val="00605EA4"/>
    <w:rsid w:val="00606074"/>
    <w:rsid w:val="00606524"/>
    <w:rsid w:val="00606B99"/>
    <w:rsid w:val="00606FF0"/>
    <w:rsid w:val="006070F8"/>
    <w:rsid w:val="00607123"/>
    <w:rsid w:val="006073B4"/>
    <w:rsid w:val="006073D4"/>
    <w:rsid w:val="00607536"/>
    <w:rsid w:val="006077B7"/>
    <w:rsid w:val="00607900"/>
    <w:rsid w:val="00607902"/>
    <w:rsid w:val="00607B5E"/>
    <w:rsid w:val="0061035C"/>
    <w:rsid w:val="006105C1"/>
    <w:rsid w:val="00610878"/>
    <w:rsid w:val="006108B3"/>
    <w:rsid w:val="0061099C"/>
    <w:rsid w:val="00610A66"/>
    <w:rsid w:val="00610C24"/>
    <w:rsid w:val="00610D28"/>
    <w:rsid w:val="00611020"/>
    <w:rsid w:val="0061124F"/>
    <w:rsid w:val="0061127E"/>
    <w:rsid w:val="00611C70"/>
    <w:rsid w:val="00611CED"/>
    <w:rsid w:val="00611E31"/>
    <w:rsid w:val="00611F38"/>
    <w:rsid w:val="00612107"/>
    <w:rsid w:val="006123FD"/>
    <w:rsid w:val="00612535"/>
    <w:rsid w:val="006125FC"/>
    <w:rsid w:val="00612825"/>
    <w:rsid w:val="0061292D"/>
    <w:rsid w:val="00612D97"/>
    <w:rsid w:val="00612E8B"/>
    <w:rsid w:val="00613128"/>
    <w:rsid w:val="00613252"/>
    <w:rsid w:val="00613299"/>
    <w:rsid w:val="006132C9"/>
    <w:rsid w:val="00613346"/>
    <w:rsid w:val="0061379B"/>
    <w:rsid w:val="00613B7D"/>
    <w:rsid w:val="00613C7C"/>
    <w:rsid w:val="00613D56"/>
    <w:rsid w:val="006141CF"/>
    <w:rsid w:val="006146FD"/>
    <w:rsid w:val="00614875"/>
    <w:rsid w:val="006148C4"/>
    <w:rsid w:val="006148E3"/>
    <w:rsid w:val="00614D8E"/>
    <w:rsid w:val="0061508C"/>
    <w:rsid w:val="0061536C"/>
    <w:rsid w:val="006153A4"/>
    <w:rsid w:val="00615414"/>
    <w:rsid w:val="00615B55"/>
    <w:rsid w:val="0061610A"/>
    <w:rsid w:val="006163B5"/>
    <w:rsid w:val="006164BD"/>
    <w:rsid w:val="006166CF"/>
    <w:rsid w:val="00616A5E"/>
    <w:rsid w:val="00616C0E"/>
    <w:rsid w:val="00616DB5"/>
    <w:rsid w:val="00616F3E"/>
    <w:rsid w:val="00616F84"/>
    <w:rsid w:val="00616FEA"/>
    <w:rsid w:val="00617405"/>
    <w:rsid w:val="00617536"/>
    <w:rsid w:val="006178FC"/>
    <w:rsid w:val="00617915"/>
    <w:rsid w:val="0061794F"/>
    <w:rsid w:val="00617C04"/>
    <w:rsid w:val="00617C9E"/>
    <w:rsid w:val="00617DE4"/>
    <w:rsid w:val="00617F72"/>
    <w:rsid w:val="0062004A"/>
    <w:rsid w:val="0062011A"/>
    <w:rsid w:val="0062024F"/>
    <w:rsid w:val="00620333"/>
    <w:rsid w:val="00620696"/>
    <w:rsid w:val="006206C9"/>
    <w:rsid w:val="00621019"/>
    <w:rsid w:val="00621229"/>
    <w:rsid w:val="00621776"/>
    <w:rsid w:val="006217FB"/>
    <w:rsid w:val="00621898"/>
    <w:rsid w:val="00621AC6"/>
    <w:rsid w:val="00621B05"/>
    <w:rsid w:val="00621D4D"/>
    <w:rsid w:val="00622163"/>
    <w:rsid w:val="0062268D"/>
    <w:rsid w:val="006227C9"/>
    <w:rsid w:val="0062298F"/>
    <w:rsid w:val="00622BCD"/>
    <w:rsid w:val="00622F80"/>
    <w:rsid w:val="006230A1"/>
    <w:rsid w:val="00623545"/>
    <w:rsid w:val="00623603"/>
    <w:rsid w:val="006239AD"/>
    <w:rsid w:val="00623A94"/>
    <w:rsid w:val="00623BB2"/>
    <w:rsid w:val="00623CE1"/>
    <w:rsid w:val="00623FD7"/>
    <w:rsid w:val="00624A99"/>
    <w:rsid w:val="00624C27"/>
    <w:rsid w:val="00624EA6"/>
    <w:rsid w:val="006252E1"/>
    <w:rsid w:val="006252EC"/>
    <w:rsid w:val="00625341"/>
    <w:rsid w:val="0062554B"/>
    <w:rsid w:val="0062560E"/>
    <w:rsid w:val="00625640"/>
    <w:rsid w:val="0062575A"/>
    <w:rsid w:val="00625872"/>
    <w:rsid w:val="00625950"/>
    <w:rsid w:val="0062596B"/>
    <w:rsid w:val="00625ADF"/>
    <w:rsid w:val="00625CEF"/>
    <w:rsid w:val="00625D7D"/>
    <w:rsid w:val="00625F21"/>
    <w:rsid w:val="0062646B"/>
    <w:rsid w:val="00626769"/>
    <w:rsid w:val="00626976"/>
    <w:rsid w:val="00626A24"/>
    <w:rsid w:val="00626AD3"/>
    <w:rsid w:val="00626AF9"/>
    <w:rsid w:val="00626C44"/>
    <w:rsid w:val="0062772A"/>
    <w:rsid w:val="00627ABF"/>
    <w:rsid w:val="00627BB4"/>
    <w:rsid w:val="00627C36"/>
    <w:rsid w:val="00627C95"/>
    <w:rsid w:val="00627D96"/>
    <w:rsid w:val="00627E34"/>
    <w:rsid w:val="00627F0E"/>
    <w:rsid w:val="00630099"/>
    <w:rsid w:val="006302F0"/>
    <w:rsid w:val="00630333"/>
    <w:rsid w:val="00630530"/>
    <w:rsid w:val="00630BFC"/>
    <w:rsid w:val="00630C45"/>
    <w:rsid w:val="00630E62"/>
    <w:rsid w:val="0063109E"/>
    <w:rsid w:val="006310D6"/>
    <w:rsid w:val="006311A6"/>
    <w:rsid w:val="0063164F"/>
    <w:rsid w:val="00631674"/>
    <w:rsid w:val="006317A0"/>
    <w:rsid w:val="006317CC"/>
    <w:rsid w:val="00631AE9"/>
    <w:rsid w:val="00631C88"/>
    <w:rsid w:val="00632375"/>
    <w:rsid w:val="0063246A"/>
    <w:rsid w:val="006329DE"/>
    <w:rsid w:val="00632A01"/>
    <w:rsid w:val="00632C98"/>
    <w:rsid w:val="00632E90"/>
    <w:rsid w:val="00632F23"/>
    <w:rsid w:val="00633063"/>
    <w:rsid w:val="0063312E"/>
    <w:rsid w:val="00633508"/>
    <w:rsid w:val="0063354B"/>
    <w:rsid w:val="00633619"/>
    <w:rsid w:val="006339A8"/>
    <w:rsid w:val="006339F7"/>
    <w:rsid w:val="00633A54"/>
    <w:rsid w:val="00633C63"/>
    <w:rsid w:val="00633D9D"/>
    <w:rsid w:val="00633DBE"/>
    <w:rsid w:val="006340AD"/>
    <w:rsid w:val="00634253"/>
    <w:rsid w:val="006344CA"/>
    <w:rsid w:val="006344FF"/>
    <w:rsid w:val="00634818"/>
    <w:rsid w:val="006348C6"/>
    <w:rsid w:val="00634D4F"/>
    <w:rsid w:val="00634DDA"/>
    <w:rsid w:val="006353FC"/>
    <w:rsid w:val="006358D8"/>
    <w:rsid w:val="00635980"/>
    <w:rsid w:val="006359F7"/>
    <w:rsid w:val="00635A9F"/>
    <w:rsid w:val="00635CAE"/>
    <w:rsid w:val="00635FE0"/>
    <w:rsid w:val="00636057"/>
    <w:rsid w:val="006360C0"/>
    <w:rsid w:val="006362AB"/>
    <w:rsid w:val="00636444"/>
    <w:rsid w:val="006364BD"/>
    <w:rsid w:val="00636750"/>
    <w:rsid w:val="00636888"/>
    <w:rsid w:val="006368DA"/>
    <w:rsid w:val="0063691D"/>
    <w:rsid w:val="00636954"/>
    <w:rsid w:val="00636978"/>
    <w:rsid w:val="00636A1D"/>
    <w:rsid w:val="00636AAD"/>
    <w:rsid w:val="00636DB5"/>
    <w:rsid w:val="00636E9D"/>
    <w:rsid w:val="0063714A"/>
    <w:rsid w:val="00637230"/>
    <w:rsid w:val="006373A8"/>
    <w:rsid w:val="006373E7"/>
    <w:rsid w:val="006375F0"/>
    <w:rsid w:val="00637C85"/>
    <w:rsid w:val="00637D9A"/>
    <w:rsid w:val="00637DA2"/>
    <w:rsid w:val="00640001"/>
    <w:rsid w:val="006400AD"/>
    <w:rsid w:val="006400C1"/>
    <w:rsid w:val="00640BE3"/>
    <w:rsid w:val="00640D68"/>
    <w:rsid w:val="00640D78"/>
    <w:rsid w:val="00640D87"/>
    <w:rsid w:val="00640F37"/>
    <w:rsid w:val="006410CE"/>
    <w:rsid w:val="0064115E"/>
    <w:rsid w:val="006411CD"/>
    <w:rsid w:val="0064148C"/>
    <w:rsid w:val="006414CD"/>
    <w:rsid w:val="00641C45"/>
    <w:rsid w:val="00641EA9"/>
    <w:rsid w:val="00642012"/>
    <w:rsid w:val="0064209B"/>
    <w:rsid w:val="0064210C"/>
    <w:rsid w:val="0064232E"/>
    <w:rsid w:val="0064245E"/>
    <w:rsid w:val="00642606"/>
    <w:rsid w:val="0064270C"/>
    <w:rsid w:val="00642839"/>
    <w:rsid w:val="006428C9"/>
    <w:rsid w:val="00642D4F"/>
    <w:rsid w:val="00642EEB"/>
    <w:rsid w:val="0064340A"/>
    <w:rsid w:val="00643589"/>
    <w:rsid w:val="006436B9"/>
    <w:rsid w:val="006436F4"/>
    <w:rsid w:val="00643A62"/>
    <w:rsid w:val="00643C42"/>
    <w:rsid w:val="00643ED7"/>
    <w:rsid w:val="00643F0A"/>
    <w:rsid w:val="00643FC5"/>
    <w:rsid w:val="00644112"/>
    <w:rsid w:val="0064447B"/>
    <w:rsid w:val="00644740"/>
    <w:rsid w:val="00644A59"/>
    <w:rsid w:val="00644E5A"/>
    <w:rsid w:val="006450A7"/>
    <w:rsid w:val="00645223"/>
    <w:rsid w:val="00645270"/>
    <w:rsid w:val="0064534A"/>
    <w:rsid w:val="00645501"/>
    <w:rsid w:val="00645535"/>
    <w:rsid w:val="006457DD"/>
    <w:rsid w:val="006457F7"/>
    <w:rsid w:val="00645B9E"/>
    <w:rsid w:val="00645FD9"/>
    <w:rsid w:val="00646260"/>
    <w:rsid w:val="00646369"/>
    <w:rsid w:val="00646461"/>
    <w:rsid w:val="0064651D"/>
    <w:rsid w:val="0064653C"/>
    <w:rsid w:val="006465AF"/>
    <w:rsid w:val="00646731"/>
    <w:rsid w:val="00646C28"/>
    <w:rsid w:val="00646CC5"/>
    <w:rsid w:val="00646D2C"/>
    <w:rsid w:val="00646E20"/>
    <w:rsid w:val="00646FE7"/>
    <w:rsid w:val="006471BF"/>
    <w:rsid w:val="00647876"/>
    <w:rsid w:val="00647877"/>
    <w:rsid w:val="0064788D"/>
    <w:rsid w:val="00647F57"/>
    <w:rsid w:val="00650374"/>
    <w:rsid w:val="006506D0"/>
    <w:rsid w:val="0065078F"/>
    <w:rsid w:val="00650D5C"/>
    <w:rsid w:val="006511A3"/>
    <w:rsid w:val="0065141C"/>
    <w:rsid w:val="006514F0"/>
    <w:rsid w:val="00651673"/>
    <w:rsid w:val="006516D7"/>
    <w:rsid w:val="00651D79"/>
    <w:rsid w:val="00651D99"/>
    <w:rsid w:val="00651ECF"/>
    <w:rsid w:val="00652148"/>
    <w:rsid w:val="00652217"/>
    <w:rsid w:val="006522D4"/>
    <w:rsid w:val="00652469"/>
    <w:rsid w:val="006524FD"/>
    <w:rsid w:val="0065264F"/>
    <w:rsid w:val="00652B20"/>
    <w:rsid w:val="00652C71"/>
    <w:rsid w:val="0065358B"/>
    <w:rsid w:val="00653656"/>
    <w:rsid w:val="00653690"/>
    <w:rsid w:val="00653961"/>
    <w:rsid w:val="00653BEB"/>
    <w:rsid w:val="00653C59"/>
    <w:rsid w:val="00653CF5"/>
    <w:rsid w:val="00653CFA"/>
    <w:rsid w:val="00653E65"/>
    <w:rsid w:val="00653E9C"/>
    <w:rsid w:val="0065457D"/>
    <w:rsid w:val="00654A2B"/>
    <w:rsid w:val="00654CAE"/>
    <w:rsid w:val="00654DE5"/>
    <w:rsid w:val="00654F82"/>
    <w:rsid w:val="00655042"/>
    <w:rsid w:val="00655168"/>
    <w:rsid w:val="0065522C"/>
    <w:rsid w:val="0065523A"/>
    <w:rsid w:val="006554F5"/>
    <w:rsid w:val="006555D4"/>
    <w:rsid w:val="006556EC"/>
    <w:rsid w:val="00655820"/>
    <w:rsid w:val="006558FC"/>
    <w:rsid w:val="00655B40"/>
    <w:rsid w:val="00655F84"/>
    <w:rsid w:val="00655F9B"/>
    <w:rsid w:val="00655FBE"/>
    <w:rsid w:val="00656293"/>
    <w:rsid w:val="006566CA"/>
    <w:rsid w:val="006567E2"/>
    <w:rsid w:val="0065689A"/>
    <w:rsid w:val="006568BE"/>
    <w:rsid w:val="00656C66"/>
    <w:rsid w:val="00656D81"/>
    <w:rsid w:val="00656E8E"/>
    <w:rsid w:val="00657075"/>
    <w:rsid w:val="0065742C"/>
    <w:rsid w:val="0065745B"/>
    <w:rsid w:val="0065756F"/>
    <w:rsid w:val="00657575"/>
    <w:rsid w:val="006575F3"/>
    <w:rsid w:val="00657CD3"/>
    <w:rsid w:val="006607E6"/>
    <w:rsid w:val="00660D8E"/>
    <w:rsid w:val="00660EA6"/>
    <w:rsid w:val="00661365"/>
    <w:rsid w:val="00661696"/>
    <w:rsid w:val="0066181C"/>
    <w:rsid w:val="0066181E"/>
    <w:rsid w:val="00661893"/>
    <w:rsid w:val="006620A3"/>
    <w:rsid w:val="006620A5"/>
    <w:rsid w:val="00662124"/>
    <w:rsid w:val="00662C21"/>
    <w:rsid w:val="00662C52"/>
    <w:rsid w:val="00662D01"/>
    <w:rsid w:val="00662D8F"/>
    <w:rsid w:val="00663031"/>
    <w:rsid w:val="0066310A"/>
    <w:rsid w:val="00663674"/>
    <w:rsid w:val="0066369C"/>
    <w:rsid w:val="00663A04"/>
    <w:rsid w:val="00663B2A"/>
    <w:rsid w:val="00663B47"/>
    <w:rsid w:val="00663D39"/>
    <w:rsid w:val="00663DD7"/>
    <w:rsid w:val="00663F95"/>
    <w:rsid w:val="00664231"/>
    <w:rsid w:val="00664322"/>
    <w:rsid w:val="0066480E"/>
    <w:rsid w:val="00664856"/>
    <w:rsid w:val="006649D7"/>
    <w:rsid w:val="00664BB1"/>
    <w:rsid w:val="00664BC0"/>
    <w:rsid w:val="00664D12"/>
    <w:rsid w:val="006652E7"/>
    <w:rsid w:val="00665368"/>
    <w:rsid w:val="006653C7"/>
    <w:rsid w:val="006654D0"/>
    <w:rsid w:val="006655A0"/>
    <w:rsid w:val="0066562E"/>
    <w:rsid w:val="00665A09"/>
    <w:rsid w:val="00665D56"/>
    <w:rsid w:val="00665E35"/>
    <w:rsid w:val="00665F6D"/>
    <w:rsid w:val="00666361"/>
    <w:rsid w:val="0066637C"/>
    <w:rsid w:val="00666518"/>
    <w:rsid w:val="006666CD"/>
    <w:rsid w:val="00666A4C"/>
    <w:rsid w:val="00666F9C"/>
    <w:rsid w:val="006674EF"/>
    <w:rsid w:val="00667616"/>
    <w:rsid w:val="00667629"/>
    <w:rsid w:val="0066771B"/>
    <w:rsid w:val="00667860"/>
    <w:rsid w:val="0066786F"/>
    <w:rsid w:val="006679AF"/>
    <w:rsid w:val="00667BAC"/>
    <w:rsid w:val="00667DFC"/>
    <w:rsid w:val="00667FB4"/>
    <w:rsid w:val="006701DB"/>
    <w:rsid w:val="006703A3"/>
    <w:rsid w:val="00670C0D"/>
    <w:rsid w:val="00670DDB"/>
    <w:rsid w:val="00670FB3"/>
    <w:rsid w:val="00671043"/>
    <w:rsid w:val="00671167"/>
    <w:rsid w:val="00671192"/>
    <w:rsid w:val="006712EE"/>
    <w:rsid w:val="00671370"/>
    <w:rsid w:val="0067143D"/>
    <w:rsid w:val="0067194C"/>
    <w:rsid w:val="00671BF3"/>
    <w:rsid w:val="00671D0B"/>
    <w:rsid w:val="00671D4C"/>
    <w:rsid w:val="00671FDF"/>
    <w:rsid w:val="00672236"/>
    <w:rsid w:val="006722A3"/>
    <w:rsid w:val="006726B3"/>
    <w:rsid w:val="006726BB"/>
    <w:rsid w:val="006729A2"/>
    <w:rsid w:val="00672AED"/>
    <w:rsid w:val="00672BCA"/>
    <w:rsid w:val="006731B8"/>
    <w:rsid w:val="006732FA"/>
    <w:rsid w:val="00673320"/>
    <w:rsid w:val="006735F4"/>
    <w:rsid w:val="006739B3"/>
    <w:rsid w:val="00673A2F"/>
    <w:rsid w:val="00673A3D"/>
    <w:rsid w:val="00673C39"/>
    <w:rsid w:val="006743D6"/>
    <w:rsid w:val="0067477B"/>
    <w:rsid w:val="006747A4"/>
    <w:rsid w:val="006747E2"/>
    <w:rsid w:val="006748E1"/>
    <w:rsid w:val="00674C3E"/>
    <w:rsid w:val="00674F4B"/>
    <w:rsid w:val="0067512E"/>
    <w:rsid w:val="00675141"/>
    <w:rsid w:val="00675272"/>
    <w:rsid w:val="0067594C"/>
    <w:rsid w:val="00676378"/>
    <w:rsid w:val="006765CE"/>
    <w:rsid w:val="00676E70"/>
    <w:rsid w:val="00676F33"/>
    <w:rsid w:val="006776C6"/>
    <w:rsid w:val="00677758"/>
    <w:rsid w:val="006779C5"/>
    <w:rsid w:val="00677A41"/>
    <w:rsid w:val="00677CFE"/>
    <w:rsid w:val="00680124"/>
    <w:rsid w:val="00680138"/>
    <w:rsid w:val="00680344"/>
    <w:rsid w:val="0068050A"/>
    <w:rsid w:val="00680FA6"/>
    <w:rsid w:val="00680FA8"/>
    <w:rsid w:val="0068109E"/>
    <w:rsid w:val="006810C9"/>
    <w:rsid w:val="00681102"/>
    <w:rsid w:val="00681293"/>
    <w:rsid w:val="006812E8"/>
    <w:rsid w:val="0068167B"/>
    <w:rsid w:val="0068168B"/>
    <w:rsid w:val="006818CD"/>
    <w:rsid w:val="00681A4C"/>
    <w:rsid w:val="00681A65"/>
    <w:rsid w:val="00681DB4"/>
    <w:rsid w:val="00681EF0"/>
    <w:rsid w:val="00682040"/>
    <w:rsid w:val="00682041"/>
    <w:rsid w:val="006823F5"/>
    <w:rsid w:val="00682436"/>
    <w:rsid w:val="006825A6"/>
    <w:rsid w:val="006826ED"/>
    <w:rsid w:val="00682817"/>
    <w:rsid w:val="006829F3"/>
    <w:rsid w:val="00683662"/>
    <w:rsid w:val="006838DE"/>
    <w:rsid w:val="00683903"/>
    <w:rsid w:val="00683C8C"/>
    <w:rsid w:val="00683CDC"/>
    <w:rsid w:val="00683EE7"/>
    <w:rsid w:val="00684053"/>
    <w:rsid w:val="006841E2"/>
    <w:rsid w:val="006845E0"/>
    <w:rsid w:val="00684703"/>
    <w:rsid w:val="00684A8A"/>
    <w:rsid w:val="00684B3B"/>
    <w:rsid w:val="00684BF2"/>
    <w:rsid w:val="00684D6B"/>
    <w:rsid w:val="00684D74"/>
    <w:rsid w:val="00684DF6"/>
    <w:rsid w:val="00684E9B"/>
    <w:rsid w:val="00684FBC"/>
    <w:rsid w:val="006852F0"/>
    <w:rsid w:val="0068585A"/>
    <w:rsid w:val="00685861"/>
    <w:rsid w:val="00685E65"/>
    <w:rsid w:val="00685EA4"/>
    <w:rsid w:val="00685F97"/>
    <w:rsid w:val="006862A4"/>
    <w:rsid w:val="00686808"/>
    <w:rsid w:val="00686A25"/>
    <w:rsid w:val="006873BB"/>
    <w:rsid w:val="0068743B"/>
    <w:rsid w:val="0068781A"/>
    <w:rsid w:val="006878B4"/>
    <w:rsid w:val="00687CAE"/>
    <w:rsid w:val="00687CF6"/>
    <w:rsid w:val="00690132"/>
    <w:rsid w:val="006904B1"/>
    <w:rsid w:val="006906F8"/>
    <w:rsid w:val="0069074E"/>
    <w:rsid w:val="00690A96"/>
    <w:rsid w:val="00690B53"/>
    <w:rsid w:val="00690C39"/>
    <w:rsid w:val="00690C8C"/>
    <w:rsid w:val="00690E1F"/>
    <w:rsid w:val="00690EA4"/>
    <w:rsid w:val="00691376"/>
    <w:rsid w:val="00691469"/>
    <w:rsid w:val="006916BB"/>
    <w:rsid w:val="006916E5"/>
    <w:rsid w:val="00691793"/>
    <w:rsid w:val="00691929"/>
    <w:rsid w:val="00691B54"/>
    <w:rsid w:val="00691BC9"/>
    <w:rsid w:val="00691C1E"/>
    <w:rsid w:val="00691DFF"/>
    <w:rsid w:val="006922E8"/>
    <w:rsid w:val="006925C9"/>
    <w:rsid w:val="006931AB"/>
    <w:rsid w:val="00693581"/>
    <w:rsid w:val="00693629"/>
    <w:rsid w:val="00693A57"/>
    <w:rsid w:val="00693BFD"/>
    <w:rsid w:val="00693E20"/>
    <w:rsid w:val="006941A8"/>
    <w:rsid w:val="00694292"/>
    <w:rsid w:val="006942FC"/>
    <w:rsid w:val="006945E1"/>
    <w:rsid w:val="0069467B"/>
    <w:rsid w:val="006946D9"/>
    <w:rsid w:val="0069480D"/>
    <w:rsid w:val="00694875"/>
    <w:rsid w:val="00694A36"/>
    <w:rsid w:val="00694BC1"/>
    <w:rsid w:val="00694E65"/>
    <w:rsid w:val="006952A2"/>
    <w:rsid w:val="00695652"/>
    <w:rsid w:val="0069576F"/>
    <w:rsid w:val="006959A9"/>
    <w:rsid w:val="00695B9F"/>
    <w:rsid w:val="00695BA2"/>
    <w:rsid w:val="00695FDA"/>
    <w:rsid w:val="006960CD"/>
    <w:rsid w:val="006963B6"/>
    <w:rsid w:val="006964F5"/>
    <w:rsid w:val="00696732"/>
    <w:rsid w:val="00696B5E"/>
    <w:rsid w:val="00696CAC"/>
    <w:rsid w:val="00697130"/>
    <w:rsid w:val="006974EE"/>
    <w:rsid w:val="00697597"/>
    <w:rsid w:val="006978AE"/>
    <w:rsid w:val="00697CA6"/>
    <w:rsid w:val="00697EE4"/>
    <w:rsid w:val="006A0084"/>
    <w:rsid w:val="006A00A8"/>
    <w:rsid w:val="006A015C"/>
    <w:rsid w:val="006A025C"/>
    <w:rsid w:val="006A0533"/>
    <w:rsid w:val="006A0E36"/>
    <w:rsid w:val="006A1072"/>
    <w:rsid w:val="006A1176"/>
    <w:rsid w:val="006A138B"/>
    <w:rsid w:val="006A1439"/>
    <w:rsid w:val="006A1701"/>
    <w:rsid w:val="006A19AC"/>
    <w:rsid w:val="006A1BCF"/>
    <w:rsid w:val="006A1CA8"/>
    <w:rsid w:val="006A1ED9"/>
    <w:rsid w:val="006A1F3D"/>
    <w:rsid w:val="006A21DD"/>
    <w:rsid w:val="006A2720"/>
    <w:rsid w:val="006A2770"/>
    <w:rsid w:val="006A2912"/>
    <w:rsid w:val="006A2F0D"/>
    <w:rsid w:val="006A3256"/>
    <w:rsid w:val="006A33CA"/>
    <w:rsid w:val="006A357C"/>
    <w:rsid w:val="006A3936"/>
    <w:rsid w:val="006A39B1"/>
    <w:rsid w:val="006A3E96"/>
    <w:rsid w:val="006A3F92"/>
    <w:rsid w:val="006A42C6"/>
    <w:rsid w:val="006A4327"/>
    <w:rsid w:val="006A4456"/>
    <w:rsid w:val="006A44E0"/>
    <w:rsid w:val="006A452A"/>
    <w:rsid w:val="006A469D"/>
    <w:rsid w:val="006A47E8"/>
    <w:rsid w:val="006A4871"/>
    <w:rsid w:val="006A4874"/>
    <w:rsid w:val="006A49D4"/>
    <w:rsid w:val="006A4C8E"/>
    <w:rsid w:val="006A5054"/>
    <w:rsid w:val="006A50CC"/>
    <w:rsid w:val="006A5476"/>
    <w:rsid w:val="006A57E8"/>
    <w:rsid w:val="006A586A"/>
    <w:rsid w:val="006A5909"/>
    <w:rsid w:val="006A599F"/>
    <w:rsid w:val="006A5B2D"/>
    <w:rsid w:val="006A5D6B"/>
    <w:rsid w:val="006A5DD5"/>
    <w:rsid w:val="006A5FC7"/>
    <w:rsid w:val="006A6057"/>
    <w:rsid w:val="006A644A"/>
    <w:rsid w:val="006A67D4"/>
    <w:rsid w:val="006A6868"/>
    <w:rsid w:val="006A6A27"/>
    <w:rsid w:val="006A6AE3"/>
    <w:rsid w:val="006A6E5F"/>
    <w:rsid w:val="006A6EC0"/>
    <w:rsid w:val="006A6FAB"/>
    <w:rsid w:val="006A7223"/>
    <w:rsid w:val="006A735D"/>
    <w:rsid w:val="006A746C"/>
    <w:rsid w:val="006A7541"/>
    <w:rsid w:val="006A7575"/>
    <w:rsid w:val="006A7653"/>
    <w:rsid w:val="006A76F5"/>
    <w:rsid w:val="006A7709"/>
    <w:rsid w:val="006A7B69"/>
    <w:rsid w:val="006A7B89"/>
    <w:rsid w:val="006A7D58"/>
    <w:rsid w:val="006A7D74"/>
    <w:rsid w:val="006A7D7D"/>
    <w:rsid w:val="006A7F15"/>
    <w:rsid w:val="006A7F45"/>
    <w:rsid w:val="006A7F50"/>
    <w:rsid w:val="006B0093"/>
    <w:rsid w:val="006B0146"/>
    <w:rsid w:val="006B01CA"/>
    <w:rsid w:val="006B03E9"/>
    <w:rsid w:val="006B06E7"/>
    <w:rsid w:val="006B088C"/>
    <w:rsid w:val="006B09D0"/>
    <w:rsid w:val="006B0A3C"/>
    <w:rsid w:val="006B0A9D"/>
    <w:rsid w:val="006B0DA4"/>
    <w:rsid w:val="006B0DBB"/>
    <w:rsid w:val="006B1063"/>
    <w:rsid w:val="006B10F2"/>
    <w:rsid w:val="006B11B3"/>
    <w:rsid w:val="006B11F8"/>
    <w:rsid w:val="006B160D"/>
    <w:rsid w:val="006B18E3"/>
    <w:rsid w:val="006B1B66"/>
    <w:rsid w:val="006B1DF5"/>
    <w:rsid w:val="006B1F05"/>
    <w:rsid w:val="006B1F2A"/>
    <w:rsid w:val="006B1FEE"/>
    <w:rsid w:val="006B23F6"/>
    <w:rsid w:val="006B25AD"/>
    <w:rsid w:val="006B26C9"/>
    <w:rsid w:val="006B28CD"/>
    <w:rsid w:val="006B2AE8"/>
    <w:rsid w:val="006B2DC6"/>
    <w:rsid w:val="006B2FBD"/>
    <w:rsid w:val="006B3459"/>
    <w:rsid w:val="006B36F7"/>
    <w:rsid w:val="006B379D"/>
    <w:rsid w:val="006B3DCF"/>
    <w:rsid w:val="006B3E11"/>
    <w:rsid w:val="006B3F35"/>
    <w:rsid w:val="006B3FB3"/>
    <w:rsid w:val="006B43D7"/>
    <w:rsid w:val="006B43F0"/>
    <w:rsid w:val="006B4438"/>
    <w:rsid w:val="006B49A5"/>
    <w:rsid w:val="006B4C1A"/>
    <w:rsid w:val="006B4D4F"/>
    <w:rsid w:val="006B5008"/>
    <w:rsid w:val="006B52F0"/>
    <w:rsid w:val="006B5543"/>
    <w:rsid w:val="006B579D"/>
    <w:rsid w:val="006B5916"/>
    <w:rsid w:val="006B5FA3"/>
    <w:rsid w:val="006B6138"/>
    <w:rsid w:val="006B6208"/>
    <w:rsid w:val="006B6D70"/>
    <w:rsid w:val="006B6DC9"/>
    <w:rsid w:val="006B6EA8"/>
    <w:rsid w:val="006B6F99"/>
    <w:rsid w:val="006B727E"/>
    <w:rsid w:val="006B7568"/>
    <w:rsid w:val="006B7AEC"/>
    <w:rsid w:val="006B7CA8"/>
    <w:rsid w:val="006C0604"/>
    <w:rsid w:val="006C07FA"/>
    <w:rsid w:val="006C0CC8"/>
    <w:rsid w:val="006C0EFE"/>
    <w:rsid w:val="006C0FF7"/>
    <w:rsid w:val="006C1225"/>
    <w:rsid w:val="006C127A"/>
    <w:rsid w:val="006C129E"/>
    <w:rsid w:val="006C149E"/>
    <w:rsid w:val="006C1765"/>
    <w:rsid w:val="006C18DC"/>
    <w:rsid w:val="006C190F"/>
    <w:rsid w:val="006C1988"/>
    <w:rsid w:val="006C1A41"/>
    <w:rsid w:val="006C1C28"/>
    <w:rsid w:val="006C1DF4"/>
    <w:rsid w:val="006C1E01"/>
    <w:rsid w:val="006C1EC5"/>
    <w:rsid w:val="006C1F6B"/>
    <w:rsid w:val="006C2125"/>
    <w:rsid w:val="006C2378"/>
    <w:rsid w:val="006C266C"/>
    <w:rsid w:val="006C2802"/>
    <w:rsid w:val="006C28D0"/>
    <w:rsid w:val="006C2906"/>
    <w:rsid w:val="006C2B1A"/>
    <w:rsid w:val="006C2CEA"/>
    <w:rsid w:val="006C3027"/>
    <w:rsid w:val="006C305A"/>
    <w:rsid w:val="006C32C2"/>
    <w:rsid w:val="006C3408"/>
    <w:rsid w:val="006C3B69"/>
    <w:rsid w:val="006C3C09"/>
    <w:rsid w:val="006C3D33"/>
    <w:rsid w:val="006C3F5B"/>
    <w:rsid w:val="006C4328"/>
    <w:rsid w:val="006C4456"/>
    <w:rsid w:val="006C453B"/>
    <w:rsid w:val="006C4658"/>
    <w:rsid w:val="006C498B"/>
    <w:rsid w:val="006C4B95"/>
    <w:rsid w:val="006C4E17"/>
    <w:rsid w:val="006C513B"/>
    <w:rsid w:val="006C52B2"/>
    <w:rsid w:val="006C5469"/>
    <w:rsid w:val="006C55F5"/>
    <w:rsid w:val="006C5840"/>
    <w:rsid w:val="006C58B2"/>
    <w:rsid w:val="006C58E7"/>
    <w:rsid w:val="006C591C"/>
    <w:rsid w:val="006C5A50"/>
    <w:rsid w:val="006C5B7D"/>
    <w:rsid w:val="006C5B9B"/>
    <w:rsid w:val="006C61E9"/>
    <w:rsid w:val="006C66EB"/>
    <w:rsid w:val="006C6803"/>
    <w:rsid w:val="006C6BDD"/>
    <w:rsid w:val="006C7028"/>
    <w:rsid w:val="006C70C3"/>
    <w:rsid w:val="006C70E1"/>
    <w:rsid w:val="006C71CB"/>
    <w:rsid w:val="006C73EE"/>
    <w:rsid w:val="006C7522"/>
    <w:rsid w:val="006C78B5"/>
    <w:rsid w:val="006C7952"/>
    <w:rsid w:val="006D00F2"/>
    <w:rsid w:val="006D013B"/>
    <w:rsid w:val="006D0366"/>
    <w:rsid w:val="006D0444"/>
    <w:rsid w:val="006D0770"/>
    <w:rsid w:val="006D07B9"/>
    <w:rsid w:val="006D0AE7"/>
    <w:rsid w:val="006D0DA7"/>
    <w:rsid w:val="006D0E95"/>
    <w:rsid w:val="006D0EF9"/>
    <w:rsid w:val="006D0FF4"/>
    <w:rsid w:val="006D1076"/>
    <w:rsid w:val="006D12AA"/>
    <w:rsid w:val="006D1387"/>
    <w:rsid w:val="006D166D"/>
    <w:rsid w:val="006D169C"/>
    <w:rsid w:val="006D16BD"/>
    <w:rsid w:val="006D1953"/>
    <w:rsid w:val="006D1962"/>
    <w:rsid w:val="006D1C15"/>
    <w:rsid w:val="006D1DCE"/>
    <w:rsid w:val="006D216E"/>
    <w:rsid w:val="006D22C8"/>
    <w:rsid w:val="006D239C"/>
    <w:rsid w:val="006D26AA"/>
    <w:rsid w:val="006D2BEC"/>
    <w:rsid w:val="006D2C48"/>
    <w:rsid w:val="006D2CBD"/>
    <w:rsid w:val="006D2DB7"/>
    <w:rsid w:val="006D2F08"/>
    <w:rsid w:val="006D2FD6"/>
    <w:rsid w:val="006D3007"/>
    <w:rsid w:val="006D3309"/>
    <w:rsid w:val="006D3317"/>
    <w:rsid w:val="006D331E"/>
    <w:rsid w:val="006D350D"/>
    <w:rsid w:val="006D35D7"/>
    <w:rsid w:val="006D36AD"/>
    <w:rsid w:val="006D36AE"/>
    <w:rsid w:val="006D3967"/>
    <w:rsid w:val="006D3CAA"/>
    <w:rsid w:val="006D3E4B"/>
    <w:rsid w:val="006D4310"/>
    <w:rsid w:val="006D4C5C"/>
    <w:rsid w:val="006D4D12"/>
    <w:rsid w:val="006D50C7"/>
    <w:rsid w:val="006D5152"/>
    <w:rsid w:val="006D54CC"/>
    <w:rsid w:val="006D55D2"/>
    <w:rsid w:val="006D5E86"/>
    <w:rsid w:val="006D62B3"/>
    <w:rsid w:val="006D66AA"/>
    <w:rsid w:val="006D67EF"/>
    <w:rsid w:val="006D69C3"/>
    <w:rsid w:val="006D6AD8"/>
    <w:rsid w:val="006D6D2B"/>
    <w:rsid w:val="006D6DAE"/>
    <w:rsid w:val="006D71CC"/>
    <w:rsid w:val="006D7287"/>
    <w:rsid w:val="006D7301"/>
    <w:rsid w:val="006D7A38"/>
    <w:rsid w:val="006D7B2F"/>
    <w:rsid w:val="006D7C46"/>
    <w:rsid w:val="006D7E66"/>
    <w:rsid w:val="006E0168"/>
    <w:rsid w:val="006E01A2"/>
    <w:rsid w:val="006E04F5"/>
    <w:rsid w:val="006E0543"/>
    <w:rsid w:val="006E06F7"/>
    <w:rsid w:val="006E09B8"/>
    <w:rsid w:val="006E0A3A"/>
    <w:rsid w:val="006E0AAC"/>
    <w:rsid w:val="006E0AC5"/>
    <w:rsid w:val="006E0CEC"/>
    <w:rsid w:val="006E0D14"/>
    <w:rsid w:val="006E0FD6"/>
    <w:rsid w:val="006E113F"/>
    <w:rsid w:val="006E1453"/>
    <w:rsid w:val="006E1644"/>
    <w:rsid w:val="006E1972"/>
    <w:rsid w:val="006E1AAB"/>
    <w:rsid w:val="006E1EDD"/>
    <w:rsid w:val="006E2375"/>
    <w:rsid w:val="006E23F5"/>
    <w:rsid w:val="006E2CC2"/>
    <w:rsid w:val="006E3523"/>
    <w:rsid w:val="006E3727"/>
    <w:rsid w:val="006E37AE"/>
    <w:rsid w:val="006E3F54"/>
    <w:rsid w:val="006E4023"/>
    <w:rsid w:val="006E42C3"/>
    <w:rsid w:val="006E44E3"/>
    <w:rsid w:val="006E45EF"/>
    <w:rsid w:val="006E46D9"/>
    <w:rsid w:val="006E4981"/>
    <w:rsid w:val="006E4B72"/>
    <w:rsid w:val="006E4CF0"/>
    <w:rsid w:val="006E509F"/>
    <w:rsid w:val="006E5299"/>
    <w:rsid w:val="006E54D0"/>
    <w:rsid w:val="006E5582"/>
    <w:rsid w:val="006E57AD"/>
    <w:rsid w:val="006E5A7A"/>
    <w:rsid w:val="006E5CC8"/>
    <w:rsid w:val="006E5CF4"/>
    <w:rsid w:val="006E63B3"/>
    <w:rsid w:val="006E6498"/>
    <w:rsid w:val="006E66A6"/>
    <w:rsid w:val="006E679D"/>
    <w:rsid w:val="006E68A7"/>
    <w:rsid w:val="006E68FD"/>
    <w:rsid w:val="006E692B"/>
    <w:rsid w:val="006E69BD"/>
    <w:rsid w:val="006E709E"/>
    <w:rsid w:val="006E7194"/>
    <w:rsid w:val="006E727B"/>
    <w:rsid w:val="006E75B4"/>
    <w:rsid w:val="006E7835"/>
    <w:rsid w:val="006E7A6A"/>
    <w:rsid w:val="006E7B9F"/>
    <w:rsid w:val="006E7BC4"/>
    <w:rsid w:val="006E7C88"/>
    <w:rsid w:val="006E7F2E"/>
    <w:rsid w:val="006F0199"/>
    <w:rsid w:val="006F04EB"/>
    <w:rsid w:val="006F0538"/>
    <w:rsid w:val="006F056B"/>
    <w:rsid w:val="006F0713"/>
    <w:rsid w:val="006F0D4C"/>
    <w:rsid w:val="006F0F04"/>
    <w:rsid w:val="006F105B"/>
    <w:rsid w:val="006F139F"/>
    <w:rsid w:val="006F1471"/>
    <w:rsid w:val="006F16D8"/>
    <w:rsid w:val="006F19B7"/>
    <w:rsid w:val="006F1A3E"/>
    <w:rsid w:val="006F1C7E"/>
    <w:rsid w:val="006F1CFB"/>
    <w:rsid w:val="006F1EE0"/>
    <w:rsid w:val="006F2139"/>
    <w:rsid w:val="006F246F"/>
    <w:rsid w:val="006F280C"/>
    <w:rsid w:val="006F2A33"/>
    <w:rsid w:val="006F2AFD"/>
    <w:rsid w:val="006F2B5B"/>
    <w:rsid w:val="006F2C62"/>
    <w:rsid w:val="006F2D78"/>
    <w:rsid w:val="006F3CB0"/>
    <w:rsid w:val="006F3DEB"/>
    <w:rsid w:val="006F42F5"/>
    <w:rsid w:val="006F4461"/>
    <w:rsid w:val="006F48A0"/>
    <w:rsid w:val="006F48DC"/>
    <w:rsid w:val="006F49A8"/>
    <w:rsid w:val="006F49BE"/>
    <w:rsid w:val="006F4AE8"/>
    <w:rsid w:val="006F5328"/>
    <w:rsid w:val="006F54C1"/>
    <w:rsid w:val="006F5991"/>
    <w:rsid w:val="006F5A62"/>
    <w:rsid w:val="006F5B8B"/>
    <w:rsid w:val="006F5C48"/>
    <w:rsid w:val="006F5DE3"/>
    <w:rsid w:val="006F5ECC"/>
    <w:rsid w:val="006F5F53"/>
    <w:rsid w:val="006F5F60"/>
    <w:rsid w:val="006F5F61"/>
    <w:rsid w:val="006F63DD"/>
    <w:rsid w:val="006F670B"/>
    <w:rsid w:val="006F6AEF"/>
    <w:rsid w:val="006F6B58"/>
    <w:rsid w:val="006F6CD8"/>
    <w:rsid w:val="006F6FCC"/>
    <w:rsid w:val="006F7519"/>
    <w:rsid w:val="006F7844"/>
    <w:rsid w:val="006F7DA4"/>
    <w:rsid w:val="007000CA"/>
    <w:rsid w:val="007004D6"/>
    <w:rsid w:val="007005B2"/>
    <w:rsid w:val="00700776"/>
    <w:rsid w:val="0070079A"/>
    <w:rsid w:val="00700902"/>
    <w:rsid w:val="00700AD7"/>
    <w:rsid w:val="00700C10"/>
    <w:rsid w:val="00700DFD"/>
    <w:rsid w:val="00700E32"/>
    <w:rsid w:val="007012F0"/>
    <w:rsid w:val="007013E9"/>
    <w:rsid w:val="007015E5"/>
    <w:rsid w:val="00701614"/>
    <w:rsid w:val="00701672"/>
    <w:rsid w:val="00701702"/>
    <w:rsid w:val="007017FE"/>
    <w:rsid w:val="0070180A"/>
    <w:rsid w:val="007018A1"/>
    <w:rsid w:val="00701974"/>
    <w:rsid w:val="0070199A"/>
    <w:rsid w:val="00701A67"/>
    <w:rsid w:val="00701C15"/>
    <w:rsid w:val="00701F83"/>
    <w:rsid w:val="007020BC"/>
    <w:rsid w:val="007022D4"/>
    <w:rsid w:val="00702CD9"/>
    <w:rsid w:val="00702D0A"/>
    <w:rsid w:val="0070300B"/>
    <w:rsid w:val="0070302A"/>
    <w:rsid w:val="00703407"/>
    <w:rsid w:val="00703426"/>
    <w:rsid w:val="00703C88"/>
    <w:rsid w:val="00703EE1"/>
    <w:rsid w:val="007041F5"/>
    <w:rsid w:val="007042A9"/>
    <w:rsid w:val="0070476D"/>
    <w:rsid w:val="007048A4"/>
    <w:rsid w:val="00704B39"/>
    <w:rsid w:val="00704E86"/>
    <w:rsid w:val="00705204"/>
    <w:rsid w:val="0070530A"/>
    <w:rsid w:val="00705393"/>
    <w:rsid w:val="00705412"/>
    <w:rsid w:val="00705E0A"/>
    <w:rsid w:val="007060BF"/>
    <w:rsid w:val="0070616C"/>
    <w:rsid w:val="00706336"/>
    <w:rsid w:val="00706587"/>
    <w:rsid w:val="00706638"/>
    <w:rsid w:val="0070699D"/>
    <w:rsid w:val="00706BCB"/>
    <w:rsid w:val="00706EBE"/>
    <w:rsid w:val="007072D8"/>
    <w:rsid w:val="00707354"/>
    <w:rsid w:val="00707373"/>
    <w:rsid w:val="00707523"/>
    <w:rsid w:val="0070779D"/>
    <w:rsid w:val="00707A59"/>
    <w:rsid w:val="00707B71"/>
    <w:rsid w:val="00707F6C"/>
    <w:rsid w:val="00707F8B"/>
    <w:rsid w:val="007106BD"/>
    <w:rsid w:val="00710858"/>
    <w:rsid w:val="00710897"/>
    <w:rsid w:val="00710AEF"/>
    <w:rsid w:val="00710F61"/>
    <w:rsid w:val="00711268"/>
    <w:rsid w:val="007115C0"/>
    <w:rsid w:val="00711735"/>
    <w:rsid w:val="0071175C"/>
    <w:rsid w:val="007118F3"/>
    <w:rsid w:val="007119A3"/>
    <w:rsid w:val="007119A8"/>
    <w:rsid w:val="00711B84"/>
    <w:rsid w:val="0071231C"/>
    <w:rsid w:val="00712527"/>
    <w:rsid w:val="007125D8"/>
    <w:rsid w:val="00712873"/>
    <w:rsid w:val="007129CA"/>
    <w:rsid w:val="00712B1F"/>
    <w:rsid w:val="00713304"/>
    <w:rsid w:val="00713A2B"/>
    <w:rsid w:val="00713AE3"/>
    <w:rsid w:val="00713D31"/>
    <w:rsid w:val="00713F06"/>
    <w:rsid w:val="00713FF0"/>
    <w:rsid w:val="007140D2"/>
    <w:rsid w:val="00714257"/>
    <w:rsid w:val="007147A3"/>
    <w:rsid w:val="00714884"/>
    <w:rsid w:val="00714ACE"/>
    <w:rsid w:val="00714C84"/>
    <w:rsid w:val="00714D8E"/>
    <w:rsid w:val="00714E1C"/>
    <w:rsid w:val="00714FA4"/>
    <w:rsid w:val="0071501B"/>
    <w:rsid w:val="007157DC"/>
    <w:rsid w:val="00715847"/>
    <w:rsid w:val="00715BB6"/>
    <w:rsid w:val="007162CB"/>
    <w:rsid w:val="007162E6"/>
    <w:rsid w:val="007166FF"/>
    <w:rsid w:val="00716C3F"/>
    <w:rsid w:val="00716DB6"/>
    <w:rsid w:val="007171F6"/>
    <w:rsid w:val="007172B3"/>
    <w:rsid w:val="00717501"/>
    <w:rsid w:val="007175C9"/>
    <w:rsid w:val="00717A0F"/>
    <w:rsid w:val="00717CD8"/>
    <w:rsid w:val="00717DFE"/>
    <w:rsid w:val="00717F9E"/>
    <w:rsid w:val="00720314"/>
    <w:rsid w:val="00720403"/>
    <w:rsid w:val="00720BFF"/>
    <w:rsid w:val="00720C15"/>
    <w:rsid w:val="00721189"/>
    <w:rsid w:val="007214AE"/>
    <w:rsid w:val="00721559"/>
    <w:rsid w:val="00721874"/>
    <w:rsid w:val="00721964"/>
    <w:rsid w:val="00721A19"/>
    <w:rsid w:val="00721B6F"/>
    <w:rsid w:val="00721BA7"/>
    <w:rsid w:val="00721DA0"/>
    <w:rsid w:val="00721F9F"/>
    <w:rsid w:val="00722036"/>
    <w:rsid w:val="00722110"/>
    <w:rsid w:val="00722610"/>
    <w:rsid w:val="007226B4"/>
    <w:rsid w:val="00722A39"/>
    <w:rsid w:val="00722CE7"/>
    <w:rsid w:val="00722DFB"/>
    <w:rsid w:val="007230CE"/>
    <w:rsid w:val="00723588"/>
    <w:rsid w:val="00723627"/>
    <w:rsid w:val="0072367B"/>
    <w:rsid w:val="007236AC"/>
    <w:rsid w:val="00723931"/>
    <w:rsid w:val="00723994"/>
    <w:rsid w:val="00723A89"/>
    <w:rsid w:val="00724026"/>
    <w:rsid w:val="00724196"/>
    <w:rsid w:val="00724789"/>
    <w:rsid w:val="00724A5E"/>
    <w:rsid w:val="00724B28"/>
    <w:rsid w:val="00724C55"/>
    <w:rsid w:val="00724ECA"/>
    <w:rsid w:val="0072549D"/>
    <w:rsid w:val="00725926"/>
    <w:rsid w:val="00725A52"/>
    <w:rsid w:val="00725DD4"/>
    <w:rsid w:val="00725E83"/>
    <w:rsid w:val="00726737"/>
    <w:rsid w:val="007269DD"/>
    <w:rsid w:val="00726A30"/>
    <w:rsid w:val="00726D4E"/>
    <w:rsid w:val="00727257"/>
    <w:rsid w:val="00727424"/>
    <w:rsid w:val="007274D4"/>
    <w:rsid w:val="007274FE"/>
    <w:rsid w:val="0072796D"/>
    <w:rsid w:val="007279CB"/>
    <w:rsid w:val="00727D0B"/>
    <w:rsid w:val="0073003D"/>
    <w:rsid w:val="007300D3"/>
    <w:rsid w:val="00730649"/>
    <w:rsid w:val="00730728"/>
    <w:rsid w:val="00730850"/>
    <w:rsid w:val="007308C5"/>
    <w:rsid w:val="00730927"/>
    <w:rsid w:val="007309AD"/>
    <w:rsid w:val="00730A85"/>
    <w:rsid w:val="00730E0C"/>
    <w:rsid w:val="00731034"/>
    <w:rsid w:val="007310D0"/>
    <w:rsid w:val="007310F5"/>
    <w:rsid w:val="00731289"/>
    <w:rsid w:val="00731387"/>
    <w:rsid w:val="00731DA4"/>
    <w:rsid w:val="00731E4B"/>
    <w:rsid w:val="00731E7F"/>
    <w:rsid w:val="00731EDE"/>
    <w:rsid w:val="0073215E"/>
    <w:rsid w:val="007330E3"/>
    <w:rsid w:val="0073316B"/>
    <w:rsid w:val="00733466"/>
    <w:rsid w:val="00733512"/>
    <w:rsid w:val="0073357F"/>
    <w:rsid w:val="00733A28"/>
    <w:rsid w:val="00733A74"/>
    <w:rsid w:val="00733AD8"/>
    <w:rsid w:val="00733EFD"/>
    <w:rsid w:val="00734331"/>
    <w:rsid w:val="00734942"/>
    <w:rsid w:val="00734AF5"/>
    <w:rsid w:val="00734BDD"/>
    <w:rsid w:val="00734E70"/>
    <w:rsid w:val="00735258"/>
    <w:rsid w:val="0073530E"/>
    <w:rsid w:val="00735371"/>
    <w:rsid w:val="007353A7"/>
    <w:rsid w:val="007353A9"/>
    <w:rsid w:val="007354F9"/>
    <w:rsid w:val="007355F7"/>
    <w:rsid w:val="0073561A"/>
    <w:rsid w:val="0073588E"/>
    <w:rsid w:val="00735971"/>
    <w:rsid w:val="00735AE6"/>
    <w:rsid w:val="00735D6B"/>
    <w:rsid w:val="00735E4C"/>
    <w:rsid w:val="00736138"/>
    <w:rsid w:val="0073632F"/>
    <w:rsid w:val="007366B4"/>
    <w:rsid w:val="007366FA"/>
    <w:rsid w:val="007368A1"/>
    <w:rsid w:val="007369F1"/>
    <w:rsid w:val="00736C5B"/>
    <w:rsid w:val="00736E6E"/>
    <w:rsid w:val="00736FFE"/>
    <w:rsid w:val="007371A3"/>
    <w:rsid w:val="007371DD"/>
    <w:rsid w:val="00737519"/>
    <w:rsid w:val="007375EF"/>
    <w:rsid w:val="00737803"/>
    <w:rsid w:val="007378E1"/>
    <w:rsid w:val="00737930"/>
    <w:rsid w:val="007379B0"/>
    <w:rsid w:val="00737E4D"/>
    <w:rsid w:val="00737F16"/>
    <w:rsid w:val="00740013"/>
    <w:rsid w:val="00740147"/>
    <w:rsid w:val="00740256"/>
    <w:rsid w:val="00740327"/>
    <w:rsid w:val="00740401"/>
    <w:rsid w:val="007404B2"/>
    <w:rsid w:val="0074058B"/>
    <w:rsid w:val="007405FA"/>
    <w:rsid w:val="007406D7"/>
    <w:rsid w:val="00740884"/>
    <w:rsid w:val="00740941"/>
    <w:rsid w:val="00740B4E"/>
    <w:rsid w:val="00740F51"/>
    <w:rsid w:val="00741468"/>
    <w:rsid w:val="0074153A"/>
    <w:rsid w:val="0074167D"/>
    <w:rsid w:val="00741976"/>
    <w:rsid w:val="00741A0A"/>
    <w:rsid w:val="00741CA4"/>
    <w:rsid w:val="00741CBA"/>
    <w:rsid w:val="00741DAB"/>
    <w:rsid w:val="00741E8F"/>
    <w:rsid w:val="00741EA7"/>
    <w:rsid w:val="007420A2"/>
    <w:rsid w:val="007422ED"/>
    <w:rsid w:val="00742404"/>
    <w:rsid w:val="0074272F"/>
    <w:rsid w:val="00742D70"/>
    <w:rsid w:val="00742E07"/>
    <w:rsid w:val="00742E27"/>
    <w:rsid w:val="00743442"/>
    <w:rsid w:val="00743BD1"/>
    <w:rsid w:val="00743CC2"/>
    <w:rsid w:val="00743DA8"/>
    <w:rsid w:val="00743F03"/>
    <w:rsid w:val="00743F19"/>
    <w:rsid w:val="00744163"/>
    <w:rsid w:val="00744413"/>
    <w:rsid w:val="007448B4"/>
    <w:rsid w:val="00744927"/>
    <w:rsid w:val="00744DF8"/>
    <w:rsid w:val="00744E5B"/>
    <w:rsid w:val="00745212"/>
    <w:rsid w:val="0074527A"/>
    <w:rsid w:val="007452D1"/>
    <w:rsid w:val="00745594"/>
    <w:rsid w:val="007455AA"/>
    <w:rsid w:val="007455D3"/>
    <w:rsid w:val="00745670"/>
    <w:rsid w:val="0074567C"/>
    <w:rsid w:val="007456A1"/>
    <w:rsid w:val="00745CF7"/>
    <w:rsid w:val="00745D80"/>
    <w:rsid w:val="0074639C"/>
    <w:rsid w:val="0074671E"/>
    <w:rsid w:val="00746C05"/>
    <w:rsid w:val="00746F53"/>
    <w:rsid w:val="00746FE5"/>
    <w:rsid w:val="00747434"/>
    <w:rsid w:val="0074768B"/>
    <w:rsid w:val="00747CA1"/>
    <w:rsid w:val="00747D9E"/>
    <w:rsid w:val="00747DCE"/>
    <w:rsid w:val="00747F36"/>
    <w:rsid w:val="00750549"/>
    <w:rsid w:val="007507BF"/>
    <w:rsid w:val="00750E69"/>
    <w:rsid w:val="00751171"/>
    <w:rsid w:val="007511AD"/>
    <w:rsid w:val="0075129D"/>
    <w:rsid w:val="0075130F"/>
    <w:rsid w:val="0075167F"/>
    <w:rsid w:val="00751714"/>
    <w:rsid w:val="007518DB"/>
    <w:rsid w:val="00751B5E"/>
    <w:rsid w:val="00751F8C"/>
    <w:rsid w:val="0075203B"/>
    <w:rsid w:val="00752264"/>
    <w:rsid w:val="00752292"/>
    <w:rsid w:val="007525E6"/>
    <w:rsid w:val="00752996"/>
    <w:rsid w:val="00752D11"/>
    <w:rsid w:val="00752DAF"/>
    <w:rsid w:val="00752FB4"/>
    <w:rsid w:val="007530C6"/>
    <w:rsid w:val="007530D4"/>
    <w:rsid w:val="00753226"/>
    <w:rsid w:val="007532C1"/>
    <w:rsid w:val="007534FD"/>
    <w:rsid w:val="00753755"/>
    <w:rsid w:val="007537B7"/>
    <w:rsid w:val="007539AD"/>
    <w:rsid w:val="00753A5B"/>
    <w:rsid w:val="00753C4C"/>
    <w:rsid w:val="00753E16"/>
    <w:rsid w:val="00753F1C"/>
    <w:rsid w:val="00753F94"/>
    <w:rsid w:val="00754011"/>
    <w:rsid w:val="0075408C"/>
    <w:rsid w:val="007541F7"/>
    <w:rsid w:val="007545BC"/>
    <w:rsid w:val="00754780"/>
    <w:rsid w:val="0075494C"/>
    <w:rsid w:val="00754993"/>
    <w:rsid w:val="00754C9C"/>
    <w:rsid w:val="00754D98"/>
    <w:rsid w:val="00755134"/>
    <w:rsid w:val="007551AA"/>
    <w:rsid w:val="007554FF"/>
    <w:rsid w:val="007557DE"/>
    <w:rsid w:val="0075593E"/>
    <w:rsid w:val="00755AAA"/>
    <w:rsid w:val="00755C06"/>
    <w:rsid w:val="00755DED"/>
    <w:rsid w:val="00756027"/>
    <w:rsid w:val="007561AD"/>
    <w:rsid w:val="0075629C"/>
    <w:rsid w:val="00756380"/>
    <w:rsid w:val="007566B5"/>
    <w:rsid w:val="0075697D"/>
    <w:rsid w:val="00756984"/>
    <w:rsid w:val="00756B95"/>
    <w:rsid w:val="00756EFD"/>
    <w:rsid w:val="007570F2"/>
    <w:rsid w:val="0075715C"/>
    <w:rsid w:val="00757313"/>
    <w:rsid w:val="0075734F"/>
    <w:rsid w:val="00757374"/>
    <w:rsid w:val="0075742E"/>
    <w:rsid w:val="00757529"/>
    <w:rsid w:val="0075797E"/>
    <w:rsid w:val="00757C69"/>
    <w:rsid w:val="00757E36"/>
    <w:rsid w:val="00760184"/>
    <w:rsid w:val="007601E3"/>
    <w:rsid w:val="007602CE"/>
    <w:rsid w:val="0076031B"/>
    <w:rsid w:val="00760410"/>
    <w:rsid w:val="007606EA"/>
    <w:rsid w:val="00760894"/>
    <w:rsid w:val="007609EC"/>
    <w:rsid w:val="00760FE9"/>
    <w:rsid w:val="00761678"/>
    <w:rsid w:val="007619C3"/>
    <w:rsid w:val="00761A06"/>
    <w:rsid w:val="00761DE3"/>
    <w:rsid w:val="00761E4F"/>
    <w:rsid w:val="00761F72"/>
    <w:rsid w:val="00761FA0"/>
    <w:rsid w:val="007623D9"/>
    <w:rsid w:val="007624E2"/>
    <w:rsid w:val="0076253D"/>
    <w:rsid w:val="00762628"/>
    <w:rsid w:val="007628C6"/>
    <w:rsid w:val="00762BC7"/>
    <w:rsid w:val="00762CB0"/>
    <w:rsid w:val="00762D06"/>
    <w:rsid w:val="00762D60"/>
    <w:rsid w:val="00762EA3"/>
    <w:rsid w:val="00763C46"/>
    <w:rsid w:val="00763EAA"/>
    <w:rsid w:val="00763FED"/>
    <w:rsid w:val="007642E6"/>
    <w:rsid w:val="007647A0"/>
    <w:rsid w:val="00764B13"/>
    <w:rsid w:val="00764D49"/>
    <w:rsid w:val="00765460"/>
    <w:rsid w:val="007654ED"/>
    <w:rsid w:val="00765608"/>
    <w:rsid w:val="00765899"/>
    <w:rsid w:val="007659B5"/>
    <w:rsid w:val="007659C6"/>
    <w:rsid w:val="00765A0C"/>
    <w:rsid w:val="00765CCE"/>
    <w:rsid w:val="00765E1D"/>
    <w:rsid w:val="007660BE"/>
    <w:rsid w:val="007661FC"/>
    <w:rsid w:val="0076660E"/>
    <w:rsid w:val="00766870"/>
    <w:rsid w:val="007669C7"/>
    <w:rsid w:val="00766C1D"/>
    <w:rsid w:val="00766CA6"/>
    <w:rsid w:val="00767251"/>
    <w:rsid w:val="007672BE"/>
    <w:rsid w:val="00767357"/>
    <w:rsid w:val="00767558"/>
    <w:rsid w:val="00767622"/>
    <w:rsid w:val="00767A4F"/>
    <w:rsid w:val="00767C6D"/>
    <w:rsid w:val="00767C89"/>
    <w:rsid w:val="00767EF9"/>
    <w:rsid w:val="00770067"/>
    <w:rsid w:val="00770520"/>
    <w:rsid w:val="007705B1"/>
    <w:rsid w:val="007708C2"/>
    <w:rsid w:val="00770C50"/>
    <w:rsid w:val="00770C58"/>
    <w:rsid w:val="00770D3A"/>
    <w:rsid w:val="0077146D"/>
    <w:rsid w:val="007714A8"/>
    <w:rsid w:val="007715AE"/>
    <w:rsid w:val="0077162F"/>
    <w:rsid w:val="007717A8"/>
    <w:rsid w:val="007718F3"/>
    <w:rsid w:val="00771C1E"/>
    <w:rsid w:val="00771D69"/>
    <w:rsid w:val="00771E16"/>
    <w:rsid w:val="00772447"/>
    <w:rsid w:val="00772582"/>
    <w:rsid w:val="00772AE5"/>
    <w:rsid w:val="00772B17"/>
    <w:rsid w:val="00772DE7"/>
    <w:rsid w:val="00773006"/>
    <w:rsid w:val="0077331A"/>
    <w:rsid w:val="00773853"/>
    <w:rsid w:val="007738C9"/>
    <w:rsid w:val="00773A4D"/>
    <w:rsid w:val="00773A83"/>
    <w:rsid w:val="00773E70"/>
    <w:rsid w:val="00774215"/>
    <w:rsid w:val="00774422"/>
    <w:rsid w:val="0077459E"/>
    <w:rsid w:val="00774800"/>
    <w:rsid w:val="007749C1"/>
    <w:rsid w:val="007749DB"/>
    <w:rsid w:val="00774A8C"/>
    <w:rsid w:val="00774AF2"/>
    <w:rsid w:val="00774BE7"/>
    <w:rsid w:val="00774CC0"/>
    <w:rsid w:val="00774D22"/>
    <w:rsid w:val="00774D57"/>
    <w:rsid w:val="00774D80"/>
    <w:rsid w:val="00774F3A"/>
    <w:rsid w:val="00775037"/>
    <w:rsid w:val="007750A1"/>
    <w:rsid w:val="00775148"/>
    <w:rsid w:val="0077517B"/>
    <w:rsid w:val="00775236"/>
    <w:rsid w:val="00775593"/>
    <w:rsid w:val="00775865"/>
    <w:rsid w:val="00775931"/>
    <w:rsid w:val="00775977"/>
    <w:rsid w:val="007759C6"/>
    <w:rsid w:val="007759F3"/>
    <w:rsid w:val="00775A51"/>
    <w:rsid w:val="00775F4E"/>
    <w:rsid w:val="00775F92"/>
    <w:rsid w:val="00776992"/>
    <w:rsid w:val="00776AC6"/>
    <w:rsid w:val="00776F88"/>
    <w:rsid w:val="00776FA2"/>
    <w:rsid w:val="007775F0"/>
    <w:rsid w:val="007778E2"/>
    <w:rsid w:val="007779DC"/>
    <w:rsid w:val="00777B17"/>
    <w:rsid w:val="00777E93"/>
    <w:rsid w:val="00780068"/>
    <w:rsid w:val="007801B2"/>
    <w:rsid w:val="0078032B"/>
    <w:rsid w:val="00780379"/>
    <w:rsid w:val="00780405"/>
    <w:rsid w:val="00780523"/>
    <w:rsid w:val="00780690"/>
    <w:rsid w:val="00780693"/>
    <w:rsid w:val="00780A13"/>
    <w:rsid w:val="00780AD3"/>
    <w:rsid w:val="00780BAF"/>
    <w:rsid w:val="00780D15"/>
    <w:rsid w:val="007810E0"/>
    <w:rsid w:val="007812A8"/>
    <w:rsid w:val="007814D7"/>
    <w:rsid w:val="00781650"/>
    <w:rsid w:val="00781688"/>
    <w:rsid w:val="007816F2"/>
    <w:rsid w:val="0078172D"/>
    <w:rsid w:val="0078177F"/>
    <w:rsid w:val="007817A4"/>
    <w:rsid w:val="00781980"/>
    <w:rsid w:val="007819DD"/>
    <w:rsid w:val="00781EE6"/>
    <w:rsid w:val="00782243"/>
    <w:rsid w:val="007827D6"/>
    <w:rsid w:val="00782942"/>
    <w:rsid w:val="00782D35"/>
    <w:rsid w:val="0078321D"/>
    <w:rsid w:val="0078386C"/>
    <w:rsid w:val="00783D02"/>
    <w:rsid w:val="00783EAE"/>
    <w:rsid w:val="0078426E"/>
    <w:rsid w:val="0078440F"/>
    <w:rsid w:val="0078463E"/>
    <w:rsid w:val="007849BB"/>
    <w:rsid w:val="00784C1F"/>
    <w:rsid w:val="00784DF9"/>
    <w:rsid w:val="00785170"/>
    <w:rsid w:val="00785269"/>
    <w:rsid w:val="00785679"/>
    <w:rsid w:val="00785CD5"/>
    <w:rsid w:val="00785EB8"/>
    <w:rsid w:val="0078638D"/>
    <w:rsid w:val="00786867"/>
    <w:rsid w:val="0078698E"/>
    <w:rsid w:val="00786A13"/>
    <w:rsid w:val="00786CE9"/>
    <w:rsid w:val="007871B3"/>
    <w:rsid w:val="007871E3"/>
    <w:rsid w:val="00787249"/>
    <w:rsid w:val="00787E28"/>
    <w:rsid w:val="00790299"/>
    <w:rsid w:val="007903CB"/>
    <w:rsid w:val="00790427"/>
    <w:rsid w:val="00790767"/>
    <w:rsid w:val="00790942"/>
    <w:rsid w:val="007909AF"/>
    <w:rsid w:val="00790A12"/>
    <w:rsid w:val="00790D9C"/>
    <w:rsid w:val="00790F44"/>
    <w:rsid w:val="0079130A"/>
    <w:rsid w:val="00791824"/>
    <w:rsid w:val="007919CF"/>
    <w:rsid w:val="00791E5A"/>
    <w:rsid w:val="00791EB1"/>
    <w:rsid w:val="00791F50"/>
    <w:rsid w:val="00791FDF"/>
    <w:rsid w:val="0079208C"/>
    <w:rsid w:val="007925FE"/>
    <w:rsid w:val="00792610"/>
    <w:rsid w:val="0079264E"/>
    <w:rsid w:val="00792953"/>
    <w:rsid w:val="00792A73"/>
    <w:rsid w:val="00792AE7"/>
    <w:rsid w:val="00792C82"/>
    <w:rsid w:val="00792DBC"/>
    <w:rsid w:val="00792DD3"/>
    <w:rsid w:val="0079308B"/>
    <w:rsid w:val="007930C9"/>
    <w:rsid w:val="007933AB"/>
    <w:rsid w:val="00793429"/>
    <w:rsid w:val="0079342A"/>
    <w:rsid w:val="00793B9E"/>
    <w:rsid w:val="00793E8C"/>
    <w:rsid w:val="00793E97"/>
    <w:rsid w:val="00793F8D"/>
    <w:rsid w:val="00793FDC"/>
    <w:rsid w:val="007941D7"/>
    <w:rsid w:val="0079420A"/>
    <w:rsid w:val="0079449E"/>
    <w:rsid w:val="0079465D"/>
    <w:rsid w:val="007947DB"/>
    <w:rsid w:val="0079491E"/>
    <w:rsid w:val="00794B3D"/>
    <w:rsid w:val="007950A5"/>
    <w:rsid w:val="0079524B"/>
    <w:rsid w:val="00795297"/>
    <w:rsid w:val="007952AA"/>
    <w:rsid w:val="00795AF4"/>
    <w:rsid w:val="00795BD7"/>
    <w:rsid w:val="00795E61"/>
    <w:rsid w:val="00795F4E"/>
    <w:rsid w:val="00795FE9"/>
    <w:rsid w:val="007964F8"/>
    <w:rsid w:val="00796A5D"/>
    <w:rsid w:val="00796B5B"/>
    <w:rsid w:val="00796CEE"/>
    <w:rsid w:val="00796E52"/>
    <w:rsid w:val="0079705E"/>
    <w:rsid w:val="00797403"/>
    <w:rsid w:val="007974F0"/>
    <w:rsid w:val="00797502"/>
    <w:rsid w:val="0079750A"/>
    <w:rsid w:val="00797581"/>
    <w:rsid w:val="007976F3"/>
    <w:rsid w:val="00797956"/>
    <w:rsid w:val="00797CA4"/>
    <w:rsid w:val="00797F31"/>
    <w:rsid w:val="007A05BC"/>
    <w:rsid w:val="007A06AF"/>
    <w:rsid w:val="007A0D88"/>
    <w:rsid w:val="007A0DDB"/>
    <w:rsid w:val="007A0DFA"/>
    <w:rsid w:val="007A135D"/>
    <w:rsid w:val="007A146C"/>
    <w:rsid w:val="007A1487"/>
    <w:rsid w:val="007A14D0"/>
    <w:rsid w:val="007A15DD"/>
    <w:rsid w:val="007A18FA"/>
    <w:rsid w:val="007A1BF4"/>
    <w:rsid w:val="007A1C7C"/>
    <w:rsid w:val="007A2188"/>
    <w:rsid w:val="007A2773"/>
    <w:rsid w:val="007A280F"/>
    <w:rsid w:val="007A2BAF"/>
    <w:rsid w:val="007A2BF5"/>
    <w:rsid w:val="007A2DA5"/>
    <w:rsid w:val="007A2E13"/>
    <w:rsid w:val="007A336A"/>
    <w:rsid w:val="007A33C9"/>
    <w:rsid w:val="007A348F"/>
    <w:rsid w:val="007A359B"/>
    <w:rsid w:val="007A3BC8"/>
    <w:rsid w:val="007A3C37"/>
    <w:rsid w:val="007A3E75"/>
    <w:rsid w:val="007A3FCF"/>
    <w:rsid w:val="007A408E"/>
    <w:rsid w:val="007A4396"/>
    <w:rsid w:val="007A43F2"/>
    <w:rsid w:val="007A4406"/>
    <w:rsid w:val="007A446C"/>
    <w:rsid w:val="007A4674"/>
    <w:rsid w:val="007A4D40"/>
    <w:rsid w:val="007A5430"/>
    <w:rsid w:val="007A5471"/>
    <w:rsid w:val="007A57A4"/>
    <w:rsid w:val="007A5987"/>
    <w:rsid w:val="007A5AF1"/>
    <w:rsid w:val="007A5EBA"/>
    <w:rsid w:val="007A63EB"/>
    <w:rsid w:val="007A683A"/>
    <w:rsid w:val="007A6993"/>
    <w:rsid w:val="007A6A6A"/>
    <w:rsid w:val="007A6CE9"/>
    <w:rsid w:val="007A6E27"/>
    <w:rsid w:val="007A6E7D"/>
    <w:rsid w:val="007A7016"/>
    <w:rsid w:val="007A7074"/>
    <w:rsid w:val="007A7310"/>
    <w:rsid w:val="007A7365"/>
    <w:rsid w:val="007A760C"/>
    <w:rsid w:val="007A7675"/>
    <w:rsid w:val="007A77CA"/>
    <w:rsid w:val="007A78E7"/>
    <w:rsid w:val="007A7AB6"/>
    <w:rsid w:val="007B0179"/>
    <w:rsid w:val="007B0546"/>
    <w:rsid w:val="007B0560"/>
    <w:rsid w:val="007B08E1"/>
    <w:rsid w:val="007B0CF2"/>
    <w:rsid w:val="007B0D65"/>
    <w:rsid w:val="007B1334"/>
    <w:rsid w:val="007B157C"/>
    <w:rsid w:val="007B1618"/>
    <w:rsid w:val="007B168D"/>
    <w:rsid w:val="007B18C6"/>
    <w:rsid w:val="007B1AD9"/>
    <w:rsid w:val="007B2104"/>
    <w:rsid w:val="007B22A0"/>
    <w:rsid w:val="007B2783"/>
    <w:rsid w:val="007B2807"/>
    <w:rsid w:val="007B297B"/>
    <w:rsid w:val="007B2B12"/>
    <w:rsid w:val="007B2B8C"/>
    <w:rsid w:val="007B2BEC"/>
    <w:rsid w:val="007B2C8A"/>
    <w:rsid w:val="007B316E"/>
    <w:rsid w:val="007B3363"/>
    <w:rsid w:val="007B34CF"/>
    <w:rsid w:val="007B35A4"/>
    <w:rsid w:val="007B35C9"/>
    <w:rsid w:val="007B3683"/>
    <w:rsid w:val="007B38E2"/>
    <w:rsid w:val="007B4724"/>
    <w:rsid w:val="007B485E"/>
    <w:rsid w:val="007B4957"/>
    <w:rsid w:val="007B4BB1"/>
    <w:rsid w:val="007B4C71"/>
    <w:rsid w:val="007B5073"/>
    <w:rsid w:val="007B560D"/>
    <w:rsid w:val="007B58B3"/>
    <w:rsid w:val="007B5972"/>
    <w:rsid w:val="007B5AA4"/>
    <w:rsid w:val="007B5B5A"/>
    <w:rsid w:val="007B5CD6"/>
    <w:rsid w:val="007B612B"/>
    <w:rsid w:val="007B620A"/>
    <w:rsid w:val="007B62A0"/>
    <w:rsid w:val="007B6809"/>
    <w:rsid w:val="007B6CDE"/>
    <w:rsid w:val="007B7324"/>
    <w:rsid w:val="007B733D"/>
    <w:rsid w:val="007B7550"/>
    <w:rsid w:val="007B784B"/>
    <w:rsid w:val="007B79BE"/>
    <w:rsid w:val="007B7DDD"/>
    <w:rsid w:val="007C0249"/>
    <w:rsid w:val="007C03E5"/>
    <w:rsid w:val="007C0568"/>
    <w:rsid w:val="007C0676"/>
    <w:rsid w:val="007C07A2"/>
    <w:rsid w:val="007C089D"/>
    <w:rsid w:val="007C091A"/>
    <w:rsid w:val="007C0A1A"/>
    <w:rsid w:val="007C0EDF"/>
    <w:rsid w:val="007C0F93"/>
    <w:rsid w:val="007C1054"/>
    <w:rsid w:val="007C1265"/>
    <w:rsid w:val="007C1274"/>
    <w:rsid w:val="007C1488"/>
    <w:rsid w:val="007C160E"/>
    <w:rsid w:val="007C16A8"/>
    <w:rsid w:val="007C1846"/>
    <w:rsid w:val="007C1912"/>
    <w:rsid w:val="007C26F2"/>
    <w:rsid w:val="007C2798"/>
    <w:rsid w:val="007C2883"/>
    <w:rsid w:val="007C2985"/>
    <w:rsid w:val="007C298C"/>
    <w:rsid w:val="007C2AE3"/>
    <w:rsid w:val="007C2BA9"/>
    <w:rsid w:val="007C2C8B"/>
    <w:rsid w:val="007C2EFE"/>
    <w:rsid w:val="007C2FF2"/>
    <w:rsid w:val="007C311C"/>
    <w:rsid w:val="007C3160"/>
    <w:rsid w:val="007C323B"/>
    <w:rsid w:val="007C3283"/>
    <w:rsid w:val="007C347C"/>
    <w:rsid w:val="007C3541"/>
    <w:rsid w:val="007C36AB"/>
    <w:rsid w:val="007C3971"/>
    <w:rsid w:val="007C3B3B"/>
    <w:rsid w:val="007C3D81"/>
    <w:rsid w:val="007C3F60"/>
    <w:rsid w:val="007C400B"/>
    <w:rsid w:val="007C4512"/>
    <w:rsid w:val="007C4556"/>
    <w:rsid w:val="007C47C9"/>
    <w:rsid w:val="007C4928"/>
    <w:rsid w:val="007C49A1"/>
    <w:rsid w:val="007C4AB8"/>
    <w:rsid w:val="007C4C5D"/>
    <w:rsid w:val="007C4DA7"/>
    <w:rsid w:val="007C4E4F"/>
    <w:rsid w:val="007C4ED0"/>
    <w:rsid w:val="007C4EF7"/>
    <w:rsid w:val="007C4FDF"/>
    <w:rsid w:val="007C5167"/>
    <w:rsid w:val="007C53EA"/>
    <w:rsid w:val="007C5593"/>
    <w:rsid w:val="007C57A2"/>
    <w:rsid w:val="007C5866"/>
    <w:rsid w:val="007C59A8"/>
    <w:rsid w:val="007C5CD5"/>
    <w:rsid w:val="007C5F24"/>
    <w:rsid w:val="007C67DE"/>
    <w:rsid w:val="007C6A14"/>
    <w:rsid w:val="007C6C74"/>
    <w:rsid w:val="007C6CA7"/>
    <w:rsid w:val="007C6E20"/>
    <w:rsid w:val="007C6F79"/>
    <w:rsid w:val="007C7056"/>
    <w:rsid w:val="007C7294"/>
    <w:rsid w:val="007C7483"/>
    <w:rsid w:val="007C74EF"/>
    <w:rsid w:val="007C7598"/>
    <w:rsid w:val="007C77BE"/>
    <w:rsid w:val="007C7EC6"/>
    <w:rsid w:val="007C7EE4"/>
    <w:rsid w:val="007D01D7"/>
    <w:rsid w:val="007D0228"/>
    <w:rsid w:val="007D032E"/>
    <w:rsid w:val="007D0420"/>
    <w:rsid w:val="007D04B2"/>
    <w:rsid w:val="007D0923"/>
    <w:rsid w:val="007D09E8"/>
    <w:rsid w:val="007D0A43"/>
    <w:rsid w:val="007D0B33"/>
    <w:rsid w:val="007D0C18"/>
    <w:rsid w:val="007D1112"/>
    <w:rsid w:val="007D1152"/>
    <w:rsid w:val="007D1545"/>
    <w:rsid w:val="007D1640"/>
    <w:rsid w:val="007D1A12"/>
    <w:rsid w:val="007D1E30"/>
    <w:rsid w:val="007D1F26"/>
    <w:rsid w:val="007D21D2"/>
    <w:rsid w:val="007D2341"/>
    <w:rsid w:val="007D2872"/>
    <w:rsid w:val="007D298F"/>
    <w:rsid w:val="007D2BA2"/>
    <w:rsid w:val="007D2BF4"/>
    <w:rsid w:val="007D2D37"/>
    <w:rsid w:val="007D2E72"/>
    <w:rsid w:val="007D335D"/>
    <w:rsid w:val="007D3446"/>
    <w:rsid w:val="007D35D0"/>
    <w:rsid w:val="007D3698"/>
    <w:rsid w:val="007D3704"/>
    <w:rsid w:val="007D3EE8"/>
    <w:rsid w:val="007D4027"/>
    <w:rsid w:val="007D40C2"/>
    <w:rsid w:val="007D41C8"/>
    <w:rsid w:val="007D4358"/>
    <w:rsid w:val="007D4589"/>
    <w:rsid w:val="007D4A1E"/>
    <w:rsid w:val="007D4AD5"/>
    <w:rsid w:val="007D4B2A"/>
    <w:rsid w:val="007D4EEF"/>
    <w:rsid w:val="007D534D"/>
    <w:rsid w:val="007D53AA"/>
    <w:rsid w:val="007D5446"/>
    <w:rsid w:val="007D54A6"/>
    <w:rsid w:val="007D5795"/>
    <w:rsid w:val="007D58F7"/>
    <w:rsid w:val="007D5901"/>
    <w:rsid w:val="007D5908"/>
    <w:rsid w:val="007D5AC6"/>
    <w:rsid w:val="007D5B06"/>
    <w:rsid w:val="007D5BDF"/>
    <w:rsid w:val="007D5CDA"/>
    <w:rsid w:val="007D6416"/>
    <w:rsid w:val="007D6664"/>
    <w:rsid w:val="007D6731"/>
    <w:rsid w:val="007D684D"/>
    <w:rsid w:val="007D6BEB"/>
    <w:rsid w:val="007D6C33"/>
    <w:rsid w:val="007D6CAE"/>
    <w:rsid w:val="007D6DB2"/>
    <w:rsid w:val="007D7119"/>
    <w:rsid w:val="007D74F8"/>
    <w:rsid w:val="007D7671"/>
    <w:rsid w:val="007D7857"/>
    <w:rsid w:val="007D7D3D"/>
    <w:rsid w:val="007D7E15"/>
    <w:rsid w:val="007E03CA"/>
    <w:rsid w:val="007E046A"/>
    <w:rsid w:val="007E087E"/>
    <w:rsid w:val="007E08E6"/>
    <w:rsid w:val="007E09DF"/>
    <w:rsid w:val="007E09F6"/>
    <w:rsid w:val="007E0BC9"/>
    <w:rsid w:val="007E0D1F"/>
    <w:rsid w:val="007E0E0F"/>
    <w:rsid w:val="007E113D"/>
    <w:rsid w:val="007E1197"/>
    <w:rsid w:val="007E14A7"/>
    <w:rsid w:val="007E14BD"/>
    <w:rsid w:val="007E1577"/>
    <w:rsid w:val="007E15D3"/>
    <w:rsid w:val="007E162D"/>
    <w:rsid w:val="007E164A"/>
    <w:rsid w:val="007E1665"/>
    <w:rsid w:val="007E186B"/>
    <w:rsid w:val="007E191B"/>
    <w:rsid w:val="007E1A20"/>
    <w:rsid w:val="007E1C9C"/>
    <w:rsid w:val="007E1CCB"/>
    <w:rsid w:val="007E203A"/>
    <w:rsid w:val="007E21AE"/>
    <w:rsid w:val="007E221D"/>
    <w:rsid w:val="007E26FD"/>
    <w:rsid w:val="007E27B1"/>
    <w:rsid w:val="007E2B2A"/>
    <w:rsid w:val="007E2CED"/>
    <w:rsid w:val="007E2EE6"/>
    <w:rsid w:val="007E3252"/>
    <w:rsid w:val="007E3729"/>
    <w:rsid w:val="007E3761"/>
    <w:rsid w:val="007E38C6"/>
    <w:rsid w:val="007E3C85"/>
    <w:rsid w:val="007E3DFC"/>
    <w:rsid w:val="007E3E51"/>
    <w:rsid w:val="007E4409"/>
    <w:rsid w:val="007E445A"/>
    <w:rsid w:val="007E44C0"/>
    <w:rsid w:val="007E46BA"/>
    <w:rsid w:val="007E4911"/>
    <w:rsid w:val="007E4A92"/>
    <w:rsid w:val="007E4BD7"/>
    <w:rsid w:val="007E4E76"/>
    <w:rsid w:val="007E4EC9"/>
    <w:rsid w:val="007E5153"/>
    <w:rsid w:val="007E51E1"/>
    <w:rsid w:val="007E5689"/>
    <w:rsid w:val="007E578A"/>
    <w:rsid w:val="007E5800"/>
    <w:rsid w:val="007E5CE0"/>
    <w:rsid w:val="007E5E55"/>
    <w:rsid w:val="007E5E8A"/>
    <w:rsid w:val="007E6047"/>
    <w:rsid w:val="007E61EC"/>
    <w:rsid w:val="007E6924"/>
    <w:rsid w:val="007E6B11"/>
    <w:rsid w:val="007E6CF6"/>
    <w:rsid w:val="007E7189"/>
    <w:rsid w:val="007E73A9"/>
    <w:rsid w:val="007E77FD"/>
    <w:rsid w:val="007E7AD1"/>
    <w:rsid w:val="007E7E1C"/>
    <w:rsid w:val="007E7E81"/>
    <w:rsid w:val="007F02C3"/>
    <w:rsid w:val="007F0395"/>
    <w:rsid w:val="007F047C"/>
    <w:rsid w:val="007F0520"/>
    <w:rsid w:val="007F0576"/>
    <w:rsid w:val="007F0924"/>
    <w:rsid w:val="007F0A9F"/>
    <w:rsid w:val="007F0B4E"/>
    <w:rsid w:val="007F0B93"/>
    <w:rsid w:val="007F0CEE"/>
    <w:rsid w:val="007F0D5B"/>
    <w:rsid w:val="007F13E3"/>
    <w:rsid w:val="007F14E1"/>
    <w:rsid w:val="007F15C5"/>
    <w:rsid w:val="007F16A7"/>
    <w:rsid w:val="007F1842"/>
    <w:rsid w:val="007F1916"/>
    <w:rsid w:val="007F1A64"/>
    <w:rsid w:val="007F2271"/>
    <w:rsid w:val="007F23FF"/>
    <w:rsid w:val="007F24ED"/>
    <w:rsid w:val="007F2543"/>
    <w:rsid w:val="007F26D4"/>
    <w:rsid w:val="007F2AB5"/>
    <w:rsid w:val="007F2D08"/>
    <w:rsid w:val="007F2D98"/>
    <w:rsid w:val="007F3017"/>
    <w:rsid w:val="007F3076"/>
    <w:rsid w:val="007F30C5"/>
    <w:rsid w:val="007F30E4"/>
    <w:rsid w:val="007F31E3"/>
    <w:rsid w:val="007F3298"/>
    <w:rsid w:val="007F3483"/>
    <w:rsid w:val="007F38D4"/>
    <w:rsid w:val="007F3FB9"/>
    <w:rsid w:val="007F434A"/>
    <w:rsid w:val="007F448B"/>
    <w:rsid w:val="007F4570"/>
    <w:rsid w:val="007F483E"/>
    <w:rsid w:val="007F4990"/>
    <w:rsid w:val="007F4B00"/>
    <w:rsid w:val="007F5001"/>
    <w:rsid w:val="007F506D"/>
    <w:rsid w:val="007F5142"/>
    <w:rsid w:val="007F5183"/>
    <w:rsid w:val="007F52CB"/>
    <w:rsid w:val="007F547B"/>
    <w:rsid w:val="007F54FE"/>
    <w:rsid w:val="007F55FF"/>
    <w:rsid w:val="007F57B0"/>
    <w:rsid w:val="007F58BA"/>
    <w:rsid w:val="007F596F"/>
    <w:rsid w:val="007F5DD9"/>
    <w:rsid w:val="007F5E0A"/>
    <w:rsid w:val="007F5E38"/>
    <w:rsid w:val="007F5F35"/>
    <w:rsid w:val="007F6020"/>
    <w:rsid w:val="007F6264"/>
    <w:rsid w:val="007F6281"/>
    <w:rsid w:val="007F642F"/>
    <w:rsid w:val="007F7169"/>
    <w:rsid w:val="007F7254"/>
    <w:rsid w:val="007F72E5"/>
    <w:rsid w:val="007F7764"/>
    <w:rsid w:val="007F78A5"/>
    <w:rsid w:val="007F7EC4"/>
    <w:rsid w:val="008004B9"/>
    <w:rsid w:val="008007B2"/>
    <w:rsid w:val="008007C7"/>
    <w:rsid w:val="00800A7D"/>
    <w:rsid w:val="00800F28"/>
    <w:rsid w:val="00801031"/>
    <w:rsid w:val="00801032"/>
    <w:rsid w:val="0080121C"/>
    <w:rsid w:val="008012FB"/>
    <w:rsid w:val="00801374"/>
    <w:rsid w:val="008014B2"/>
    <w:rsid w:val="0080154F"/>
    <w:rsid w:val="008015B3"/>
    <w:rsid w:val="00801A39"/>
    <w:rsid w:val="00801E14"/>
    <w:rsid w:val="00801FE8"/>
    <w:rsid w:val="008023FB"/>
    <w:rsid w:val="008025FA"/>
    <w:rsid w:val="008026F2"/>
    <w:rsid w:val="00802729"/>
    <w:rsid w:val="00802981"/>
    <w:rsid w:val="00802A1B"/>
    <w:rsid w:val="00802B05"/>
    <w:rsid w:val="00802B8E"/>
    <w:rsid w:val="008035B2"/>
    <w:rsid w:val="00803E18"/>
    <w:rsid w:val="00803E95"/>
    <w:rsid w:val="008046D0"/>
    <w:rsid w:val="00804778"/>
    <w:rsid w:val="00804863"/>
    <w:rsid w:val="008048D3"/>
    <w:rsid w:val="00804940"/>
    <w:rsid w:val="00804EF3"/>
    <w:rsid w:val="00804F11"/>
    <w:rsid w:val="00804F81"/>
    <w:rsid w:val="00805442"/>
    <w:rsid w:val="00805483"/>
    <w:rsid w:val="0080562D"/>
    <w:rsid w:val="008057D5"/>
    <w:rsid w:val="00805F04"/>
    <w:rsid w:val="00805FC4"/>
    <w:rsid w:val="0080633E"/>
    <w:rsid w:val="008063DF"/>
    <w:rsid w:val="00806479"/>
    <w:rsid w:val="00806531"/>
    <w:rsid w:val="00806533"/>
    <w:rsid w:val="00806654"/>
    <w:rsid w:val="00806683"/>
    <w:rsid w:val="0080678F"/>
    <w:rsid w:val="0080684F"/>
    <w:rsid w:val="00806FC9"/>
    <w:rsid w:val="00807125"/>
    <w:rsid w:val="00807140"/>
    <w:rsid w:val="0080753F"/>
    <w:rsid w:val="00807568"/>
    <w:rsid w:val="008075FD"/>
    <w:rsid w:val="00807625"/>
    <w:rsid w:val="008077E8"/>
    <w:rsid w:val="00807A97"/>
    <w:rsid w:val="00807F41"/>
    <w:rsid w:val="0081000E"/>
    <w:rsid w:val="008102CC"/>
    <w:rsid w:val="008105FD"/>
    <w:rsid w:val="00810847"/>
    <w:rsid w:val="008109BA"/>
    <w:rsid w:val="00810B7F"/>
    <w:rsid w:val="00810F2D"/>
    <w:rsid w:val="00810FED"/>
    <w:rsid w:val="0081111D"/>
    <w:rsid w:val="00811124"/>
    <w:rsid w:val="008113C7"/>
    <w:rsid w:val="0081162E"/>
    <w:rsid w:val="0081196E"/>
    <w:rsid w:val="00811BF5"/>
    <w:rsid w:val="00811EB8"/>
    <w:rsid w:val="0081208C"/>
    <w:rsid w:val="00812206"/>
    <w:rsid w:val="008123FB"/>
    <w:rsid w:val="00812467"/>
    <w:rsid w:val="0081274E"/>
    <w:rsid w:val="0081286B"/>
    <w:rsid w:val="00812B3E"/>
    <w:rsid w:val="00812B81"/>
    <w:rsid w:val="00812EC9"/>
    <w:rsid w:val="0081325F"/>
    <w:rsid w:val="0081332E"/>
    <w:rsid w:val="0081365D"/>
    <w:rsid w:val="0081367F"/>
    <w:rsid w:val="00814037"/>
    <w:rsid w:val="008140A0"/>
    <w:rsid w:val="008140E2"/>
    <w:rsid w:val="00814465"/>
    <w:rsid w:val="008147BC"/>
    <w:rsid w:val="008148A9"/>
    <w:rsid w:val="00814DD0"/>
    <w:rsid w:val="00815022"/>
    <w:rsid w:val="0081505B"/>
    <w:rsid w:val="008150D6"/>
    <w:rsid w:val="0081562B"/>
    <w:rsid w:val="0081569E"/>
    <w:rsid w:val="008156C0"/>
    <w:rsid w:val="0081583D"/>
    <w:rsid w:val="00815934"/>
    <w:rsid w:val="00815DA3"/>
    <w:rsid w:val="00815E18"/>
    <w:rsid w:val="00816379"/>
    <w:rsid w:val="008166C8"/>
    <w:rsid w:val="00816C37"/>
    <w:rsid w:val="008171AB"/>
    <w:rsid w:val="008171FB"/>
    <w:rsid w:val="0081748C"/>
    <w:rsid w:val="0081749D"/>
    <w:rsid w:val="00817512"/>
    <w:rsid w:val="008179E1"/>
    <w:rsid w:val="00817ADB"/>
    <w:rsid w:val="00817BAA"/>
    <w:rsid w:val="00817C1D"/>
    <w:rsid w:val="00817D94"/>
    <w:rsid w:val="00817DD8"/>
    <w:rsid w:val="00817DE2"/>
    <w:rsid w:val="00817E84"/>
    <w:rsid w:val="00817F7A"/>
    <w:rsid w:val="00820006"/>
    <w:rsid w:val="00820163"/>
    <w:rsid w:val="008201F6"/>
    <w:rsid w:val="0082022E"/>
    <w:rsid w:val="00820387"/>
    <w:rsid w:val="0082097C"/>
    <w:rsid w:val="008209A3"/>
    <w:rsid w:val="00820A4F"/>
    <w:rsid w:val="00820A68"/>
    <w:rsid w:val="00820C15"/>
    <w:rsid w:val="00820FAE"/>
    <w:rsid w:val="00821211"/>
    <w:rsid w:val="008212A6"/>
    <w:rsid w:val="00821360"/>
    <w:rsid w:val="00821395"/>
    <w:rsid w:val="00821550"/>
    <w:rsid w:val="00821591"/>
    <w:rsid w:val="0082167E"/>
    <w:rsid w:val="00821B97"/>
    <w:rsid w:val="00821C90"/>
    <w:rsid w:val="00821CF5"/>
    <w:rsid w:val="0082202F"/>
    <w:rsid w:val="0082204A"/>
    <w:rsid w:val="00822054"/>
    <w:rsid w:val="00822515"/>
    <w:rsid w:val="00822638"/>
    <w:rsid w:val="008226E9"/>
    <w:rsid w:val="0082273C"/>
    <w:rsid w:val="0082292D"/>
    <w:rsid w:val="00822A69"/>
    <w:rsid w:val="00822E5F"/>
    <w:rsid w:val="00823313"/>
    <w:rsid w:val="008238C2"/>
    <w:rsid w:val="00823CB8"/>
    <w:rsid w:val="00823CF9"/>
    <w:rsid w:val="00823D40"/>
    <w:rsid w:val="00823DF5"/>
    <w:rsid w:val="00823FAC"/>
    <w:rsid w:val="00824100"/>
    <w:rsid w:val="0082418D"/>
    <w:rsid w:val="0082457E"/>
    <w:rsid w:val="008247C1"/>
    <w:rsid w:val="008247C9"/>
    <w:rsid w:val="0082492E"/>
    <w:rsid w:val="00824930"/>
    <w:rsid w:val="00824BBE"/>
    <w:rsid w:val="00824DFC"/>
    <w:rsid w:val="00824EEA"/>
    <w:rsid w:val="0082514F"/>
    <w:rsid w:val="00825371"/>
    <w:rsid w:val="00825412"/>
    <w:rsid w:val="00825662"/>
    <w:rsid w:val="00825A42"/>
    <w:rsid w:val="00825B5B"/>
    <w:rsid w:val="00825ECB"/>
    <w:rsid w:val="0082662D"/>
    <w:rsid w:val="00826877"/>
    <w:rsid w:val="008269DB"/>
    <w:rsid w:val="00826AC9"/>
    <w:rsid w:val="00826BD9"/>
    <w:rsid w:val="00826E9E"/>
    <w:rsid w:val="008271D8"/>
    <w:rsid w:val="00827376"/>
    <w:rsid w:val="0082738A"/>
    <w:rsid w:val="008273A6"/>
    <w:rsid w:val="00827609"/>
    <w:rsid w:val="00827845"/>
    <w:rsid w:val="008278BE"/>
    <w:rsid w:val="0082791F"/>
    <w:rsid w:val="00827C2C"/>
    <w:rsid w:val="00830293"/>
    <w:rsid w:val="00830417"/>
    <w:rsid w:val="00830458"/>
    <w:rsid w:val="00830B9B"/>
    <w:rsid w:val="00830ECE"/>
    <w:rsid w:val="00830FAE"/>
    <w:rsid w:val="00831044"/>
    <w:rsid w:val="008312EC"/>
    <w:rsid w:val="00831393"/>
    <w:rsid w:val="008319C4"/>
    <w:rsid w:val="00831A53"/>
    <w:rsid w:val="00831F9A"/>
    <w:rsid w:val="00831FA9"/>
    <w:rsid w:val="00831FF5"/>
    <w:rsid w:val="00832085"/>
    <w:rsid w:val="008321F3"/>
    <w:rsid w:val="008322CF"/>
    <w:rsid w:val="008322D2"/>
    <w:rsid w:val="008322E6"/>
    <w:rsid w:val="00832382"/>
    <w:rsid w:val="00832417"/>
    <w:rsid w:val="008325FA"/>
    <w:rsid w:val="008326D8"/>
    <w:rsid w:val="0083285A"/>
    <w:rsid w:val="00832ABF"/>
    <w:rsid w:val="00832D8C"/>
    <w:rsid w:val="00832EDE"/>
    <w:rsid w:val="00832FE4"/>
    <w:rsid w:val="008332A2"/>
    <w:rsid w:val="00833480"/>
    <w:rsid w:val="0083359B"/>
    <w:rsid w:val="00833673"/>
    <w:rsid w:val="00833870"/>
    <w:rsid w:val="008339AD"/>
    <w:rsid w:val="00833ADE"/>
    <w:rsid w:val="00833C26"/>
    <w:rsid w:val="00833CDF"/>
    <w:rsid w:val="00833D19"/>
    <w:rsid w:val="00833F26"/>
    <w:rsid w:val="0083404E"/>
    <w:rsid w:val="008341D3"/>
    <w:rsid w:val="008341E4"/>
    <w:rsid w:val="0083479A"/>
    <w:rsid w:val="00834A6F"/>
    <w:rsid w:val="00834D75"/>
    <w:rsid w:val="00835077"/>
    <w:rsid w:val="00835313"/>
    <w:rsid w:val="00835766"/>
    <w:rsid w:val="0083580D"/>
    <w:rsid w:val="00835828"/>
    <w:rsid w:val="0083583B"/>
    <w:rsid w:val="00835A9D"/>
    <w:rsid w:val="00835B9A"/>
    <w:rsid w:val="00835C7D"/>
    <w:rsid w:val="0083687E"/>
    <w:rsid w:val="00836903"/>
    <w:rsid w:val="0083699F"/>
    <w:rsid w:val="008369A5"/>
    <w:rsid w:val="008369CA"/>
    <w:rsid w:val="008369DB"/>
    <w:rsid w:val="00836A84"/>
    <w:rsid w:val="00836B94"/>
    <w:rsid w:val="00836BA4"/>
    <w:rsid w:val="00836E54"/>
    <w:rsid w:val="00836F29"/>
    <w:rsid w:val="00836F73"/>
    <w:rsid w:val="00837029"/>
    <w:rsid w:val="00837479"/>
    <w:rsid w:val="00837717"/>
    <w:rsid w:val="00837BA8"/>
    <w:rsid w:val="00837D2C"/>
    <w:rsid w:val="00837E97"/>
    <w:rsid w:val="00837F65"/>
    <w:rsid w:val="00840328"/>
    <w:rsid w:val="0084076A"/>
    <w:rsid w:val="008409A3"/>
    <w:rsid w:val="00840AF8"/>
    <w:rsid w:val="00840B95"/>
    <w:rsid w:val="00840EFD"/>
    <w:rsid w:val="0084102E"/>
    <w:rsid w:val="008411C6"/>
    <w:rsid w:val="008411FA"/>
    <w:rsid w:val="00841288"/>
    <w:rsid w:val="00841D05"/>
    <w:rsid w:val="00841D87"/>
    <w:rsid w:val="00842142"/>
    <w:rsid w:val="00842533"/>
    <w:rsid w:val="008426A6"/>
    <w:rsid w:val="00842B57"/>
    <w:rsid w:val="00842C49"/>
    <w:rsid w:val="00842EC7"/>
    <w:rsid w:val="0084303F"/>
    <w:rsid w:val="00843102"/>
    <w:rsid w:val="0084319B"/>
    <w:rsid w:val="00843322"/>
    <w:rsid w:val="00843445"/>
    <w:rsid w:val="00843509"/>
    <w:rsid w:val="00843584"/>
    <w:rsid w:val="0084375A"/>
    <w:rsid w:val="0084387A"/>
    <w:rsid w:val="00843BD3"/>
    <w:rsid w:val="00843F94"/>
    <w:rsid w:val="0084405C"/>
    <w:rsid w:val="0084407A"/>
    <w:rsid w:val="00844165"/>
    <w:rsid w:val="008441F3"/>
    <w:rsid w:val="0084448F"/>
    <w:rsid w:val="00844594"/>
    <w:rsid w:val="00844728"/>
    <w:rsid w:val="00844B7B"/>
    <w:rsid w:val="00844CB5"/>
    <w:rsid w:val="00844CB8"/>
    <w:rsid w:val="00844CF7"/>
    <w:rsid w:val="0084506D"/>
    <w:rsid w:val="0084508C"/>
    <w:rsid w:val="008450EB"/>
    <w:rsid w:val="00845101"/>
    <w:rsid w:val="0084517F"/>
    <w:rsid w:val="008451E5"/>
    <w:rsid w:val="0084524B"/>
    <w:rsid w:val="008452C0"/>
    <w:rsid w:val="008452E2"/>
    <w:rsid w:val="00845756"/>
    <w:rsid w:val="00845883"/>
    <w:rsid w:val="008458B2"/>
    <w:rsid w:val="008459CF"/>
    <w:rsid w:val="00845B30"/>
    <w:rsid w:val="00845C23"/>
    <w:rsid w:val="00845D31"/>
    <w:rsid w:val="00845D7E"/>
    <w:rsid w:val="00845E7E"/>
    <w:rsid w:val="00846551"/>
    <w:rsid w:val="0084672D"/>
    <w:rsid w:val="008469ED"/>
    <w:rsid w:val="00846B68"/>
    <w:rsid w:val="00846B99"/>
    <w:rsid w:val="00846EBF"/>
    <w:rsid w:val="00846EF2"/>
    <w:rsid w:val="00846FBF"/>
    <w:rsid w:val="00847290"/>
    <w:rsid w:val="0084748C"/>
    <w:rsid w:val="0084750E"/>
    <w:rsid w:val="00847693"/>
    <w:rsid w:val="008476EC"/>
    <w:rsid w:val="0084779F"/>
    <w:rsid w:val="00847B5B"/>
    <w:rsid w:val="00847B93"/>
    <w:rsid w:val="008502A2"/>
    <w:rsid w:val="00850369"/>
    <w:rsid w:val="00850634"/>
    <w:rsid w:val="0085152D"/>
    <w:rsid w:val="008515CD"/>
    <w:rsid w:val="0085179B"/>
    <w:rsid w:val="008517D9"/>
    <w:rsid w:val="008518DA"/>
    <w:rsid w:val="00851942"/>
    <w:rsid w:val="00851C35"/>
    <w:rsid w:val="00851E9E"/>
    <w:rsid w:val="00851EE2"/>
    <w:rsid w:val="0085255B"/>
    <w:rsid w:val="008526C1"/>
    <w:rsid w:val="008529DC"/>
    <w:rsid w:val="00852B5F"/>
    <w:rsid w:val="00852C1D"/>
    <w:rsid w:val="00852D31"/>
    <w:rsid w:val="008530AB"/>
    <w:rsid w:val="0085322D"/>
    <w:rsid w:val="0085348E"/>
    <w:rsid w:val="0085360E"/>
    <w:rsid w:val="008536D1"/>
    <w:rsid w:val="00853AA9"/>
    <w:rsid w:val="00853B4D"/>
    <w:rsid w:val="00853B52"/>
    <w:rsid w:val="00853B99"/>
    <w:rsid w:val="00853C21"/>
    <w:rsid w:val="00854316"/>
    <w:rsid w:val="0085433C"/>
    <w:rsid w:val="0085464D"/>
    <w:rsid w:val="00854DCE"/>
    <w:rsid w:val="008551CD"/>
    <w:rsid w:val="00855347"/>
    <w:rsid w:val="00855B8F"/>
    <w:rsid w:val="008560AF"/>
    <w:rsid w:val="00856202"/>
    <w:rsid w:val="0085691C"/>
    <w:rsid w:val="00856CC9"/>
    <w:rsid w:val="00856CF1"/>
    <w:rsid w:val="00857137"/>
    <w:rsid w:val="00857637"/>
    <w:rsid w:val="008576CC"/>
    <w:rsid w:val="00857886"/>
    <w:rsid w:val="0085788B"/>
    <w:rsid w:val="00857A3C"/>
    <w:rsid w:val="00857CF1"/>
    <w:rsid w:val="00857FFC"/>
    <w:rsid w:val="008601FD"/>
    <w:rsid w:val="008603C8"/>
    <w:rsid w:val="00860498"/>
    <w:rsid w:val="008604F5"/>
    <w:rsid w:val="00860B9F"/>
    <w:rsid w:val="00860BB2"/>
    <w:rsid w:val="00860BEC"/>
    <w:rsid w:val="0086152D"/>
    <w:rsid w:val="00861DA1"/>
    <w:rsid w:val="0086214F"/>
    <w:rsid w:val="0086218C"/>
    <w:rsid w:val="00862591"/>
    <w:rsid w:val="00862598"/>
    <w:rsid w:val="0086271D"/>
    <w:rsid w:val="0086292A"/>
    <w:rsid w:val="00862A9A"/>
    <w:rsid w:val="00862BB9"/>
    <w:rsid w:val="00862BE4"/>
    <w:rsid w:val="00862FF0"/>
    <w:rsid w:val="0086307A"/>
    <w:rsid w:val="0086309C"/>
    <w:rsid w:val="0086336E"/>
    <w:rsid w:val="00863576"/>
    <w:rsid w:val="00863600"/>
    <w:rsid w:val="00863612"/>
    <w:rsid w:val="008637FF"/>
    <w:rsid w:val="008639D9"/>
    <w:rsid w:val="00863AC9"/>
    <w:rsid w:val="00863E3F"/>
    <w:rsid w:val="00864375"/>
    <w:rsid w:val="00864422"/>
    <w:rsid w:val="008646A0"/>
    <w:rsid w:val="00864B56"/>
    <w:rsid w:val="00864FFC"/>
    <w:rsid w:val="00865001"/>
    <w:rsid w:val="00865311"/>
    <w:rsid w:val="008654DC"/>
    <w:rsid w:val="008658EA"/>
    <w:rsid w:val="008658F0"/>
    <w:rsid w:val="00865A26"/>
    <w:rsid w:val="00865B02"/>
    <w:rsid w:val="00865D11"/>
    <w:rsid w:val="00865F13"/>
    <w:rsid w:val="00865F73"/>
    <w:rsid w:val="00865FA3"/>
    <w:rsid w:val="00866083"/>
    <w:rsid w:val="008662D4"/>
    <w:rsid w:val="00866DF9"/>
    <w:rsid w:val="00866E1D"/>
    <w:rsid w:val="0086708B"/>
    <w:rsid w:val="0086718E"/>
    <w:rsid w:val="00867575"/>
    <w:rsid w:val="0086774E"/>
    <w:rsid w:val="008678C1"/>
    <w:rsid w:val="008679B6"/>
    <w:rsid w:val="00867A57"/>
    <w:rsid w:val="00867BC0"/>
    <w:rsid w:val="00867C03"/>
    <w:rsid w:val="00867D82"/>
    <w:rsid w:val="00867F70"/>
    <w:rsid w:val="00867FC8"/>
    <w:rsid w:val="0087000F"/>
    <w:rsid w:val="0087007B"/>
    <w:rsid w:val="0087032C"/>
    <w:rsid w:val="008706BC"/>
    <w:rsid w:val="008709EA"/>
    <w:rsid w:val="00870E18"/>
    <w:rsid w:val="00870E26"/>
    <w:rsid w:val="00870FFC"/>
    <w:rsid w:val="0087128A"/>
    <w:rsid w:val="00871961"/>
    <w:rsid w:val="00871E72"/>
    <w:rsid w:val="00872051"/>
    <w:rsid w:val="00872112"/>
    <w:rsid w:val="0087213D"/>
    <w:rsid w:val="008724C6"/>
    <w:rsid w:val="00872974"/>
    <w:rsid w:val="00872D3E"/>
    <w:rsid w:val="00872DAF"/>
    <w:rsid w:val="00873189"/>
    <w:rsid w:val="00873267"/>
    <w:rsid w:val="008733CD"/>
    <w:rsid w:val="00873609"/>
    <w:rsid w:val="00873640"/>
    <w:rsid w:val="00873730"/>
    <w:rsid w:val="00873811"/>
    <w:rsid w:val="008738C9"/>
    <w:rsid w:val="008739C4"/>
    <w:rsid w:val="00873A36"/>
    <w:rsid w:val="00873BF3"/>
    <w:rsid w:val="00873DF8"/>
    <w:rsid w:val="00873FF7"/>
    <w:rsid w:val="008742DC"/>
    <w:rsid w:val="00874333"/>
    <w:rsid w:val="0087448C"/>
    <w:rsid w:val="008746A4"/>
    <w:rsid w:val="00874BD1"/>
    <w:rsid w:val="00874C57"/>
    <w:rsid w:val="00874D91"/>
    <w:rsid w:val="00874EA9"/>
    <w:rsid w:val="00874F77"/>
    <w:rsid w:val="008751A3"/>
    <w:rsid w:val="008751D2"/>
    <w:rsid w:val="0087530D"/>
    <w:rsid w:val="008754E1"/>
    <w:rsid w:val="008758FD"/>
    <w:rsid w:val="0087599C"/>
    <w:rsid w:val="00875FF1"/>
    <w:rsid w:val="00876136"/>
    <w:rsid w:val="00876359"/>
    <w:rsid w:val="00876595"/>
    <w:rsid w:val="008765A0"/>
    <w:rsid w:val="0087676C"/>
    <w:rsid w:val="00876A1D"/>
    <w:rsid w:val="00876A33"/>
    <w:rsid w:val="00876A34"/>
    <w:rsid w:val="00876C90"/>
    <w:rsid w:val="00876CC5"/>
    <w:rsid w:val="00876D2E"/>
    <w:rsid w:val="00876FBB"/>
    <w:rsid w:val="008770B4"/>
    <w:rsid w:val="008773A2"/>
    <w:rsid w:val="00877427"/>
    <w:rsid w:val="00877736"/>
    <w:rsid w:val="00877F74"/>
    <w:rsid w:val="00877FD8"/>
    <w:rsid w:val="008800D7"/>
    <w:rsid w:val="00880175"/>
    <w:rsid w:val="00880221"/>
    <w:rsid w:val="0088034F"/>
    <w:rsid w:val="0088107F"/>
    <w:rsid w:val="008810D9"/>
    <w:rsid w:val="0088122D"/>
    <w:rsid w:val="008813C6"/>
    <w:rsid w:val="00881764"/>
    <w:rsid w:val="00881A4C"/>
    <w:rsid w:val="00881A73"/>
    <w:rsid w:val="00881CBF"/>
    <w:rsid w:val="00881F17"/>
    <w:rsid w:val="00881F51"/>
    <w:rsid w:val="00882065"/>
    <w:rsid w:val="00882175"/>
    <w:rsid w:val="008823DE"/>
    <w:rsid w:val="0088263F"/>
    <w:rsid w:val="008829E4"/>
    <w:rsid w:val="00882DE8"/>
    <w:rsid w:val="00882EC8"/>
    <w:rsid w:val="00882F3F"/>
    <w:rsid w:val="00883240"/>
    <w:rsid w:val="008834FD"/>
    <w:rsid w:val="008835C0"/>
    <w:rsid w:val="0088361C"/>
    <w:rsid w:val="00883B59"/>
    <w:rsid w:val="008840EC"/>
    <w:rsid w:val="0088413E"/>
    <w:rsid w:val="00884252"/>
    <w:rsid w:val="008842C7"/>
    <w:rsid w:val="008842CA"/>
    <w:rsid w:val="00884339"/>
    <w:rsid w:val="00884401"/>
    <w:rsid w:val="00884950"/>
    <w:rsid w:val="0088497F"/>
    <w:rsid w:val="00884AB0"/>
    <w:rsid w:val="00884BB6"/>
    <w:rsid w:val="00884E94"/>
    <w:rsid w:val="0088516C"/>
    <w:rsid w:val="0088527D"/>
    <w:rsid w:val="00885362"/>
    <w:rsid w:val="008853C5"/>
    <w:rsid w:val="0088589D"/>
    <w:rsid w:val="00885968"/>
    <w:rsid w:val="00885A60"/>
    <w:rsid w:val="00885C1E"/>
    <w:rsid w:val="00885FA1"/>
    <w:rsid w:val="0088610F"/>
    <w:rsid w:val="00886253"/>
    <w:rsid w:val="00886254"/>
    <w:rsid w:val="00886340"/>
    <w:rsid w:val="008869E3"/>
    <w:rsid w:val="00886B3B"/>
    <w:rsid w:val="00886B61"/>
    <w:rsid w:val="008872CF"/>
    <w:rsid w:val="00887543"/>
    <w:rsid w:val="00887726"/>
    <w:rsid w:val="00887842"/>
    <w:rsid w:val="0088795C"/>
    <w:rsid w:val="00887A7A"/>
    <w:rsid w:val="00887AAB"/>
    <w:rsid w:val="00887B02"/>
    <w:rsid w:val="00887B42"/>
    <w:rsid w:val="00887B97"/>
    <w:rsid w:val="00887D03"/>
    <w:rsid w:val="00887EE1"/>
    <w:rsid w:val="00887F16"/>
    <w:rsid w:val="008902F2"/>
    <w:rsid w:val="008903D9"/>
    <w:rsid w:val="008904D1"/>
    <w:rsid w:val="00890528"/>
    <w:rsid w:val="008905C2"/>
    <w:rsid w:val="00890B9E"/>
    <w:rsid w:val="00890C92"/>
    <w:rsid w:val="008910B7"/>
    <w:rsid w:val="00891123"/>
    <w:rsid w:val="00891415"/>
    <w:rsid w:val="00891530"/>
    <w:rsid w:val="008915C1"/>
    <w:rsid w:val="0089183F"/>
    <w:rsid w:val="00891B45"/>
    <w:rsid w:val="00891C4A"/>
    <w:rsid w:val="00891C99"/>
    <w:rsid w:val="00891D14"/>
    <w:rsid w:val="00891DD1"/>
    <w:rsid w:val="008926E7"/>
    <w:rsid w:val="0089272C"/>
    <w:rsid w:val="00892E15"/>
    <w:rsid w:val="00892F59"/>
    <w:rsid w:val="008930EA"/>
    <w:rsid w:val="008934EE"/>
    <w:rsid w:val="008939FB"/>
    <w:rsid w:val="00893C1A"/>
    <w:rsid w:val="00893EBC"/>
    <w:rsid w:val="00893F40"/>
    <w:rsid w:val="0089406C"/>
    <w:rsid w:val="008942DF"/>
    <w:rsid w:val="00894704"/>
    <w:rsid w:val="00894881"/>
    <w:rsid w:val="00894C4E"/>
    <w:rsid w:val="00894C5A"/>
    <w:rsid w:val="00894E24"/>
    <w:rsid w:val="008952DA"/>
    <w:rsid w:val="008954AD"/>
    <w:rsid w:val="008954B9"/>
    <w:rsid w:val="008957C5"/>
    <w:rsid w:val="0089586E"/>
    <w:rsid w:val="00895FB2"/>
    <w:rsid w:val="00896077"/>
    <w:rsid w:val="008960E1"/>
    <w:rsid w:val="008962D5"/>
    <w:rsid w:val="00896319"/>
    <w:rsid w:val="0089659A"/>
    <w:rsid w:val="00896791"/>
    <w:rsid w:val="008967CB"/>
    <w:rsid w:val="008968C0"/>
    <w:rsid w:val="00896AF4"/>
    <w:rsid w:val="00896B0A"/>
    <w:rsid w:val="00896BA9"/>
    <w:rsid w:val="00896E8F"/>
    <w:rsid w:val="00896E98"/>
    <w:rsid w:val="00897067"/>
    <w:rsid w:val="0089727C"/>
    <w:rsid w:val="00897298"/>
    <w:rsid w:val="008A004F"/>
    <w:rsid w:val="008A0150"/>
    <w:rsid w:val="008A043A"/>
    <w:rsid w:val="008A05A0"/>
    <w:rsid w:val="008A05B9"/>
    <w:rsid w:val="008A05D3"/>
    <w:rsid w:val="008A06AE"/>
    <w:rsid w:val="008A07F8"/>
    <w:rsid w:val="008A088E"/>
    <w:rsid w:val="008A0D65"/>
    <w:rsid w:val="008A0F7D"/>
    <w:rsid w:val="008A11FC"/>
    <w:rsid w:val="008A12A0"/>
    <w:rsid w:val="008A1306"/>
    <w:rsid w:val="008A15C5"/>
    <w:rsid w:val="008A17D3"/>
    <w:rsid w:val="008A183D"/>
    <w:rsid w:val="008A1953"/>
    <w:rsid w:val="008A1DD0"/>
    <w:rsid w:val="008A1F56"/>
    <w:rsid w:val="008A1FE3"/>
    <w:rsid w:val="008A2370"/>
    <w:rsid w:val="008A2398"/>
    <w:rsid w:val="008A2871"/>
    <w:rsid w:val="008A2899"/>
    <w:rsid w:val="008A2B1B"/>
    <w:rsid w:val="008A2C47"/>
    <w:rsid w:val="008A2F26"/>
    <w:rsid w:val="008A3171"/>
    <w:rsid w:val="008A3258"/>
    <w:rsid w:val="008A337D"/>
    <w:rsid w:val="008A33A2"/>
    <w:rsid w:val="008A34B5"/>
    <w:rsid w:val="008A34FD"/>
    <w:rsid w:val="008A35BB"/>
    <w:rsid w:val="008A36B5"/>
    <w:rsid w:val="008A3797"/>
    <w:rsid w:val="008A3811"/>
    <w:rsid w:val="008A3ABF"/>
    <w:rsid w:val="008A3BEA"/>
    <w:rsid w:val="008A3EF5"/>
    <w:rsid w:val="008A4107"/>
    <w:rsid w:val="008A44C6"/>
    <w:rsid w:val="008A44D1"/>
    <w:rsid w:val="008A4846"/>
    <w:rsid w:val="008A48D7"/>
    <w:rsid w:val="008A498E"/>
    <w:rsid w:val="008A4B7A"/>
    <w:rsid w:val="008A4F17"/>
    <w:rsid w:val="008A50D6"/>
    <w:rsid w:val="008A525B"/>
    <w:rsid w:val="008A549B"/>
    <w:rsid w:val="008A5554"/>
    <w:rsid w:val="008A573D"/>
    <w:rsid w:val="008A5811"/>
    <w:rsid w:val="008A5A51"/>
    <w:rsid w:val="008A5AF8"/>
    <w:rsid w:val="008A5B08"/>
    <w:rsid w:val="008A5DD5"/>
    <w:rsid w:val="008A5F0A"/>
    <w:rsid w:val="008A5FE0"/>
    <w:rsid w:val="008A6029"/>
    <w:rsid w:val="008A60B2"/>
    <w:rsid w:val="008A6167"/>
    <w:rsid w:val="008A6312"/>
    <w:rsid w:val="008A66EB"/>
    <w:rsid w:val="008A6750"/>
    <w:rsid w:val="008A67AC"/>
    <w:rsid w:val="008A6874"/>
    <w:rsid w:val="008A693A"/>
    <w:rsid w:val="008A6A96"/>
    <w:rsid w:val="008A6B0E"/>
    <w:rsid w:val="008A6B12"/>
    <w:rsid w:val="008A6BAF"/>
    <w:rsid w:val="008A6FCA"/>
    <w:rsid w:val="008A6FD3"/>
    <w:rsid w:val="008A715E"/>
    <w:rsid w:val="008A7310"/>
    <w:rsid w:val="008A7A1F"/>
    <w:rsid w:val="008A7BCD"/>
    <w:rsid w:val="008A7D63"/>
    <w:rsid w:val="008A7D67"/>
    <w:rsid w:val="008A7E3C"/>
    <w:rsid w:val="008B0098"/>
    <w:rsid w:val="008B018C"/>
    <w:rsid w:val="008B01C2"/>
    <w:rsid w:val="008B0229"/>
    <w:rsid w:val="008B033F"/>
    <w:rsid w:val="008B072E"/>
    <w:rsid w:val="008B0A54"/>
    <w:rsid w:val="008B0A7C"/>
    <w:rsid w:val="008B0AE7"/>
    <w:rsid w:val="008B11DF"/>
    <w:rsid w:val="008B12F5"/>
    <w:rsid w:val="008B13CA"/>
    <w:rsid w:val="008B1632"/>
    <w:rsid w:val="008B1757"/>
    <w:rsid w:val="008B188F"/>
    <w:rsid w:val="008B1956"/>
    <w:rsid w:val="008B1960"/>
    <w:rsid w:val="008B1A20"/>
    <w:rsid w:val="008B1B9C"/>
    <w:rsid w:val="008B1D03"/>
    <w:rsid w:val="008B1D29"/>
    <w:rsid w:val="008B1DE4"/>
    <w:rsid w:val="008B2056"/>
    <w:rsid w:val="008B2061"/>
    <w:rsid w:val="008B20CB"/>
    <w:rsid w:val="008B24C7"/>
    <w:rsid w:val="008B24D4"/>
    <w:rsid w:val="008B2578"/>
    <w:rsid w:val="008B26F7"/>
    <w:rsid w:val="008B28DA"/>
    <w:rsid w:val="008B2C53"/>
    <w:rsid w:val="008B2FA1"/>
    <w:rsid w:val="008B32A4"/>
    <w:rsid w:val="008B36F4"/>
    <w:rsid w:val="008B3712"/>
    <w:rsid w:val="008B37E0"/>
    <w:rsid w:val="008B3B71"/>
    <w:rsid w:val="008B3E59"/>
    <w:rsid w:val="008B3EB3"/>
    <w:rsid w:val="008B402F"/>
    <w:rsid w:val="008B40EB"/>
    <w:rsid w:val="008B423B"/>
    <w:rsid w:val="008B48C7"/>
    <w:rsid w:val="008B49F4"/>
    <w:rsid w:val="008B4BC0"/>
    <w:rsid w:val="008B4CD1"/>
    <w:rsid w:val="008B4F88"/>
    <w:rsid w:val="008B5026"/>
    <w:rsid w:val="008B50D1"/>
    <w:rsid w:val="008B50F1"/>
    <w:rsid w:val="008B5464"/>
    <w:rsid w:val="008B548E"/>
    <w:rsid w:val="008B54D4"/>
    <w:rsid w:val="008B56B9"/>
    <w:rsid w:val="008B56CA"/>
    <w:rsid w:val="008B572D"/>
    <w:rsid w:val="008B5889"/>
    <w:rsid w:val="008B5AE4"/>
    <w:rsid w:val="008B5B98"/>
    <w:rsid w:val="008B5D8D"/>
    <w:rsid w:val="008B5DE7"/>
    <w:rsid w:val="008B5EDB"/>
    <w:rsid w:val="008B6022"/>
    <w:rsid w:val="008B60FB"/>
    <w:rsid w:val="008B618C"/>
    <w:rsid w:val="008B641E"/>
    <w:rsid w:val="008B6501"/>
    <w:rsid w:val="008B6609"/>
    <w:rsid w:val="008B677C"/>
    <w:rsid w:val="008B67E4"/>
    <w:rsid w:val="008B67E8"/>
    <w:rsid w:val="008B6942"/>
    <w:rsid w:val="008B69BD"/>
    <w:rsid w:val="008B69C2"/>
    <w:rsid w:val="008B69EE"/>
    <w:rsid w:val="008B6BD6"/>
    <w:rsid w:val="008B6EE9"/>
    <w:rsid w:val="008B6F8C"/>
    <w:rsid w:val="008B71D2"/>
    <w:rsid w:val="008B74C2"/>
    <w:rsid w:val="008B7857"/>
    <w:rsid w:val="008B7C93"/>
    <w:rsid w:val="008B7F1A"/>
    <w:rsid w:val="008B7FC3"/>
    <w:rsid w:val="008C0001"/>
    <w:rsid w:val="008C00C6"/>
    <w:rsid w:val="008C05ED"/>
    <w:rsid w:val="008C067B"/>
    <w:rsid w:val="008C0783"/>
    <w:rsid w:val="008C08B1"/>
    <w:rsid w:val="008C0970"/>
    <w:rsid w:val="008C101F"/>
    <w:rsid w:val="008C119B"/>
    <w:rsid w:val="008C126E"/>
    <w:rsid w:val="008C13E5"/>
    <w:rsid w:val="008C13EC"/>
    <w:rsid w:val="008C15EC"/>
    <w:rsid w:val="008C186A"/>
    <w:rsid w:val="008C1DF2"/>
    <w:rsid w:val="008C1F65"/>
    <w:rsid w:val="008C2028"/>
    <w:rsid w:val="008C236A"/>
    <w:rsid w:val="008C25AA"/>
    <w:rsid w:val="008C2A83"/>
    <w:rsid w:val="008C2ABC"/>
    <w:rsid w:val="008C2DA6"/>
    <w:rsid w:val="008C2F8B"/>
    <w:rsid w:val="008C317F"/>
    <w:rsid w:val="008C337A"/>
    <w:rsid w:val="008C3467"/>
    <w:rsid w:val="008C347F"/>
    <w:rsid w:val="008C3583"/>
    <w:rsid w:val="008C3A57"/>
    <w:rsid w:val="008C3A9D"/>
    <w:rsid w:val="008C3ADF"/>
    <w:rsid w:val="008C3FEB"/>
    <w:rsid w:val="008C40DD"/>
    <w:rsid w:val="008C4355"/>
    <w:rsid w:val="008C43BE"/>
    <w:rsid w:val="008C47A7"/>
    <w:rsid w:val="008C49A4"/>
    <w:rsid w:val="008C4AE2"/>
    <w:rsid w:val="008C4CE7"/>
    <w:rsid w:val="008C51B4"/>
    <w:rsid w:val="008C523E"/>
    <w:rsid w:val="008C535B"/>
    <w:rsid w:val="008C5A83"/>
    <w:rsid w:val="008C5BDB"/>
    <w:rsid w:val="008C5BDD"/>
    <w:rsid w:val="008C5CBB"/>
    <w:rsid w:val="008C5D35"/>
    <w:rsid w:val="008C5E7F"/>
    <w:rsid w:val="008C5F68"/>
    <w:rsid w:val="008C60B5"/>
    <w:rsid w:val="008C68FE"/>
    <w:rsid w:val="008C6B5F"/>
    <w:rsid w:val="008C6BF5"/>
    <w:rsid w:val="008C6D1E"/>
    <w:rsid w:val="008C6D2A"/>
    <w:rsid w:val="008C6D7F"/>
    <w:rsid w:val="008C6DB9"/>
    <w:rsid w:val="008C6DD5"/>
    <w:rsid w:val="008C6F90"/>
    <w:rsid w:val="008C7071"/>
    <w:rsid w:val="008C70E1"/>
    <w:rsid w:val="008C7122"/>
    <w:rsid w:val="008C714F"/>
    <w:rsid w:val="008C74F8"/>
    <w:rsid w:val="008C77E2"/>
    <w:rsid w:val="008C7A98"/>
    <w:rsid w:val="008C7BE2"/>
    <w:rsid w:val="008C7EE1"/>
    <w:rsid w:val="008C7FFC"/>
    <w:rsid w:val="008D018D"/>
    <w:rsid w:val="008D02F1"/>
    <w:rsid w:val="008D052C"/>
    <w:rsid w:val="008D0A92"/>
    <w:rsid w:val="008D0B67"/>
    <w:rsid w:val="008D0F67"/>
    <w:rsid w:val="008D0FCB"/>
    <w:rsid w:val="008D109E"/>
    <w:rsid w:val="008D134E"/>
    <w:rsid w:val="008D14FB"/>
    <w:rsid w:val="008D15E0"/>
    <w:rsid w:val="008D172C"/>
    <w:rsid w:val="008D1F1E"/>
    <w:rsid w:val="008D201B"/>
    <w:rsid w:val="008D230E"/>
    <w:rsid w:val="008D236C"/>
    <w:rsid w:val="008D24A0"/>
    <w:rsid w:val="008D25B6"/>
    <w:rsid w:val="008D266D"/>
    <w:rsid w:val="008D27D3"/>
    <w:rsid w:val="008D2D62"/>
    <w:rsid w:val="008D3060"/>
    <w:rsid w:val="008D3666"/>
    <w:rsid w:val="008D3954"/>
    <w:rsid w:val="008D3D2E"/>
    <w:rsid w:val="008D3E2C"/>
    <w:rsid w:val="008D4267"/>
    <w:rsid w:val="008D4411"/>
    <w:rsid w:val="008D4674"/>
    <w:rsid w:val="008D4B04"/>
    <w:rsid w:val="008D4EA2"/>
    <w:rsid w:val="008D5134"/>
    <w:rsid w:val="008D53DD"/>
    <w:rsid w:val="008D54C9"/>
    <w:rsid w:val="008D5586"/>
    <w:rsid w:val="008D5902"/>
    <w:rsid w:val="008D59BE"/>
    <w:rsid w:val="008D5A90"/>
    <w:rsid w:val="008D5F45"/>
    <w:rsid w:val="008D6486"/>
    <w:rsid w:val="008D688F"/>
    <w:rsid w:val="008D69D2"/>
    <w:rsid w:val="008D6A57"/>
    <w:rsid w:val="008D6A59"/>
    <w:rsid w:val="008D6C83"/>
    <w:rsid w:val="008D6EF3"/>
    <w:rsid w:val="008D72A1"/>
    <w:rsid w:val="008D7794"/>
    <w:rsid w:val="008D78AF"/>
    <w:rsid w:val="008D7BE7"/>
    <w:rsid w:val="008E00E9"/>
    <w:rsid w:val="008E021D"/>
    <w:rsid w:val="008E054C"/>
    <w:rsid w:val="008E05DC"/>
    <w:rsid w:val="008E0752"/>
    <w:rsid w:val="008E0B4B"/>
    <w:rsid w:val="008E0B93"/>
    <w:rsid w:val="008E0BAD"/>
    <w:rsid w:val="008E0EF9"/>
    <w:rsid w:val="008E0F79"/>
    <w:rsid w:val="008E1069"/>
    <w:rsid w:val="008E1A98"/>
    <w:rsid w:val="008E1B33"/>
    <w:rsid w:val="008E1D3A"/>
    <w:rsid w:val="008E20EB"/>
    <w:rsid w:val="008E226D"/>
    <w:rsid w:val="008E2332"/>
    <w:rsid w:val="008E2761"/>
    <w:rsid w:val="008E284B"/>
    <w:rsid w:val="008E28C8"/>
    <w:rsid w:val="008E2AFA"/>
    <w:rsid w:val="008E2BD7"/>
    <w:rsid w:val="008E2CE0"/>
    <w:rsid w:val="008E2DBA"/>
    <w:rsid w:val="008E2DD1"/>
    <w:rsid w:val="008E2E54"/>
    <w:rsid w:val="008E305D"/>
    <w:rsid w:val="008E32A4"/>
    <w:rsid w:val="008E35BA"/>
    <w:rsid w:val="008E36B8"/>
    <w:rsid w:val="008E3781"/>
    <w:rsid w:val="008E380A"/>
    <w:rsid w:val="008E3AC0"/>
    <w:rsid w:val="008E3BA6"/>
    <w:rsid w:val="008E3CAF"/>
    <w:rsid w:val="008E410C"/>
    <w:rsid w:val="008E4242"/>
    <w:rsid w:val="008E425E"/>
    <w:rsid w:val="008E44BC"/>
    <w:rsid w:val="008E4944"/>
    <w:rsid w:val="008E4AEF"/>
    <w:rsid w:val="008E4FD1"/>
    <w:rsid w:val="008E50FE"/>
    <w:rsid w:val="008E510F"/>
    <w:rsid w:val="008E5311"/>
    <w:rsid w:val="008E5659"/>
    <w:rsid w:val="008E576C"/>
    <w:rsid w:val="008E589A"/>
    <w:rsid w:val="008E5AF6"/>
    <w:rsid w:val="008E5D94"/>
    <w:rsid w:val="008E6567"/>
    <w:rsid w:val="008E6698"/>
    <w:rsid w:val="008E6718"/>
    <w:rsid w:val="008E6772"/>
    <w:rsid w:val="008E690A"/>
    <w:rsid w:val="008E703F"/>
    <w:rsid w:val="008E70AB"/>
    <w:rsid w:val="008E70E2"/>
    <w:rsid w:val="008E728E"/>
    <w:rsid w:val="008E72AC"/>
    <w:rsid w:val="008E72EE"/>
    <w:rsid w:val="008E747E"/>
    <w:rsid w:val="008E77D7"/>
    <w:rsid w:val="008E7C6A"/>
    <w:rsid w:val="008E7E7B"/>
    <w:rsid w:val="008E7F6F"/>
    <w:rsid w:val="008F00CD"/>
    <w:rsid w:val="008F02DA"/>
    <w:rsid w:val="008F037A"/>
    <w:rsid w:val="008F06B4"/>
    <w:rsid w:val="008F084C"/>
    <w:rsid w:val="008F09AE"/>
    <w:rsid w:val="008F1064"/>
    <w:rsid w:val="008F13DE"/>
    <w:rsid w:val="008F14DC"/>
    <w:rsid w:val="008F1579"/>
    <w:rsid w:val="008F165D"/>
    <w:rsid w:val="008F16A0"/>
    <w:rsid w:val="008F16AE"/>
    <w:rsid w:val="008F181F"/>
    <w:rsid w:val="008F1881"/>
    <w:rsid w:val="008F1A22"/>
    <w:rsid w:val="008F1D8B"/>
    <w:rsid w:val="008F1FEA"/>
    <w:rsid w:val="008F2830"/>
    <w:rsid w:val="008F2EA7"/>
    <w:rsid w:val="008F2EDB"/>
    <w:rsid w:val="008F2FA4"/>
    <w:rsid w:val="008F319C"/>
    <w:rsid w:val="008F31FB"/>
    <w:rsid w:val="008F37AD"/>
    <w:rsid w:val="008F38D7"/>
    <w:rsid w:val="008F39E3"/>
    <w:rsid w:val="008F3DB4"/>
    <w:rsid w:val="008F459B"/>
    <w:rsid w:val="008F4729"/>
    <w:rsid w:val="008F4815"/>
    <w:rsid w:val="008F4F91"/>
    <w:rsid w:val="008F4FE7"/>
    <w:rsid w:val="008F53D1"/>
    <w:rsid w:val="008F5478"/>
    <w:rsid w:val="008F57CF"/>
    <w:rsid w:val="008F58ED"/>
    <w:rsid w:val="008F5B0D"/>
    <w:rsid w:val="008F5DD7"/>
    <w:rsid w:val="008F5DEE"/>
    <w:rsid w:val="008F619F"/>
    <w:rsid w:val="008F62A8"/>
    <w:rsid w:val="008F6482"/>
    <w:rsid w:val="008F6583"/>
    <w:rsid w:val="008F66F2"/>
    <w:rsid w:val="008F6A10"/>
    <w:rsid w:val="008F6BF5"/>
    <w:rsid w:val="008F6CA4"/>
    <w:rsid w:val="008F6DD0"/>
    <w:rsid w:val="008F6DF4"/>
    <w:rsid w:val="008F72CC"/>
    <w:rsid w:val="008F758B"/>
    <w:rsid w:val="008F78CA"/>
    <w:rsid w:val="008F79E7"/>
    <w:rsid w:val="008F7B53"/>
    <w:rsid w:val="008F7C1E"/>
    <w:rsid w:val="008F7D85"/>
    <w:rsid w:val="008F7FB7"/>
    <w:rsid w:val="009003A4"/>
    <w:rsid w:val="0090046C"/>
    <w:rsid w:val="009006BA"/>
    <w:rsid w:val="00900BC0"/>
    <w:rsid w:val="00900DEA"/>
    <w:rsid w:val="00901155"/>
    <w:rsid w:val="00901497"/>
    <w:rsid w:val="00901718"/>
    <w:rsid w:val="009017D6"/>
    <w:rsid w:val="00901858"/>
    <w:rsid w:val="00901B39"/>
    <w:rsid w:val="00901C54"/>
    <w:rsid w:val="00901D47"/>
    <w:rsid w:val="00901D94"/>
    <w:rsid w:val="00901EE8"/>
    <w:rsid w:val="00901FC1"/>
    <w:rsid w:val="009023B0"/>
    <w:rsid w:val="009027EB"/>
    <w:rsid w:val="0090284C"/>
    <w:rsid w:val="009029B5"/>
    <w:rsid w:val="00902D28"/>
    <w:rsid w:val="0090303A"/>
    <w:rsid w:val="00903195"/>
    <w:rsid w:val="009031E6"/>
    <w:rsid w:val="0090329D"/>
    <w:rsid w:val="00903375"/>
    <w:rsid w:val="009035BB"/>
    <w:rsid w:val="009037D9"/>
    <w:rsid w:val="00903A0F"/>
    <w:rsid w:val="00903A66"/>
    <w:rsid w:val="00903B8A"/>
    <w:rsid w:val="00903C4A"/>
    <w:rsid w:val="00903D71"/>
    <w:rsid w:val="00903D9F"/>
    <w:rsid w:val="00903DCF"/>
    <w:rsid w:val="0090423B"/>
    <w:rsid w:val="00904844"/>
    <w:rsid w:val="00904928"/>
    <w:rsid w:val="00904A15"/>
    <w:rsid w:val="00904AFA"/>
    <w:rsid w:val="00905180"/>
    <w:rsid w:val="00905306"/>
    <w:rsid w:val="00905399"/>
    <w:rsid w:val="009053A9"/>
    <w:rsid w:val="0090542D"/>
    <w:rsid w:val="0090587B"/>
    <w:rsid w:val="009058F1"/>
    <w:rsid w:val="0090591A"/>
    <w:rsid w:val="00905C19"/>
    <w:rsid w:val="00905D10"/>
    <w:rsid w:val="00905E4B"/>
    <w:rsid w:val="009060F0"/>
    <w:rsid w:val="009062DA"/>
    <w:rsid w:val="0090639C"/>
    <w:rsid w:val="00906564"/>
    <w:rsid w:val="009067B4"/>
    <w:rsid w:val="009068A3"/>
    <w:rsid w:val="00906B12"/>
    <w:rsid w:val="00906C38"/>
    <w:rsid w:val="00906F4B"/>
    <w:rsid w:val="00907464"/>
    <w:rsid w:val="009078C5"/>
    <w:rsid w:val="0090793B"/>
    <w:rsid w:val="009079A1"/>
    <w:rsid w:val="00907A07"/>
    <w:rsid w:val="00907B97"/>
    <w:rsid w:val="009100E9"/>
    <w:rsid w:val="009103EE"/>
    <w:rsid w:val="0091048A"/>
    <w:rsid w:val="00910870"/>
    <w:rsid w:val="00910D34"/>
    <w:rsid w:val="009111EF"/>
    <w:rsid w:val="00911219"/>
    <w:rsid w:val="0091128C"/>
    <w:rsid w:val="00911424"/>
    <w:rsid w:val="009116D4"/>
    <w:rsid w:val="009119C7"/>
    <w:rsid w:val="00911A66"/>
    <w:rsid w:val="00912216"/>
    <w:rsid w:val="00912371"/>
    <w:rsid w:val="009123F7"/>
    <w:rsid w:val="00912442"/>
    <w:rsid w:val="009124D3"/>
    <w:rsid w:val="0091281C"/>
    <w:rsid w:val="00912E32"/>
    <w:rsid w:val="00912FEB"/>
    <w:rsid w:val="0091346E"/>
    <w:rsid w:val="009134CA"/>
    <w:rsid w:val="009134F9"/>
    <w:rsid w:val="00913A78"/>
    <w:rsid w:val="00913C8E"/>
    <w:rsid w:val="00913CFC"/>
    <w:rsid w:val="00913D16"/>
    <w:rsid w:val="00913F66"/>
    <w:rsid w:val="00914435"/>
    <w:rsid w:val="0091461E"/>
    <w:rsid w:val="00914944"/>
    <w:rsid w:val="009149F7"/>
    <w:rsid w:val="00915027"/>
    <w:rsid w:val="00915047"/>
    <w:rsid w:val="009155E2"/>
    <w:rsid w:val="00915AC5"/>
    <w:rsid w:val="00915E1F"/>
    <w:rsid w:val="00915FB3"/>
    <w:rsid w:val="009163E6"/>
    <w:rsid w:val="00916419"/>
    <w:rsid w:val="00916520"/>
    <w:rsid w:val="009166D8"/>
    <w:rsid w:val="00916EE1"/>
    <w:rsid w:val="00917676"/>
    <w:rsid w:val="00917809"/>
    <w:rsid w:val="00917878"/>
    <w:rsid w:val="0091787E"/>
    <w:rsid w:val="00920050"/>
    <w:rsid w:val="00920098"/>
    <w:rsid w:val="009200A4"/>
    <w:rsid w:val="009201C8"/>
    <w:rsid w:val="00920466"/>
    <w:rsid w:val="0092052C"/>
    <w:rsid w:val="00920663"/>
    <w:rsid w:val="0092089A"/>
    <w:rsid w:val="00920B88"/>
    <w:rsid w:val="00920F26"/>
    <w:rsid w:val="009211A9"/>
    <w:rsid w:val="009212D8"/>
    <w:rsid w:val="00921373"/>
    <w:rsid w:val="00921397"/>
    <w:rsid w:val="009213CA"/>
    <w:rsid w:val="009215B3"/>
    <w:rsid w:val="00921644"/>
    <w:rsid w:val="009217AF"/>
    <w:rsid w:val="00921C60"/>
    <w:rsid w:val="00921CA6"/>
    <w:rsid w:val="00921CD3"/>
    <w:rsid w:val="00921E03"/>
    <w:rsid w:val="00921F09"/>
    <w:rsid w:val="00921F80"/>
    <w:rsid w:val="009221D8"/>
    <w:rsid w:val="00922376"/>
    <w:rsid w:val="009223CB"/>
    <w:rsid w:val="00922671"/>
    <w:rsid w:val="0092287F"/>
    <w:rsid w:val="00923496"/>
    <w:rsid w:val="00923736"/>
    <w:rsid w:val="009237BC"/>
    <w:rsid w:val="00923B13"/>
    <w:rsid w:val="00923C00"/>
    <w:rsid w:val="00923DA8"/>
    <w:rsid w:val="009241A7"/>
    <w:rsid w:val="0092423A"/>
    <w:rsid w:val="009242D5"/>
    <w:rsid w:val="009245DF"/>
    <w:rsid w:val="009248E8"/>
    <w:rsid w:val="00924997"/>
    <w:rsid w:val="009249CD"/>
    <w:rsid w:val="00924C0B"/>
    <w:rsid w:val="00924CA9"/>
    <w:rsid w:val="0092509E"/>
    <w:rsid w:val="00925272"/>
    <w:rsid w:val="00925397"/>
    <w:rsid w:val="009259E9"/>
    <w:rsid w:val="00925B0B"/>
    <w:rsid w:val="00925B25"/>
    <w:rsid w:val="00925FD0"/>
    <w:rsid w:val="00926A42"/>
    <w:rsid w:val="00926AA4"/>
    <w:rsid w:val="0092702C"/>
    <w:rsid w:val="009271BF"/>
    <w:rsid w:val="009272DC"/>
    <w:rsid w:val="0092750C"/>
    <w:rsid w:val="00927B4A"/>
    <w:rsid w:val="00927C94"/>
    <w:rsid w:val="00927D29"/>
    <w:rsid w:val="00927EB8"/>
    <w:rsid w:val="009300C9"/>
    <w:rsid w:val="00930154"/>
    <w:rsid w:val="00930671"/>
    <w:rsid w:val="0093068A"/>
    <w:rsid w:val="009307C1"/>
    <w:rsid w:val="0093093E"/>
    <w:rsid w:val="00930B0A"/>
    <w:rsid w:val="00930C03"/>
    <w:rsid w:val="00930F7D"/>
    <w:rsid w:val="00931261"/>
    <w:rsid w:val="0093142C"/>
    <w:rsid w:val="00931AA6"/>
    <w:rsid w:val="00931BBB"/>
    <w:rsid w:val="00931BEB"/>
    <w:rsid w:val="00931C80"/>
    <w:rsid w:val="00931EB6"/>
    <w:rsid w:val="009322B3"/>
    <w:rsid w:val="009324AA"/>
    <w:rsid w:val="00932535"/>
    <w:rsid w:val="009325A7"/>
    <w:rsid w:val="009326A7"/>
    <w:rsid w:val="009326F4"/>
    <w:rsid w:val="00932759"/>
    <w:rsid w:val="00932B76"/>
    <w:rsid w:val="00932F74"/>
    <w:rsid w:val="00932FD6"/>
    <w:rsid w:val="009334E4"/>
    <w:rsid w:val="009338F1"/>
    <w:rsid w:val="00933ABD"/>
    <w:rsid w:val="00933C1D"/>
    <w:rsid w:val="00933E2F"/>
    <w:rsid w:val="00933F87"/>
    <w:rsid w:val="00934031"/>
    <w:rsid w:val="009341A2"/>
    <w:rsid w:val="00934267"/>
    <w:rsid w:val="00934403"/>
    <w:rsid w:val="00934726"/>
    <w:rsid w:val="009348D6"/>
    <w:rsid w:val="00934C90"/>
    <w:rsid w:val="00934EE3"/>
    <w:rsid w:val="009350B0"/>
    <w:rsid w:val="009352E9"/>
    <w:rsid w:val="00935442"/>
    <w:rsid w:val="0093550F"/>
    <w:rsid w:val="0093572E"/>
    <w:rsid w:val="009358B5"/>
    <w:rsid w:val="00935A0A"/>
    <w:rsid w:val="00935BA9"/>
    <w:rsid w:val="00935C27"/>
    <w:rsid w:val="00935EF3"/>
    <w:rsid w:val="00936000"/>
    <w:rsid w:val="00936104"/>
    <w:rsid w:val="009363EC"/>
    <w:rsid w:val="009365C1"/>
    <w:rsid w:val="00936920"/>
    <w:rsid w:val="00936BA2"/>
    <w:rsid w:val="00936CCF"/>
    <w:rsid w:val="00936E6D"/>
    <w:rsid w:val="00937010"/>
    <w:rsid w:val="00937120"/>
    <w:rsid w:val="00937144"/>
    <w:rsid w:val="00937354"/>
    <w:rsid w:val="0093739E"/>
    <w:rsid w:val="009375A4"/>
    <w:rsid w:val="009379B0"/>
    <w:rsid w:val="00937DA4"/>
    <w:rsid w:val="00937DB5"/>
    <w:rsid w:val="00937F6E"/>
    <w:rsid w:val="00937F91"/>
    <w:rsid w:val="009400CC"/>
    <w:rsid w:val="00940161"/>
    <w:rsid w:val="00940229"/>
    <w:rsid w:val="00940577"/>
    <w:rsid w:val="00940852"/>
    <w:rsid w:val="00940910"/>
    <w:rsid w:val="009409AC"/>
    <w:rsid w:val="009409C0"/>
    <w:rsid w:val="00940C43"/>
    <w:rsid w:val="00940C67"/>
    <w:rsid w:val="00940E22"/>
    <w:rsid w:val="00940FC7"/>
    <w:rsid w:val="00941105"/>
    <w:rsid w:val="009413CE"/>
    <w:rsid w:val="00941AC5"/>
    <w:rsid w:val="00941AE5"/>
    <w:rsid w:val="00941ED4"/>
    <w:rsid w:val="00942CCA"/>
    <w:rsid w:val="00942CEC"/>
    <w:rsid w:val="00943035"/>
    <w:rsid w:val="009431AD"/>
    <w:rsid w:val="00943375"/>
    <w:rsid w:val="0094351F"/>
    <w:rsid w:val="00943599"/>
    <w:rsid w:val="00943B2E"/>
    <w:rsid w:val="00943C4E"/>
    <w:rsid w:val="00943C52"/>
    <w:rsid w:val="00944142"/>
    <w:rsid w:val="0094418C"/>
    <w:rsid w:val="00944935"/>
    <w:rsid w:val="00944BA5"/>
    <w:rsid w:val="00944BFD"/>
    <w:rsid w:val="00944FAF"/>
    <w:rsid w:val="00945023"/>
    <w:rsid w:val="009451F6"/>
    <w:rsid w:val="00945550"/>
    <w:rsid w:val="00945597"/>
    <w:rsid w:val="00945938"/>
    <w:rsid w:val="00945BD1"/>
    <w:rsid w:val="00945BF8"/>
    <w:rsid w:val="00945C4C"/>
    <w:rsid w:val="00945CD2"/>
    <w:rsid w:val="00945E00"/>
    <w:rsid w:val="00945F2D"/>
    <w:rsid w:val="009460AF"/>
    <w:rsid w:val="009460D9"/>
    <w:rsid w:val="00946109"/>
    <w:rsid w:val="009463F0"/>
    <w:rsid w:val="00946473"/>
    <w:rsid w:val="0094653B"/>
    <w:rsid w:val="0094670B"/>
    <w:rsid w:val="00946B40"/>
    <w:rsid w:val="00946BDF"/>
    <w:rsid w:val="00946C88"/>
    <w:rsid w:val="00946CB6"/>
    <w:rsid w:val="009471D4"/>
    <w:rsid w:val="009474EB"/>
    <w:rsid w:val="009475B6"/>
    <w:rsid w:val="009477FB"/>
    <w:rsid w:val="009479C4"/>
    <w:rsid w:val="009479D7"/>
    <w:rsid w:val="00947A6A"/>
    <w:rsid w:val="00947DF2"/>
    <w:rsid w:val="00947E5E"/>
    <w:rsid w:val="00947FD9"/>
    <w:rsid w:val="009500DD"/>
    <w:rsid w:val="009503E9"/>
    <w:rsid w:val="009507B0"/>
    <w:rsid w:val="00950A0B"/>
    <w:rsid w:val="00950CAC"/>
    <w:rsid w:val="00950CE5"/>
    <w:rsid w:val="00951432"/>
    <w:rsid w:val="00951783"/>
    <w:rsid w:val="009517AD"/>
    <w:rsid w:val="009518B0"/>
    <w:rsid w:val="00951DB3"/>
    <w:rsid w:val="00951E56"/>
    <w:rsid w:val="00951EA5"/>
    <w:rsid w:val="00952170"/>
    <w:rsid w:val="0095234D"/>
    <w:rsid w:val="0095262D"/>
    <w:rsid w:val="0095271D"/>
    <w:rsid w:val="00952A90"/>
    <w:rsid w:val="00952CB3"/>
    <w:rsid w:val="00952D53"/>
    <w:rsid w:val="00952EE2"/>
    <w:rsid w:val="00952FDF"/>
    <w:rsid w:val="009537F1"/>
    <w:rsid w:val="00953ADB"/>
    <w:rsid w:val="00953BAD"/>
    <w:rsid w:val="00953E1F"/>
    <w:rsid w:val="00953FE3"/>
    <w:rsid w:val="009541BC"/>
    <w:rsid w:val="009548F2"/>
    <w:rsid w:val="009549BC"/>
    <w:rsid w:val="00954DBD"/>
    <w:rsid w:val="00954EA5"/>
    <w:rsid w:val="00954EE2"/>
    <w:rsid w:val="00955464"/>
    <w:rsid w:val="009556E9"/>
    <w:rsid w:val="00955730"/>
    <w:rsid w:val="00955960"/>
    <w:rsid w:val="00955989"/>
    <w:rsid w:val="00955AD8"/>
    <w:rsid w:val="00955B24"/>
    <w:rsid w:val="00955B87"/>
    <w:rsid w:val="00955D1A"/>
    <w:rsid w:val="00955D58"/>
    <w:rsid w:val="00955D8A"/>
    <w:rsid w:val="00955FD5"/>
    <w:rsid w:val="009560CF"/>
    <w:rsid w:val="0095638F"/>
    <w:rsid w:val="00956552"/>
    <w:rsid w:val="0095669A"/>
    <w:rsid w:val="0095671B"/>
    <w:rsid w:val="009567D8"/>
    <w:rsid w:val="00956935"/>
    <w:rsid w:val="00956957"/>
    <w:rsid w:val="0095699C"/>
    <w:rsid w:val="00956D0C"/>
    <w:rsid w:val="0095706E"/>
    <w:rsid w:val="00957089"/>
    <w:rsid w:val="009571D8"/>
    <w:rsid w:val="0095734B"/>
    <w:rsid w:val="00957513"/>
    <w:rsid w:val="009577D1"/>
    <w:rsid w:val="00957EDA"/>
    <w:rsid w:val="00957F71"/>
    <w:rsid w:val="00960033"/>
    <w:rsid w:val="0096031C"/>
    <w:rsid w:val="00960460"/>
    <w:rsid w:val="0096062F"/>
    <w:rsid w:val="00960769"/>
    <w:rsid w:val="00960C3A"/>
    <w:rsid w:val="00960D5C"/>
    <w:rsid w:val="009612FA"/>
    <w:rsid w:val="00961485"/>
    <w:rsid w:val="00961526"/>
    <w:rsid w:val="00961A2B"/>
    <w:rsid w:val="00961ABD"/>
    <w:rsid w:val="00961D2B"/>
    <w:rsid w:val="0096236A"/>
    <w:rsid w:val="00962647"/>
    <w:rsid w:val="009626A9"/>
    <w:rsid w:val="009626C6"/>
    <w:rsid w:val="009628D5"/>
    <w:rsid w:val="00962908"/>
    <w:rsid w:val="009629EC"/>
    <w:rsid w:val="00962A2C"/>
    <w:rsid w:val="00962D03"/>
    <w:rsid w:val="00962D50"/>
    <w:rsid w:val="00963080"/>
    <w:rsid w:val="00963433"/>
    <w:rsid w:val="00963466"/>
    <w:rsid w:val="00963504"/>
    <w:rsid w:val="00963911"/>
    <w:rsid w:val="00963D2B"/>
    <w:rsid w:val="00963D41"/>
    <w:rsid w:val="00963EC8"/>
    <w:rsid w:val="00963F0C"/>
    <w:rsid w:val="00963F44"/>
    <w:rsid w:val="00964405"/>
    <w:rsid w:val="0096446C"/>
    <w:rsid w:val="00964B6A"/>
    <w:rsid w:val="00964D26"/>
    <w:rsid w:val="00964F9B"/>
    <w:rsid w:val="00965412"/>
    <w:rsid w:val="0096561D"/>
    <w:rsid w:val="00965738"/>
    <w:rsid w:val="0096588A"/>
    <w:rsid w:val="009658FE"/>
    <w:rsid w:val="00965A57"/>
    <w:rsid w:val="00965ADD"/>
    <w:rsid w:val="00966015"/>
    <w:rsid w:val="00966226"/>
    <w:rsid w:val="00966314"/>
    <w:rsid w:val="009663AB"/>
    <w:rsid w:val="00966778"/>
    <w:rsid w:val="00966893"/>
    <w:rsid w:val="00966940"/>
    <w:rsid w:val="00966955"/>
    <w:rsid w:val="00967264"/>
    <w:rsid w:val="0096730C"/>
    <w:rsid w:val="009673B1"/>
    <w:rsid w:val="009675C1"/>
    <w:rsid w:val="00967ABD"/>
    <w:rsid w:val="00967C51"/>
    <w:rsid w:val="00970086"/>
    <w:rsid w:val="0097009C"/>
    <w:rsid w:val="009701B2"/>
    <w:rsid w:val="00970207"/>
    <w:rsid w:val="00970716"/>
    <w:rsid w:val="009707EA"/>
    <w:rsid w:val="00970A47"/>
    <w:rsid w:val="00970BCF"/>
    <w:rsid w:val="00970C6C"/>
    <w:rsid w:val="00970FA8"/>
    <w:rsid w:val="0097100B"/>
    <w:rsid w:val="00971354"/>
    <w:rsid w:val="009714F5"/>
    <w:rsid w:val="00971BFF"/>
    <w:rsid w:val="00971DA7"/>
    <w:rsid w:val="00971FD0"/>
    <w:rsid w:val="00972168"/>
    <w:rsid w:val="009724B5"/>
    <w:rsid w:val="00972502"/>
    <w:rsid w:val="00972AEE"/>
    <w:rsid w:val="00972DE6"/>
    <w:rsid w:val="00972E55"/>
    <w:rsid w:val="00972EEC"/>
    <w:rsid w:val="00972F96"/>
    <w:rsid w:val="009733FA"/>
    <w:rsid w:val="00973448"/>
    <w:rsid w:val="0097347F"/>
    <w:rsid w:val="009734D5"/>
    <w:rsid w:val="009736AA"/>
    <w:rsid w:val="00973A8C"/>
    <w:rsid w:val="00973BBA"/>
    <w:rsid w:val="0097403A"/>
    <w:rsid w:val="0097412D"/>
    <w:rsid w:val="0097414D"/>
    <w:rsid w:val="0097414E"/>
    <w:rsid w:val="00974453"/>
    <w:rsid w:val="0097451E"/>
    <w:rsid w:val="009745DC"/>
    <w:rsid w:val="0097463B"/>
    <w:rsid w:val="009747FF"/>
    <w:rsid w:val="00974BD7"/>
    <w:rsid w:val="00974BFD"/>
    <w:rsid w:val="00974E64"/>
    <w:rsid w:val="00974EAF"/>
    <w:rsid w:val="00974F4A"/>
    <w:rsid w:val="00975157"/>
    <w:rsid w:val="0097535F"/>
    <w:rsid w:val="009753D2"/>
    <w:rsid w:val="009755CB"/>
    <w:rsid w:val="009756CF"/>
    <w:rsid w:val="00975B2B"/>
    <w:rsid w:val="00975D1F"/>
    <w:rsid w:val="00975D6D"/>
    <w:rsid w:val="00975F23"/>
    <w:rsid w:val="009761B7"/>
    <w:rsid w:val="009761E3"/>
    <w:rsid w:val="009761EB"/>
    <w:rsid w:val="0097625C"/>
    <w:rsid w:val="009762C3"/>
    <w:rsid w:val="00976380"/>
    <w:rsid w:val="0097650C"/>
    <w:rsid w:val="009766D7"/>
    <w:rsid w:val="00976879"/>
    <w:rsid w:val="009768BD"/>
    <w:rsid w:val="00976999"/>
    <w:rsid w:val="009770A1"/>
    <w:rsid w:val="009772C5"/>
    <w:rsid w:val="00977332"/>
    <w:rsid w:val="0097759E"/>
    <w:rsid w:val="009775A1"/>
    <w:rsid w:val="00977960"/>
    <w:rsid w:val="00977D5E"/>
    <w:rsid w:val="00977F6C"/>
    <w:rsid w:val="0098017B"/>
    <w:rsid w:val="009802D6"/>
    <w:rsid w:val="009805DC"/>
    <w:rsid w:val="0098079D"/>
    <w:rsid w:val="0098082A"/>
    <w:rsid w:val="009809F5"/>
    <w:rsid w:val="0098101B"/>
    <w:rsid w:val="00981259"/>
    <w:rsid w:val="00981353"/>
    <w:rsid w:val="009813AF"/>
    <w:rsid w:val="00981431"/>
    <w:rsid w:val="0098149C"/>
    <w:rsid w:val="00981A74"/>
    <w:rsid w:val="00981A79"/>
    <w:rsid w:val="00981A92"/>
    <w:rsid w:val="00981C84"/>
    <w:rsid w:val="00981D05"/>
    <w:rsid w:val="00981D3D"/>
    <w:rsid w:val="0098205C"/>
    <w:rsid w:val="00982128"/>
    <w:rsid w:val="00982176"/>
    <w:rsid w:val="00982218"/>
    <w:rsid w:val="009822E9"/>
    <w:rsid w:val="009823A7"/>
    <w:rsid w:val="00982522"/>
    <w:rsid w:val="009827EC"/>
    <w:rsid w:val="009830C3"/>
    <w:rsid w:val="009834D3"/>
    <w:rsid w:val="009835D8"/>
    <w:rsid w:val="009836AF"/>
    <w:rsid w:val="009836F9"/>
    <w:rsid w:val="009842E9"/>
    <w:rsid w:val="00984368"/>
    <w:rsid w:val="00984414"/>
    <w:rsid w:val="009844D6"/>
    <w:rsid w:val="009845C4"/>
    <w:rsid w:val="0098484F"/>
    <w:rsid w:val="0098498D"/>
    <w:rsid w:val="009849A1"/>
    <w:rsid w:val="00984AED"/>
    <w:rsid w:val="00984BC3"/>
    <w:rsid w:val="00984C17"/>
    <w:rsid w:val="00984FAB"/>
    <w:rsid w:val="009852FD"/>
    <w:rsid w:val="009853F4"/>
    <w:rsid w:val="009855D1"/>
    <w:rsid w:val="009855E2"/>
    <w:rsid w:val="00985AFA"/>
    <w:rsid w:val="00985B7D"/>
    <w:rsid w:val="00985BBA"/>
    <w:rsid w:val="00985C19"/>
    <w:rsid w:val="00985CC7"/>
    <w:rsid w:val="0098626F"/>
    <w:rsid w:val="009864C0"/>
    <w:rsid w:val="00986510"/>
    <w:rsid w:val="00986561"/>
    <w:rsid w:val="00986575"/>
    <w:rsid w:val="009867D3"/>
    <w:rsid w:val="00987173"/>
    <w:rsid w:val="00987354"/>
    <w:rsid w:val="009874E5"/>
    <w:rsid w:val="00987605"/>
    <w:rsid w:val="00987666"/>
    <w:rsid w:val="00987BD7"/>
    <w:rsid w:val="00987C80"/>
    <w:rsid w:val="00987D36"/>
    <w:rsid w:val="00987F04"/>
    <w:rsid w:val="009900EF"/>
    <w:rsid w:val="00990770"/>
    <w:rsid w:val="00990915"/>
    <w:rsid w:val="009909D0"/>
    <w:rsid w:val="009910E8"/>
    <w:rsid w:val="00991259"/>
    <w:rsid w:val="00991340"/>
    <w:rsid w:val="009914C9"/>
    <w:rsid w:val="00991828"/>
    <w:rsid w:val="00991A70"/>
    <w:rsid w:val="00991BD9"/>
    <w:rsid w:val="00991C48"/>
    <w:rsid w:val="00991E08"/>
    <w:rsid w:val="00991FB6"/>
    <w:rsid w:val="00992043"/>
    <w:rsid w:val="00992086"/>
    <w:rsid w:val="009920B2"/>
    <w:rsid w:val="009921DF"/>
    <w:rsid w:val="009929CC"/>
    <w:rsid w:val="00992F58"/>
    <w:rsid w:val="009932E9"/>
    <w:rsid w:val="0099346A"/>
    <w:rsid w:val="009934E8"/>
    <w:rsid w:val="0099395E"/>
    <w:rsid w:val="00993981"/>
    <w:rsid w:val="00993DBC"/>
    <w:rsid w:val="00994145"/>
    <w:rsid w:val="00994410"/>
    <w:rsid w:val="009945D9"/>
    <w:rsid w:val="009947B5"/>
    <w:rsid w:val="009948C6"/>
    <w:rsid w:val="00994E16"/>
    <w:rsid w:val="009950E3"/>
    <w:rsid w:val="00995184"/>
    <w:rsid w:val="009951D2"/>
    <w:rsid w:val="00995421"/>
    <w:rsid w:val="009956A0"/>
    <w:rsid w:val="00995764"/>
    <w:rsid w:val="009958F8"/>
    <w:rsid w:val="00995A24"/>
    <w:rsid w:val="00996797"/>
    <w:rsid w:val="009967E7"/>
    <w:rsid w:val="00996B7B"/>
    <w:rsid w:val="00996E03"/>
    <w:rsid w:val="00996F8A"/>
    <w:rsid w:val="0099714E"/>
    <w:rsid w:val="00997155"/>
    <w:rsid w:val="00997215"/>
    <w:rsid w:val="00997224"/>
    <w:rsid w:val="00997430"/>
    <w:rsid w:val="00997619"/>
    <w:rsid w:val="009978D7"/>
    <w:rsid w:val="00997ABD"/>
    <w:rsid w:val="00997CAE"/>
    <w:rsid w:val="00997D50"/>
    <w:rsid w:val="00997F97"/>
    <w:rsid w:val="009A02D9"/>
    <w:rsid w:val="009A09C3"/>
    <w:rsid w:val="009A0C16"/>
    <w:rsid w:val="009A0F6A"/>
    <w:rsid w:val="009A1250"/>
    <w:rsid w:val="009A155B"/>
    <w:rsid w:val="009A15D1"/>
    <w:rsid w:val="009A18EF"/>
    <w:rsid w:val="009A1CB1"/>
    <w:rsid w:val="009A2089"/>
    <w:rsid w:val="009A20D0"/>
    <w:rsid w:val="009A2177"/>
    <w:rsid w:val="009A22F9"/>
    <w:rsid w:val="009A24B4"/>
    <w:rsid w:val="009A2550"/>
    <w:rsid w:val="009A25F0"/>
    <w:rsid w:val="009A2611"/>
    <w:rsid w:val="009A270C"/>
    <w:rsid w:val="009A27AC"/>
    <w:rsid w:val="009A2872"/>
    <w:rsid w:val="009A2A08"/>
    <w:rsid w:val="009A2E14"/>
    <w:rsid w:val="009A3224"/>
    <w:rsid w:val="009A3242"/>
    <w:rsid w:val="009A3268"/>
    <w:rsid w:val="009A3438"/>
    <w:rsid w:val="009A35B2"/>
    <w:rsid w:val="009A37B1"/>
    <w:rsid w:val="009A3D5F"/>
    <w:rsid w:val="009A4009"/>
    <w:rsid w:val="009A417A"/>
    <w:rsid w:val="009A4310"/>
    <w:rsid w:val="009A4426"/>
    <w:rsid w:val="009A4485"/>
    <w:rsid w:val="009A4497"/>
    <w:rsid w:val="009A489A"/>
    <w:rsid w:val="009A490A"/>
    <w:rsid w:val="009A50EE"/>
    <w:rsid w:val="009A5152"/>
    <w:rsid w:val="009A5301"/>
    <w:rsid w:val="009A5356"/>
    <w:rsid w:val="009A53FB"/>
    <w:rsid w:val="009A5509"/>
    <w:rsid w:val="009A557F"/>
    <w:rsid w:val="009A5AD1"/>
    <w:rsid w:val="009A5C57"/>
    <w:rsid w:val="009A5DDF"/>
    <w:rsid w:val="009A5E2C"/>
    <w:rsid w:val="009A6145"/>
    <w:rsid w:val="009A6608"/>
    <w:rsid w:val="009A6929"/>
    <w:rsid w:val="009A69EA"/>
    <w:rsid w:val="009A6A3D"/>
    <w:rsid w:val="009A6AFA"/>
    <w:rsid w:val="009A6FD4"/>
    <w:rsid w:val="009A7224"/>
    <w:rsid w:val="009A76D6"/>
    <w:rsid w:val="009A7781"/>
    <w:rsid w:val="009A7866"/>
    <w:rsid w:val="009A7A18"/>
    <w:rsid w:val="009A7ABD"/>
    <w:rsid w:val="009A7AE7"/>
    <w:rsid w:val="009A7B65"/>
    <w:rsid w:val="009A7D2D"/>
    <w:rsid w:val="009A7F45"/>
    <w:rsid w:val="009B01FC"/>
    <w:rsid w:val="009B0228"/>
    <w:rsid w:val="009B05AD"/>
    <w:rsid w:val="009B0755"/>
    <w:rsid w:val="009B0915"/>
    <w:rsid w:val="009B0A9C"/>
    <w:rsid w:val="009B0D7F"/>
    <w:rsid w:val="009B123C"/>
    <w:rsid w:val="009B1AC8"/>
    <w:rsid w:val="009B1CF4"/>
    <w:rsid w:val="009B1CFD"/>
    <w:rsid w:val="009B1E40"/>
    <w:rsid w:val="009B1ECF"/>
    <w:rsid w:val="009B237D"/>
    <w:rsid w:val="009B2689"/>
    <w:rsid w:val="009B26E3"/>
    <w:rsid w:val="009B28CE"/>
    <w:rsid w:val="009B2B59"/>
    <w:rsid w:val="009B2BD3"/>
    <w:rsid w:val="009B2C1E"/>
    <w:rsid w:val="009B2ECD"/>
    <w:rsid w:val="009B320A"/>
    <w:rsid w:val="009B34A3"/>
    <w:rsid w:val="009B34F2"/>
    <w:rsid w:val="009B3748"/>
    <w:rsid w:val="009B3834"/>
    <w:rsid w:val="009B39EB"/>
    <w:rsid w:val="009B3A28"/>
    <w:rsid w:val="009B3D84"/>
    <w:rsid w:val="009B3DC4"/>
    <w:rsid w:val="009B3DC9"/>
    <w:rsid w:val="009B3E22"/>
    <w:rsid w:val="009B4279"/>
    <w:rsid w:val="009B43D8"/>
    <w:rsid w:val="009B46AF"/>
    <w:rsid w:val="009B47D5"/>
    <w:rsid w:val="009B4D90"/>
    <w:rsid w:val="009B5264"/>
    <w:rsid w:val="009B53AC"/>
    <w:rsid w:val="009B5738"/>
    <w:rsid w:val="009B5793"/>
    <w:rsid w:val="009B59DC"/>
    <w:rsid w:val="009B5C84"/>
    <w:rsid w:val="009B5F05"/>
    <w:rsid w:val="009B5F48"/>
    <w:rsid w:val="009B60FF"/>
    <w:rsid w:val="009B6CB1"/>
    <w:rsid w:val="009B6F56"/>
    <w:rsid w:val="009B7057"/>
    <w:rsid w:val="009B7207"/>
    <w:rsid w:val="009B79C5"/>
    <w:rsid w:val="009B7BDE"/>
    <w:rsid w:val="009B7C83"/>
    <w:rsid w:val="009B7CA4"/>
    <w:rsid w:val="009B7DF3"/>
    <w:rsid w:val="009C00F6"/>
    <w:rsid w:val="009C040C"/>
    <w:rsid w:val="009C05D9"/>
    <w:rsid w:val="009C0667"/>
    <w:rsid w:val="009C0736"/>
    <w:rsid w:val="009C07A7"/>
    <w:rsid w:val="009C0972"/>
    <w:rsid w:val="009C0A8E"/>
    <w:rsid w:val="009C0B28"/>
    <w:rsid w:val="009C0D82"/>
    <w:rsid w:val="009C0EBE"/>
    <w:rsid w:val="009C11BE"/>
    <w:rsid w:val="009C1378"/>
    <w:rsid w:val="009C16EE"/>
    <w:rsid w:val="009C1918"/>
    <w:rsid w:val="009C1E87"/>
    <w:rsid w:val="009C1EBE"/>
    <w:rsid w:val="009C1EC1"/>
    <w:rsid w:val="009C230E"/>
    <w:rsid w:val="009C2871"/>
    <w:rsid w:val="009C287F"/>
    <w:rsid w:val="009C2A18"/>
    <w:rsid w:val="009C2C39"/>
    <w:rsid w:val="009C2E44"/>
    <w:rsid w:val="009C3047"/>
    <w:rsid w:val="009C3507"/>
    <w:rsid w:val="009C357C"/>
    <w:rsid w:val="009C360A"/>
    <w:rsid w:val="009C3877"/>
    <w:rsid w:val="009C3892"/>
    <w:rsid w:val="009C397B"/>
    <w:rsid w:val="009C3997"/>
    <w:rsid w:val="009C3A23"/>
    <w:rsid w:val="009C3A58"/>
    <w:rsid w:val="009C3BE4"/>
    <w:rsid w:val="009C3CB4"/>
    <w:rsid w:val="009C3E34"/>
    <w:rsid w:val="009C40A0"/>
    <w:rsid w:val="009C44FE"/>
    <w:rsid w:val="009C45FF"/>
    <w:rsid w:val="009C4680"/>
    <w:rsid w:val="009C47EA"/>
    <w:rsid w:val="009C4D44"/>
    <w:rsid w:val="009C4E63"/>
    <w:rsid w:val="009C4F5E"/>
    <w:rsid w:val="009C5365"/>
    <w:rsid w:val="009C5546"/>
    <w:rsid w:val="009C5805"/>
    <w:rsid w:val="009C597E"/>
    <w:rsid w:val="009C5A35"/>
    <w:rsid w:val="009C5A63"/>
    <w:rsid w:val="009C5C6C"/>
    <w:rsid w:val="009C5DAC"/>
    <w:rsid w:val="009C5E3B"/>
    <w:rsid w:val="009C5EDA"/>
    <w:rsid w:val="009C61AF"/>
    <w:rsid w:val="009C6522"/>
    <w:rsid w:val="009C6528"/>
    <w:rsid w:val="009C652A"/>
    <w:rsid w:val="009C6673"/>
    <w:rsid w:val="009C66BE"/>
    <w:rsid w:val="009C68DF"/>
    <w:rsid w:val="009C6C77"/>
    <w:rsid w:val="009C6E19"/>
    <w:rsid w:val="009C6E25"/>
    <w:rsid w:val="009C70DE"/>
    <w:rsid w:val="009C7212"/>
    <w:rsid w:val="009C7387"/>
    <w:rsid w:val="009C769C"/>
    <w:rsid w:val="009C78A1"/>
    <w:rsid w:val="009C78DC"/>
    <w:rsid w:val="009C7982"/>
    <w:rsid w:val="009C7D6A"/>
    <w:rsid w:val="009D013A"/>
    <w:rsid w:val="009D01E5"/>
    <w:rsid w:val="009D0328"/>
    <w:rsid w:val="009D0344"/>
    <w:rsid w:val="009D07C5"/>
    <w:rsid w:val="009D1017"/>
    <w:rsid w:val="009D1597"/>
    <w:rsid w:val="009D16BB"/>
    <w:rsid w:val="009D1BC3"/>
    <w:rsid w:val="009D1C28"/>
    <w:rsid w:val="009D1CF7"/>
    <w:rsid w:val="009D1E5D"/>
    <w:rsid w:val="009D1F66"/>
    <w:rsid w:val="009D2013"/>
    <w:rsid w:val="009D25E6"/>
    <w:rsid w:val="009D2652"/>
    <w:rsid w:val="009D2A8F"/>
    <w:rsid w:val="009D2AC0"/>
    <w:rsid w:val="009D2AE3"/>
    <w:rsid w:val="009D2B32"/>
    <w:rsid w:val="009D2DC8"/>
    <w:rsid w:val="009D2EA4"/>
    <w:rsid w:val="009D342B"/>
    <w:rsid w:val="009D36DB"/>
    <w:rsid w:val="009D38AD"/>
    <w:rsid w:val="009D3A23"/>
    <w:rsid w:val="009D3AAC"/>
    <w:rsid w:val="009D3B54"/>
    <w:rsid w:val="009D3D33"/>
    <w:rsid w:val="009D3EA2"/>
    <w:rsid w:val="009D427B"/>
    <w:rsid w:val="009D44CF"/>
    <w:rsid w:val="009D45B6"/>
    <w:rsid w:val="009D473E"/>
    <w:rsid w:val="009D4B4F"/>
    <w:rsid w:val="009D4BF2"/>
    <w:rsid w:val="009D4C75"/>
    <w:rsid w:val="009D4DCF"/>
    <w:rsid w:val="009D4F2D"/>
    <w:rsid w:val="009D4FFF"/>
    <w:rsid w:val="009D52FD"/>
    <w:rsid w:val="009D532E"/>
    <w:rsid w:val="009D5BCC"/>
    <w:rsid w:val="009D5CBA"/>
    <w:rsid w:val="009D5E37"/>
    <w:rsid w:val="009D5E41"/>
    <w:rsid w:val="009D60E0"/>
    <w:rsid w:val="009D6313"/>
    <w:rsid w:val="009D6972"/>
    <w:rsid w:val="009D6CCF"/>
    <w:rsid w:val="009D710B"/>
    <w:rsid w:val="009D714C"/>
    <w:rsid w:val="009D7213"/>
    <w:rsid w:val="009D7964"/>
    <w:rsid w:val="009D7D87"/>
    <w:rsid w:val="009D7DFD"/>
    <w:rsid w:val="009D7FCD"/>
    <w:rsid w:val="009E01D6"/>
    <w:rsid w:val="009E0317"/>
    <w:rsid w:val="009E072B"/>
    <w:rsid w:val="009E073E"/>
    <w:rsid w:val="009E0936"/>
    <w:rsid w:val="009E0950"/>
    <w:rsid w:val="009E0A24"/>
    <w:rsid w:val="009E0B11"/>
    <w:rsid w:val="009E0DF1"/>
    <w:rsid w:val="009E0E27"/>
    <w:rsid w:val="009E10EA"/>
    <w:rsid w:val="009E1815"/>
    <w:rsid w:val="009E1A38"/>
    <w:rsid w:val="009E1AF6"/>
    <w:rsid w:val="009E1E18"/>
    <w:rsid w:val="009E1E51"/>
    <w:rsid w:val="009E20F0"/>
    <w:rsid w:val="009E2107"/>
    <w:rsid w:val="009E26BF"/>
    <w:rsid w:val="009E26C7"/>
    <w:rsid w:val="009E2775"/>
    <w:rsid w:val="009E27F6"/>
    <w:rsid w:val="009E29BD"/>
    <w:rsid w:val="009E2A83"/>
    <w:rsid w:val="009E2BB3"/>
    <w:rsid w:val="009E31F6"/>
    <w:rsid w:val="009E329A"/>
    <w:rsid w:val="009E3338"/>
    <w:rsid w:val="009E3357"/>
    <w:rsid w:val="009E33BD"/>
    <w:rsid w:val="009E343B"/>
    <w:rsid w:val="009E3668"/>
    <w:rsid w:val="009E366F"/>
    <w:rsid w:val="009E37E3"/>
    <w:rsid w:val="009E3D24"/>
    <w:rsid w:val="009E3F05"/>
    <w:rsid w:val="009E3F83"/>
    <w:rsid w:val="009E40E2"/>
    <w:rsid w:val="009E427B"/>
    <w:rsid w:val="009E4303"/>
    <w:rsid w:val="009E467A"/>
    <w:rsid w:val="009E46CB"/>
    <w:rsid w:val="009E46FA"/>
    <w:rsid w:val="009E484C"/>
    <w:rsid w:val="009E496F"/>
    <w:rsid w:val="009E4A2E"/>
    <w:rsid w:val="009E4C6D"/>
    <w:rsid w:val="009E53E8"/>
    <w:rsid w:val="009E5400"/>
    <w:rsid w:val="009E5405"/>
    <w:rsid w:val="009E550A"/>
    <w:rsid w:val="009E5D37"/>
    <w:rsid w:val="009E60A2"/>
    <w:rsid w:val="009E6D12"/>
    <w:rsid w:val="009E7060"/>
    <w:rsid w:val="009E756B"/>
    <w:rsid w:val="009E75A4"/>
    <w:rsid w:val="009E77AC"/>
    <w:rsid w:val="009E77CA"/>
    <w:rsid w:val="009E7C08"/>
    <w:rsid w:val="009F0230"/>
    <w:rsid w:val="009F0238"/>
    <w:rsid w:val="009F04E1"/>
    <w:rsid w:val="009F052E"/>
    <w:rsid w:val="009F0E73"/>
    <w:rsid w:val="009F0EA4"/>
    <w:rsid w:val="009F0F56"/>
    <w:rsid w:val="009F10C6"/>
    <w:rsid w:val="009F116E"/>
    <w:rsid w:val="009F12D9"/>
    <w:rsid w:val="009F147F"/>
    <w:rsid w:val="009F155A"/>
    <w:rsid w:val="009F1626"/>
    <w:rsid w:val="009F17E0"/>
    <w:rsid w:val="009F18CD"/>
    <w:rsid w:val="009F2270"/>
    <w:rsid w:val="009F2725"/>
    <w:rsid w:val="009F2C79"/>
    <w:rsid w:val="009F2D53"/>
    <w:rsid w:val="009F38F9"/>
    <w:rsid w:val="009F3AE1"/>
    <w:rsid w:val="009F3AF3"/>
    <w:rsid w:val="009F3E63"/>
    <w:rsid w:val="009F4546"/>
    <w:rsid w:val="009F454A"/>
    <w:rsid w:val="009F4589"/>
    <w:rsid w:val="009F4666"/>
    <w:rsid w:val="009F47CF"/>
    <w:rsid w:val="009F487E"/>
    <w:rsid w:val="009F494C"/>
    <w:rsid w:val="009F4A65"/>
    <w:rsid w:val="009F4BDD"/>
    <w:rsid w:val="009F4E29"/>
    <w:rsid w:val="009F4F43"/>
    <w:rsid w:val="009F4FDD"/>
    <w:rsid w:val="009F5197"/>
    <w:rsid w:val="009F5210"/>
    <w:rsid w:val="009F524D"/>
    <w:rsid w:val="009F53CD"/>
    <w:rsid w:val="009F5453"/>
    <w:rsid w:val="009F5A02"/>
    <w:rsid w:val="009F5B3B"/>
    <w:rsid w:val="009F5CCE"/>
    <w:rsid w:val="009F6071"/>
    <w:rsid w:val="009F626C"/>
    <w:rsid w:val="009F6332"/>
    <w:rsid w:val="009F63F0"/>
    <w:rsid w:val="009F641F"/>
    <w:rsid w:val="009F6524"/>
    <w:rsid w:val="009F6902"/>
    <w:rsid w:val="009F696F"/>
    <w:rsid w:val="009F7075"/>
    <w:rsid w:val="009F728F"/>
    <w:rsid w:val="009F72D6"/>
    <w:rsid w:val="009F731A"/>
    <w:rsid w:val="009F744D"/>
    <w:rsid w:val="009F7606"/>
    <w:rsid w:val="009F7839"/>
    <w:rsid w:val="009F7A11"/>
    <w:rsid w:val="009F7A26"/>
    <w:rsid w:val="009F7D4F"/>
    <w:rsid w:val="00A00518"/>
    <w:rsid w:val="00A00591"/>
    <w:rsid w:val="00A005E1"/>
    <w:rsid w:val="00A009C4"/>
    <w:rsid w:val="00A00C18"/>
    <w:rsid w:val="00A00E18"/>
    <w:rsid w:val="00A010F1"/>
    <w:rsid w:val="00A01604"/>
    <w:rsid w:val="00A016C3"/>
    <w:rsid w:val="00A017B6"/>
    <w:rsid w:val="00A018EE"/>
    <w:rsid w:val="00A01BBB"/>
    <w:rsid w:val="00A01DCB"/>
    <w:rsid w:val="00A02372"/>
    <w:rsid w:val="00A023A5"/>
    <w:rsid w:val="00A02482"/>
    <w:rsid w:val="00A025C5"/>
    <w:rsid w:val="00A02790"/>
    <w:rsid w:val="00A02F0C"/>
    <w:rsid w:val="00A03107"/>
    <w:rsid w:val="00A031D2"/>
    <w:rsid w:val="00A033B2"/>
    <w:rsid w:val="00A03432"/>
    <w:rsid w:val="00A039C8"/>
    <w:rsid w:val="00A03ABC"/>
    <w:rsid w:val="00A03BBF"/>
    <w:rsid w:val="00A03EB0"/>
    <w:rsid w:val="00A03EB5"/>
    <w:rsid w:val="00A04112"/>
    <w:rsid w:val="00A04510"/>
    <w:rsid w:val="00A0464B"/>
    <w:rsid w:val="00A04808"/>
    <w:rsid w:val="00A048AD"/>
    <w:rsid w:val="00A0493A"/>
    <w:rsid w:val="00A04ACA"/>
    <w:rsid w:val="00A04B99"/>
    <w:rsid w:val="00A04D52"/>
    <w:rsid w:val="00A04DAC"/>
    <w:rsid w:val="00A05120"/>
    <w:rsid w:val="00A05178"/>
    <w:rsid w:val="00A052CF"/>
    <w:rsid w:val="00A055A2"/>
    <w:rsid w:val="00A057C5"/>
    <w:rsid w:val="00A05D05"/>
    <w:rsid w:val="00A05D2C"/>
    <w:rsid w:val="00A05DA8"/>
    <w:rsid w:val="00A05E71"/>
    <w:rsid w:val="00A060A2"/>
    <w:rsid w:val="00A0627D"/>
    <w:rsid w:val="00A067BF"/>
    <w:rsid w:val="00A068F6"/>
    <w:rsid w:val="00A0695B"/>
    <w:rsid w:val="00A06B20"/>
    <w:rsid w:val="00A06BB7"/>
    <w:rsid w:val="00A06E7B"/>
    <w:rsid w:val="00A06F62"/>
    <w:rsid w:val="00A07325"/>
    <w:rsid w:val="00A07440"/>
    <w:rsid w:val="00A07618"/>
    <w:rsid w:val="00A07813"/>
    <w:rsid w:val="00A0791C"/>
    <w:rsid w:val="00A07A87"/>
    <w:rsid w:val="00A10127"/>
    <w:rsid w:val="00A10251"/>
    <w:rsid w:val="00A10367"/>
    <w:rsid w:val="00A109B7"/>
    <w:rsid w:val="00A109B8"/>
    <w:rsid w:val="00A10C9B"/>
    <w:rsid w:val="00A10F58"/>
    <w:rsid w:val="00A114F7"/>
    <w:rsid w:val="00A1153E"/>
    <w:rsid w:val="00A115DB"/>
    <w:rsid w:val="00A118CB"/>
    <w:rsid w:val="00A11911"/>
    <w:rsid w:val="00A11AD7"/>
    <w:rsid w:val="00A11B7E"/>
    <w:rsid w:val="00A11CB8"/>
    <w:rsid w:val="00A11DAB"/>
    <w:rsid w:val="00A11DC7"/>
    <w:rsid w:val="00A1219B"/>
    <w:rsid w:val="00A123EE"/>
    <w:rsid w:val="00A125FE"/>
    <w:rsid w:val="00A128DA"/>
    <w:rsid w:val="00A12A9C"/>
    <w:rsid w:val="00A12BD0"/>
    <w:rsid w:val="00A12D59"/>
    <w:rsid w:val="00A12FE4"/>
    <w:rsid w:val="00A130BC"/>
    <w:rsid w:val="00A13341"/>
    <w:rsid w:val="00A135FF"/>
    <w:rsid w:val="00A1360C"/>
    <w:rsid w:val="00A13D89"/>
    <w:rsid w:val="00A13E20"/>
    <w:rsid w:val="00A13E6D"/>
    <w:rsid w:val="00A14169"/>
    <w:rsid w:val="00A14219"/>
    <w:rsid w:val="00A14443"/>
    <w:rsid w:val="00A144EF"/>
    <w:rsid w:val="00A146CA"/>
    <w:rsid w:val="00A14735"/>
    <w:rsid w:val="00A14A04"/>
    <w:rsid w:val="00A14ADF"/>
    <w:rsid w:val="00A15281"/>
    <w:rsid w:val="00A15661"/>
    <w:rsid w:val="00A156D2"/>
    <w:rsid w:val="00A15776"/>
    <w:rsid w:val="00A1577F"/>
    <w:rsid w:val="00A15956"/>
    <w:rsid w:val="00A15A0A"/>
    <w:rsid w:val="00A15A3A"/>
    <w:rsid w:val="00A15C58"/>
    <w:rsid w:val="00A15CCC"/>
    <w:rsid w:val="00A15ED9"/>
    <w:rsid w:val="00A16097"/>
    <w:rsid w:val="00A1623B"/>
    <w:rsid w:val="00A163D7"/>
    <w:rsid w:val="00A16438"/>
    <w:rsid w:val="00A164EA"/>
    <w:rsid w:val="00A16560"/>
    <w:rsid w:val="00A165A1"/>
    <w:rsid w:val="00A165F4"/>
    <w:rsid w:val="00A16897"/>
    <w:rsid w:val="00A168E0"/>
    <w:rsid w:val="00A16AE0"/>
    <w:rsid w:val="00A16AF9"/>
    <w:rsid w:val="00A16B94"/>
    <w:rsid w:val="00A16C63"/>
    <w:rsid w:val="00A16D9F"/>
    <w:rsid w:val="00A17046"/>
    <w:rsid w:val="00A1709F"/>
    <w:rsid w:val="00A1721C"/>
    <w:rsid w:val="00A1737E"/>
    <w:rsid w:val="00A17388"/>
    <w:rsid w:val="00A177F3"/>
    <w:rsid w:val="00A17F88"/>
    <w:rsid w:val="00A20033"/>
    <w:rsid w:val="00A20575"/>
    <w:rsid w:val="00A206BC"/>
    <w:rsid w:val="00A20B57"/>
    <w:rsid w:val="00A20D5A"/>
    <w:rsid w:val="00A20FF9"/>
    <w:rsid w:val="00A21414"/>
    <w:rsid w:val="00A21481"/>
    <w:rsid w:val="00A217EA"/>
    <w:rsid w:val="00A21E23"/>
    <w:rsid w:val="00A220DD"/>
    <w:rsid w:val="00A22377"/>
    <w:rsid w:val="00A225CF"/>
    <w:rsid w:val="00A2264D"/>
    <w:rsid w:val="00A228E1"/>
    <w:rsid w:val="00A229A0"/>
    <w:rsid w:val="00A229A9"/>
    <w:rsid w:val="00A22A62"/>
    <w:rsid w:val="00A22BB0"/>
    <w:rsid w:val="00A231D3"/>
    <w:rsid w:val="00A2375D"/>
    <w:rsid w:val="00A2376A"/>
    <w:rsid w:val="00A23C2B"/>
    <w:rsid w:val="00A23F50"/>
    <w:rsid w:val="00A247A3"/>
    <w:rsid w:val="00A24A13"/>
    <w:rsid w:val="00A24A6A"/>
    <w:rsid w:val="00A24B7E"/>
    <w:rsid w:val="00A24C17"/>
    <w:rsid w:val="00A24C24"/>
    <w:rsid w:val="00A24C30"/>
    <w:rsid w:val="00A24C32"/>
    <w:rsid w:val="00A24DF2"/>
    <w:rsid w:val="00A25118"/>
    <w:rsid w:val="00A253EC"/>
    <w:rsid w:val="00A257E3"/>
    <w:rsid w:val="00A2580A"/>
    <w:rsid w:val="00A25917"/>
    <w:rsid w:val="00A25992"/>
    <w:rsid w:val="00A25C0B"/>
    <w:rsid w:val="00A25D5A"/>
    <w:rsid w:val="00A25F60"/>
    <w:rsid w:val="00A2607D"/>
    <w:rsid w:val="00A260FC"/>
    <w:rsid w:val="00A26311"/>
    <w:rsid w:val="00A2634C"/>
    <w:rsid w:val="00A26522"/>
    <w:rsid w:val="00A26629"/>
    <w:rsid w:val="00A266BF"/>
    <w:rsid w:val="00A26B4E"/>
    <w:rsid w:val="00A26D2B"/>
    <w:rsid w:val="00A26D94"/>
    <w:rsid w:val="00A27317"/>
    <w:rsid w:val="00A27430"/>
    <w:rsid w:val="00A2777F"/>
    <w:rsid w:val="00A27B5F"/>
    <w:rsid w:val="00A300E9"/>
    <w:rsid w:val="00A3019B"/>
    <w:rsid w:val="00A302DF"/>
    <w:rsid w:val="00A3043F"/>
    <w:rsid w:val="00A305F2"/>
    <w:rsid w:val="00A307DE"/>
    <w:rsid w:val="00A30800"/>
    <w:rsid w:val="00A30836"/>
    <w:rsid w:val="00A309AB"/>
    <w:rsid w:val="00A30A11"/>
    <w:rsid w:val="00A30A38"/>
    <w:rsid w:val="00A30D54"/>
    <w:rsid w:val="00A30D6E"/>
    <w:rsid w:val="00A30D99"/>
    <w:rsid w:val="00A30DD7"/>
    <w:rsid w:val="00A30E5B"/>
    <w:rsid w:val="00A30EC9"/>
    <w:rsid w:val="00A312B7"/>
    <w:rsid w:val="00A31D17"/>
    <w:rsid w:val="00A31D27"/>
    <w:rsid w:val="00A31D74"/>
    <w:rsid w:val="00A31FA5"/>
    <w:rsid w:val="00A3216F"/>
    <w:rsid w:val="00A3245F"/>
    <w:rsid w:val="00A32491"/>
    <w:rsid w:val="00A3275F"/>
    <w:rsid w:val="00A32B62"/>
    <w:rsid w:val="00A32E17"/>
    <w:rsid w:val="00A333E6"/>
    <w:rsid w:val="00A3397D"/>
    <w:rsid w:val="00A33E3B"/>
    <w:rsid w:val="00A33EDF"/>
    <w:rsid w:val="00A340D5"/>
    <w:rsid w:val="00A34586"/>
    <w:rsid w:val="00A34975"/>
    <w:rsid w:val="00A34A67"/>
    <w:rsid w:val="00A34A71"/>
    <w:rsid w:val="00A3589D"/>
    <w:rsid w:val="00A3594D"/>
    <w:rsid w:val="00A359C5"/>
    <w:rsid w:val="00A35CA4"/>
    <w:rsid w:val="00A35EB6"/>
    <w:rsid w:val="00A35F4D"/>
    <w:rsid w:val="00A36628"/>
    <w:rsid w:val="00A3692A"/>
    <w:rsid w:val="00A369FA"/>
    <w:rsid w:val="00A3712A"/>
    <w:rsid w:val="00A374BC"/>
    <w:rsid w:val="00A376DC"/>
    <w:rsid w:val="00A377D0"/>
    <w:rsid w:val="00A37992"/>
    <w:rsid w:val="00A37B9D"/>
    <w:rsid w:val="00A37D7C"/>
    <w:rsid w:val="00A40614"/>
    <w:rsid w:val="00A40BE3"/>
    <w:rsid w:val="00A40D3E"/>
    <w:rsid w:val="00A40F85"/>
    <w:rsid w:val="00A41032"/>
    <w:rsid w:val="00A41152"/>
    <w:rsid w:val="00A4130D"/>
    <w:rsid w:val="00A41771"/>
    <w:rsid w:val="00A41985"/>
    <w:rsid w:val="00A41CB5"/>
    <w:rsid w:val="00A42063"/>
    <w:rsid w:val="00A420C6"/>
    <w:rsid w:val="00A425D4"/>
    <w:rsid w:val="00A42909"/>
    <w:rsid w:val="00A4297D"/>
    <w:rsid w:val="00A42E52"/>
    <w:rsid w:val="00A43265"/>
    <w:rsid w:val="00A432C8"/>
    <w:rsid w:val="00A43320"/>
    <w:rsid w:val="00A4364A"/>
    <w:rsid w:val="00A436B5"/>
    <w:rsid w:val="00A436E6"/>
    <w:rsid w:val="00A43B9D"/>
    <w:rsid w:val="00A43CA4"/>
    <w:rsid w:val="00A43FC2"/>
    <w:rsid w:val="00A4407B"/>
    <w:rsid w:val="00A44247"/>
    <w:rsid w:val="00A44509"/>
    <w:rsid w:val="00A445B8"/>
    <w:rsid w:val="00A44848"/>
    <w:rsid w:val="00A44A17"/>
    <w:rsid w:val="00A44AF0"/>
    <w:rsid w:val="00A44DA1"/>
    <w:rsid w:val="00A450FC"/>
    <w:rsid w:val="00A451FB"/>
    <w:rsid w:val="00A452EA"/>
    <w:rsid w:val="00A454EE"/>
    <w:rsid w:val="00A45679"/>
    <w:rsid w:val="00A4577F"/>
    <w:rsid w:val="00A45AA2"/>
    <w:rsid w:val="00A45CA2"/>
    <w:rsid w:val="00A45DBB"/>
    <w:rsid w:val="00A45E96"/>
    <w:rsid w:val="00A45FC0"/>
    <w:rsid w:val="00A4638F"/>
    <w:rsid w:val="00A4675E"/>
    <w:rsid w:val="00A46A79"/>
    <w:rsid w:val="00A46D6D"/>
    <w:rsid w:val="00A46E4E"/>
    <w:rsid w:val="00A4709E"/>
    <w:rsid w:val="00A4711F"/>
    <w:rsid w:val="00A471E8"/>
    <w:rsid w:val="00A4723A"/>
    <w:rsid w:val="00A47578"/>
    <w:rsid w:val="00A4757D"/>
    <w:rsid w:val="00A477D1"/>
    <w:rsid w:val="00A47950"/>
    <w:rsid w:val="00A47B0A"/>
    <w:rsid w:val="00A47EA0"/>
    <w:rsid w:val="00A5005B"/>
    <w:rsid w:val="00A501D3"/>
    <w:rsid w:val="00A5026A"/>
    <w:rsid w:val="00A503FB"/>
    <w:rsid w:val="00A50436"/>
    <w:rsid w:val="00A504E3"/>
    <w:rsid w:val="00A505B7"/>
    <w:rsid w:val="00A50832"/>
    <w:rsid w:val="00A50961"/>
    <w:rsid w:val="00A51125"/>
    <w:rsid w:val="00A511A5"/>
    <w:rsid w:val="00A511BE"/>
    <w:rsid w:val="00A514E8"/>
    <w:rsid w:val="00A51552"/>
    <w:rsid w:val="00A5177E"/>
    <w:rsid w:val="00A51977"/>
    <w:rsid w:val="00A51A5F"/>
    <w:rsid w:val="00A52532"/>
    <w:rsid w:val="00A526A9"/>
    <w:rsid w:val="00A5278D"/>
    <w:rsid w:val="00A52CC3"/>
    <w:rsid w:val="00A52FA3"/>
    <w:rsid w:val="00A53200"/>
    <w:rsid w:val="00A533C8"/>
    <w:rsid w:val="00A536D4"/>
    <w:rsid w:val="00A53876"/>
    <w:rsid w:val="00A5392D"/>
    <w:rsid w:val="00A53D89"/>
    <w:rsid w:val="00A540D7"/>
    <w:rsid w:val="00A54270"/>
    <w:rsid w:val="00A5427F"/>
    <w:rsid w:val="00A5447C"/>
    <w:rsid w:val="00A5455D"/>
    <w:rsid w:val="00A548EF"/>
    <w:rsid w:val="00A54DA0"/>
    <w:rsid w:val="00A54E8A"/>
    <w:rsid w:val="00A54F76"/>
    <w:rsid w:val="00A5501D"/>
    <w:rsid w:val="00A551FF"/>
    <w:rsid w:val="00A55372"/>
    <w:rsid w:val="00A554D5"/>
    <w:rsid w:val="00A558F3"/>
    <w:rsid w:val="00A55972"/>
    <w:rsid w:val="00A55973"/>
    <w:rsid w:val="00A55A15"/>
    <w:rsid w:val="00A561C2"/>
    <w:rsid w:val="00A56293"/>
    <w:rsid w:val="00A56295"/>
    <w:rsid w:val="00A565BA"/>
    <w:rsid w:val="00A565BF"/>
    <w:rsid w:val="00A5669B"/>
    <w:rsid w:val="00A56731"/>
    <w:rsid w:val="00A57370"/>
    <w:rsid w:val="00A573BC"/>
    <w:rsid w:val="00A573FF"/>
    <w:rsid w:val="00A57558"/>
    <w:rsid w:val="00A577B4"/>
    <w:rsid w:val="00A57C3D"/>
    <w:rsid w:val="00A57EAB"/>
    <w:rsid w:val="00A601FF"/>
    <w:rsid w:val="00A60538"/>
    <w:rsid w:val="00A6086A"/>
    <w:rsid w:val="00A60A48"/>
    <w:rsid w:val="00A60ACF"/>
    <w:rsid w:val="00A60AEC"/>
    <w:rsid w:val="00A60D0E"/>
    <w:rsid w:val="00A60D8B"/>
    <w:rsid w:val="00A614A3"/>
    <w:rsid w:val="00A617BB"/>
    <w:rsid w:val="00A619D0"/>
    <w:rsid w:val="00A61E46"/>
    <w:rsid w:val="00A61F49"/>
    <w:rsid w:val="00A623F1"/>
    <w:rsid w:val="00A62486"/>
    <w:rsid w:val="00A628EA"/>
    <w:rsid w:val="00A62D0D"/>
    <w:rsid w:val="00A62D52"/>
    <w:rsid w:val="00A62EB9"/>
    <w:rsid w:val="00A62FDC"/>
    <w:rsid w:val="00A6304F"/>
    <w:rsid w:val="00A631D7"/>
    <w:rsid w:val="00A63391"/>
    <w:rsid w:val="00A63674"/>
    <w:rsid w:val="00A638C8"/>
    <w:rsid w:val="00A63A03"/>
    <w:rsid w:val="00A63B1A"/>
    <w:rsid w:val="00A63D87"/>
    <w:rsid w:val="00A63F53"/>
    <w:rsid w:val="00A645F8"/>
    <w:rsid w:val="00A64782"/>
    <w:rsid w:val="00A64A9B"/>
    <w:rsid w:val="00A64CF5"/>
    <w:rsid w:val="00A6539F"/>
    <w:rsid w:val="00A65831"/>
    <w:rsid w:val="00A658E1"/>
    <w:rsid w:val="00A65A4E"/>
    <w:rsid w:val="00A65F28"/>
    <w:rsid w:val="00A66135"/>
    <w:rsid w:val="00A666E3"/>
    <w:rsid w:val="00A66793"/>
    <w:rsid w:val="00A66B12"/>
    <w:rsid w:val="00A66C23"/>
    <w:rsid w:val="00A66C83"/>
    <w:rsid w:val="00A66CF6"/>
    <w:rsid w:val="00A66F52"/>
    <w:rsid w:val="00A6713E"/>
    <w:rsid w:val="00A6750B"/>
    <w:rsid w:val="00A67555"/>
    <w:rsid w:val="00A67B4C"/>
    <w:rsid w:val="00A67E2F"/>
    <w:rsid w:val="00A7013A"/>
    <w:rsid w:val="00A7016E"/>
    <w:rsid w:val="00A701ED"/>
    <w:rsid w:val="00A703A4"/>
    <w:rsid w:val="00A7091A"/>
    <w:rsid w:val="00A7094D"/>
    <w:rsid w:val="00A70A96"/>
    <w:rsid w:val="00A714F8"/>
    <w:rsid w:val="00A718EA"/>
    <w:rsid w:val="00A71D96"/>
    <w:rsid w:val="00A720BF"/>
    <w:rsid w:val="00A7236B"/>
    <w:rsid w:val="00A723F4"/>
    <w:rsid w:val="00A72542"/>
    <w:rsid w:val="00A72775"/>
    <w:rsid w:val="00A72816"/>
    <w:rsid w:val="00A7285B"/>
    <w:rsid w:val="00A731B6"/>
    <w:rsid w:val="00A7324A"/>
    <w:rsid w:val="00A73CF8"/>
    <w:rsid w:val="00A73FFA"/>
    <w:rsid w:val="00A741DD"/>
    <w:rsid w:val="00A74280"/>
    <w:rsid w:val="00A74295"/>
    <w:rsid w:val="00A74334"/>
    <w:rsid w:val="00A74560"/>
    <w:rsid w:val="00A746C8"/>
    <w:rsid w:val="00A746F1"/>
    <w:rsid w:val="00A7498A"/>
    <w:rsid w:val="00A749AF"/>
    <w:rsid w:val="00A749E7"/>
    <w:rsid w:val="00A74E1F"/>
    <w:rsid w:val="00A74E2A"/>
    <w:rsid w:val="00A74F6D"/>
    <w:rsid w:val="00A7503D"/>
    <w:rsid w:val="00A7504F"/>
    <w:rsid w:val="00A75144"/>
    <w:rsid w:val="00A752E5"/>
    <w:rsid w:val="00A756A6"/>
    <w:rsid w:val="00A758FF"/>
    <w:rsid w:val="00A7592B"/>
    <w:rsid w:val="00A75BF3"/>
    <w:rsid w:val="00A75E84"/>
    <w:rsid w:val="00A75FD9"/>
    <w:rsid w:val="00A75FDC"/>
    <w:rsid w:val="00A765F6"/>
    <w:rsid w:val="00A76604"/>
    <w:rsid w:val="00A7694A"/>
    <w:rsid w:val="00A77414"/>
    <w:rsid w:val="00A77441"/>
    <w:rsid w:val="00A77829"/>
    <w:rsid w:val="00A77AF1"/>
    <w:rsid w:val="00A77C21"/>
    <w:rsid w:val="00A77C9B"/>
    <w:rsid w:val="00A77E57"/>
    <w:rsid w:val="00A77EDC"/>
    <w:rsid w:val="00A77F8B"/>
    <w:rsid w:val="00A8016B"/>
    <w:rsid w:val="00A802F0"/>
    <w:rsid w:val="00A806F7"/>
    <w:rsid w:val="00A807AA"/>
    <w:rsid w:val="00A80953"/>
    <w:rsid w:val="00A80A13"/>
    <w:rsid w:val="00A81418"/>
    <w:rsid w:val="00A814EA"/>
    <w:rsid w:val="00A814F1"/>
    <w:rsid w:val="00A81977"/>
    <w:rsid w:val="00A81B63"/>
    <w:rsid w:val="00A81F19"/>
    <w:rsid w:val="00A81F8A"/>
    <w:rsid w:val="00A821FC"/>
    <w:rsid w:val="00A8225F"/>
    <w:rsid w:val="00A82363"/>
    <w:rsid w:val="00A8240B"/>
    <w:rsid w:val="00A82496"/>
    <w:rsid w:val="00A8249E"/>
    <w:rsid w:val="00A8262F"/>
    <w:rsid w:val="00A826AF"/>
    <w:rsid w:val="00A826FC"/>
    <w:rsid w:val="00A82E5E"/>
    <w:rsid w:val="00A82F23"/>
    <w:rsid w:val="00A83006"/>
    <w:rsid w:val="00A83591"/>
    <w:rsid w:val="00A837D8"/>
    <w:rsid w:val="00A83AE7"/>
    <w:rsid w:val="00A83B39"/>
    <w:rsid w:val="00A83D8D"/>
    <w:rsid w:val="00A83E92"/>
    <w:rsid w:val="00A83F11"/>
    <w:rsid w:val="00A84256"/>
    <w:rsid w:val="00A844F3"/>
    <w:rsid w:val="00A845F8"/>
    <w:rsid w:val="00A84822"/>
    <w:rsid w:val="00A8490B"/>
    <w:rsid w:val="00A84943"/>
    <w:rsid w:val="00A84988"/>
    <w:rsid w:val="00A84C87"/>
    <w:rsid w:val="00A84DC7"/>
    <w:rsid w:val="00A851CA"/>
    <w:rsid w:val="00A85B4B"/>
    <w:rsid w:val="00A85CA3"/>
    <w:rsid w:val="00A85F4A"/>
    <w:rsid w:val="00A86002"/>
    <w:rsid w:val="00A86058"/>
    <w:rsid w:val="00A866D8"/>
    <w:rsid w:val="00A86796"/>
    <w:rsid w:val="00A867E6"/>
    <w:rsid w:val="00A86A18"/>
    <w:rsid w:val="00A870ED"/>
    <w:rsid w:val="00A871E0"/>
    <w:rsid w:val="00A8735B"/>
    <w:rsid w:val="00A87BCD"/>
    <w:rsid w:val="00A87C4A"/>
    <w:rsid w:val="00A87D46"/>
    <w:rsid w:val="00A87EAC"/>
    <w:rsid w:val="00A902BF"/>
    <w:rsid w:val="00A9068D"/>
    <w:rsid w:val="00A90710"/>
    <w:rsid w:val="00A9087A"/>
    <w:rsid w:val="00A90AF8"/>
    <w:rsid w:val="00A90B56"/>
    <w:rsid w:val="00A90C58"/>
    <w:rsid w:val="00A90D1B"/>
    <w:rsid w:val="00A90E69"/>
    <w:rsid w:val="00A90FF4"/>
    <w:rsid w:val="00A9124B"/>
    <w:rsid w:val="00A9161C"/>
    <w:rsid w:val="00A9187F"/>
    <w:rsid w:val="00A91D0D"/>
    <w:rsid w:val="00A91DCC"/>
    <w:rsid w:val="00A91E0C"/>
    <w:rsid w:val="00A91F93"/>
    <w:rsid w:val="00A920A3"/>
    <w:rsid w:val="00A92248"/>
    <w:rsid w:val="00A924C8"/>
    <w:rsid w:val="00A92A9B"/>
    <w:rsid w:val="00A92AAB"/>
    <w:rsid w:val="00A92B4B"/>
    <w:rsid w:val="00A92B58"/>
    <w:rsid w:val="00A92EF2"/>
    <w:rsid w:val="00A935B1"/>
    <w:rsid w:val="00A93623"/>
    <w:rsid w:val="00A9365D"/>
    <w:rsid w:val="00A9388B"/>
    <w:rsid w:val="00A93D39"/>
    <w:rsid w:val="00A93E09"/>
    <w:rsid w:val="00A940AF"/>
    <w:rsid w:val="00A94121"/>
    <w:rsid w:val="00A941CD"/>
    <w:rsid w:val="00A9494C"/>
    <w:rsid w:val="00A94971"/>
    <w:rsid w:val="00A94B1C"/>
    <w:rsid w:val="00A94ED0"/>
    <w:rsid w:val="00A950BE"/>
    <w:rsid w:val="00A95127"/>
    <w:rsid w:val="00A951C7"/>
    <w:rsid w:val="00A9541A"/>
    <w:rsid w:val="00A95673"/>
    <w:rsid w:val="00A959FC"/>
    <w:rsid w:val="00A961CC"/>
    <w:rsid w:val="00A963E8"/>
    <w:rsid w:val="00A966DB"/>
    <w:rsid w:val="00A96A46"/>
    <w:rsid w:val="00A96ACB"/>
    <w:rsid w:val="00A96D27"/>
    <w:rsid w:val="00A96E07"/>
    <w:rsid w:val="00A970CA"/>
    <w:rsid w:val="00A9715E"/>
    <w:rsid w:val="00A971F5"/>
    <w:rsid w:val="00A973A7"/>
    <w:rsid w:val="00A9749A"/>
    <w:rsid w:val="00A97873"/>
    <w:rsid w:val="00A978BA"/>
    <w:rsid w:val="00A979B0"/>
    <w:rsid w:val="00A97A9A"/>
    <w:rsid w:val="00A97B06"/>
    <w:rsid w:val="00A97D1B"/>
    <w:rsid w:val="00A97DA8"/>
    <w:rsid w:val="00A97EB8"/>
    <w:rsid w:val="00A97FD6"/>
    <w:rsid w:val="00AA029D"/>
    <w:rsid w:val="00AA0422"/>
    <w:rsid w:val="00AA046A"/>
    <w:rsid w:val="00AA048B"/>
    <w:rsid w:val="00AA04D9"/>
    <w:rsid w:val="00AA0547"/>
    <w:rsid w:val="00AA05B2"/>
    <w:rsid w:val="00AA0825"/>
    <w:rsid w:val="00AA0AFD"/>
    <w:rsid w:val="00AA0CEB"/>
    <w:rsid w:val="00AA1079"/>
    <w:rsid w:val="00AA12BC"/>
    <w:rsid w:val="00AA16F2"/>
    <w:rsid w:val="00AA1780"/>
    <w:rsid w:val="00AA17DC"/>
    <w:rsid w:val="00AA18FB"/>
    <w:rsid w:val="00AA240B"/>
    <w:rsid w:val="00AA253B"/>
    <w:rsid w:val="00AA27FD"/>
    <w:rsid w:val="00AA288A"/>
    <w:rsid w:val="00AA2B43"/>
    <w:rsid w:val="00AA2C90"/>
    <w:rsid w:val="00AA2D3F"/>
    <w:rsid w:val="00AA309E"/>
    <w:rsid w:val="00AA3726"/>
    <w:rsid w:val="00AA3A23"/>
    <w:rsid w:val="00AA3C27"/>
    <w:rsid w:val="00AA3CC3"/>
    <w:rsid w:val="00AA4227"/>
    <w:rsid w:val="00AA45CC"/>
    <w:rsid w:val="00AA45ED"/>
    <w:rsid w:val="00AA4958"/>
    <w:rsid w:val="00AA4961"/>
    <w:rsid w:val="00AA49E7"/>
    <w:rsid w:val="00AA4F55"/>
    <w:rsid w:val="00AA535C"/>
    <w:rsid w:val="00AA585A"/>
    <w:rsid w:val="00AA59EF"/>
    <w:rsid w:val="00AA5D68"/>
    <w:rsid w:val="00AA5D7E"/>
    <w:rsid w:val="00AA5FB3"/>
    <w:rsid w:val="00AA6093"/>
    <w:rsid w:val="00AA628E"/>
    <w:rsid w:val="00AA671A"/>
    <w:rsid w:val="00AA6A3F"/>
    <w:rsid w:val="00AA6B75"/>
    <w:rsid w:val="00AA6C61"/>
    <w:rsid w:val="00AA6DB5"/>
    <w:rsid w:val="00AA724E"/>
    <w:rsid w:val="00AA72E9"/>
    <w:rsid w:val="00AA73E8"/>
    <w:rsid w:val="00AA78A3"/>
    <w:rsid w:val="00AA78DA"/>
    <w:rsid w:val="00AA79EB"/>
    <w:rsid w:val="00AA7E84"/>
    <w:rsid w:val="00AB0304"/>
    <w:rsid w:val="00AB03F2"/>
    <w:rsid w:val="00AB054B"/>
    <w:rsid w:val="00AB0A36"/>
    <w:rsid w:val="00AB0A84"/>
    <w:rsid w:val="00AB0CA8"/>
    <w:rsid w:val="00AB0F19"/>
    <w:rsid w:val="00AB1137"/>
    <w:rsid w:val="00AB1344"/>
    <w:rsid w:val="00AB13C8"/>
    <w:rsid w:val="00AB13EE"/>
    <w:rsid w:val="00AB142B"/>
    <w:rsid w:val="00AB14FA"/>
    <w:rsid w:val="00AB157B"/>
    <w:rsid w:val="00AB19AF"/>
    <w:rsid w:val="00AB1A09"/>
    <w:rsid w:val="00AB1A7D"/>
    <w:rsid w:val="00AB1AA8"/>
    <w:rsid w:val="00AB1DD8"/>
    <w:rsid w:val="00AB1E33"/>
    <w:rsid w:val="00AB1F93"/>
    <w:rsid w:val="00AB20BA"/>
    <w:rsid w:val="00AB2167"/>
    <w:rsid w:val="00AB2352"/>
    <w:rsid w:val="00AB254F"/>
    <w:rsid w:val="00AB26A6"/>
    <w:rsid w:val="00AB289B"/>
    <w:rsid w:val="00AB2B65"/>
    <w:rsid w:val="00AB2E8B"/>
    <w:rsid w:val="00AB3331"/>
    <w:rsid w:val="00AB33B3"/>
    <w:rsid w:val="00AB3403"/>
    <w:rsid w:val="00AB38DB"/>
    <w:rsid w:val="00AB3928"/>
    <w:rsid w:val="00AB3A4D"/>
    <w:rsid w:val="00AB3BA1"/>
    <w:rsid w:val="00AB3BCA"/>
    <w:rsid w:val="00AB3CFF"/>
    <w:rsid w:val="00AB3EA0"/>
    <w:rsid w:val="00AB3FC1"/>
    <w:rsid w:val="00AB4136"/>
    <w:rsid w:val="00AB4235"/>
    <w:rsid w:val="00AB44AF"/>
    <w:rsid w:val="00AB4708"/>
    <w:rsid w:val="00AB47E9"/>
    <w:rsid w:val="00AB494B"/>
    <w:rsid w:val="00AB4B6E"/>
    <w:rsid w:val="00AB4BA9"/>
    <w:rsid w:val="00AB4F8F"/>
    <w:rsid w:val="00AB5184"/>
    <w:rsid w:val="00AB5228"/>
    <w:rsid w:val="00AB5367"/>
    <w:rsid w:val="00AB53D8"/>
    <w:rsid w:val="00AB5443"/>
    <w:rsid w:val="00AB5678"/>
    <w:rsid w:val="00AB5DC0"/>
    <w:rsid w:val="00AB5EC1"/>
    <w:rsid w:val="00AB64E0"/>
    <w:rsid w:val="00AB69E2"/>
    <w:rsid w:val="00AB6A85"/>
    <w:rsid w:val="00AB6A99"/>
    <w:rsid w:val="00AB6AB9"/>
    <w:rsid w:val="00AB6ABF"/>
    <w:rsid w:val="00AB6EEE"/>
    <w:rsid w:val="00AB7058"/>
    <w:rsid w:val="00AB7123"/>
    <w:rsid w:val="00AB71A3"/>
    <w:rsid w:val="00AB726B"/>
    <w:rsid w:val="00AB72BF"/>
    <w:rsid w:val="00AB733D"/>
    <w:rsid w:val="00AB74E1"/>
    <w:rsid w:val="00AB7947"/>
    <w:rsid w:val="00AB7EDB"/>
    <w:rsid w:val="00AC0180"/>
    <w:rsid w:val="00AC0205"/>
    <w:rsid w:val="00AC026C"/>
    <w:rsid w:val="00AC02EE"/>
    <w:rsid w:val="00AC03CF"/>
    <w:rsid w:val="00AC054D"/>
    <w:rsid w:val="00AC06CC"/>
    <w:rsid w:val="00AC0738"/>
    <w:rsid w:val="00AC0764"/>
    <w:rsid w:val="00AC0D06"/>
    <w:rsid w:val="00AC0DAD"/>
    <w:rsid w:val="00AC0F62"/>
    <w:rsid w:val="00AC1008"/>
    <w:rsid w:val="00AC1417"/>
    <w:rsid w:val="00AC1533"/>
    <w:rsid w:val="00AC16FA"/>
    <w:rsid w:val="00AC1701"/>
    <w:rsid w:val="00AC17D1"/>
    <w:rsid w:val="00AC1825"/>
    <w:rsid w:val="00AC18BA"/>
    <w:rsid w:val="00AC2135"/>
    <w:rsid w:val="00AC25BC"/>
    <w:rsid w:val="00AC2ABB"/>
    <w:rsid w:val="00AC2CF2"/>
    <w:rsid w:val="00AC2D04"/>
    <w:rsid w:val="00AC328B"/>
    <w:rsid w:val="00AC3290"/>
    <w:rsid w:val="00AC3992"/>
    <w:rsid w:val="00AC3DCC"/>
    <w:rsid w:val="00AC3EB2"/>
    <w:rsid w:val="00AC3F30"/>
    <w:rsid w:val="00AC3FFE"/>
    <w:rsid w:val="00AC4140"/>
    <w:rsid w:val="00AC428A"/>
    <w:rsid w:val="00AC4344"/>
    <w:rsid w:val="00AC43B2"/>
    <w:rsid w:val="00AC4A5B"/>
    <w:rsid w:val="00AC4FBE"/>
    <w:rsid w:val="00AC52E1"/>
    <w:rsid w:val="00AC542D"/>
    <w:rsid w:val="00AC54B4"/>
    <w:rsid w:val="00AC5566"/>
    <w:rsid w:val="00AC5748"/>
    <w:rsid w:val="00AC5AC8"/>
    <w:rsid w:val="00AC60F2"/>
    <w:rsid w:val="00AC62A1"/>
    <w:rsid w:val="00AC6317"/>
    <w:rsid w:val="00AC6381"/>
    <w:rsid w:val="00AC63B1"/>
    <w:rsid w:val="00AC6532"/>
    <w:rsid w:val="00AC6705"/>
    <w:rsid w:val="00AC6936"/>
    <w:rsid w:val="00AC6987"/>
    <w:rsid w:val="00AC6A78"/>
    <w:rsid w:val="00AC6BA8"/>
    <w:rsid w:val="00AC6D3F"/>
    <w:rsid w:val="00AC70B6"/>
    <w:rsid w:val="00AC71D1"/>
    <w:rsid w:val="00AC733E"/>
    <w:rsid w:val="00AC7575"/>
    <w:rsid w:val="00AC7D32"/>
    <w:rsid w:val="00AC7D56"/>
    <w:rsid w:val="00AC7E38"/>
    <w:rsid w:val="00AD0741"/>
    <w:rsid w:val="00AD07D3"/>
    <w:rsid w:val="00AD0981"/>
    <w:rsid w:val="00AD0BC8"/>
    <w:rsid w:val="00AD0DD1"/>
    <w:rsid w:val="00AD0E61"/>
    <w:rsid w:val="00AD1092"/>
    <w:rsid w:val="00AD1542"/>
    <w:rsid w:val="00AD187E"/>
    <w:rsid w:val="00AD1B91"/>
    <w:rsid w:val="00AD1D1A"/>
    <w:rsid w:val="00AD23EB"/>
    <w:rsid w:val="00AD2428"/>
    <w:rsid w:val="00AD2435"/>
    <w:rsid w:val="00AD279C"/>
    <w:rsid w:val="00AD2898"/>
    <w:rsid w:val="00AD2D1C"/>
    <w:rsid w:val="00AD2D62"/>
    <w:rsid w:val="00AD2D94"/>
    <w:rsid w:val="00AD30F1"/>
    <w:rsid w:val="00AD3232"/>
    <w:rsid w:val="00AD32D0"/>
    <w:rsid w:val="00AD32DC"/>
    <w:rsid w:val="00AD3396"/>
    <w:rsid w:val="00AD34BA"/>
    <w:rsid w:val="00AD3513"/>
    <w:rsid w:val="00AD3516"/>
    <w:rsid w:val="00AD36B1"/>
    <w:rsid w:val="00AD37F8"/>
    <w:rsid w:val="00AD3909"/>
    <w:rsid w:val="00AD3E4F"/>
    <w:rsid w:val="00AD3E77"/>
    <w:rsid w:val="00AD4022"/>
    <w:rsid w:val="00AD4134"/>
    <w:rsid w:val="00AD4150"/>
    <w:rsid w:val="00AD4155"/>
    <w:rsid w:val="00AD41ED"/>
    <w:rsid w:val="00AD454E"/>
    <w:rsid w:val="00AD45CC"/>
    <w:rsid w:val="00AD461B"/>
    <w:rsid w:val="00AD4683"/>
    <w:rsid w:val="00AD4740"/>
    <w:rsid w:val="00AD4817"/>
    <w:rsid w:val="00AD4B63"/>
    <w:rsid w:val="00AD4D8E"/>
    <w:rsid w:val="00AD50DF"/>
    <w:rsid w:val="00AD52B9"/>
    <w:rsid w:val="00AD54D2"/>
    <w:rsid w:val="00AD5C5C"/>
    <w:rsid w:val="00AD6539"/>
    <w:rsid w:val="00AD655B"/>
    <w:rsid w:val="00AD693B"/>
    <w:rsid w:val="00AD6D3C"/>
    <w:rsid w:val="00AD7043"/>
    <w:rsid w:val="00AD7264"/>
    <w:rsid w:val="00AD7299"/>
    <w:rsid w:val="00AD752B"/>
    <w:rsid w:val="00AE002D"/>
    <w:rsid w:val="00AE0038"/>
    <w:rsid w:val="00AE02BF"/>
    <w:rsid w:val="00AE0572"/>
    <w:rsid w:val="00AE06CB"/>
    <w:rsid w:val="00AE0B73"/>
    <w:rsid w:val="00AE0B9C"/>
    <w:rsid w:val="00AE0D94"/>
    <w:rsid w:val="00AE1135"/>
    <w:rsid w:val="00AE116B"/>
    <w:rsid w:val="00AE17D5"/>
    <w:rsid w:val="00AE180E"/>
    <w:rsid w:val="00AE182C"/>
    <w:rsid w:val="00AE18BF"/>
    <w:rsid w:val="00AE1D00"/>
    <w:rsid w:val="00AE1D27"/>
    <w:rsid w:val="00AE1D4C"/>
    <w:rsid w:val="00AE2099"/>
    <w:rsid w:val="00AE21A2"/>
    <w:rsid w:val="00AE225B"/>
    <w:rsid w:val="00AE22EC"/>
    <w:rsid w:val="00AE230E"/>
    <w:rsid w:val="00AE242D"/>
    <w:rsid w:val="00AE26B0"/>
    <w:rsid w:val="00AE2951"/>
    <w:rsid w:val="00AE29D7"/>
    <w:rsid w:val="00AE2C83"/>
    <w:rsid w:val="00AE2D1E"/>
    <w:rsid w:val="00AE2F07"/>
    <w:rsid w:val="00AE2FD1"/>
    <w:rsid w:val="00AE3056"/>
    <w:rsid w:val="00AE3183"/>
    <w:rsid w:val="00AE33A6"/>
    <w:rsid w:val="00AE347D"/>
    <w:rsid w:val="00AE38E0"/>
    <w:rsid w:val="00AE39AF"/>
    <w:rsid w:val="00AE3BE2"/>
    <w:rsid w:val="00AE3C43"/>
    <w:rsid w:val="00AE3D1A"/>
    <w:rsid w:val="00AE3E8D"/>
    <w:rsid w:val="00AE4140"/>
    <w:rsid w:val="00AE426B"/>
    <w:rsid w:val="00AE4280"/>
    <w:rsid w:val="00AE42D1"/>
    <w:rsid w:val="00AE43A0"/>
    <w:rsid w:val="00AE490F"/>
    <w:rsid w:val="00AE493D"/>
    <w:rsid w:val="00AE4BB6"/>
    <w:rsid w:val="00AE4FE7"/>
    <w:rsid w:val="00AE51DD"/>
    <w:rsid w:val="00AE5266"/>
    <w:rsid w:val="00AE535B"/>
    <w:rsid w:val="00AE5614"/>
    <w:rsid w:val="00AE579C"/>
    <w:rsid w:val="00AE591F"/>
    <w:rsid w:val="00AE5A0A"/>
    <w:rsid w:val="00AE5BB5"/>
    <w:rsid w:val="00AE5FFD"/>
    <w:rsid w:val="00AE6101"/>
    <w:rsid w:val="00AE61AC"/>
    <w:rsid w:val="00AE623F"/>
    <w:rsid w:val="00AE62FF"/>
    <w:rsid w:val="00AE6505"/>
    <w:rsid w:val="00AE6591"/>
    <w:rsid w:val="00AE6616"/>
    <w:rsid w:val="00AE68AA"/>
    <w:rsid w:val="00AE6925"/>
    <w:rsid w:val="00AE6B11"/>
    <w:rsid w:val="00AE6B91"/>
    <w:rsid w:val="00AE6D65"/>
    <w:rsid w:val="00AE6D73"/>
    <w:rsid w:val="00AE6F25"/>
    <w:rsid w:val="00AE75DE"/>
    <w:rsid w:val="00AE75FB"/>
    <w:rsid w:val="00AE767A"/>
    <w:rsid w:val="00AE7A62"/>
    <w:rsid w:val="00AE7B91"/>
    <w:rsid w:val="00AE7F44"/>
    <w:rsid w:val="00AE7FB0"/>
    <w:rsid w:val="00AF0253"/>
    <w:rsid w:val="00AF0422"/>
    <w:rsid w:val="00AF0629"/>
    <w:rsid w:val="00AF0885"/>
    <w:rsid w:val="00AF090F"/>
    <w:rsid w:val="00AF0ADF"/>
    <w:rsid w:val="00AF0C60"/>
    <w:rsid w:val="00AF0C66"/>
    <w:rsid w:val="00AF0D84"/>
    <w:rsid w:val="00AF0DD6"/>
    <w:rsid w:val="00AF122A"/>
    <w:rsid w:val="00AF130E"/>
    <w:rsid w:val="00AF1496"/>
    <w:rsid w:val="00AF18C9"/>
    <w:rsid w:val="00AF1B18"/>
    <w:rsid w:val="00AF1CDC"/>
    <w:rsid w:val="00AF1D07"/>
    <w:rsid w:val="00AF1D37"/>
    <w:rsid w:val="00AF2109"/>
    <w:rsid w:val="00AF228A"/>
    <w:rsid w:val="00AF22B1"/>
    <w:rsid w:val="00AF23DF"/>
    <w:rsid w:val="00AF248F"/>
    <w:rsid w:val="00AF2498"/>
    <w:rsid w:val="00AF264B"/>
    <w:rsid w:val="00AF2A31"/>
    <w:rsid w:val="00AF2AC3"/>
    <w:rsid w:val="00AF2BB1"/>
    <w:rsid w:val="00AF2D0A"/>
    <w:rsid w:val="00AF321A"/>
    <w:rsid w:val="00AF3314"/>
    <w:rsid w:val="00AF3397"/>
    <w:rsid w:val="00AF33BF"/>
    <w:rsid w:val="00AF34E6"/>
    <w:rsid w:val="00AF3C70"/>
    <w:rsid w:val="00AF3F41"/>
    <w:rsid w:val="00AF4438"/>
    <w:rsid w:val="00AF46AE"/>
    <w:rsid w:val="00AF485A"/>
    <w:rsid w:val="00AF495B"/>
    <w:rsid w:val="00AF49F5"/>
    <w:rsid w:val="00AF4B17"/>
    <w:rsid w:val="00AF4C92"/>
    <w:rsid w:val="00AF4D5E"/>
    <w:rsid w:val="00AF4DF8"/>
    <w:rsid w:val="00AF5001"/>
    <w:rsid w:val="00AF5273"/>
    <w:rsid w:val="00AF53E3"/>
    <w:rsid w:val="00AF546E"/>
    <w:rsid w:val="00AF552C"/>
    <w:rsid w:val="00AF5551"/>
    <w:rsid w:val="00AF5613"/>
    <w:rsid w:val="00AF570E"/>
    <w:rsid w:val="00AF5716"/>
    <w:rsid w:val="00AF58BE"/>
    <w:rsid w:val="00AF59C0"/>
    <w:rsid w:val="00AF5A22"/>
    <w:rsid w:val="00AF5C1A"/>
    <w:rsid w:val="00AF5C3B"/>
    <w:rsid w:val="00AF5CFB"/>
    <w:rsid w:val="00AF5DE1"/>
    <w:rsid w:val="00AF5DE3"/>
    <w:rsid w:val="00AF5E40"/>
    <w:rsid w:val="00AF5E54"/>
    <w:rsid w:val="00AF61BC"/>
    <w:rsid w:val="00AF6410"/>
    <w:rsid w:val="00AF678B"/>
    <w:rsid w:val="00AF6A03"/>
    <w:rsid w:val="00AF6BD1"/>
    <w:rsid w:val="00AF6C89"/>
    <w:rsid w:val="00AF6DF0"/>
    <w:rsid w:val="00AF780E"/>
    <w:rsid w:val="00AF78E0"/>
    <w:rsid w:val="00AF78F2"/>
    <w:rsid w:val="00AF7BDC"/>
    <w:rsid w:val="00AF7C08"/>
    <w:rsid w:val="00AF7F17"/>
    <w:rsid w:val="00AF7F28"/>
    <w:rsid w:val="00B002BF"/>
    <w:rsid w:val="00B003DE"/>
    <w:rsid w:val="00B00570"/>
    <w:rsid w:val="00B00915"/>
    <w:rsid w:val="00B00AD9"/>
    <w:rsid w:val="00B00CCD"/>
    <w:rsid w:val="00B00DFD"/>
    <w:rsid w:val="00B00E1A"/>
    <w:rsid w:val="00B011D0"/>
    <w:rsid w:val="00B01542"/>
    <w:rsid w:val="00B01AE3"/>
    <w:rsid w:val="00B01B0A"/>
    <w:rsid w:val="00B01F23"/>
    <w:rsid w:val="00B021A5"/>
    <w:rsid w:val="00B021E8"/>
    <w:rsid w:val="00B022E1"/>
    <w:rsid w:val="00B023DC"/>
    <w:rsid w:val="00B0241C"/>
    <w:rsid w:val="00B02430"/>
    <w:rsid w:val="00B024A2"/>
    <w:rsid w:val="00B025AA"/>
    <w:rsid w:val="00B026A4"/>
    <w:rsid w:val="00B027AD"/>
    <w:rsid w:val="00B027D6"/>
    <w:rsid w:val="00B028DB"/>
    <w:rsid w:val="00B02A0E"/>
    <w:rsid w:val="00B02B47"/>
    <w:rsid w:val="00B02B69"/>
    <w:rsid w:val="00B02CCC"/>
    <w:rsid w:val="00B02E3E"/>
    <w:rsid w:val="00B02E86"/>
    <w:rsid w:val="00B02ECF"/>
    <w:rsid w:val="00B02F4D"/>
    <w:rsid w:val="00B031FC"/>
    <w:rsid w:val="00B03341"/>
    <w:rsid w:val="00B03479"/>
    <w:rsid w:val="00B0440E"/>
    <w:rsid w:val="00B0467F"/>
    <w:rsid w:val="00B048DC"/>
    <w:rsid w:val="00B04D72"/>
    <w:rsid w:val="00B04FAC"/>
    <w:rsid w:val="00B051A2"/>
    <w:rsid w:val="00B0568B"/>
    <w:rsid w:val="00B0572E"/>
    <w:rsid w:val="00B0577A"/>
    <w:rsid w:val="00B05851"/>
    <w:rsid w:val="00B05BFF"/>
    <w:rsid w:val="00B05CD5"/>
    <w:rsid w:val="00B05D93"/>
    <w:rsid w:val="00B05FCD"/>
    <w:rsid w:val="00B06321"/>
    <w:rsid w:val="00B0634B"/>
    <w:rsid w:val="00B06372"/>
    <w:rsid w:val="00B06A19"/>
    <w:rsid w:val="00B06A7F"/>
    <w:rsid w:val="00B06C29"/>
    <w:rsid w:val="00B06F07"/>
    <w:rsid w:val="00B07470"/>
    <w:rsid w:val="00B074CA"/>
    <w:rsid w:val="00B07514"/>
    <w:rsid w:val="00B0753B"/>
    <w:rsid w:val="00B076AB"/>
    <w:rsid w:val="00B07733"/>
    <w:rsid w:val="00B07CCC"/>
    <w:rsid w:val="00B1013A"/>
    <w:rsid w:val="00B10347"/>
    <w:rsid w:val="00B10372"/>
    <w:rsid w:val="00B10423"/>
    <w:rsid w:val="00B10519"/>
    <w:rsid w:val="00B1052D"/>
    <w:rsid w:val="00B1078C"/>
    <w:rsid w:val="00B107F5"/>
    <w:rsid w:val="00B1083B"/>
    <w:rsid w:val="00B10BAD"/>
    <w:rsid w:val="00B10E6E"/>
    <w:rsid w:val="00B113C9"/>
    <w:rsid w:val="00B11619"/>
    <w:rsid w:val="00B116D4"/>
    <w:rsid w:val="00B11926"/>
    <w:rsid w:val="00B11A04"/>
    <w:rsid w:val="00B11DB6"/>
    <w:rsid w:val="00B11DBC"/>
    <w:rsid w:val="00B120CC"/>
    <w:rsid w:val="00B122A7"/>
    <w:rsid w:val="00B122F8"/>
    <w:rsid w:val="00B12541"/>
    <w:rsid w:val="00B12588"/>
    <w:rsid w:val="00B12B94"/>
    <w:rsid w:val="00B12BCE"/>
    <w:rsid w:val="00B12E59"/>
    <w:rsid w:val="00B12F8F"/>
    <w:rsid w:val="00B132FA"/>
    <w:rsid w:val="00B1331A"/>
    <w:rsid w:val="00B1332A"/>
    <w:rsid w:val="00B13D90"/>
    <w:rsid w:val="00B13FB2"/>
    <w:rsid w:val="00B14348"/>
    <w:rsid w:val="00B1437A"/>
    <w:rsid w:val="00B14492"/>
    <w:rsid w:val="00B1459F"/>
    <w:rsid w:val="00B14643"/>
    <w:rsid w:val="00B14684"/>
    <w:rsid w:val="00B146F5"/>
    <w:rsid w:val="00B1489C"/>
    <w:rsid w:val="00B14EA2"/>
    <w:rsid w:val="00B15050"/>
    <w:rsid w:val="00B15138"/>
    <w:rsid w:val="00B1515A"/>
    <w:rsid w:val="00B15404"/>
    <w:rsid w:val="00B15427"/>
    <w:rsid w:val="00B156CE"/>
    <w:rsid w:val="00B156D0"/>
    <w:rsid w:val="00B157B1"/>
    <w:rsid w:val="00B15A44"/>
    <w:rsid w:val="00B15CA4"/>
    <w:rsid w:val="00B15E3E"/>
    <w:rsid w:val="00B16256"/>
    <w:rsid w:val="00B162A1"/>
    <w:rsid w:val="00B164B3"/>
    <w:rsid w:val="00B16585"/>
    <w:rsid w:val="00B16932"/>
    <w:rsid w:val="00B16ADF"/>
    <w:rsid w:val="00B16AFE"/>
    <w:rsid w:val="00B16BE2"/>
    <w:rsid w:val="00B16C2F"/>
    <w:rsid w:val="00B16CB9"/>
    <w:rsid w:val="00B16D48"/>
    <w:rsid w:val="00B16D7E"/>
    <w:rsid w:val="00B16F15"/>
    <w:rsid w:val="00B16FCA"/>
    <w:rsid w:val="00B17084"/>
    <w:rsid w:val="00B17345"/>
    <w:rsid w:val="00B1740D"/>
    <w:rsid w:val="00B17519"/>
    <w:rsid w:val="00B1755A"/>
    <w:rsid w:val="00B175E6"/>
    <w:rsid w:val="00B1769E"/>
    <w:rsid w:val="00B1794E"/>
    <w:rsid w:val="00B17CEA"/>
    <w:rsid w:val="00B2003A"/>
    <w:rsid w:val="00B2052C"/>
    <w:rsid w:val="00B2075E"/>
    <w:rsid w:val="00B2076D"/>
    <w:rsid w:val="00B208C6"/>
    <w:rsid w:val="00B20A44"/>
    <w:rsid w:val="00B20ECD"/>
    <w:rsid w:val="00B20FAD"/>
    <w:rsid w:val="00B210F0"/>
    <w:rsid w:val="00B214ED"/>
    <w:rsid w:val="00B218A6"/>
    <w:rsid w:val="00B219B0"/>
    <w:rsid w:val="00B21CDD"/>
    <w:rsid w:val="00B21CDF"/>
    <w:rsid w:val="00B21E79"/>
    <w:rsid w:val="00B21FAB"/>
    <w:rsid w:val="00B22021"/>
    <w:rsid w:val="00B22AEF"/>
    <w:rsid w:val="00B22BD6"/>
    <w:rsid w:val="00B22C5A"/>
    <w:rsid w:val="00B22D1A"/>
    <w:rsid w:val="00B22D38"/>
    <w:rsid w:val="00B2302F"/>
    <w:rsid w:val="00B23266"/>
    <w:rsid w:val="00B23377"/>
    <w:rsid w:val="00B234EF"/>
    <w:rsid w:val="00B23902"/>
    <w:rsid w:val="00B23A64"/>
    <w:rsid w:val="00B23C2D"/>
    <w:rsid w:val="00B23C39"/>
    <w:rsid w:val="00B240CD"/>
    <w:rsid w:val="00B24278"/>
    <w:rsid w:val="00B24478"/>
    <w:rsid w:val="00B24A6B"/>
    <w:rsid w:val="00B24B69"/>
    <w:rsid w:val="00B24C0B"/>
    <w:rsid w:val="00B2542C"/>
    <w:rsid w:val="00B25688"/>
    <w:rsid w:val="00B25724"/>
    <w:rsid w:val="00B257A8"/>
    <w:rsid w:val="00B257FA"/>
    <w:rsid w:val="00B25805"/>
    <w:rsid w:val="00B2587C"/>
    <w:rsid w:val="00B259D0"/>
    <w:rsid w:val="00B25BBF"/>
    <w:rsid w:val="00B25E5C"/>
    <w:rsid w:val="00B262B5"/>
    <w:rsid w:val="00B26452"/>
    <w:rsid w:val="00B26560"/>
    <w:rsid w:val="00B26638"/>
    <w:rsid w:val="00B26A6E"/>
    <w:rsid w:val="00B26A8D"/>
    <w:rsid w:val="00B26B5D"/>
    <w:rsid w:val="00B26BA0"/>
    <w:rsid w:val="00B26D49"/>
    <w:rsid w:val="00B26D6A"/>
    <w:rsid w:val="00B26F44"/>
    <w:rsid w:val="00B27101"/>
    <w:rsid w:val="00B27105"/>
    <w:rsid w:val="00B27283"/>
    <w:rsid w:val="00B276C2"/>
    <w:rsid w:val="00B27752"/>
    <w:rsid w:val="00B27865"/>
    <w:rsid w:val="00B27A83"/>
    <w:rsid w:val="00B27E05"/>
    <w:rsid w:val="00B30208"/>
    <w:rsid w:val="00B305D6"/>
    <w:rsid w:val="00B30681"/>
    <w:rsid w:val="00B307E4"/>
    <w:rsid w:val="00B30886"/>
    <w:rsid w:val="00B30C77"/>
    <w:rsid w:val="00B31006"/>
    <w:rsid w:val="00B31309"/>
    <w:rsid w:val="00B314F3"/>
    <w:rsid w:val="00B3167D"/>
    <w:rsid w:val="00B3168E"/>
    <w:rsid w:val="00B31862"/>
    <w:rsid w:val="00B3191E"/>
    <w:rsid w:val="00B31B27"/>
    <w:rsid w:val="00B31D76"/>
    <w:rsid w:val="00B31E1E"/>
    <w:rsid w:val="00B31ED1"/>
    <w:rsid w:val="00B31F1B"/>
    <w:rsid w:val="00B33115"/>
    <w:rsid w:val="00B331B3"/>
    <w:rsid w:val="00B3339C"/>
    <w:rsid w:val="00B33545"/>
    <w:rsid w:val="00B33768"/>
    <w:rsid w:val="00B33A02"/>
    <w:rsid w:val="00B33CDD"/>
    <w:rsid w:val="00B33E27"/>
    <w:rsid w:val="00B33E58"/>
    <w:rsid w:val="00B33F33"/>
    <w:rsid w:val="00B341FA"/>
    <w:rsid w:val="00B34293"/>
    <w:rsid w:val="00B344E0"/>
    <w:rsid w:val="00B3458C"/>
    <w:rsid w:val="00B347A0"/>
    <w:rsid w:val="00B34EB2"/>
    <w:rsid w:val="00B350A5"/>
    <w:rsid w:val="00B353F0"/>
    <w:rsid w:val="00B3547D"/>
    <w:rsid w:val="00B35511"/>
    <w:rsid w:val="00B35B2F"/>
    <w:rsid w:val="00B35B78"/>
    <w:rsid w:val="00B35B7C"/>
    <w:rsid w:val="00B35DB2"/>
    <w:rsid w:val="00B35FEE"/>
    <w:rsid w:val="00B3601C"/>
    <w:rsid w:val="00B360D9"/>
    <w:rsid w:val="00B363DD"/>
    <w:rsid w:val="00B36407"/>
    <w:rsid w:val="00B36C4C"/>
    <w:rsid w:val="00B36E1B"/>
    <w:rsid w:val="00B37404"/>
    <w:rsid w:val="00B37546"/>
    <w:rsid w:val="00B3773C"/>
    <w:rsid w:val="00B37756"/>
    <w:rsid w:val="00B3788F"/>
    <w:rsid w:val="00B378B8"/>
    <w:rsid w:val="00B37C19"/>
    <w:rsid w:val="00B37E51"/>
    <w:rsid w:val="00B404C1"/>
    <w:rsid w:val="00B4074E"/>
    <w:rsid w:val="00B407FF"/>
    <w:rsid w:val="00B40A81"/>
    <w:rsid w:val="00B40A95"/>
    <w:rsid w:val="00B40D6C"/>
    <w:rsid w:val="00B40FC4"/>
    <w:rsid w:val="00B41A77"/>
    <w:rsid w:val="00B41C3F"/>
    <w:rsid w:val="00B41CE3"/>
    <w:rsid w:val="00B41F03"/>
    <w:rsid w:val="00B42067"/>
    <w:rsid w:val="00B4208E"/>
    <w:rsid w:val="00B42331"/>
    <w:rsid w:val="00B42835"/>
    <w:rsid w:val="00B428CD"/>
    <w:rsid w:val="00B428CF"/>
    <w:rsid w:val="00B42C02"/>
    <w:rsid w:val="00B42FE8"/>
    <w:rsid w:val="00B43050"/>
    <w:rsid w:val="00B432EC"/>
    <w:rsid w:val="00B4330C"/>
    <w:rsid w:val="00B4347B"/>
    <w:rsid w:val="00B435EB"/>
    <w:rsid w:val="00B43606"/>
    <w:rsid w:val="00B43662"/>
    <w:rsid w:val="00B436AC"/>
    <w:rsid w:val="00B43718"/>
    <w:rsid w:val="00B43A62"/>
    <w:rsid w:val="00B43B9F"/>
    <w:rsid w:val="00B43BC1"/>
    <w:rsid w:val="00B43BCF"/>
    <w:rsid w:val="00B43DE5"/>
    <w:rsid w:val="00B43F75"/>
    <w:rsid w:val="00B43FCE"/>
    <w:rsid w:val="00B44172"/>
    <w:rsid w:val="00B441D1"/>
    <w:rsid w:val="00B44333"/>
    <w:rsid w:val="00B4462F"/>
    <w:rsid w:val="00B446EC"/>
    <w:rsid w:val="00B448B5"/>
    <w:rsid w:val="00B44AEA"/>
    <w:rsid w:val="00B44DAB"/>
    <w:rsid w:val="00B45173"/>
    <w:rsid w:val="00B451E2"/>
    <w:rsid w:val="00B452C7"/>
    <w:rsid w:val="00B45353"/>
    <w:rsid w:val="00B453E3"/>
    <w:rsid w:val="00B45410"/>
    <w:rsid w:val="00B45492"/>
    <w:rsid w:val="00B455C3"/>
    <w:rsid w:val="00B45B52"/>
    <w:rsid w:val="00B45B81"/>
    <w:rsid w:val="00B45CA4"/>
    <w:rsid w:val="00B45E60"/>
    <w:rsid w:val="00B45F08"/>
    <w:rsid w:val="00B466A9"/>
    <w:rsid w:val="00B46A87"/>
    <w:rsid w:val="00B46CF5"/>
    <w:rsid w:val="00B46EBD"/>
    <w:rsid w:val="00B472C3"/>
    <w:rsid w:val="00B47408"/>
    <w:rsid w:val="00B47820"/>
    <w:rsid w:val="00B47D01"/>
    <w:rsid w:val="00B47F63"/>
    <w:rsid w:val="00B501AA"/>
    <w:rsid w:val="00B50236"/>
    <w:rsid w:val="00B503F5"/>
    <w:rsid w:val="00B5040B"/>
    <w:rsid w:val="00B5063A"/>
    <w:rsid w:val="00B50650"/>
    <w:rsid w:val="00B50C10"/>
    <w:rsid w:val="00B50C16"/>
    <w:rsid w:val="00B50DDF"/>
    <w:rsid w:val="00B50E87"/>
    <w:rsid w:val="00B51099"/>
    <w:rsid w:val="00B511C0"/>
    <w:rsid w:val="00B511EA"/>
    <w:rsid w:val="00B51363"/>
    <w:rsid w:val="00B514DA"/>
    <w:rsid w:val="00B514F7"/>
    <w:rsid w:val="00B515D5"/>
    <w:rsid w:val="00B5179C"/>
    <w:rsid w:val="00B51A58"/>
    <w:rsid w:val="00B51A95"/>
    <w:rsid w:val="00B51B72"/>
    <w:rsid w:val="00B51B7F"/>
    <w:rsid w:val="00B51BEA"/>
    <w:rsid w:val="00B51F92"/>
    <w:rsid w:val="00B5211E"/>
    <w:rsid w:val="00B52159"/>
    <w:rsid w:val="00B52321"/>
    <w:rsid w:val="00B52A4B"/>
    <w:rsid w:val="00B52CF9"/>
    <w:rsid w:val="00B52FB2"/>
    <w:rsid w:val="00B5310C"/>
    <w:rsid w:val="00B53295"/>
    <w:rsid w:val="00B53299"/>
    <w:rsid w:val="00B537CC"/>
    <w:rsid w:val="00B53B30"/>
    <w:rsid w:val="00B53F57"/>
    <w:rsid w:val="00B5423D"/>
    <w:rsid w:val="00B542FB"/>
    <w:rsid w:val="00B54449"/>
    <w:rsid w:val="00B54731"/>
    <w:rsid w:val="00B547A2"/>
    <w:rsid w:val="00B54BF4"/>
    <w:rsid w:val="00B54C73"/>
    <w:rsid w:val="00B5502F"/>
    <w:rsid w:val="00B550BE"/>
    <w:rsid w:val="00B553B2"/>
    <w:rsid w:val="00B55544"/>
    <w:rsid w:val="00B55C2C"/>
    <w:rsid w:val="00B55FB0"/>
    <w:rsid w:val="00B562E0"/>
    <w:rsid w:val="00B56590"/>
    <w:rsid w:val="00B56611"/>
    <w:rsid w:val="00B566E3"/>
    <w:rsid w:val="00B5679B"/>
    <w:rsid w:val="00B567CF"/>
    <w:rsid w:val="00B56818"/>
    <w:rsid w:val="00B56840"/>
    <w:rsid w:val="00B56A11"/>
    <w:rsid w:val="00B56A14"/>
    <w:rsid w:val="00B56CBF"/>
    <w:rsid w:val="00B56DDD"/>
    <w:rsid w:val="00B572FF"/>
    <w:rsid w:val="00B57363"/>
    <w:rsid w:val="00B5743B"/>
    <w:rsid w:val="00B575DD"/>
    <w:rsid w:val="00B5770A"/>
    <w:rsid w:val="00B5777D"/>
    <w:rsid w:val="00B57783"/>
    <w:rsid w:val="00B57922"/>
    <w:rsid w:val="00B57AAE"/>
    <w:rsid w:val="00B57B23"/>
    <w:rsid w:val="00B57D82"/>
    <w:rsid w:val="00B6053F"/>
    <w:rsid w:val="00B60664"/>
    <w:rsid w:val="00B60D1C"/>
    <w:rsid w:val="00B60EBD"/>
    <w:rsid w:val="00B6126E"/>
    <w:rsid w:val="00B61576"/>
    <w:rsid w:val="00B61C43"/>
    <w:rsid w:val="00B61CA5"/>
    <w:rsid w:val="00B61E3B"/>
    <w:rsid w:val="00B62030"/>
    <w:rsid w:val="00B621BC"/>
    <w:rsid w:val="00B6241D"/>
    <w:rsid w:val="00B62504"/>
    <w:rsid w:val="00B62681"/>
    <w:rsid w:val="00B626DB"/>
    <w:rsid w:val="00B629B2"/>
    <w:rsid w:val="00B62AE2"/>
    <w:rsid w:val="00B62E01"/>
    <w:rsid w:val="00B62E37"/>
    <w:rsid w:val="00B6334C"/>
    <w:rsid w:val="00B6350D"/>
    <w:rsid w:val="00B63739"/>
    <w:rsid w:val="00B6388C"/>
    <w:rsid w:val="00B63D7B"/>
    <w:rsid w:val="00B63DF7"/>
    <w:rsid w:val="00B6439E"/>
    <w:rsid w:val="00B6477D"/>
    <w:rsid w:val="00B64821"/>
    <w:rsid w:val="00B64B4F"/>
    <w:rsid w:val="00B64D01"/>
    <w:rsid w:val="00B64E00"/>
    <w:rsid w:val="00B65147"/>
    <w:rsid w:val="00B6569C"/>
    <w:rsid w:val="00B65715"/>
    <w:rsid w:val="00B657A1"/>
    <w:rsid w:val="00B658DC"/>
    <w:rsid w:val="00B6594E"/>
    <w:rsid w:val="00B6615F"/>
    <w:rsid w:val="00B662BC"/>
    <w:rsid w:val="00B66410"/>
    <w:rsid w:val="00B667A5"/>
    <w:rsid w:val="00B66A8C"/>
    <w:rsid w:val="00B66CC6"/>
    <w:rsid w:val="00B66D58"/>
    <w:rsid w:val="00B66DA2"/>
    <w:rsid w:val="00B66E14"/>
    <w:rsid w:val="00B67003"/>
    <w:rsid w:val="00B6704B"/>
    <w:rsid w:val="00B67071"/>
    <w:rsid w:val="00B67150"/>
    <w:rsid w:val="00B673E5"/>
    <w:rsid w:val="00B67926"/>
    <w:rsid w:val="00B67CE4"/>
    <w:rsid w:val="00B67DD5"/>
    <w:rsid w:val="00B67DFE"/>
    <w:rsid w:val="00B67EBF"/>
    <w:rsid w:val="00B7005B"/>
    <w:rsid w:val="00B700D2"/>
    <w:rsid w:val="00B702D8"/>
    <w:rsid w:val="00B7040E"/>
    <w:rsid w:val="00B7062B"/>
    <w:rsid w:val="00B70A6E"/>
    <w:rsid w:val="00B70A7A"/>
    <w:rsid w:val="00B70A7E"/>
    <w:rsid w:val="00B70DE5"/>
    <w:rsid w:val="00B70DF1"/>
    <w:rsid w:val="00B71719"/>
    <w:rsid w:val="00B7183A"/>
    <w:rsid w:val="00B71BB5"/>
    <w:rsid w:val="00B71C11"/>
    <w:rsid w:val="00B71C1C"/>
    <w:rsid w:val="00B71FC4"/>
    <w:rsid w:val="00B721DD"/>
    <w:rsid w:val="00B723A1"/>
    <w:rsid w:val="00B72794"/>
    <w:rsid w:val="00B72858"/>
    <w:rsid w:val="00B728EC"/>
    <w:rsid w:val="00B7292A"/>
    <w:rsid w:val="00B72958"/>
    <w:rsid w:val="00B72B0D"/>
    <w:rsid w:val="00B72B53"/>
    <w:rsid w:val="00B72D2A"/>
    <w:rsid w:val="00B72E59"/>
    <w:rsid w:val="00B73629"/>
    <w:rsid w:val="00B73B9D"/>
    <w:rsid w:val="00B73C51"/>
    <w:rsid w:val="00B73DC5"/>
    <w:rsid w:val="00B73F7E"/>
    <w:rsid w:val="00B74037"/>
    <w:rsid w:val="00B740CE"/>
    <w:rsid w:val="00B74257"/>
    <w:rsid w:val="00B7445F"/>
    <w:rsid w:val="00B744AA"/>
    <w:rsid w:val="00B74523"/>
    <w:rsid w:val="00B74546"/>
    <w:rsid w:val="00B745C4"/>
    <w:rsid w:val="00B745E7"/>
    <w:rsid w:val="00B74635"/>
    <w:rsid w:val="00B74ABF"/>
    <w:rsid w:val="00B74E1D"/>
    <w:rsid w:val="00B74E2B"/>
    <w:rsid w:val="00B74EAD"/>
    <w:rsid w:val="00B7509B"/>
    <w:rsid w:val="00B751BD"/>
    <w:rsid w:val="00B7523E"/>
    <w:rsid w:val="00B7580F"/>
    <w:rsid w:val="00B75CAA"/>
    <w:rsid w:val="00B7686E"/>
    <w:rsid w:val="00B76A3E"/>
    <w:rsid w:val="00B76AA5"/>
    <w:rsid w:val="00B76CB7"/>
    <w:rsid w:val="00B76E55"/>
    <w:rsid w:val="00B77334"/>
    <w:rsid w:val="00B77773"/>
    <w:rsid w:val="00B7779B"/>
    <w:rsid w:val="00B77B15"/>
    <w:rsid w:val="00B77F20"/>
    <w:rsid w:val="00B77FEC"/>
    <w:rsid w:val="00B801A4"/>
    <w:rsid w:val="00B80232"/>
    <w:rsid w:val="00B802F2"/>
    <w:rsid w:val="00B80487"/>
    <w:rsid w:val="00B808AD"/>
    <w:rsid w:val="00B808C0"/>
    <w:rsid w:val="00B809B2"/>
    <w:rsid w:val="00B80A59"/>
    <w:rsid w:val="00B80B22"/>
    <w:rsid w:val="00B80BC9"/>
    <w:rsid w:val="00B80ECE"/>
    <w:rsid w:val="00B810CF"/>
    <w:rsid w:val="00B81559"/>
    <w:rsid w:val="00B816BD"/>
    <w:rsid w:val="00B819ED"/>
    <w:rsid w:val="00B819EF"/>
    <w:rsid w:val="00B81B24"/>
    <w:rsid w:val="00B81DBD"/>
    <w:rsid w:val="00B820A2"/>
    <w:rsid w:val="00B8214C"/>
    <w:rsid w:val="00B82191"/>
    <w:rsid w:val="00B822CC"/>
    <w:rsid w:val="00B8234F"/>
    <w:rsid w:val="00B823E1"/>
    <w:rsid w:val="00B82710"/>
    <w:rsid w:val="00B82764"/>
    <w:rsid w:val="00B82786"/>
    <w:rsid w:val="00B82A39"/>
    <w:rsid w:val="00B82B6D"/>
    <w:rsid w:val="00B82E57"/>
    <w:rsid w:val="00B82F3F"/>
    <w:rsid w:val="00B82FCD"/>
    <w:rsid w:val="00B831A6"/>
    <w:rsid w:val="00B83831"/>
    <w:rsid w:val="00B838C3"/>
    <w:rsid w:val="00B838C6"/>
    <w:rsid w:val="00B839CC"/>
    <w:rsid w:val="00B83AE4"/>
    <w:rsid w:val="00B83C47"/>
    <w:rsid w:val="00B83E5A"/>
    <w:rsid w:val="00B8412F"/>
    <w:rsid w:val="00B841F1"/>
    <w:rsid w:val="00B8441E"/>
    <w:rsid w:val="00B8445D"/>
    <w:rsid w:val="00B84623"/>
    <w:rsid w:val="00B84823"/>
    <w:rsid w:val="00B84B0D"/>
    <w:rsid w:val="00B84C7C"/>
    <w:rsid w:val="00B84F75"/>
    <w:rsid w:val="00B8502E"/>
    <w:rsid w:val="00B8544E"/>
    <w:rsid w:val="00B854B7"/>
    <w:rsid w:val="00B85560"/>
    <w:rsid w:val="00B85774"/>
    <w:rsid w:val="00B85786"/>
    <w:rsid w:val="00B85ADA"/>
    <w:rsid w:val="00B85D11"/>
    <w:rsid w:val="00B8634D"/>
    <w:rsid w:val="00B863C9"/>
    <w:rsid w:val="00B864A8"/>
    <w:rsid w:val="00B86859"/>
    <w:rsid w:val="00B86C03"/>
    <w:rsid w:val="00B86CD7"/>
    <w:rsid w:val="00B86E08"/>
    <w:rsid w:val="00B8728B"/>
    <w:rsid w:val="00B8747E"/>
    <w:rsid w:val="00B8764D"/>
    <w:rsid w:val="00B87C37"/>
    <w:rsid w:val="00B87E2C"/>
    <w:rsid w:val="00B90284"/>
    <w:rsid w:val="00B904FD"/>
    <w:rsid w:val="00B9052C"/>
    <w:rsid w:val="00B906B8"/>
    <w:rsid w:val="00B9076A"/>
    <w:rsid w:val="00B90792"/>
    <w:rsid w:val="00B90BD5"/>
    <w:rsid w:val="00B90D6B"/>
    <w:rsid w:val="00B90FEA"/>
    <w:rsid w:val="00B91135"/>
    <w:rsid w:val="00B9125C"/>
    <w:rsid w:val="00B91279"/>
    <w:rsid w:val="00B91827"/>
    <w:rsid w:val="00B91830"/>
    <w:rsid w:val="00B923E9"/>
    <w:rsid w:val="00B92861"/>
    <w:rsid w:val="00B92A5C"/>
    <w:rsid w:val="00B92D22"/>
    <w:rsid w:val="00B92F19"/>
    <w:rsid w:val="00B93506"/>
    <w:rsid w:val="00B93884"/>
    <w:rsid w:val="00B938F5"/>
    <w:rsid w:val="00B93A7C"/>
    <w:rsid w:val="00B93B89"/>
    <w:rsid w:val="00B93BEE"/>
    <w:rsid w:val="00B93DAC"/>
    <w:rsid w:val="00B93DF8"/>
    <w:rsid w:val="00B93EA5"/>
    <w:rsid w:val="00B9459C"/>
    <w:rsid w:val="00B945F8"/>
    <w:rsid w:val="00B94B14"/>
    <w:rsid w:val="00B94F82"/>
    <w:rsid w:val="00B95020"/>
    <w:rsid w:val="00B952C7"/>
    <w:rsid w:val="00B955F6"/>
    <w:rsid w:val="00B95731"/>
    <w:rsid w:val="00B9579C"/>
    <w:rsid w:val="00B959E0"/>
    <w:rsid w:val="00B95AB6"/>
    <w:rsid w:val="00B95BC5"/>
    <w:rsid w:val="00B96030"/>
    <w:rsid w:val="00B963A5"/>
    <w:rsid w:val="00B96556"/>
    <w:rsid w:val="00B96728"/>
    <w:rsid w:val="00B968CF"/>
    <w:rsid w:val="00B96B68"/>
    <w:rsid w:val="00B96CDA"/>
    <w:rsid w:val="00B96E53"/>
    <w:rsid w:val="00B96E9F"/>
    <w:rsid w:val="00B974E0"/>
    <w:rsid w:val="00B97587"/>
    <w:rsid w:val="00B975BF"/>
    <w:rsid w:val="00B97624"/>
    <w:rsid w:val="00B9774E"/>
    <w:rsid w:val="00B97979"/>
    <w:rsid w:val="00B97E40"/>
    <w:rsid w:val="00B97E52"/>
    <w:rsid w:val="00B97FA6"/>
    <w:rsid w:val="00BA0218"/>
    <w:rsid w:val="00BA023A"/>
    <w:rsid w:val="00BA02A5"/>
    <w:rsid w:val="00BA02B0"/>
    <w:rsid w:val="00BA0317"/>
    <w:rsid w:val="00BA06A5"/>
    <w:rsid w:val="00BA06DA"/>
    <w:rsid w:val="00BA0784"/>
    <w:rsid w:val="00BA07B5"/>
    <w:rsid w:val="00BA0887"/>
    <w:rsid w:val="00BA0B2F"/>
    <w:rsid w:val="00BA0D71"/>
    <w:rsid w:val="00BA1475"/>
    <w:rsid w:val="00BA14F3"/>
    <w:rsid w:val="00BA1651"/>
    <w:rsid w:val="00BA1974"/>
    <w:rsid w:val="00BA1ADC"/>
    <w:rsid w:val="00BA1CCC"/>
    <w:rsid w:val="00BA1E84"/>
    <w:rsid w:val="00BA1FDD"/>
    <w:rsid w:val="00BA2088"/>
    <w:rsid w:val="00BA244F"/>
    <w:rsid w:val="00BA249E"/>
    <w:rsid w:val="00BA2793"/>
    <w:rsid w:val="00BA27BC"/>
    <w:rsid w:val="00BA28BE"/>
    <w:rsid w:val="00BA2981"/>
    <w:rsid w:val="00BA2DDE"/>
    <w:rsid w:val="00BA2EC8"/>
    <w:rsid w:val="00BA31A9"/>
    <w:rsid w:val="00BA33D1"/>
    <w:rsid w:val="00BA343A"/>
    <w:rsid w:val="00BA34AC"/>
    <w:rsid w:val="00BA34B3"/>
    <w:rsid w:val="00BA3912"/>
    <w:rsid w:val="00BA3BC4"/>
    <w:rsid w:val="00BA3C3D"/>
    <w:rsid w:val="00BA3DB4"/>
    <w:rsid w:val="00BA3E0A"/>
    <w:rsid w:val="00BA411E"/>
    <w:rsid w:val="00BA5071"/>
    <w:rsid w:val="00BA516E"/>
    <w:rsid w:val="00BA526B"/>
    <w:rsid w:val="00BA599F"/>
    <w:rsid w:val="00BA5A23"/>
    <w:rsid w:val="00BA5A41"/>
    <w:rsid w:val="00BA5B3F"/>
    <w:rsid w:val="00BA5DE5"/>
    <w:rsid w:val="00BA631F"/>
    <w:rsid w:val="00BA6449"/>
    <w:rsid w:val="00BA64FC"/>
    <w:rsid w:val="00BA65C3"/>
    <w:rsid w:val="00BA67FD"/>
    <w:rsid w:val="00BA6B03"/>
    <w:rsid w:val="00BA6BFA"/>
    <w:rsid w:val="00BA6DFD"/>
    <w:rsid w:val="00BA6EC3"/>
    <w:rsid w:val="00BA712D"/>
    <w:rsid w:val="00BA71A3"/>
    <w:rsid w:val="00BA72A4"/>
    <w:rsid w:val="00BB02B0"/>
    <w:rsid w:val="00BB035E"/>
    <w:rsid w:val="00BB035F"/>
    <w:rsid w:val="00BB059A"/>
    <w:rsid w:val="00BB0708"/>
    <w:rsid w:val="00BB087E"/>
    <w:rsid w:val="00BB094B"/>
    <w:rsid w:val="00BB0B49"/>
    <w:rsid w:val="00BB0C93"/>
    <w:rsid w:val="00BB0C99"/>
    <w:rsid w:val="00BB0D5F"/>
    <w:rsid w:val="00BB107E"/>
    <w:rsid w:val="00BB10E0"/>
    <w:rsid w:val="00BB11AB"/>
    <w:rsid w:val="00BB11F0"/>
    <w:rsid w:val="00BB123A"/>
    <w:rsid w:val="00BB1414"/>
    <w:rsid w:val="00BB1476"/>
    <w:rsid w:val="00BB169C"/>
    <w:rsid w:val="00BB17C6"/>
    <w:rsid w:val="00BB1997"/>
    <w:rsid w:val="00BB1AC5"/>
    <w:rsid w:val="00BB1B00"/>
    <w:rsid w:val="00BB1BEF"/>
    <w:rsid w:val="00BB1DD9"/>
    <w:rsid w:val="00BB222E"/>
    <w:rsid w:val="00BB25CB"/>
    <w:rsid w:val="00BB2A6E"/>
    <w:rsid w:val="00BB2C90"/>
    <w:rsid w:val="00BB2CA4"/>
    <w:rsid w:val="00BB377D"/>
    <w:rsid w:val="00BB3885"/>
    <w:rsid w:val="00BB38F5"/>
    <w:rsid w:val="00BB39FF"/>
    <w:rsid w:val="00BB3A63"/>
    <w:rsid w:val="00BB3BAF"/>
    <w:rsid w:val="00BB41F8"/>
    <w:rsid w:val="00BB439F"/>
    <w:rsid w:val="00BB43CE"/>
    <w:rsid w:val="00BB4488"/>
    <w:rsid w:val="00BB46C6"/>
    <w:rsid w:val="00BB472D"/>
    <w:rsid w:val="00BB4836"/>
    <w:rsid w:val="00BB4B06"/>
    <w:rsid w:val="00BB4C60"/>
    <w:rsid w:val="00BB4CDB"/>
    <w:rsid w:val="00BB4EAA"/>
    <w:rsid w:val="00BB4EB4"/>
    <w:rsid w:val="00BB51C0"/>
    <w:rsid w:val="00BB51FB"/>
    <w:rsid w:val="00BB536B"/>
    <w:rsid w:val="00BB5392"/>
    <w:rsid w:val="00BB5516"/>
    <w:rsid w:val="00BB58C2"/>
    <w:rsid w:val="00BB5922"/>
    <w:rsid w:val="00BB5BA7"/>
    <w:rsid w:val="00BB5C6C"/>
    <w:rsid w:val="00BB5F8B"/>
    <w:rsid w:val="00BB6041"/>
    <w:rsid w:val="00BB619B"/>
    <w:rsid w:val="00BB626B"/>
    <w:rsid w:val="00BB6463"/>
    <w:rsid w:val="00BB6494"/>
    <w:rsid w:val="00BB6570"/>
    <w:rsid w:val="00BB66F0"/>
    <w:rsid w:val="00BB6815"/>
    <w:rsid w:val="00BB6824"/>
    <w:rsid w:val="00BB68B1"/>
    <w:rsid w:val="00BB68FA"/>
    <w:rsid w:val="00BB6D63"/>
    <w:rsid w:val="00BB6EBD"/>
    <w:rsid w:val="00BB6EFF"/>
    <w:rsid w:val="00BB6F22"/>
    <w:rsid w:val="00BB736E"/>
    <w:rsid w:val="00BB7387"/>
    <w:rsid w:val="00BB7464"/>
    <w:rsid w:val="00BB7950"/>
    <w:rsid w:val="00BB7AA6"/>
    <w:rsid w:val="00BB7F3A"/>
    <w:rsid w:val="00BC024F"/>
    <w:rsid w:val="00BC02F5"/>
    <w:rsid w:val="00BC0392"/>
    <w:rsid w:val="00BC05FC"/>
    <w:rsid w:val="00BC060F"/>
    <w:rsid w:val="00BC06FB"/>
    <w:rsid w:val="00BC0A5A"/>
    <w:rsid w:val="00BC0F14"/>
    <w:rsid w:val="00BC1200"/>
    <w:rsid w:val="00BC17AB"/>
    <w:rsid w:val="00BC189E"/>
    <w:rsid w:val="00BC1B0A"/>
    <w:rsid w:val="00BC1DF0"/>
    <w:rsid w:val="00BC1E6E"/>
    <w:rsid w:val="00BC22BD"/>
    <w:rsid w:val="00BC248C"/>
    <w:rsid w:val="00BC2517"/>
    <w:rsid w:val="00BC2806"/>
    <w:rsid w:val="00BC2880"/>
    <w:rsid w:val="00BC2D5B"/>
    <w:rsid w:val="00BC2DFE"/>
    <w:rsid w:val="00BC33DD"/>
    <w:rsid w:val="00BC3415"/>
    <w:rsid w:val="00BC348F"/>
    <w:rsid w:val="00BC358B"/>
    <w:rsid w:val="00BC36FE"/>
    <w:rsid w:val="00BC37DE"/>
    <w:rsid w:val="00BC39B0"/>
    <w:rsid w:val="00BC3B78"/>
    <w:rsid w:val="00BC3C45"/>
    <w:rsid w:val="00BC3D50"/>
    <w:rsid w:val="00BC3F0C"/>
    <w:rsid w:val="00BC3F3A"/>
    <w:rsid w:val="00BC3FE3"/>
    <w:rsid w:val="00BC40C7"/>
    <w:rsid w:val="00BC41D2"/>
    <w:rsid w:val="00BC4494"/>
    <w:rsid w:val="00BC49B1"/>
    <w:rsid w:val="00BC508F"/>
    <w:rsid w:val="00BC5194"/>
    <w:rsid w:val="00BC51EE"/>
    <w:rsid w:val="00BC5423"/>
    <w:rsid w:val="00BC54A6"/>
    <w:rsid w:val="00BC581E"/>
    <w:rsid w:val="00BC5C37"/>
    <w:rsid w:val="00BC5CBC"/>
    <w:rsid w:val="00BC5FA2"/>
    <w:rsid w:val="00BC617C"/>
    <w:rsid w:val="00BC61DA"/>
    <w:rsid w:val="00BC642C"/>
    <w:rsid w:val="00BC6433"/>
    <w:rsid w:val="00BC670F"/>
    <w:rsid w:val="00BC6BF3"/>
    <w:rsid w:val="00BC6E4E"/>
    <w:rsid w:val="00BC7140"/>
    <w:rsid w:val="00BC7167"/>
    <w:rsid w:val="00BC7222"/>
    <w:rsid w:val="00BC7434"/>
    <w:rsid w:val="00BC743D"/>
    <w:rsid w:val="00BC74C0"/>
    <w:rsid w:val="00BC74D6"/>
    <w:rsid w:val="00BC7579"/>
    <w:rsid w:val="00BC7E62"/>
    <w:rsid w:val="00BC7E9F"/>
    <w:rsid w:val="00BC7F25"/>
    <w:rsid w:val="00BD000A"/>
    <w:rsid w:val="00BD039D"/>
    <w:rsid w:val="00BD04FC"/>
    <w:rsid w:val="00BD0689"/>
    <w:rsid w:val="00BD0813"/>
    <w:rsid w:val="00BD081C"/>
    <w:rsid w:val="00BD08D3"/>
    <w:rsid w:val="00BD09FC"/>
    <w:rsid w:val="00BD0F21"/>
    <w:rsid w:val="00BD144A"/>
    <w:rsid w:val="00BD150C"/>
    <w:rsid w:val="00BD1527"/>
    <w:rsid w:val="00BD160C"/>
    <w:rsid w:val="00BD18AD"/>
    <w:rsid w:val="00BD1D51"/>
    <w:rsid w:val="00BD1EF9"/>
    <w:rsid w:val="00BD1FAF"/>
    <w:rsid w:val="00BD2445"/>
    <w:rsid w:val="00BD2650"/>
    <w:rsid w:val="00BD270A"/>
    <w:rsid w:val="00BD2794"/>
    <w:rsid w:val="00BD2A33"/>
    <w:rsid w:val="00BD2ABC"/>
    <w:rsid w:val="00BD3097"/>
    <w:rsid w:val="00BD328B"/>
    <w:rsid w:val="00BD342D"/>
    <w:rsid w:val="00BD3568"/>
    <w:rsid w:val="00BD3985"/>
    <w:rsid w:val="00BD4544"/>
    <w:rsid w:val="00BD4767"/>
    <w:rsid w:val="00BD47F4"/>
    <w:rsid w:val="00BD48A2"/>
    <w:rsid w:val="00BD4D7E"/>
    <w:rsid w:val="00BD4E4E"/>
    <w:rsid w:val="00BD529E"/>
    <w:rsid w:val="00BD54DD"/>
    <w:rsid w:val="00BD56E8"/>
    <w:rsid w:val="00BD5755"/>
    <w:rsid w:val="00BD5CF3"/>
    <w:rsid w:val="00BD65FE"/>
    <w:rsid w:val="00BD6607"/>
    <w:rsid w:val="00BD6FFB"/>
    <w:rsid w:val="00BD76A4"/>
    <w:rsid w:val="00BD7B45"/>
    <w:rsid w:val="00BD7D2A"/>
    <w:rsid w:val="00BE0084"/>
    <w:rsid w:val="00BE016A"/>
    <w:rsid w:val="00BE0B7A"/>
    <w:rsid w:val="00BE0BD2"/>
    <w:rsid w:val="00BE0BDE"/>
    <w:rsid w:val="00BE0CED"/>
    <w:rsid w:val="00BE10BC"/>
    <w:rsid w:val="00BE10D9"/>
    <w:rsid w:val="00BE1388"/>
    <w:rsid w:val="00BE1746"/>
    <w:rsid w:val="00BE1D2C"/>
    <w:rsid w:val="00BE217E"/>
    <w:rsid w:val="00BE229C"/>
    <w:rsid w:val="00BE229D"/>
    <w:rsid w:val="00BE2338"/>
    <w:rsid w:val="00BE26AF"/>
    <w:rsid w:val="00BE281A"/>
    <w:rsid w:val="00BE2830"/>
    <w:rsid w:val="00BE2A3F"/>
    <w:rsid w:val="00BE2FA0"/>
    <w:rsid w:val="00BE2FD8"/>
    <w:rsid w:val="00BE3188"/>
    <w:rsid w:val="00BE357E"/>
    <w:rsid w:val="00BE3688"/>
    <w:rsid w:val="00BE39DE"/>
    <w:rsid w:val="00BE3A64"/>
    <w:rsid w:val="00BE3BFE"/>
    <w:rsid w:val="00BE3D81"/>
    <w:rsid w:val="00BE3E07"/>
    <w:rsid w:val="00BE4050"/>
    <w:rsid w:val="00BE42A7"/>
    <w:rsid w:val="00BE4329"/>
    <w:rsid w:val="00BE4B9A"/>
    <w:rsid w:val="00BE4D25"/>
    <w:rsid w:val="00BE4E6E"/>
    <w:rsid w:val="00BE505B"/>
    <w:rsid w:val="00BE53DC"/>
    <w:rsid w:val="00BE5661"/>
    <w:rsid w:val="00BE58AB"/>
    <w:rsid w:val="00BE59E8"/>
    <w:rsid w:val="00BE63C2"/>
    <w:rsid w:val="00BE66DF"/>
    <w:rsid w:val="00BE6A9F"/>
    <w:rsid w:val="00BE6D60"/>
    <w:rsid w:val="00BE701F"/>
    <w:rsid w:val="00BE7218"/>
    <w:rsid w:val="00BE7299"/>
    <w:rsid w:val="00BE7337"/>
    <w:rsid w:val="00BE755B"/>
    <w:rsid w:val="00BE7561"/>
    <w:rsid w:val="00BE763C"/>
    <w:rsid w:val="00BE77AB"/>
    <w:rsid w:val="00BE7E41"/>
    <w:rsid w:val="00BE7F25"/>
    <w:rsid w:val="00BF004D"/>
    <w:rsid w:val="00BF0076"/>
    <w:rsid w:val="00BF062D"/>
    <w:rsid w:val="00BF0635"/>
    <w:rsid w:val="00BF090E"/>
    <w:rsid w:val="00BF0A36"/>
    <w:rsid w:val="00BF0B05"/>
    <w:rsid w:val="00BF11F9"/>
    <w:rsid w:val="00BF1553"/>
    <w:rsid w:val="00BF166D"/>
    <w:rsid w:val="00BF16CD"/>
    <w:rsid w:val="00BF1701"/>
    <w:rsid w:val="00BF1794"/>
    <w:rsid w:val="00BF1B52"/>
    <w:rsid w:val="00BF1C55"/>
    <w:rsid w:val="00BF1D47"/>
    <w:rsid w:val="00BF2100"/>
    <w:rsid w:val="00BF2579"/>
    <w:rsid w:val="00BF2636"/>
    <w:rsid w:val="00BF2949"/>
    <w:rsid w:val="00BF2D6D"/>
    <w:rsid w:val="00BF3546"/>
    <w:rsid w:val="00BF36F4"/>
    <w:rsid w:val="00BF3738"/>
    <w:rsid w:val="00BF3D23"/>
    <w:rsid w:val="00BF3D24"/>
    <w:rsid w:val="00BF40A8"/>
    <w:rsid w:val="00BF46F8"/>
    <w:rsid w:val="00BF4818"/>
    <w:rsid w:val="00BF4920"/>
    <w:rsid w:val="00BF49CB"/>
    <w:rsid w:val="00BF4A51"/>
    <w:rsid w:val="00BF4B47"/>
    <w:rsid w:val="00BF5078"/>
    <w:rsid w:val="00BF5724"/>
    <w:rsid w:val="00BF5A4A"/>
    <w:rsid w:val="00BF5D18"/>
    <w:rsid w:val="00BF66AC"/>
    <w:rsid w:val="00BF67CC"/>
    <w:rsid w:val="00BF68DF"/>
    <w:rsid w:val="00BF6FB0"/>
    <w:rsid w:val="00BF6FD8"/>
    <w:rsid w:val="00BF728E"/>
    <w:rsid w:val="00BF72BB"/>
    <w:rsid w:val="00BF78E3"/>
    <w:rsid w:val="00BF7ACA"/>
    <w:rsid w:val="00BF7ACE"/>
    <w:rsid w:val="00BF7E95"/>
    <w:rsid w:val="00BF7EB1"/>
    <w:rsid w:val="00C00473"/>
    <w:rsid w:val="00C009EA"/>
    <w:rsid w:val="00C00E1A"/>
    <w:rsid w:val="00C010EE"/>
    <w:rsid w:val="00C016C8"/>
    <w:rsid w:val="00C01714"/>
    <w:rsid w:val="00C01AF8"/>
    <w:rsid w:val="00C01D22"/>
    <w:rsid w:val="00C01F47"/>
    <w:rsid w:val="00C0206F"/>
    <w:rsid w:val="00C02271"/>
    <w:rsid w:val="00C022DA"/>
    <w:rsid w:val="00C0236D"/>
    <w:rsid w:val="00C029B3"/>
    <w:rsid w:val="00C03030"/>
    <w:rsid w:val="00C032E7"/>
    <w:rsid w:val="00C033C8"/>
    <w:rsid w:val="00C033E0"/>
    <w:rsid w:val="00C0342A"/>
    <w:rsid w:val="00C0353D"/>
    <w:rsid w:val="00C0386E"/>
    <w:rsid w:val="00C03A8F"/>
    <w:rsid w:val="00C03A91"/>
    <w:rsid w:val="00C03E6A"/>
    <w:rsid w:val="00C03F6C"/>
    <w:rsid w:val="00C03FD7"/>
    <w:rsid w:val="00C043E8"/>
    <w:rsid w:val="00C046DC"/>
    <w:rsid w:val="00C0473E"/>
    <w:rsid w:val="00C04A1E"/>
    <w:rsid w:val="00C04BDF"/>
    <w:rsid w:val="00C04E7A"/>
    <w:rsid w:val="00C050C8"/>
    <w:rsid w:val="00C051C2"/>
    <w:rsid w:val="00C051DE"/>
    <w:rsid w:val="00C051EA"/>
    <w:rsid w:val="00C05314"/>
    <w:rsid w:val="00C05415"/>
    <w:rsid w:val="00C055E5"/>
    <w:rsid w:val="00C0592A"/>
    <w:rsid w:val="00C05B1C"/>
    <w:rsid w:val="00C05B1E"/>
    <w:rsid w:val="00C05B64"/>
    <w:rsid w:val="00C05CFB"/>
    <w:rsid w:val="00C05D50"/>
    <w:rsid w:val="00C063C9"/>
    <w:rsid w:val="00C064FC"/>
    <w:rsid w:val="00C06995"/>
    <w:rsid w:val="00C069B9"/>
    <w:rsid w:val="00C06A2E"/>
    <w:rsid w:val="00C06C2F"/>
    <w:rsid w:val="00C06D27"/>
    <w:rsid w:val="00C06F27"/>
    <w:rsid w:val="00C071BF"/>
    <w:rsid w:val="00C07879"/>
    <w:rsid w:val="00C07D32"/>
    <w:rsid w:val="00C10182"/>
    <w:rsid w:val="00C10312"/>
    <w:rsid w:val="00C1044B"/>
    <w:rsid w:val="00C10701"/>
    <w:rsid w:val="00C1077F"/>
    <w:rsid w:val="00C10845"/>
    <w:rsid w:val="00C109AC"/>
    <w:rsid w:val="00C10F6A"/>
    <w:rsid w:val="00C10FD9"/>
    <w:rsid w:val="00C1128C"/>
    <w:rsid w:val="00C1138F"/>
    <w:rsid w:val="00C113DA"/>
    <w:rsid w:val="00C1188C"/>
    <w:rsid w:val="00C118E9"/>
    <w:rsid w:val="00C119DF"/>
    <w:rsid w:val="00C11B2D"/>
    <w:rsid w:val="00C12415"/>
    <w:rsid w:val="00C124A9"/>
    <w:rsid w:val="00C12610"/>
    <w:rsid w:val="00C128E8"/>
    <w:rsid w:val="00C12E06"/>
    <w:rsid w:val="00C13069"/>
    <w:rsid w:val="00C130E3"/>
    <w:rsid w:val="00C13236"/>
    <w:rsid w:val="00C13302"/>
    <w:rsid w:val="00C13357"/>
    <w:rsid w:val="00C133FB"/>
    <w:rsid w:val="00C13654"/>
    <w:rsid w:val="00C13743"/>
    <w:rsid w:val="00C139C4"/>
    <w:rsid w:val="00C13C53"/>
    <w:rsid w:val="00C13D40"/>
    <w:rsid w:val="00C13F04"/>
    <w:rsid w:val="00C14683"/>
    <w:rsid w:val="00C149A0"/>
    <w:rsid w:val="00C14D5B"/>
    <w:rsid w:val="00C14DDC"/>
    <w:rsid w:val="00C152EF"/>
    <w:rsid w:val="00C15549"/>
    <w:rsid w:val="00C15765"/>
    <w:rsid w:val="00C15822"/>
    <w:rsid w:val="00C15908"/>
    <w:rsid w:val="00C15922"/>
    <w:rsid w:val="00C15943"/>
    <w:rsid w:val="00C15AC2"/>
    <w:rsid w:val="00C15C5D"/>
    <w:rsid w:val="00C15E31"/>
    <w:rsid w:val="00C15E3B"/>
    <w:rsid w:val="00C160B0"/>
    <w:rsid w:val="00C160BD"/>
    <w:rsid w:val="00C16474"/>
    <w:rsid w:val="00C167D2"/>
    <w:rsid w:val="00C16911"/>
    <w:rsid w:val="00C16B9E"/>
    <w:rsid w:val="00C16CD3"/>
    <w:rsid w:val="00C16E27"/>
    <w:rsid w:val="00C17414"/>
    <w:rsid w:val="00C17E1B"/>
    <w:rsid w:val="00C17F58"/>
    <w:rsid w:val="00C20136"/>
    <w:rsid w:val="00C20252"/>
    <w:rsid w:val="00C2040C"/>
    <w:rsid w:val="00C20611"/>
    <w:rsid w:val="00C20766"/>
    <w:rsid w:val="00C20A35"/>
    <w:rsid w:val="00C20BA6"/>
    <w:rsid w:val="00C20CA6"/>
    <w:rsid w:val="00C20DBE"/>
    <w:rsid w:val="00C20E30"/>
    <w:rsid w:val="00C20FB2"/>
    <w:rsid w:val="00C2107E"/>
    <w:rsid w:val="00C21097"/>
    <w:rsid w:val="00C211A6"/>
    <w:rsid w:val="00C211D1"/>
    <w:rsid w:val="00C2149D"/>
    <w:rsid w:val="00C214B4"/>
    <w:rsid w:val="00C2177C"/>
    <w:rsid w:val="00C21898"/>
    <w:rsid w:val="00C218F6"/>
    <w:rsid w:val="00C21C6E"/>
    <w:rsid w:val="00C21C99"/>
    <w:rsid w:val="00C21E6F"/>
    <w:rsid w:val="00C22028"/>
    <w:rsid w:val="00C22ABB"/>
    <w:rsid w:val="00C2323A"/>
    <w:rsid w:val="00C23326"/>
    <w:rsid w:val="00C2332D"/>
    <w:rsid w:val="00C23415"/>
    <w:rsid w:val="00C2363F"/>
    <w:rsid w:val="00C237A8"/>
    <w:rsid w:val="00C23A82"/>
    <w:rsid w:val="00C23C29"/>
    <w:rsid w:val="00C23DC8"/>
    <w:rsid w:val="00C24853"/>
    <w:rsid w:val="00C2501A"/>
    <w:rsid w:val="00C25A25"/>
    <w:rsid w:val="00C25AEB"/>
    <w:rsid w:val="00C25C23"/>
    <w:rsid w:val="00C25C40"/>
    <w:rsid w:val="00C26090"/>
    <w:rsid w:val="00C260EC"/>
    <w:rsid w:val="00C2621F"/>
    <w:rsid w:val="00C26390"/>
    <w:rsid w:val="00C26861"/>
    <w:rsid w:val="00C2693F"/>
    <w:rsid w:val="00C26959"/>
    <w:rsid w:val="00C269F3"/>
    <w:rsid w:val="00C26A57"/>
    <w:rsid w:val="00C26BD9"/>
    <w:rsid w:val="00C26C2F"/>
    <w:rsid w:val="00C26E89"/>
    <w:rsid w:val="00C270AD"/>
    <w:rsid w:val="00C270D2"/>
    <w:rsid w:val="00C2737F"/>
    <w:rsid w:val="00C273A1"/>
    <w:rsid w:val="00C27597"/>
    <w:rsid w:val="00C275A2"/>
    <w:rsid w:val="00C2769B"/>
    <w:rsid w:val="00C2790F"/>
    <w:rsid w:val="00C27A4F"/>
    <w:rsid w:val="00C27A6E"/>
    <w:rsid w:val="00C27ADE"/>
    <w:rsid w:val="00C27D76"/>
    <w:rsid w:val="00C27FB5"/>
    <w:rsid w:val="00C300B2"/>
    <w:rsid w:val="00C3023C"/>
    <w:rsid w:val="00C3072F"/>
    <w:rsid w:val="00C3086A"/>
    <w:rsid w:val="00C30E6F"/>
    <w:rsid w:val="00C3101A"/>
    <w:rsid w:val="00C31036"/>
    <w:rsid w:val="00C31239"/>
    <w:rsid w:val="00C31435"/>
    <w:rsid w:val="00C31512"/>
    <w:rsid w:val="00C31809"/>
    <w:rsid w:val="00C31887"/>
    <w:rsid w:val="00C318C2"/>
    <w:rsid w:val="00C31920"/>
    <w:rsid w:val="00C31A5E"/>
    <w:rsid w:val="00C31BEC"/>
    <w:rsid w:val="00C31E0D"/>
    <w:rsid w:val="00C31F40"/>
    <w:rsid w:val="00C32046"/>
    <w:rsid w:val="00C3237A"/>
    <w:rsid w:val="00C32539"/>
    <w:rsid w:val="00C3253C"/>
    <w:rsid w:val="00C326FB"/>
    <w:rsid w:val="00C3270F"/>
    <w:rsid w:val="00C3294A"/>
    <w:rsid w:val="00C32A75"/>
    <w:rsid w:val="00C32B50"/>
    <w:rsid w:val="00C32CF2"/>
    <w:rsid w:val="00C32F4E"/>
    <w:rsid w:val="00C331B9"/>
    <w:rsid w:val="00C33277"/>
    <w:rsid w:val="00C33315"/>
    <w:rsid w:val="00C335FC"/>
    <w:rsid w:val="00C337E1"/>
    <w:rsid w:val="00C33DE2"/>
    <w:rsid w:val="00C33F2B"/>
    <w:rsid w:val="00C340DE"/>
    <w:rsid w:val="00C3446F"/>
    <w:rsid w:val="00C344D6"/>
    <w:rsid w:val="00C34795"/>
    <w:rsid w:val="00C348FA"/>
    <w:rsid w:val="00C349BC"/>
    <w:rsid w:val="00C349D4"/>
    <w:rsid w:val="00C34A60"/>
    <w:rsid w:val="00C34AF6"/>
    <w:rsid w:val="00C34C1D"/>
    <w:rsid w:val="00C34F94"/>
    <w:rsid w:val="00C35775"/>
    <w:rsid w:val="00C3578F"/>
    <w:rsid w:val="00C35AED"/>
    <w:rsid w:val="00C35B48"/>
    <w:rsid w:val="00C35BC8"/>
    <w:rsid w:val="00C35C19"/>
    <w:rsid w:val="00C35E4B"/>
    <w:rsid w:val="00C36045"/>
    <w:rsid w:val="00C360D1"/>
    <w:rsid w:val="00C3672D"/>
    <w:rsid w:val="00C36770"/>
    <w:rsid w:val="00C367C5"/>
    <w:rsid w:val="00C36825"/>
    <w:rsid w:val="00C3688E"/>
    <w:rsid w:val="00C36B09"/>
    <w:rsid w:val="00C36E7F"/>
    <w:rsid w:val="00C370B3"/>
    <w:rsid w:val="00C372B6"/>
    <w:rsid w:val="00C37584"/>
    <w:rsid w:val="00C37725"/>
    <w:rsid w:val="00C378CF"/>
    <w:rsid w:val="00C37AC6"/>
    <w:rsid w:val="00C37B34"/>
    <w:rsid w:val="00C37D21"/>
    <w:rsid w:val="00C37DB9"/>
    <w:rsid w:val="00C37EE2"/>
    <w:rsid w:val="00C40202"/>
    <w:rsid w:val="00C402AD"/>
    <w:rsid w:val="00C407A9"/>
    <w:rsid w:val="00C408DA"/>
    <w:rsid w:val="00C40A13"/>
    <w:rsid w:val="00C40DD6"/>
    <w:rsid w:val="00C40EED"/>
    <w:rsid w:val="00C40F2B"/>
    <w:rsid w:val="00C41891"/>
    <w:rsid w:val="00C41A98"/>
    <w:rsid w:val="00C42066"/>
    <w:rsid w:val="00C420AA"/>
    <w:rsid w:val="00C42225"/>
    <w:rsid w:val="00C42349"/>
    <w:rsid w:val="00C42543"/>
    <w:rsid w:val="00C42646"/>
    <w:rsid w:val="00C4279F"/>
    <w:rsid w:val="00C42AB7"/>
    <w:rsid w:val="00C43118"/>
    <w:rsid w:val="00C43710"/>
    <w:rsid w:val="00C43851"/>
    <w:rsid w:val="00C438F3"/>
    <w:rsid w:val="00C43E4B"/>
    <w:rsid w:val="00C43EBD"/>
    <w:rsid w:val="00C44059"/>
    <w:rsid w:val="00C44148"/>
    <w:rsid w:val="00C4447F"/>
    <w:rsid w:val="00C44693"/>
    <w:rsid w:val="00C446FA"/>
    <w:rsid w:val="00C447D1"/>
    <w:rsid w:val="00C448AC"/>
    <w:rsid w:val="00C44943"/>
    <w:rsid w:val="00C44947"/>
    <w:rsid w:val="00C44C8B"/>
    <w:rsid w:val="00C44D60"/>
    <w:rsid w:val="00C44EA7"/>
    <w:rsid w:val="00C44F11"/>
    <w:rsid w:val="00C451F0"/>
    <w:rsid w:val="00C45218"/>
    <w:rsid w:val="00C45663"/>
    <w:rsid w:val="00C45966"/>
    <w:rsid w:val="00C45AC8"/>
    <w:rsid w:val="00C45E51"/>
    <w:rsid w:val="00C45FA4"/>
    <w:rsid w:val="00C46010"/>
    <w:rsid w:val="00C46374"/>
    <w:rsid w:val="00C46820"/>
    <w:rsid w:val="00C46843"/>
    <w:rsid w:val="00C46A00"/>
    <w:rsid w:val="00C46A1F"/>
    <w:rsid w:val="00C46B2C"/>
    <w:rsid w:val="00C46BAB"/>
    <w:rsid w:val="00C47086"/>
    <w:rsid w:val="00C47104"/>
    <w:rsid w:val="00C471E3"/>
    <w:rsid w:val="00C4721F"/>
    <w:rsid w:val="00C47285"/>
    <w:rsid w:val="00C472CD"/>
    <w:rsid w:val="00C478AD"/>
    <w:rsid w:val="00C47CCB"/>
    <w:rsid w:val="00C47E25"/>
    <w:rsid w:val="00C47F77"/>
    <w:rsid w:val="00C47FF5"/>
    <w:rsid w:val="00C50250"/>
    <w:rsid w:val="00C506F3"/>
    <w:rsid w:val="00C50BE3"/>
    <w:rsid w:val="00C50E2F"/>
    <w:rsid w:val="00C50F09"/>
    <w:rsid w:val="00C50F5B"/>
    <w:rsid w:val="00C511C5"/>
    <w:rsid w:val="00C511E1"/>
    <w:rsid w:val="00C51334"/>
    <w:rsid w:val="00C513C2"/>
    <w:rsid w:val="00C513E1"/>
    <w:rsid w:val="00C517EC"/>
    <w:rsid w:val="00C51906"/>
    <w:rsid w:val="00C51912"/>
    <w:rsid w:val="00C51E1E"/>
    <w:rsid w:val="00C51EC3"/>
    <w:rsid w:val="00C51ED8"/>
    <w:rsid w:val="00C52444"/>
    <w:rsid w:val="00C524B6"/>
    <w:rsid w:val="00C528D7"/>
    <w:rsid w:val="00C529A7"/>
    <w:rsid w:val="00C52BC1"/>
    <w:rsid w:val="00C52ED3"/>
    <w:rsid w:val="00C52F7D"/>
    <w:rsid w:val="00C53016"/>
    <w:rsid w:val="00C53271"/>
    <w:rsid w:val="00C53351"/>
    <w:rsid w:val="00C5390B"/>
    <w:rsid w:val="00C53A9D"/>
    <w:rsid w:val="00C53AF7"/>
    <w:rsid w:val="00C53EBB"/>
    <w:rsid w:val="00C53F63"/>
    <w:rsid w:val="00C540A1"/>
    <w:rsid w:val="00C54362"/>
    <w:rsid w:val="00C543BA"/>
    <w:rsid w:val="00C54535"/>
    <w:rsid w:val="00C54566"/>
    <w:rsid w:val="00C54665"/>
    <w:rsid w:val="00C546DE"/>
    <w:rsid w:val="00C5473D"/>
    <w:rsid w:val="00C547C7"/>
    <w:rsid w:val="00C54862"/>
    <w:rsid w:val="00C549D8"/>
    <w:rsid w:val="00C54B3D"/>
    <w:rsid w:val="00C55037"/>
    <w:rsid w:val="00C550F2"/>
    <w:rsid w:val="00C552D9"/>
    <w:rsid w:val="00C552E6"/>
    <w:rsid w:val="00C5538E"/>
    <w:rsid w:val="00C55457"/>
    <w:rsid w:val="00C55593"/>
    <w:rsid w:val="00C55A0F"/>
    <w:rsid w:val="00C55EFD"/>
    <w:rsid w:val="00C56030"/>
    <w:rsid w:val="00C564BC"/>
    <w:rsid w:val="00C5673D"/>
    <w:rsid w:val="00C5685A"/>
    <w:rsid w:val="00C56887"/>
    <w:rsid w:val="00C568A4"/>
    <w:rsid w:val="00C56A45"/>
    <w:rsid w:val="00C56BB6"/>
    <w:rsid w:val="00C56C8B"/>
    <w:rsid w:val="00C57093"/>
    <w:rsid w:val="00C570B7"/>
    <w:rsid w:val="00C5713B"/>
    <w:rsid w:val="00C573CB"/>
    <w:rsid w:val="00C5743A"/>
    <w:rsid w:val="00C5766C"/>
    <w:rsid w:val="00C57794"/>
    <w:rsid w:val="00C57797"/>
    <w:rsid w:val="00C57D04"/>
    <w:rsid w:val="00C57EF0"/>
    <w:rsid w:val="00C600A4"/>
    <w:rsid w:val="00C60201"/>
    <w:rsid w:val="00C603AE"/>
    <w:rsid w:val="00C6068E"/>
    <w:rsid w:val="00C607FA"/>
    <w:rsid w:val="00C60C8A"/>
    <w:rsid w:val="00C60E9B"/>
    <w:rsid w:val="00C60F0B"/>
    <w:rsid w:val="00C61045"/>
    <w:rsid w:val="00C61131"/>
    <w:rsid w:val="00C6156C"/>
    <w:rsid w:val="00C61B79"/>
    <w:rsid w:val="00C61CDF"/>
    <w:rsid w:val="00C62173"/>
    <w:rsid w:val="00C62459"/>
    <w:rsid w:val="00C6284E"/>
    <w:rsid w:val="00C62A0A"/>
    <w:rsid w:val="00C62BB8"/>
    <w:rsid w:val="00C62C50"/>
    <w:rsid w:val="00C63168"/>
    <w:rsid w:val="00C63442"/>
    <w:rsid w:val="00C6346F"/>
    <w:rsid w:val="00C6355F"/>
    <w:rsid w:val="00C63A90"/>
    <w:rsid w:val="00C63B2A"/>
    <w:rsid w:val="00C63FDA"/>
    <w:rsid w:val="00C6425A"/>
    <w:rsid w:val="00C642B8"/>
    <w:rsid w:val="00C649E7"/>
    <w:rsid w:val="00C64E5F"/>
    <w:rsid w:val="00C64F49"/>
    <w:rsid w:val="00C650ED"/>
    <w:rsid w:val="00C652C0"/>
    <w:rsid w:val="00C6540B"/>
    <w:rsid w:val="00C6588C"/>
    <w:rsid w:val="00C65B01"/>
    <w:rsid w:val="00C65BFE"/>
    <w:rsid w:val="00C65D1F"/>
    <w:rsid w:val="00C660B3"/>
    <w:rsid w:val="00C66437"/>
    <w:rsid w:val="00C6650C"/>
    <w:rsid w:val="00C6672D"/>
    <w:rsid w:val="00C6798C"/>
    <w:rsid w:val="00C679B2"/>
    <w:rsid w:val="00C67A11"/>
    <w:rsid w:val="00C67BF8"/>
    <w:rsid w:val="00C67D8A"/>
    <w:rsid w:val="00C67EDD"/>
    <w:rsid w:val="00C70014"/>
    <w:rsid w:val="00C701EF"/>
    <w:rsid w:val="00C70325"/>
    <w:rsid w:val="00C707EA"/>
    <w:rsid w:val="00C708B3"/>
    <w:rsid w:val="00C70B7B"/>
    <w:rsid w:val="00C70E8E"/>
    <w:rsid w:val="00C70F7C"/>
    <w:rsid w:val="00C7130E"/>
    <w:rsid w:val="00C7148F"/>
    <w:rsid w:val="00C7157C"/>
    <w:rsid w:val="00C719A6"/>
    <w:rsid w:val="00C71CE8"/>
    <w:rsid w:val="00C71FFF"/>
    <w:rsid w:val="00C720A0"/>
    <w:rsid w:val="00C72165"/>
    <w:rsid w:val="00C72323"/>
    <w:rsid w:val="00C724B1"/>
    <w:rsid w:val="00C72AB0"/>
    <w:rsid w:val="00C72B9A"/>
    <w:rsid w:val="00C72EDE"/>
    <w:rsid w:val="00C72F3B"/>
    <w:rsid w:val="00C72FF5"/>
    <w:rsid w:val="00C73209"/>
    <w:rsid w:val="00C734A1"/>
    <w:rsid w:val="00C73597"/>
    <w:rsid w:val="00C735AF"/>
    <w:rsid w:val="00C735D0"/>
    <w:rsid w:val="00C7389C"/>
    <w:rsid w:val="00C73A56"/>
    <w:rsid w:val="00C742E1"/>
    <w:rsid w:val="00C74316"/>
    <w:rsid w:val="00C74B73"/>
    <w:rsid w:val="00C74C8F"/>
    <w:rsid w:val="00C74D0C"/>
    <w:rsid w:val="00C751B7"/>
    <w:rsid w:val="00C752A5"/>
    <w:rsid w:val="00C753A0"/>
    <w:rsid w:val="00C7543D"/>
    <w:rsid w:val="00C75533"/>
    <w:rsid w:val="00C757D2"/>
    <w:rsid w:val="00C75C0F"/>
    <w:rsid w:val="00C75CAB"/>
    <w:rsid w:val="00C75D27"/>
    <w:rsid w:val="00C75D67"/>
    <w:rsid w:val="00C75EB4"/>
    <w:rsid w:val="00C75F21"/>
    <w:rsid w:val="00C75F7F"/>
    <w:rsid w:val="00C760E8"/>
    <w:rsid w:val="00C76151"/>
    <w:rsid w:val="00C76274"/>
    <w:rsid w:val="00C76321"/>
    <w:rsid w:val="00C76464"/>
    <w:rsid w:val="00C76725"/>
    <w:rsid w:val="00C76C51"/>
    <w:rsid w:val="00C76D17"/>
    <w:rsid w:val="00C76E1F"/>
    <w:rsid w:val="00C76E32"/>
    <w:rsid w:val="00C77012"/>
    <w:rsid w:val="00C773BA"/>
    <w:rsid w:val="00C7765E"/>
    <w:rsid w:val="00C77786"/>
    <w:rsid w:val="00C77C0D"/>
    <w:rsid w:val="00C77DEC"/>
    <w:rsid w:val="00C77E58"/>
    <w:rsid w:val="00C77EED"/>
    <w:rsid w:val="00C77FE2"/>
    <w:rsid w:val="00C801B9"/>
    <w:rsid w:val="00C802F3"/>
    <w:rsid w:val="00C804DE"/>
    <w:rsid w:val="00C8060C"/>
    <w:rsid w:val="00C8084D"/>
    <w:rsid w:val="00C80AD7"/>
    <w:rsid w:val="00C80B20"/>
    <w:rsid w:val="00C80B8A"/>
    <w:rsid w:val="00C80BDD"/>
    <w:rsid w:val="00C80D0B"/>
    <w:rsid w:val="00C81023"/>
    <w:rsid w:val="00C81494"/>
    <w:rsid w:val="00C81651"/>
    <w:rsid w:val="00C818E8"/>
    <w:rsid w:val="00C8194D"/>
    <w:rsid w:val="00C819E9"/>
    <w:rsid w:val="00C81BC3"/>
    <w:rsid w:val="00C81DC0"/>
    <w:rsid w:val="00C81F82"/>
    <w:rsid w:val="00C81FBA"/>
    <w:rsid w:val="00C82295"/>
    <w:rsid w:val="00C822F5"/>
    <w:rsid w:val="00C82393"/>
    <w:rsid w:val="00C82533"/>
    <w:rsid w:val="00C825C1"/>
    <w:rsid w:val="00C82F4E"/>
    <w:rsid w:val="00C830F3"/>
    <w:rsid w:val="00C830F8"/>
    <w:rsid w:val="00C83543"/>
    <w:rsid w:val="00C83631"/>
    <w:rsid w:val="00C8390B"/>
    <w:rsid w:val="00C83CD7"/>
    <w:rsid w:val="00C83EB0"/>
    <w:rsid w:val="00C83ED2"/>
    <w:rsid w:val="00C84376"/>
    <w:rsid w:val="00C845C2"/>
    <w:rsid w:val="00C847C6"/>
    <w:rsid w:val="00C84879"/>
    <w:rsid w:val="00C84880"/>
    <w:rsid w:val="00C84B63"/>
    <w:rsid w:val="00C84D06"/>
    <w:rsid w:val="00C84F9E"/>
    <w:rsid w:val="00C85094"/>
    <w:rsid w:val="00C855CA"/>
    <w:rsid w:val="00C858A7"/>
    <w:rsid w:val="00C85CA1"/>
    <w:rsid w:val="00C85DBC"/>
    <w:rsid w:val="00C86046"/>
    <w:rsid w:val="00C8621F"/>
    <w:rsid w:val="00C863A3"/>
    <w:rsid w:val="00C867F7"/>
    <w:rsid w:val="00C868E4"/>
    <w:rsid w:val="00C86C4F"/>
    <w:rsid w:val="00C86C94"/>
    <w:rsid w:val="00C8722A"/>
    <w:rsid w:val="00C872A3"/>
    <w:rsid w:val="00C8739E"/>
    <w:rsid w:val="00C873C0"/>
    <w:rsid w:val="00C8782F"/>
    <w:rsid w:val="00C87C07"/>
    <w:rsid w:val="00C87E4F"/>
    <w:rsid w:val="00C9011C"/>
    <w:rsid w:val="00C90187"/>
    <w:rsid w:val="00C908CA"/>
    <w:rsid w:val="00C909C0"/>
    <w:rsid w:val="00C90AE2"/>
    <w:rsid w:val="00C90B0E"/>
    <w:rsid w:val="00C90B7B"/>
    <w:rsid w:val="00C91080"/>
    <w:rsid w:val="00C9124E"/>
    <w:rsid w:val="00C91261"/>
    <w:rsid w:val="00C913B8"/>
    <w:rsid w:val="00C913BE"/>
    <w:rsid w:val="00C91780"/>
    <w:rsid w:val="00C917C4"/>
    <w:rsid w:val="00C91D8F"/>
    <w:rsid w:val="00C91EAE"/>
    <w:rsid w:val="00C920D3"/>
    <w:rsid w:val="00C921D0"/>
    <w:rsid w:val="00C9259E"/>
    <w:rsid w:val="00C926A9"/>
    <w:rsid w:val="00C9274C"/>
    <w:rsid w:val="00C927B2"/>
    <w:rsid w:val="00C927E3"/>
    <w:rsid w:val="00C928FC"/>
    <w:rsid w:val="00C92AFB"/>
    <w:rsid w:val="00C92B1F"/>
    <w:rsid w:val="00C92B6C"/>
    <w:rsid w:val="00C92F23"/>
    <w:rsid w:val="00C9304E"/>
    <w:rsid w:val="00C93231"/>
    <w:rsid w:val="00C9361A"/>
    <w:rsid w:val="00C93A9D"/>
    <w:rsid w:val="00C93CEB"/>
    <w:rsid w:val="00C93D4D"/>
    <w:rsid w:val="00C93DBB"/>
    <w:rsid w:val="00C94288"/>
    <w:rsid w:val="00C942E2"/>
    <w:rsid w:val="00C94376"/>
    <w:rsid w:val="00C945F6"/>
    <w:rsid w:val="00C94642"/>
    <w:rsid w:val="00C94956"/>
    <w:rsid w:val="00C9498A"/>
    <w:rsid w:val="00C94AA8"/>
    <w:rsid w:val="00C94B29"/>
    <w:rsid w:val="00C94B37"/>
    <w:rsid w:val="00C95288"/>
    <w:rsid w:val="00C9538C"/>
    <w:rsid w:val="00C95446"/>
    <w:rsid w:val="00C9551F"/>
    <w:rsid w:val="00C9555B"/>
    <w:rsid w:val="00C956BC"/>
    <w:rsid w:val="00C95840"/>
    <w:rsid w:val="00C95A58"/>
    <w:rsid w:val="00C95A68"/>
    <w:rsid w:val="00C95D66"/>
    <w:rsid w:val="00C95E23"/>
    <w:rsid w:val="00C9610B"/>
    <w:rsid w:val="00C96148"/>
    <w:rsid w:val="00C9631C"/>
    <w:rsid w:val="00C96697"/>
    <w:rsid w:val="00C967C8"/>
    <w:rsid w:val="00C96A76"/>
    <w:rsid w:val="00C96C56"/>
    <w:rsid w:val="00C97062"/>
    <w:rsid w:val="00C9736D"/>
    <w:rsid w:val="00C9744B"/>
    <w:rsid w:val="00C97636"/>
    <w:rsid w:val="00C9767C"/>
    <w:rsid w:val="00C97682"/>
    <w:rsid w:val="00C976A2"/>
    <w:rsid w:val="00C97C88"/>
    <w:rsid w:val="00C97C8A"/>
    <w:rsid w:val="00C97D6D"/>
    <w:rsid w:val="00C97EC2"/>
    <w:rsid w:val="00C97FEE"/>
    <w:rsid w:val="00CA04B9"/>
    <w:rsid w:val="00CA07E4"/>
    <w:rsid w:val="00CA09D3"/>
    <w:rsid w:val="00CA0A84"/>
    <w:rsid w:val="00CA0AB9"/>
    <w:rsid w:val="00CA0AE0"/>
    <w:rsid w:val="00CA0DEA"/>
    <w:rsid w:val="00CA0F35"/>
    <w:rsid w:val="00CA0FE4"/>
    <w:rsid w:val="00CA10C3"/>
    <w:rsid w:val="00CA10E1"/>
    <w:rsid w:val="00CA1234"/>
    <w:rsid w:val="00CA131A"/>
    <w:rsid w:val="00CA1516"/>
    <w:rsid w:val="00CA1691"/>
    <w:rsid w:val="00CA174F"/>
    <w:rsid w:val="00CA1899"/>
    <w:rsid w:val="00CA1ABB"/>
    <w:rsid w:val="00CA1DB0"/>
    <w:rsid w:val="00CA1E4A"/>
    <w:rsid w:val="00CA1EDB"/>
    <w:rsid w:val="00CA20AA"/>
    <w:rsid w:val="00CA235E"/>
    <w:rsid w:val="00CA2541"/>
    <w:rsid w:val="00CA29AF"/>
    <w:rsid w:val="00CA2A6B"/>
    <w:rsid w:val="00CA3359"/>
    <w:rsid w:val="00CA3546"/>
    <w:rsid w:val="00CA38B0"/>
    <w:rsid w:val="00CA395D"/>
    <w:rsid w:val="00CA3BDC"/>
    <w:rsid w:val="00CA3DF3"/>
    <w:rsid w:val="00CA4397"/>
    <w:rsid w:val="00CA456E"/>
    <w:rsid w:val="00CA4AC7"/>
    <w:rsid w:val="00CA4C2E"/>
    <w:rsid w:val="00CA50B2"/>
    <w:rsid w:val="00CA50D6"/>
    <w:rsid w:val="00CA51E4"/>
    <w:rsid w:val="00CA52AF"/>
    <w:rsid w:val="00CA52D6"/>
    <w:rsid w:val="00CA5516"/>
    <w:rsid w:val="00CA5590"/>
    <w:rsid w:val="00CA57BF"/>
    <w:rsid w:val="00CA586D"/>
    <w:rsid w:val="00CA5B22"/>
    <w:rsid w:val="00CA5B2B"/>
    <w:rsid w:val="00CA5D61"/>
    <w:rsid w:val="00CA5E5B"/>
    <w:rsid w:val="00CA60EA"/>
    <w:rsid w:val="00CA61E5"/>
    <w:rsid w:val="00CA62C4"/>
    <w:rsid w:val="00CA648C"/>
    <w:rsid w:val="00CA669F"/>
    <w:rsid w:val="00CA6C3B"/>
    <w:rsid w:val="00CA6E43"/>
    <w:rsid w:val="00CA6FC6"/>
    <w:rsid w:val="00CA70BC"/>
    <w:rsid w:val="00CA7293"/>
    <w:rsid w:val="00CA7724"/>
    <w:rsid w:val="00CA7884"/>
    <w:rsid w:val="00CA79D8"/>
    <w:rsid w:val="00CA7A45"/>
    <w:rsid w:val="00CA7A78"/>
    <w:rsid w:val="00CA7D86"/>
    <w:rsid w:val="00CA7E12"/>
    <w:rsid w:val="00CA7E8F"/>
    <w:rsid w:val="00CB013F"/>
    <w:rsid w:val="00CB02BB"/>
    <w:rsid w:val="00CB037D"/>
    <w:rsid w:val="00CB03EB"/>
    <w:rsid w:val="00CB03F3"/>
    <w:rsid w:val="00CB07D3"/>
    <w:rsid w:val="00CB0889"/>
    <w:rsid w:val="00CB0CEB"/>
    <w:rsid w:val="00CB0ECA"/>
    <w:rsid w:val="00CB10BA"/>
    <w:rsid w:val="00CB12CF"/>
    <w:rsid w:val="00CB1302"/>
    <w:rsid w:val="00CB158C"/>
    <w:rsid w:val="00CB19C7"/>
    <w:rsid w:val="00CB1A52"/>
    <w:rsid w:val="00CB1D1E"/>
    <w:rsid w:val="00CB1D66"/>
    <w:rsid w:val="00CB21E5"/>
    <w:rsid w:val="00CB2556"/>
    <w:rsid w:val="00CB27FE"/>
    <w:rsid w:val="00CB284E"/>
    <w:rsid w:val="00CB293C"/>
    <w:rsid w:val="00CB2ABC"/>
    <w:rsid w:val="00CB2D9E"/>
    <w:rsid w:val="00CB3110"/>
    <w:rsid w:val="00CB31EC"/>
    <w:rsid w:val="00CB337E"/>
    <w:rsid w:val="00CB3449"/>
    <w:rsid w:val="00CB3744"/>
    <w:rsid w:val="00CB38B5"/>
    <w:rsid w:val="00CB39AC"/>
    <w:rsid w:val="00CB3D6E"/>
    <w:rsid w:val="00CB4016"/>
    <w:rsid w:val="00CB40CE"/>
    <w:rsid w:val="00CB422C"/>
    <w:rsid w:val="00CB4607"/>
    <w:rsid w:val="00CB490E"/>
    <w:rsid w:val="00CB4950"/>
    <w:rsid w:val="00CB4AAB"/>
    <w:rsid w:val="00CB4D09"/>
    <w:rsid w:val="00CB4D50"/>
    <w:rsid w:val="00CB5091"/>
    <w:rsid w:val="00CB5129"/>
    <w:rsid w:val="00CB548D"/>
    <w:rsid w:val="00CB54B0"/>
    <w:rsid w:val="00CB5A7E"/>
    <w:rsid w:val="00CB5C04"/>
    <w:rsid w:val="00CB61EA"/>
    <w:rsid w:val="00CB61F4"/>
    <w:rsid w:val="00CB63BF"/>
    <w:rsid w:val="00CB65B2"/>
    <w:rsid w:val="00CB65EC"/>
    <w:rsid w:val="00CB6761"/>
    <w:rsid w:val="00CB6781"/>
    <w:rsid w:val="00CB6901"/>
    <w:rsid w:val="00CB6B4D"/>
    <w:rsid w:val="00CB6C55"/>
    <w:rsid w:val="00CB6D9C"/>
    <w:rsid w:val="00CB7025"/>
    <w:rsid w:val="00CB72D2"/>
    <w:rsid w:val="00CB76E9"/>
    <w:rsid w:val="00CB78DE"/>
    <w:rsid w:val="00CB7C5E"/>
    <w:rsid w:val="00CB7C8F"/>
    <w:rsid w:val="00CB7CF9"/>
    <w:rsid w:val="00CB7E10"/>
    <w:rsid w:val="00CB7F46"/>
    <w:rsid w:val="00CC019E"/>
    <w:rsid w:val="00CC0234"/>
    <w:rsid w:val="00CC046F"/>
    <w:rsid w:val="00CC0727"/>
    <w:rsid w:val="00CC072D"/>
    <w:rsid w:val="00CC0AF8"/>
    <w:rsid w:val="00CC0FE0"/>
    <w:rsid w:val="00CC1058"/>
    <w:rsid w:val="00CC112D"/>
    <w:rsid w:val="00CC113B"/>
    <w:rsid w:val="00CC12FB"/>
    <w:rsid w:val="00CC154F"/>
    <w:rsid w:val="00CC1AD9"/>
    <w:rsid w:val="00CC1B48"/>
    <w:rsid w:val="00CC1D6E"/>
    <w:rsid w:val="00CC258C"/>
    <w:rsid w:val="00CC280E"/>
    <w:rsid w:val="00CC283C"/>
    <w:rsid w:val="00CC2885"/>
    <w:rsid w:val="00CC2963"/>
    <w:rsid w:val="00CC2970"/>
    <w:rsid w:val="00CC2ED6"/>
    <w:rsid w:val="00CC3127"/>
    <w:rsid w:val="00CC352A"/>
    <w:rsid w:val="00CC36E0"/>
    <w:rsid w:val="00CC3AB2"/>
    <w:rsid w:val="00CC3DE4"/>
    <w:rsid w:val="00CC3E1F"/>
    <w:rsid w:val="00CC3FE9"/>
    <w:rsid w:val="00CC3FFE"/>
    <w:rsid w:val="00CC41AF"/>
    <w:rsid w:val="00CC4883"/>
    <w:rsid w:val="00CC4A73"/>
    <w:rsid w:val="00CC4A80"/>
    <w:rsid w:val="00CC4A8F"/>
    <w:rsid w:val="00CC4BA6"/>
    <w:rsid w:val="00CC4D63"/>
    <w:rsid w:val="00CC4E28"/>
    <w:rsid w:val="00CC4E70"/>
    <w:rsid w:val="00CC505B"/>
    <w:rsid w:val="00CC5306"/>
    <w:rsid w:val="00CC53D3"/>
    <w:rsid w:val="00CC5455"/>
    <w:rsid w:val="00CC553E"/>
    <w:rsid w:val="00CC5791"/>
    <w:rsid w:val="00CC59F1"/>
    <w:rsid w:val="00CC5A18"/>
    <w:rsid w:val="00CC5EBB"/>
    <w:rsid w:val="00CC61F7"/>
    <w:rsid w:val="00CC6337"/>
    <w:rsid w:val="00CC6341"/>
    <w:rsid w:val="00CC6433"/>
    <w:rsid w:val="00CC6BFA"/>
    <w:rsid w:val="00CC6D8C"/>
    <w:rsid w:val="00CC712F"/>
    <w:rsid w:val="00CC7141"/>
    <w:rsid w:val="00CC74F4"/>
    <w:rsid w:val="00CC7797"/>
    <w:rsid w:val="00CC7926"/>
    <w:rsid w:val="00CC7E5C"/>
    <w:rsid w:val="00CC7EFA"/>
    <w:rsid w:val="00CD01FD"/>
    <w:rsid w:val="00CD0642"/>
    <w:rsid w:val="00CD0778"/>
    <w:rsid w:val="00CD07D2"/>
    <w:rsid w:val="00CD08A5"/>
    <w:rsid w:val="00CD093C"/>
    <w:rsid w:val="00CD09C0"/>
    <w:rsid w:val="00CD0EDE"/>
    <w:rsid w:val="00CD0F38"/>
    <w:rsid w:val="00CD101E"/>
    <w:rsid w:val="00CD1356"/>
    <w:rsid w:val="00CD1400"/>
    <w:rsid w:val="00CD1441"/>
    <w:rsid w:val="00CD1591"/>
    <w:rsid w:val="00CD177B"/>
    <w:rsid w:val="00CD1D03"/>
    <w:rsid w:val="00CD1DF1"/>
    <w:rsid w:val="00CD1F76"/>
    <w:rsid w:val="00CD239C"/>
    <w:rsid w:val="00CD2469"/>
    <w:rsid w:val="00CD2700"/>
    <w:rsid w:val="00CD2834"/>
    <w:rsid w:val="00CD299D"/>
    <w:rsid w:val="00CD29CB"/>
    <w:rsid w:val="00CD2B32"/>
    <w:rsid w:val="00CD2D48"/>
    <w:rsid w:val="00CD3154"/>
    <w:rsid w:val="00CD31F8"/>
    <w:rsid w:val="00CD34EF"/>
    <w:rsid w:val="00CD380E"/>
    <w:rsid w:val="00CD381C"/>
    <w:rsid w:val="00CD39D1"/>
    <w:rsid w:val="00CD3B80"/>
    <w:rsid w:val="00CD3FD0"/>
    <w:rsid w:val="00CD444C"/>
    <w:rsid w:val="00CD4559"/>
    <w:rsid w:val="00CD48D2"/>
    <w:rsid w:val="00CD492E"/>
    <w:rsid w:val="00CD49DA"/>
    <w:rsid w:val="00CD4BFD"/>
    <w:rsid w:val="00CD4CDF"/>
    <w:rsid w:val="00CD4E46"/>
    <w:rsid w:val="00CD501B"/>
    <w:rsid w:val="00CD50A1"/>
    <w:rsid w:val="00CD50DD"/>
    <w:rsid w:val="00CD53F6"/>
    <w:rsid w:val="00CD561A"/>
    <w:rsid w:val="00CD5643"/>
    <w:rsid w:val="00CD5655"/>
    <w:rsid w:val="00CD6060"/>
    <w:rsid w:val="00CD64BF"/>
    <w:rsid w:val="00CD684D"/>
    <w:rsid w:val="00CD68DD"/>
    <w:rsid w:val="00CD6A01"/>
    <w:rsid w:val="00CD6EB1"/>
    <w:rsid w:val="00CD7173"/>
    <w:rsid w:val="00CD7416"/>
    <w:rsid w:val="00CD7714"/>
    <w:rsid w:val="00CD78B4"/>
    <w:rsid w:val="00CD7D25"/>
    <w:rsid w:val="00CE022B"/>
    <w:rsid w:val="00CE0236"/>
    <w:rsid w:val="00CE0278"/>
    <w:rsid w:val="00CE06D5"/>
    <w:rsid w:val="00CE0869"/>
    <w:rsid w:val="00CE092D"/>
    <w:rsid w:val="00CE0FA2"/>
    <w:rsid w:val="00CE1167"/>
    <w:rsid w:val="00CE186F"/>
    <w:rsid w:val="00CE1999"/>
    <w:rsid w:val="00CE1A93"/>
    <w:rsid w:val="00CE1AB7"/>
    <w:rsid w:val="00CE1D82"/>
    <w:rsid w:val="00CE2250"/>
    <w:rsid w:val="00CE233B"/>
    <w:rsid w:val="00CE2375"/>
    <w:rsid w:val="00CE2572"/>
    <w:rsid w:val="00CE25AA"/>
    <w:rsid w:val="00CE2735"/>
    <w:rsid w:val="00CE2796"/>
    <w:rsid w:val="00CE283F"/>
    <w:rsid w:val="00CE2933"/>
    <w:rsid w:val="00CE2B98"/>
    <w:rsid w:val="00CE2CA3"/>
    <w:rsid w:val="00CE328D"/>
    <w:rsid w:val="00CE3335"/>
    <w:rsid w:val="00CE33B8"/>
    <w:rsid w:val="00CE3625"/>
    <w:rsid w:val="00CE367B"/>
    <w:rsid w:val="00CE38F7"/>
    <w:rsid w:val="00CE3E40"/>
    <w:rsid w:val="00CE4271"/>
    <w:rsid w:val="00CE4285"/>
    <w:rsid w:val="00CE43CF"/>
    <w:rsid w:val="00CE44E4"/>
    <w:rsid w:val="00CE4705"/>
    <w:rsid w:val="00CE4881"/>
    <w:rsid w:val="00CE48A3"/>
    <w:rsid w:val="00CE4A7C"/>
    <w:rsid w:val="00CE4ABB"/>
    <w:rsid w:val="00CE4AF6"/>
    <w:rsid w:val="00CE4DD0"/>
    <w:rsid w:val="00CE4E6E"/>
    <w:rsid w:val="00CE50EE"/>
    <w:rsid w:val="00CE5166"/>
    <w:rsid w:val="00CE53BF"/>
    <w:rsid w:val="00CE5516"/>
    <w:rsid w:val="00CE5561"/>
    <w:rsid w:val="00CE5759"/>
    <w:rsid w:val="00CE58E3"/>
    <w:rsid w:val="00CE58F7"/>
    <w:rsid w:val="00CE593A"/>
    <w:rsid w:val="00CE5A00"/>
    <w:rsid w:val="00CE5AD8"/>
    <w:rsid w:val="00CE5B85"/>
    <w:rsid w:val="00CE5F17"/>
    <w:rsid w:val="00CE64DB"/>
    <w:rsid w:val="00CE65CF"/>
    <w:rsid w:val="00CE6B22"/>
    <w:rsid w:val="00CE6B63"/>
    <w:rsid w:val="00CE6C15"/>
    <w:rsid w:val="00CE6C83"/>
    <w:rsid w:val="00CE6D30"/>
    <w:rsid w:val="00CE7042"/>
    <w:rsid w:val="00CE708A"/>
    <w:rsid w:val="00CE7115"/>
    <w:rsid w:val="00CE7144"/>
    <w:rsid w:val="00CE755E"/>
    <w:rsid w:val="00CE7B5B"/>
    <w:rsid w:val="00CE7B80"/>
    <w:rsid w:val="00CF001C"/>
    <w:rsid w:val="00CF008D"/>
    <w:rsid w:val="00CF00EF"/>
    <w:rsid w:val="00CF015D"/>
    <w:rsid w:val="00CF05A2"/>
    <w:rsid w:val="00CF0978"/>
    <w:rsid w:val="00CF0983"/>
    <w:rsid w:val="00CF0A74"/>
    <w:rsid w:val="00CF0D49"/>
    <w:rsid w:val="00CF1024"/>
    <w:rsid w:val="00CF107A"/>
    <w:rsid w:val="00CF10BA"/>
    <w:rsid w:val="00CF110B"/>
    <w:rsid w:val="00CF131C"/>
    <w:rsid w:val="00CF13E4"/>
    <w:rsid w:val="00CF1437"/>
    <w:rsid w:val="00CF1498"/>
    <w:rsid w:val="00CF1CF6"/>
    <w:rsid w:val="00CF1F54"/>
    <w:rsid w:val="00CF2112"/>
    <w:rsid w:val="00CF2194"/>
    <w:rsid w:val="00CF2607"/>
    <w:rsid w:val="00CF2880"/>
    <w:rsid w:val="00CF2BDB"/>
    <w:rsid w:val="00CF2EE8"/>
    <w:rsid w:val="00CF32C9"/>
    <w:rsid w:val="00CF3306"/>
    <w:rsid w:val="00CF353C"/>
    <w:rsid w:val="00CF354A"/>
    <w:rsid w:val="00CF36C6"/>
    <w:rsid w:val="00CF3821"/>
    <w:rsid w:val="00CF3AA4"/>
    <w:rsid w:val="00CF3C95"/>
    <w:rsid w:val="00CF3CF2"/>
    <w:rsid w:val="00CF3ED0"/>
    <w:rsid w:val="00CF3FB6"/>
    <w:rsid w:val="00CF42E7"/>
    <w:rsid w:val="00CF43F7"/>
    <w:rsid w:val="00CF448B"/>
    <w:rsid w:val="00CF451C"/>
    <w:rsid w:val="00CF454F"/>
    <w:rsid w:val="00CF460C"/>
    <w:rsid w:val="00CF4743"/>
    <w:rsid w:val="00CF494B"/>
    <w:rsid w:val="00CF4E1F"/>
    <w:rsid w:val="00CF5023"/>
    <w:rsid w:val="00CF5119"/>
    <w:rsid w:val="00CF5415"/>
    <w:rsid w:val="00CF54D1"/>
    <w:rsid w:val="00CF57BB"/>
    <w:rsid w:val="00CF5C1F"/>
    <w:rsid w:val="00CF5EBD"/>
    <w:rsid w:val="00CF5F8F"/>
    <w:rsid w:val="00CF6205"/>
    <w:rsid w:val="00CF69B1"/>
    <w:rsid w:val="00CF6EC2"/>
    <w:rsid w:val="00CF739A"/>
    <w:rsid w:val="00CF782A"/>
    <w:rsid w:val="00CF7C83"/>
    <w:rsid w:val="00D0043A"/>
    <w:rsid w:val="00D0045F"/>
    <w:rsid w:val="00D00559"/>
    <w:rsid w:val="00D00838"/>
    <w:rsid w:val="00D0084A"/>
    <w:rsid w:val="00D00A67"/>
    <w:rsid w:val="00D00C70"/>
    <w:rsid w:val="00D01909"/>
    <w:rsid w:val="00D019EC"/>
    <w:rsid w:val="00D01CC4"/>
    <w:rsid w:val="00D020CC"/>
    <w:rsid w:val="00D02140"/>
    <w:rsid w:val="00D0222D"/>
    <w:rsid w:val="00D023D6"/>
    <w:rsid w:val="00D02552"/>
    <w:rsid w:val="00D02596"/>
    <w:rsid w:val="00D0284A"/>
    <w:rsid w:val="00D028AF"/>
    <w:rsid w:val="00D02A0D"/>
    <w:rsid w:val="00D02A6A"/>
    <w:rsid w:val="00D02C60"/>
    <w:rsid w:val="00D02E73"/>
    <w:rsid w:val="00D02F1E"/>
    <w:rsid w:val="00D02F74"/>
    <w:rsid w:val="00D03071"/>
    <w:rsid w:val="00D03301"/>
    <w:rsid w:val="00D03371"/>
    <w:rsid w:val="00D03672"/>
    <w:rsid w:val="00D03739"/>
    <w:rsid w:val="00D037FD"/>
    <w:rsid w:val="00D03865"/>
    <w:rsid w:val="00D03BF5"/>
    <w:rsid w:val="00D03ED6"/>
    <w:rsid w:val="00D040C2"/>
    <w:rsid w:val="00D046ED"/>
    <w:rsid w:val="00D04B4D"/>
    <w:rsid w:val="00D04B6F"/>
    <w:rsid w:val="00D04D83"/>
    <w:rsid w:val="00D05666"/>
    <w:rsid w:val="00D05EF0"/>
    <w:rsid w:val="00D062F7"/>
    <w:rsid w:val="00D066BE"/>
    <w:rsid w:val="00D066FD"/>
    <w:rsid w:val="00D069D1"/>
    <w:rsid w:val="00D06B44"/>
    <w:rsid w:val="00D06BFD"/>
    <w:rsid w:val="00D06DA5"/>
    <w:rsid w:val="00D0700C"/>
    <w:rsid w:val="00D0714D"/>
    <w:rsid w:val="00D071AF"/>
    <w:rsid w:val="00D0731B"/>
    <w:rsid w:val="00D074FD"/>
    <w:rsid w:val="00D0752B"/>
    <w:rsid w:val="00D076EC"/>
    <w:rsid w:val="00D07EC5"/>
    <w:rsid w:val="00D10231"/>
    <w:rsid w:val="00D10490"/>
    <w:rsid w:val="00D10533"/>
    <w:rsid w:val="00D108A9"/>
    <w:rsid w:val="00D10BDD"/>
    <w:rsid w:val="00D112BE"/>
    <w:rsid w:val="00D11349"/>
    <w:rsid w:val="00D113E7"/>
    <w:rsid w:val="00D11451"/>
    <w:rsid w:val="00D117B9"/>
    <w:rsid w:val="00D1197E"/>
    <w:rsid w:val="00D11BA3"/>
    <w:rsid w:val="00D11F5E"/>
    <w:rsid w:val="00D121C7"/>
    <w:rsid w:val="00D122F0"/>
    <w:rsid w:val="00D12462"/>
    <w:rsid w:val="00D1249E"/>
    <w:rsid w:val="00D12604"/>
    <w:rsid w:val="00D12616"/>
    <w:rsid w:val="00D1264A"/>
    <w:rsid w:val="00D12CDB"/>
    <w:rsid w:val="00D12D5D"/>
    <w:rsid w:val="00D12EBC"/>
    <w:rsid w:val="00D13008"/>
    <w:rsid w:val="00D131CB"/>
    <w:rsid w:val="00D13433"/>
    <w:rsid w:val="00D13B5D"/>
    <w:rsid w:val="00D13CC5"/>
    <w:rsid w:val="00D13D34"/>
    <w:rsid w:val="00D13DAB"/>
    <w:rsid w:val="00D13F01"/>
    <w:rsid w:val="00D13F8D"/>
    <w:rsid w:val="00D14338"/>
    <w:rsid w:val="00D14342"/>
    <w:rsid w:val="00D143D0"/>
    <w:rsid w:val="00D14532"/>
    <w:rsid w:val="00D14797"/>
    <w:rsid w:val="00D1483F"/>
    <w:rsid w:val="00D14A3D"/>
    <w:rsid w:val="00D14A87"/>
    <w:rsid w:val="00D14BCA"/>
    <w:rsid w:val="00D14BEF"/>
    <w:rsid w:val="00D14C34"/>
    <w:rsid w:val="00D14CB1"/>
    <w:rsid w:val="00D14FA2"/>
    <w:rsid w:val="00D14FD4"/>
    <w:rsid w:val="00D150AA"/>
    <w:rsid w:val="00D153DE"/>
    <w:rsid w:val="00D154B4"/>
    <w:rsid w:val="00D15931"/>
    <w:rsid w:val="00D15B5B"/>
    <w:rsid w:val="00D161CC"/>
    <w:rsid w:val="00D161FF"/>
    <w:rsid w:val="00D16216"/>
    <w:rsid w:val="00D164DA"/>
    <w:rsid w:val="00D166D0"/>
    <w:rsid w:val="00D1676E"/>
    <w:rsid w:val="00D1699F"/>
    <w:rsid w:val="00D169E2"/>
    <w:rsid w:val="00D16B3D"/>
    <w:rsid w:val="00D16D3A"/>
    <w:rsid w:val="00D16D3B"/>
    <w:rsid w:val="00D16DA5"/>
    <w:rsid w:val="00D16ECA"/>
    <w:rsid w:val="00D171B8"/>
    <w:rsid w:val="00D17394"/>
    <w:rsid w:val="00D17412"/>
    <w:rsid w:val="00D17510"/>
    <w:rsid w:val="00D17B6D"/>
    <w:rsid w:val="00D17CA7"/>
    <w:rsid w:val="00D17DCA"/>
    <w:rsid w:val="00D17E71"/>
    <w:rsid w:val="00D17F02"/>
    <w:rsid w:val="00D201C7"/>
    <w:rsid w:val="00D20568"/>
    <w:rsid w:val="00D20A0B"/>
    <w:rsid w:val="00D20B2A"/>
    <w:rsid w:val="00D20C8B"/>
    <w:rsid w:val="00D20CF5"/>
    <w:rsid w:val="00D20FF0"/>
    <w:rsid w:val="00D211C7"/>
    <w:rsid w:val="00D21789"/>
    <w:rsid w:val="00D218CF"/>
    <w:rsid w:val="00D21C6A"/>
    <w:rsid w:val="00D21D43"/>
    <w:rsid w:val="00D21E42"/>
    <w:rsid w:val="00D2218F"/>
    <w:rsid w:val="00D22225"/>
    <w:rsid w:val="00D2241C"/>
    <w:rsid w:val="00D2247E"/>
    <w:rsid w:val="00D2259D"/>
    <w:rsid w:val="00D22620"/>
    <w:rsid w:val="00D226A1"/>
    <w:rsid w:val="00D22754"/>
    <w:rsid w:val="00D228BC"/>
    <w:rsid w:val="00D228E4"/>
    <w:rsid w:val="00D22A9C"/>
    <w:rsid w:val="00D22AA2"/>
    <w:rsid w:val="00D22D6D"/>
    <w:rsid w:val="00D2322C"/>
    <w:rsid w:val="00D234B2"/>
    <w:rsid w:val="00D23677"/>
    <w:rsid w:val="00D238E2"/>
    <w:rsid w:val="00D238FA"/>
    <w:rsid w:val="00D23A9B"/>
    <w:rsid w:val="00D23CBB"/>
    <w:rsid w:val="00D24024"/>
    <w:rsid w:val="00D24182"/>
    <w:rsid w:val="00D24295"/>
    <w:rsid w:val="00D24602"/>
    <w:rsid w:val="00D2475C"/>
    <w:rsid w:val="00D24A73"/>
    <w:rsid w:val="00D24BB9"/>
    <w:rsid w:val="00D24CC1"/>
    <w:rsid w:val="00D24E9E"/>
    <w:rsid w:val="00D24EA8"/>
    <w:rsid w:val="00D2518E"/>
    <w:rsid w:val="00D25301"/>
    <w:rsid w:val="00D258A4"/>
    <w:rsid w:val="00D2596D"/>
    <w:rsid w:val="00D25BD3"/>
    <w:rsid w:val="00D25E06"/>
    <w:rsid w:val="00D26075"/>
    <w:rsid w:val="00D26520"/>
    <w:rsid w:val="00D26613"/>
    <w:rsid w:val="00D26BAE"/>
    <w:rsid w:val="00D26CCE"/>
    <w:rsid w:val="00D27592"/>
    <w:rsid w:val="00D2792F"/>
    <w:rsid w:val="00D27D4D"/>
    <w:rsid w:val="00D27F38"/>
    <w:rsid w:val="00D3001D"/>
    <w:rsid w:val="00D300BA"/>
    <w:rsid w:val="00D301B0"/>
    <w:rsid w:val="00D3039D"/>
    <w:rsid w:val="00D30470"/>
    <w:rsid w:val="00D30631"/>
    <w:rsid w:val="00D308A8"/>
    <w:rsid w:val="00D309EC"/>
    <w:rsid w:val="00D30B15"/>
    <w:rsid w:val="00D30C3E"/>
    <w:rsid w:val="00D30F09"/>
    <w:rsid w:val="00D30F23"/>
    <w:rsid w:val="00D31017"/>
    <w:rsid w:val="00D3104C"/>
    <w:rsid w:val="00D310DC"/>
    <w:rsid w:val="00D3142D"/>
    <w:rsid w:val="00D31618"/>
    <w:rsid w:val="00D31657"/>
    <w:rsid w:val="00D318E0"/>
    <w:rsid w:val="00D3193B"/>
    <w:rsid w:val="00D31A2B"/>
    <w:rsid w:val="00D31C27"/>
    <w:rsid w:val="00D31D12"/>
    <w:rsid w:val="00D31F80"/>
    <w:rsid w:val="00D326E4"/>
    <w:rsid w:val="00D327A8"/>
    <w:rsid w:val="00D32AAC"/>
    <w:rsid w:val="00D32AB8"/>
    <w:rsid w:val="00D32C9A"/>
    <w:rsid w:val="00D32E22"/>
    <w:rsid w:val="00D3312A"/>
    <w:rsid w:val="00D3348C"/>
    <w:rsid w:val="00D33589"/>
    <w:rsid w:val="00D3377A"/>
    <w:rsid w:val="00D33F40"/>
    <w:rsid w:val="00D3420E"/>
    <w:rsid w:val="00D3429E"/>
    <w:rsid w:val="00D343B5"/>
    <w:rsid w:val="00D34422"/>
    <w:rsid w:val="00D34467"/>
    <w:rsid w:val="00D345CF"/>
    <w:rsid w:val="00D347F4"/>
    <w:rsid w:val="00D349C4"/>
    <w:rsid w:val="00D34BBE"/>
    <w:rsid w:val="00D34D60"/>
    <w:rsid w:val="00D34F9C"/>
    <w:rsid w:val="00D34FEE"/>
    <w:rsid w:val="00D353D1"/>
    <w:rsid w:val="00D3570E"/>
    <w:rsid w:val="00D35A2B"/>
    <w:rsid w:val="00D35BF3"/>
    <w:rsid w:val="00D35CCD"/>
    <w:rsid w:val="00D35D3A"/>
    <w:rsid w:val="00D35F45"/>
    <w:rsid w:val="00D35F64"/>
    <w:rsid w:val="00D3609B"/>
    <w:rsid w:val="00D3643B"/>
    <w:rsid w:val="00D36490"/>
    <w:rsid w:val="00D364E8"/>
    <w:rsid w:val="00D36574"/>
    <w:rsid w:val="00D365D1"/>
    <w:rsid w:val="00D367B1"/>
    <w:rsid w:val="00D36BAF"/>
    <w:rsid w:val="00D36C5B"/>
    <w:rsid w:val="00D36CC1"/>
    <w:rsid w:val="00D36CE3"/>
    <w:rsid w:val="00D36EDA"/>
    <w:rsid w:val="00D37121"/>
    <w:rsid w:val="00D37144"/>
    <w:rsid w:val="00D372AB"/>
    <w:rsid w:val="00D3730A"/>
    <w:rsid w:val="00D3737E"/>
    <w:rsid w:val="00D37613"/>
    <w:rsid w:val="00D3766E"/>
    <w:rsid w:val="00D37766"/>
    <w:rsid w:val="00D37C02"/>
    <w:rsid w:val="00D37CCE"/>
    <w:rsid w:val="00D37F48"/>
    <w:rsid w:val="00D37FC8"/>
    <w:rsid w:val="00D401C4"/>
    <w:rsid w:val="00D4024E"/>
    <w:rsid w:val="00D40376"/>
    <w:rsid w:val="00D40779"/>
    <w:rsid w:val="00D40A4F"/>
    <w:rsid w:val="00D40C63"/>
    <w:rsid w:val="00D40E2C"/>
    <w:rsid w:val="00D4134A"/>
    <w:rsid w:val="00D4136C"/>
    <w:rsid w:val="00D41498"/>
    <w:rsid w:val="00D41823"/>
    <w:rsid w:val="00D41C05"/>
    <w:rsid w:val="00D41C3E"/>
    <w:rsid w:val="00D41E66"/>
    <w:rsid w:val="00D41E90"/>
    <w:rsid w:val="00D4202F"/>
    <w:rsid w:val="00D42385"/>
    <w:rsid w:val="00D426FF"/>
    <w:rsid w:val="00D427D0"/>
    <w:rsid w:val="00D42920"/>
    <w:rsid w:val="00D42B92"/>
    <w:rsid w:val="00D42EBA"/>
    <w:rsid w:val="00D42F61"/>
    <w:rsid w:val="00D43030"/>
    <w:rsid w:val="00D43083"/>
    <w:rsid w:val="00D43389"/>
    <w:rsid w:val="00D433DD"/>
    <w:rsid w:val="00D4352C"/>
    <w:rsid w:val="00D43759"/>
    <w:rsid w:val="00D437B8"/>
    <w:rsid w:val="00D43857"/>
    <w:rsid w:val="00D43990"/>
    <w:rsid w:val="00D439C4"/>
    <w:rsid w:val="00D43B23"/>
    <w:rsid w:val="00D43D74"/>
    <w:rsid w:val="00D4407B"/>
    <w:rsid w:val="00D440A0"/>
    <w:rsid w:val="00D4416F"/>
    <w:rsid w:val="00D444C3"/>
    <w:rsid w:val="00D4451C"/>
    <w:rsid w:val="00D44594"/>
    <w:rsid w:val="00D445E2"/>
    <w:rsid w:val="00D445E6"/>
    <w:rsid w:val="00D449C9"/>
    <w:rsid w:val="00D44AB3"/>
    <w:rsid w:val="00D44BF2"/>
    <w:rsid w:val="00D44C2E"/>
    <w:rsid w:val="00D44DFD"/>
    <w:rsid w:val="00D44EED"/>
    <w:rsid w:val="00D4501E"/>
    <w:rsid w:val="00D45156"/>
    <w:rsid w:val="00D45358"/>
    <w:rsid w:val="00D45614"/>
    <w:rsid w:val="00D4575A"/>
    <w:rsid w:val="00D45924"/>
    <w:rsid w:val="00D45B75"/>
    <w:rsid w:val="00D45CB9"/>
    <w:rsid w:val="00D467E8"/>
    <w:rsid w:val="00D468FD"/>
    <w:rsid w:val="00D4692F"/>
    <w:rsid w:val="00D46AAB"/>
    <w:rsid w:val="00D46D1C"/>
    <w:rsid w:val="00D4703F"/>
    <w:rsid w:val="00D4720F"/>
    <w:rsid w:val="00D473F1"/>
    <w:rsid w:val="00D475E3"/>
    <w:rsid w:val="00D47641"/>
    <w:rsid w:val="00D477AF"/>
    <w:rsid w:val="00D47BF1"/>
    <w:rsid w:val="00D47C43"/>
    <w:rsid w:val="00D47F9A"/>
    <w:rsid w:val="00D50364"/>
    <w:rsid w:val="00D5067D"/>
    <w:rsid w:val="00D506AB"/>
    <w:rsid w:val="00D50B33"/>
    <w:rsid w:val="00D50EA1"/>
    <w:rsid w:val="00D510E6"/>
    <w:rsid w:val="00D5122B"/>
    <w:rsid w:val="00D51264"/>
    <w:rsid w:val="00D51295"/>
    <w:rsid w:val="00D5145A"/>
    <w:rsid w:val="00D51609"/>
    <w:rsid w:val="00D51853"/>
    <w:rsid w:val="00D51B4F"/>
    <w:rsid w:val="00D51B8A"/>
    <w:rsid w:val="00D51B94"/>
    <w:rsid w:val="00D51BE3"/>
    <w:rsid w:val="00D51E8A"/>
    <w:rsid w:val="00D51F00"/>
    <w:rsid w:val="00D52033"/>
    <w:rsid w:val="00D52055"/>
    <w:rsid w:val="00D52096"/>
    <w:rsid w:val="00D52436"/>
    <w:rsid w:val="00D52525"/>
    <w:rsid w:val="00D5266A"/>
    <w:rsid w:val="00D52902"/>
    <w:rsid w:val="00D52A21"/>
    <w:rsid w:val="00D52AC9"/>
    <w:rsid w:val="00D52ACE"/>
    <w:rsid w:val="00D531FD"/>
    <w:rsid w:val="00D5338F"/>
    <w:rsid w:val="00D53429"/>
    <w:rsid w:val="00D538C2"/>
    <w:rsid w:val="00D53926"/>
    <w:rsid w:val="00D53E8C"/>
    <w:rsid w:val="00D54006"/>
    <w:rsid w:val="00D5461F"/>
    <w:rsid w:val="00D54844"/>
    <w:rsid w:val="00D54887"/>
    <w:rsid w:val="00D54EDE"/>
    <w:rsid w:val="00D54FDF"/>
    <w:rsid w:val="00D55207"/>
    <w:rsid w:val="00D556CE"/>
    <w:rsid w:val="00D557EC"/>
    <w:rsid w:val="00D55AAE"/>
    <w:rsid w:val="00D55D49"/>
    <w:rsid w:val="00D55FA0"/>
    <w:rsid w:val="00D5603B"/>
    <w:rsid w:val="00D561DB"/>
    <w:rsid w:val="00D562A4"/>
    <w:rsid w:val="00D56675"/>
    <w:rsid w:val="00D566E7"/>
    <w:rsid w:val="00D56726"/>
    <w:rsid w:val="00D56818"/>
    <w:rsid w:val="00D56A3A"/>
    <w:rsid w:val="00D56D04"/>
    <w:rsid w:val="00D56D56"/>
    <w:rsid w:val="00D56D7B"/>
    <w:rsid w:val="00D571C7"/>
    <w:rsid w:val="00D571E4"/>
    <w:rsid w:val="00D5727D"/>
    <w:rsid w:val="00D572E9"/>
    <w:rsid w:val="00D578BC"/>
    <w:rsid w:val="00D57F64"/>
    <w:rsid w:val="00D60388"/>
    <w:rsid w:val="00D604E9"/>
    <w:rsid w:val="00D6055B"/>
    <w:rsid w:val="00D608D4"/>
    <w:rsid w:val="00D60E34"/>
    <w:rsid w:val="00D615DA"/>
    <w:rsid w:val="00D618D7"/>
    <w:rsid w:val="00D61A7B"/>
    <w:rsid w:val="00D61C4F"/>
    <w:rsid w:val="00D61C9C"/>
    <w:rsid w:val="00D61CDE"/>
    <w:rsid w:val="00D62023"/>
    <w:rsid w:val="00D62105"/>
    <w:rsid w:val="00D623BA"/>
    <w:rsid w:val="00D62550"/>
    <w:rsid w:val="00D62651"/>
    <w:rsid w:val="00D627E2"/>
    <w:rsid w:val="00D627E7"/>
    <w:rsid w:val="00D628CD"/>
    <w:rsid w:val="00D62A13"/>
    <w:rsid w:val="00D62AE8"/>
    <w:rsid w:val="00D62BE7"/>
    <w:rsid w:val="00D62E4F"/>
    <w:rsid w:val="00D62F48"/>
    <w:rsid w:val="00D632A6"/>
    <w:rsid w:val="00D63403"/>
    <w:rsid w:val="00D63494"/>
    <w:rsid w:val="00D63503"/>
    <w:rsid w:val="00D63664"/>
    <w:rsid w:val="00D6390E"/>
    <w:rsid w:val="00D63B75"/>
    <w:rsid w:val="00D63C09"/>
    <w:rsid w:val="00D63D3C"/>
    <w:rsid w:val="00D63E73"/>
    <w:rsid w:val="00D63E8B"/>
    <w:rsid w:val="00D63F45"/>
    <w:rsid w:val="00D643EA"/>
    <w:rsid w:val="00D64407"/>
    <w:rsid w:val="00D647DB"/>
    <w:rsid w:val="00D64A4D"/>
    <w:rsid w:val="00D64BB1"/>
    <w:rsid w:val="00D64D74"/>
    <w:rsid w:val="00D64E69"/>
    <w:rsid w:val="00D6514C"/>
    <w:rsid w:val="00D652B1"/>
    <w:rsid w:val="00D65334"/>
    <w:rsid w:val="00D6541C"/>
    <w:rsid w:val="00D6577D"/>
    <w:rsid w:val="00D65BB3"/>
    <w:rsid w:val="00D65DAF"/>
    <w:rsid w:val="00D65EAC"/>
    <w:rsid w:val="00D65F7B"/>
    <w:rsid w:val="00D65F7D"/>
    <w:rsid w:val="00D66154"/>
    <w:rsid w:val="00D661CF"/>
    <w:rsid w:val="00D66791"/>
    <w:rsid w:val="00D66AE1"/>
    <w:rsid w:val="00D66D17"/>
    <w:rsid w:val="00D67067"/>
    <w:rsid w:val="00D671F3"/>
    <w:rsid w:val="00D67547"/>
    <w:rsid w:val="00D67640"/>
    <w:rsid w:val="00D6766B"/>
    <w:rsid w:val="00D67719"/>
    <w:rsid w:val="00D677A8"/>
    <w:rsid w:val="00D677D9"/>
    <w:rsid w:val="00D67BDF"/>
    <w:rsid w:val="00D67EAD"/>
    <w:rsid w:val="00D67FFE"/>
    <w:rsid w:val="00D7027D"/>
    <w:rsid w:val="00D70381"/>
    <w:rsid w:val="00D703AC"/>
    <w:rsid w:val="00D704ED"/>
    <w:rsid w:val="00D70554"/>
    <w:rsid w:val="00D7086C"/>
    <w:rsid w:val="00D70AA3"/>
    <w:rsid w:val="00D70F90"/>
    <w:rsid w:val="00D70FF2"/>
    <w:rsid w:val="00D7101F"/>
    <w:rsid w:val="00D7108F"/>
    <w:rsid w:val="00D7146E"/>
    <w:rsid w:val="00D714C3"/>
    <w:rsid w:val="00D71B13"/>
    <w:rsid w:val="00D71B23"/>
    <w:rsid w:val="00D71D5B"/>
    <w:rsid w:val="00D71E0D"/>
    <w:rsid w:val="00D71E59"/>
    <w:rsid w:val="00D72013"/>
    <w:rsid w:val="00D723A1"/>
    <w:rsid w:val="00D724F4"/>
    <w:rsid w:val="00D72674"/>
    <w:rsid w:val="00D72868"/>
    <w:rsid w:val="00D72904"/>
    <w:rsid w:val="00D72B20"/>
    <w:rsid w:val="00D72C9A"/>
    <w:rsid w:val="00D72D0E"/>
    <w:rsid w:val="00D72D80"/>
    <w:rsid w:val="00D730D7"/>
    <w:rsid w:val="00D731C5"/>
    <w:rsid w:val="00D73B01"/>
    <w:rsid w:val="00D740B6"/>
    <w:rsid w:val="00D7411C"/>
    <w:rsid w:val="00D7424D"/>
    <w:rsid w:val="00D74516"/>
    <w:rsid w:val="00D7451F"/>
    <w:rsid w:val="00D74F1F"/>
    <w:rsid w:val="00D74FD0"/>
    <w:rsid w:val="00D751C2"/>
    <w:rsid w:val="00D7532B"/>
    <w:rsid w:val="00D75460"/>
    <w:rsid w:val="00D75862"/>
    <w:rsid w:val="00D759BA"/>
    <w:rsid w:val="00D75E04"/>
    <w:rsid w:val="00D75FC6"/>
    <w:rsid w:val="00D760CA"/>
    <w:rsid w:val="00D76219"/>
    <w:rsid w:val="00D768C1"/>
    <w:rsid w:val="00D76ADB"/>
    <w:rsid w:val="00D76F2F"/>
    <w:rsid w:val="00D77103"/>
    <w:rsid w:val="00D77272"/>
    <w:rsid w:val="00D7736B"/>
    <w:rsid w:val="00D7737F"/>
    <w:rsid w:val="00D77708"/>
    <w:rsid w:val="00D7779B"/>
    <w:rsid w:val="00D7783B"/>
    <w:rsid w:val="00D77882"/>
    <w:rsid w:val="00D77888"/>
    <w:rsid w:val="00D779D4"/>
    <w:rsid w:val="00D77B6E"/>
    <w:rsid w:val="00D80046"/>
    <w:rsid w:val="00D8017B"/>
    <w:rsid w:val="00D805F7"/>
    <w:rsid w:val="00D8082E"/>
    <w:rsid w:val="00D80A54"/>
    <w:rsid w:val="00D80AB1"/>
    <w:rsid w:val="00D80BE5"/>
    <w:rsid w:val="00D80C00"/>
    <w:rsid w:val="00D80CFE"/>
    <w:rsid w:val="00D80DB0"/>
    <w:rsid w:val="00D80DC2"/>
    <w:rsid w:val="00D80E97"/>
    <w:rsid w:val="00D810A7"/>
    <w:rsid w:val="00D810C8"/>
    <w:rsid w:val="00D81135"/>
    <w:rsid w:val="00D81388"/>
    <w:rsid w:val="00D813B6"/>
    <w:rsid w:val="00D81643"/>
    <w:rsid w:val="00D817B4"/>
    <w:rsid w:val="00D817F0"/>
    <w:rsid w:val="00D81891"/>
    <w:rsid w:val="00D81D5F"/>
    <w:rsid w:val="00D81DBA"/>
    <w:rsid w:val="00D81E13"/>
    <w:rsid w:val="00D81F8B"/>
    <w:rsid w:val="00D82696"/>
    <w:rsid w:val="00D826C6"/>
    <w:rsid w:val="00D8277D"/>
    <w:rsid w:val="00D827A6"/>
    <w:rsid w:val="00D82A44"/>
    <w:rsid w:val="00D82B64"/>
    <w:rsid w:val="00D82CCA"/>
    <w:rsid w:val="00D82F37"/>
    <w:rsid w:val="00D83290"/>
    <w:rsid w:val="00D8353A"/>
    <w:rsid w:val="00D839DA"/>
    <w:rsid w:val="00D83ADB"/>
    <w:rsid w:val="00D83CBE"/>
    <w:rsid w:val="00D84445"/>
    <w:rsid w:val="00D84479"/>
    <w:rsid w:val="00D848AB"/>
    <w:rsid w:val="00D84C8E"/>
    <w:rsid w:val="00D84E01"/>
    <w:rsid w:val="00D84E7A"/>
    <w:rsid w:val="00D84E93"/>
    <w:rsid w:val="00D84EA7"/>
    <w:rsid w:val="00D84F50"/>
    <w:rsid w:val="00D8534B"/>
    <w:rsid w:val="00D853D1"/>
    <w:rsid w:val="00D85A15"/>
    <w:rsid w:val="00D85AA1"/>
    <w:rsid w:val="00D85C30"/>
    <w:rsid w:val="00D85E55"/>
    <w:rsid w:val="00D865F5"/>
    <w:rsid w:val="00D86662"/>
    <w:rsid w:val="00D86941"/>
    <w:rsid w:val="00D86ADA"/>
    <w:rsid w:val="00D86B64"/>
    <w:rsid w:val="00D86D69"/>
    <w:rsid w:val="00D86DA6"/>
    <w:rsid w:val="00D86E90"/>
    <w:rsid w:val="00D87099"/>
    <w:rsid w:val="00D8710B"/>
    <w:rsid w:val="00D87128"/>
    <w:rsid w:val="00D87257"/>
    <w:rsid w:val="00D873C4"/>
    <w:rsid w:val="00D87445"/>
    <w:rsid w:val="00D8778D"/>
    <w:rsid w:val="00D9022C"/>
    <w:rsid w:val="00D90484"/>
    <w:rsid w:val="00D90508"/>
    <w:rsid w:val="00D9086A"/>
    <w:rsid w:val="00D90B8B"/>
    <w:rsid w:val="00D90C98"/>
    <w:rsid w:val="00D90E99"/>
    <w:rsid w:val="00D91023"/>
    <w:rsid w:val="00D91513"/>
    <w:rsid w:val="00D918AE"/>
    <w:rsid w:val="00D91B85"/>
    <w:rsid w:val="00D920D5"/>
    <w:rsid w:val="00D9222A"/>
    <w:rsid w:val="00D925D2"/>
    <w:rsid w:val="00D927F6"/>
    <w:rsid w:val="00D9308F"/>
    <w:rsid w:val="00D93117"/>
    <w:rsid w:val="00D931EE"/>
    <w:rsid w:val="00D936D0"/>
    <w:rsid w:val="00D93C5E"/>
    <w:rsid w:val="00D93C9D"/>
    <w:rsid w:val="00D93D3D"/>
    <w:rsid w:val="00D93DA0"/>
    <w:rsid w:val="00D93F96"/>
    <w:rsid w:val="00D940F0"/>
    <w:rsid w:val="00D94303"/>
    <w:rsid w:val="00D94346"/>
    <w:rsid w:val="00D94520"/>
    <w:rsid w:val="00D9459C"/>
    <w:rsid w:val="00D94978"/>
    <w:rsid w:val="00D949FF"/>
    <w:rsid w:val="00D9582B"/>
    <w:rsid w:val="00D9583D"/>
    <w:rsid w:val="00D95840"/>
    <w:rsid w:val="00D958F1"/>
    <w:rsid w:val="00D95DED"/>
    <w:rsid w:val="00D95E1C"/>
    <w:rsid w:val="00D95E30"/>
    <w:rsid w:val="00D95EDE"/>
    <w:rsid w:val="00D9637E"/>
    <w:rsid w:val="00D9667E"/>
    <w:rsid w:val="00D96AB2"/>
    <w:rsid w:val="00D96AFD"/>
    <w:rsid w:val="00D96CB1"/>
    <w:rsid w:val="00D96D10"/>
    <w:rsid w:val="00D96FB5"/>
    <w:rsid w:val="00D971ED"/>
    <w:rsid w:val="00D97F5C"/>
    <w:rsid w:val="00D97FE4"/>
    <w:rsid w:val="00DA02F4"/>
    <w:rsid w:val="00DA03E0"/>
    <w:rsid w:val="00DA03E5"/>
    <w:rsid w:val="00DA06CB"/>
    <w:rsid w:val="00DA0D9E"/>
    <w:rsid w:val="00DA1D9C"/>
    <w:rsid w:val="00DA1DFC"/>
    <w:rsid w:val="00DA1FA8"/>
    <w:rsid w:val="00DA20BD"/>
    <w:rsid w:val="00DA24D2"/>
    <w:rsid w:val="00DA257C"/>
    <w:rsid w:val="00DA29B4"/>
    <w:rsid w:val="00DA2E10"/>
    <w:rsid w:val="00DA3349"/>
    <w:rsid w:val="00DA3445"/>
    <w:rsid w:val="00DA38EA"/>
    <w:rsid w:val="00DA397D"/>
    <w:rsid w:val="00DA3999"/>
    <w:rsid w:val="00DA3AD3"/>
    <w:rsid w:val="00DA3B67"/>
    <w:rsid w:val="00DA3D0B"/>
    <w:rsid w:val="00DA3F19"/>
    <w:rsid w:val="00DA3F5F"/>
    <w:rsid w:val="00DA4029"/>
    <w:rsid w:val="00DA4228"/>
    <w:rsid w:val="00DA42E5"/>
    <w:rsid w:val="00DA4327"/>
    <w:rsid w:val="00DA4812"/>
    <w:rsid w:val="00DA487F"/>
    <w:rsid w:val="00DA4B5B"/>
    <w:rsid w:val="00DA4E66"/>
    <w:rsid w:val="00DA51B0"/>
    <w:rsid w:val="00DA5586"/>
    <w:rsid w:val="00DA562D"/>
    <w:rsid w:val="00DA56A8"/>
    <w:rsid w:val="00DA57D8"/>
    <w:rsid w:val="00DA5AE2"/>
    <w:rsid w:val="00DA5DD7"/>
    <w:rsid w:val="00DA5EC8"/>
    <w:rsid w:val="00DA61AB"/>
    <w:rsid w:val="00DA65C6"/>
    <w:rsid w:val="00DA66BF"/>
    <w:rsid w:val="00DA670E"/>
    <w:rsid w:val="00DA6724"/>
    <w:rsid w:val="00DA6CA7"/>
    <w:rsid w:val="00DA6CDB"/>
    <w:rsid w:val="00DA6D9F"/>
    <w:rsid w:val="00DA72A1"/>
    <w:rsid w:val="00DA759C"/>
    <w:rsid w:val="00DA7B09"/>
    <w:rsid w:val="00DA7D53"/>
    <w:rsid w:val="00DA7FCE"/>
    <w:rsid w:val="00DB05FF"/>
    <w:rsid w:val="00DB0704"/>
    <w:rsid w:val="00DB0940"/>
    <w:rsid w:val="00DB0B2E"/>
    <w:rsid w:val="00DB0DC7"/>
    <w:rsid w:val="00DB142C"/>
    <w:rsid w:val="00DB1C38"/>
    <w:rsid w:val="00DB1DA7"/>
    <w:rsid w:val="00DB1DE2"/>
    <w:rsid w:val="00DB1DE7"/>
    <w:rsid w:val="00DB1F10"/>
    <w:rsid w:val="00DB1F6B"/>
    <w:rsid w:val="00DB1FAC"/>
    <w:rsid w:val="00DB2016"/>
    <w:rsid w:val="00DB2081"/>
    <w:rsid w:val="00DB274D"/>
    <w:rsid w:val="00DB286F"/>
    <w:rsid w:val="00DB2AC3"/>
    <w:rsid w:val="00DB2CA7"/>
    <w:rsid w:val="00DB31C3"/>
    <w:rsid w:val="00DB3303"/>
    <w:rsid w:val="00DB3373"/>
    <w:rsid w:val="00DB33A8"/>
    <w:rsid w:val="00DB3490"/>
    <w:rsid w:val="00DB3728"/>
    <w:rsid w:val="00DB38E0"/>
    <w:rsid w:val="00DB39C6"/>
    <w:rsid w:val="00DB3F77"/>
    <w:rsid w:val="00DB3FCD"/>
    <w:rsid w:val="00DB3FE1"/>
    <w:rsid w:val="00DB40AF"/>
    <w:rsid w:val="00DB411E"/>
    <w:rsid w:val="00DB49C1"/>
    <w:rsid w:val="00DB4D6D"/>
    <w:rsid w:val="00DB4F95"/>
    <w:rsid w:val="00DB5012"/>
    <w:rsid w:val="00DB511C"/>
    <w:rsid w:val="00DB51B7"/>
    <w:rsid w:val="00DB51F8"/>
    <w:rsid w:val="00DB53B6"/>
    <w:rsid w:val="00DB5849"/>
    <w:rsid w:val="00DB5CD9"/>
    <w:rsid w:val="00DB5DCE"/>
    <w:rsid w:val="00DB5F09"/>
    <w:rsid w:val="00DB605F"/>
    <w:rsid w:val="00DB61C3"/>
    <w:rsid w:val="00DB687D"/>
    <w:rsid w:val="00DB69B8"/>
    <w:rsid w:val="00DB6A43"/>
    <w:rsid w:val="00DB6CF1"/>
    <w:rsid w:val="00DB6D42"/>
    <w:rsid w:val="00DB6F86"/>
    <w:rsid w:val="00DB718C"/>
    <w:rsid w:val="00DB72D2"/>
    <w:rsid w:val="00DB7676"/>
    <w:rsid w:val="00DB7994"/>
    <w:rsid w:val="00DB79A2"/>
    <w:rsid w:val="00DB7C55"/>
    <w:rsid w:val="00DB7E50"/>
    <w:rsid w:val="00DC008A"/>
    <w:rsid w:val="00DC0262"/>
    <w:rsid w:val="00DC0397"/>
    <w:rsid w:val="00DC03FB"/>
    <w:rsid w:val="00DC064E"/>
    <w:rsid w:val="00DC0807"/>
    <w:rsid w:val="00DC096F"/>
    <w:rsid w:val="00DC09FE"/>
    <w:rsid w:val="00DC0BC5"/>
    <w:rsid w:val="00DC0DCF"/>
    <w:rsid w:val="00DC0FAB"/>
    <w:rsid w:val="00DC121C"/>
    <w:rsid w:val="00DC1354"/>
    <w:rsid w:val="00DC14BA"/>
    <w:rsid w:val="00DC1615"/>
    <w:rsid w:val="00DC17A3"/>
    <w:rsid w:val="00DC182C"/>
    <w:rsid w:val="00DC1C1F"/>
    <w:rsid w:val="00DC1C2A"/>
    <w:rsid w:val="00DC1D36"/>
    <w:rsid w:val="00DC1D63"/>
    <w:rsid w:val="00DC215B"/>
    <w:rsid w:val="00DC22C3"/>
    <w:rsid w:val="00DC2523"/>
    <w:rsid w:val="00DC26EF"/>
    <w:rsid w:val="00DC2842"/>
    <w:rsid w:val="00DC28F5"/>
    <w:rsid w:val="00DC295C"/>
    <w:rsid w:val="00DC2C22"/>
    <w:rsid w:val="00DC2D0D"/>
    <w:rsid w:val="00DC2FD1"/>
    <w:rsid w:val="00DC3050"/>
    <w:rsid w:val="00DC3172"/>
    <w:rsid w:val="00DC3277"/>
    <w:rsid w:val="00DC336E"/>
    <w:rsid w:val="00DC3923"/>
    <w:rsid w:val="00DC3A46"/>
    <w:rsid w:val="00DC3BCF"/>
    <w:rsid w:val="00DC3DF4"/>
    <w:rsid w:val="00DC3E28"/>
    <w:rsid w:val="00DC4298"/>
    <w:rsid w:val="00DC4EFC"/>
    <w:rsid w:val="00DC4F6B"/>
    <w:rsid w:val="00DC536A"/>
    <w:rsid w:val="00DC53CE"/>
    <w:rsid w:val="00DC56CD"/>
    <w:rsid w:val="00DC576C"/>
    <w:rsid w:val="00DC5A02"/>
    <w:rsid w:val="00DC5B1E"/>
    <w:rsid w:val="00DC5DED"/>
    <w:rsid w:val="00DC6118"/>
    <w:rsid w:val="00DC611A"/>
    <w:rsid w:val="00DC6397"/>
    <w:rsid w:val="00DC6476"/>
    <w:rsid w:val="00DC6519"/>
    <w:rsid w:val="00DC680E"/>
    <w:rsid w:val="00DC6938"/>
    <w:rsid w:val="00DC6ABC"/>
    <w:rsid w:val="00DC6B70"/>
    <w:rsid w:val="00DC6F6A"/>
    <w:rsid w:val="00DC72BC"/>
    <w:rsid w:val="00DC75C7"/>
    <w:rsid w:val="00DC7601"/>
    <w:rsid w:val="00DC7818"/>
    <w:rsid w:val="00DC7C95"/>
    <w:rsid w:val="00DD026E"/>
    <w:rsid w:val="00DD02AC"/>
    <w:rsid w:val="00DD0815"/>
    <w:rsid w:val="00DD085E"/>
    <w:rsid w:val="00DD0CD1"/>
    <w:rsid w:val="00DD0CF0"/>
    <w:rsid w:val="00DD0E18"/>
    <w:rsid w:val="00DD0EFE"/>
    <w:rsid w:val="00DD108D"/>
    <w:rsid w:val="00DD10B9"/>
    <w:rsid w:val="00DD1102"/>
    <w:rsid w:val="00DD12FF"/>
    <w:rsid w:val="00DD1775"/>
    <w:rsid w:val="00DD1AEE"/>
    <w:rsid w:val="00DD1DED"/>
    <w:rsid w:val="00DD1F88"/>
    <w:rsid w:val="00DD1FE7"/>
    <w:rsid w:val="00DD206C"/>
    <w:rsid w:val="00DD2138"/>
    <w:rsid w:val="00DD2302"/>
    <w:rsid w:val="00DD2498"/>
    <w:rsid w:val="00DD2537"/>
    <w:rsid w:val="00DD2641"/>
    <w:rsid w:val="00DD2976"/>
    <w:rsid w:val="00DD2A9B"/>
    <w:rsid w:val="00DD2C8F"/>
    <w:rsid w:val="00DD2FC3"/>
    <w:rsid w:val="00DD3273"/>
    <w:rsid w:val="00DD3642"/>
    <w:rsid w:val="00DD369E"/>
    <w:rsid w:val="00DD426A"/>
    <w:rsid w:val="00DD436A"/>
    <w:rsid w:val="00DD44CE"/>
    <w:rsid w:val="00DD4A85"/>
    <w:rsid w:val="00DD4B09"/>
    <w:rsid w:val="00DD4E5A"/>
    <w:rsid w:val="00DD4F11"/>
    <w:rsid w:val="00DD4FD8"/>
    <w:rsid w:val="00DD522D"/>
    <w:rsid w:val="00DD5727"/>
    <w:rsid w:val="00DD596B"/>
    <w:rsid w:val="00DD5BBE"/>
    <w:rsid w:val="00DD5BF0"/>
    <w:rsid w:val="00DD5D52"/>
    <w:rsid w:val="00DD5DD1"/>
    <w:rsid w:val="00DD5E6A"/>
    <w:rsid w:val="00DD5F6C"/>
    <w:rsid w:val="00DD5FF5"/>
    <w:rsid w:val="00DD613F"/>
    <w:rsid w:val="00DD622F"/>
    <w:rsid w:val="00DD6587"/>
    <w:rsid w:val="00DD67C7"/>
    <w:rsid w:val="00DD6A2F"/>
    <w:rsid w:val="00DD6B42"/>
    <w:rsid w:val="00DD6C14"/>
    <w:rsid w:val="00DD6D1D"/>
    <w:rsid w:val="00DD6E56"/>
    <w:rsid w:val="00DD6F2B"/>
    <w:rsid w:val="00DD7290"/>
    <w:rsid w:val="00DD78B8"/>
    <w:rsid w:val="00DD7982"/>
    <w:rsid w:val="00DD7A1D"/>
    <w:rsid w:val="00DD7AED"/>
    <w:rsid w:val="00DD7C44"/>
    <w:rsid w:val="00DD7D21"/>
    <w:rsid w:val="00DD7DCF"/>
    <w:rsid w:val="00DD7F40"/>
    <w:rsid w:val="00DD7FC1"/>
    <w:rsid w:val="00DE01BB"/>
    <w:rsid w:val="00DE0557"/>
    <w:rsid w:val="00DE0846"/>
    <w:rsid w:val="00DE08EB"/>
    <w:rsid w:val="00DE09AA"/>
    <w:rsid w:val="00DE0A0C"/>
    <w:rsid w:val="00DE0C62"/>
    <w:rsid w:val="00DE0C93"/>
    <w:rsid w:val="00DE0CDB"/>
    <w:rsid w:val="00DE0FAD"/>
    <w:rsid w:val="00DE1052"/>
    <w:rsid w:val="00DE1343"/>
    <w:rsid w:val="00DE18C9"/>
    <w:rsid w:val="00DE19AB"/>
    <w:rsid w:val="00DE1A13"/>
    <w:rsid w:val="00DE1E9B"/>
    <w:rsid w:val="00DE2002"/>
    <w:rsid w:val="00DE20CA"/>
    <w:rsid w:val="00DE2462"/>
    <w:rsid w:val="00DE2606"/>
    <w:rsid w:val="00DE267A"/>
    <w:rsid w:val="00DE2926"/>
    <w:rsid w:val="00DE30CF"/>
    <w:rsid w:val="00DE3199"/>
    <w:rsid w:val="00DE3244"/>
    <w:rsid w:val="00DE3418"/>
    <w:rsid w:val="00DE39FC"/>
    <w:rsid w:val="00DE3CCE"/>
    <w:rsid w:val="00DE3F91"/>
    <w:rsid w:val="00DE4230"/>
    <w:rsid w:val="00DE426C"/>
    <w:rsid w:val="00DE429C"/>
    <w:rsid w:val="00DE4380"/>
    <w:rsid w:val="00DE43F3"/>
    <w:rsid w:val="00DE4590"/>
    <w:rsid w:val="00DE45C1"/>
    <w:rsid w:val="00DE45F2"/>
    <w:rsid w:val="00DE4853"/>
    <w:rsid w:val="00DE491D"/>
    <w:rsid w:val="00DE496A"/>
    <w:rsid w:val="00DE4F80"/>
    <w:rsid w:val="00DE5018"/>
    <w:rsid w:val="00DE5060"/>
    <w:rsid w:val="00DE51F8"/>
    <w:rsid w:val="00DE52D4"/>
    <w:rsid w:val="00DE53EC"/>
    <w:rsid w:val="00DE57A4"/>
    <w:rsid w:val="00DE5829"/>
    <w:rsid w:val="00DE58DD"/>
    <w:rsid w:val="00DE5C53"/>
    <w:rsid w:val="00DE5E82"/>
    <w:rsid w:val="00DE60CF"/>
    <w:rsid w:val="00DE6207"/>
    <w:rsid w:val="00DE6527"/>
    <w:rsid w:val="00DE67F8"/>
    <w:rsid w:val="00DE684A"/>
    <w:rsid w:val="00DE6865"/>
    <w:rsid w:val="00DE6951"/>
    <w:rsid w:val="00DE6A1A"/>
    <w:rsid w:val="00DE6ADA"/>
    <w:rsid w:val="00DE6F9A"/>
    <w:rsid w:val="00DE701E"/>
    <w:rsid w:val="00DE740F"/>
    <w:rsid w:val="00DE744D"/>
    <w:rsid w:val="00DE756B"/>
    <w:rsid w:val="00DE7607"/>
    <w:rsid w:val="00DE79F3"/>
    <w:rsid w:val="00DF053E"/>
    <w:rsid w:val="00DF0AE9"/>
    <w:rsid w:val="00DF0CFE"/>
    <w:rsid w:val="00DF0F7B"/>
    <w:rsid w:val="00DF1161"/>
    <w:rsid w:val="00DF1431"/>
    <w:rsid w:val="00DF1582"/>
    <w:rsid w:val="00DF16CF"/>
    <w:rsid w:val="00DF1FDE"/>
    <w:rsid w:val="00DF2165"/>
    <w:rsid w:val="00DF226D"/>
    <w:rsid w:val="00DF2571"/>
    <w:rsid w:val="00DF25C2"/>
    <w:rsid w:val="00DF2937"/>
    <w:rsid w:val="00DF298B"/>
    <w:rsid w:val="00DF2B37"/>
    <w:rsid w:val="00DF2D4E"/>
    <w:rsid w:val="00DF2E7C"/>
    <w:rsid w:val="00DF3124"/>
    <w:rsid w:val="00DF339A"/>
    <w:rsid w:val="00DF3523"/>
    <w:rsid w:val="00DF3706"/>
    <w:rsid w:val="00DF3731"/>
    <w:rsid w:val="00DF3A44"/>
    <w:rsid w:val="00DF4056"/>
    <w:rsid w:val="00DF437A"/>
    <w:rsid w:val="00DF439E"/>
    <w:rsid w:val="00DF463A"/>
    <w:rsid w:val="00DF4823"/>
    <w:rsid w:val="00DF4C27"/>
    <w:rsid w:val="00DF4D5C"/>
    <w:rsid w:val="00DF5121"/>
    <w:rsid w:val="00DF5192"/>
    <w:rsid w:val="00DF526E"/>
    <w:rsid w:val="00DF5376"/>
    <w:rsid w:val="00DF5440"/>
    <w:rsid w:val="00DF5602"/>
    <w:rsid w:val="00DF56C8"/>
    <w:rsid w:val="00DF5716"/>
    <w:rsid w:val="00DF599B"/>
    <w:rsid w:val="00DF5BA7"/>
    <w:rsid w:val="00DF5C26"/>
    <w:rsid w:val="00DF5C29"/>
    <w:rsid w:val="00DF5E55"/>
    <w:rsid w:val="00DF60EE"/>
    <w:rsid w:val="00DF646B"/>
    <w:rsid w:val="00DF661F"/>
    <w:rsid w:val="00DF6827"/>
    <w:rsid w:val="00DF6AF5"/>
    <w:rsid w:val="00DF7190"/>
    <w:rsid w:val="00DF72ED"/>
    <w:rsid w:val="00DF7303"/>
    <w:rsid w:val="00DF7698"/>
    <w:rsid w:val="00DF7702"/>
    <w:rsid w:val="00DF7AE3"/>
    <w:rsid w:val="00DF7BF8"/>
    <w:rsid w:val="00DF7EC6"/>
    <w:rsid w:val="00E00454"/>
    <w:rsid w:val="00E00544"/>
    <w:rsid w:val="00E006C4"/>
    <w:rsid w:val="00E007A8"/>
    <w:rsid w:val="00E00922"/>
    <w:rsid w:val="00E00C19"/>
    <w:rsid w:val="00E00CC7"/>
    <w:rsid w:val="00E00F7E"/>
    <w:rsid w:val="00E00F81"/>
    <w:rsid w:val="00E01488"/>
    <w:rsid w:val="00E01555"/>
    <w:rsid w:val="00E0172B"/>
    <w:rsid w:val="00E018BE"/>
    <w:rsid w:val="00E01973"/>
    <w:rsid w:val="00E01F2C"/>
    <w:rsid w:val="00E0254E"/>
    <w:rsid w:val="00E026F7"/>
    <w:rsid w:val="00E027FC"/>
    <w:rsid w:val="00E02822"/>
    <w:rsid w:val="00E02DA6"/>
    <w:rsid w:val="00E02DD4"/>
    <w:rsid w:val="00E031AB"/>
    <w:rsid w:val="00E0320C"/>
    <w:rsid w:val="00E033F2"/>
    <w:rsid w:val="00E038C2"/>
    <w:rsid w:val="00E038E4"/>
    <w:rsid w:val="00E038EE"/>
    <w:rsid w:val="00E03905"/>
    <w:rsid w:val="00E03C60"/>
    <w:rsid w:val="00E03F8A"/>
    <w:rsid w:val="00E040B7"/>
    <w:rsid w:val="00E041E7"/>
    <w:rsid w:val="00E044E7"/>
    <w:rsid w:val="00E04599"/>
    <w:rsid w:val="00E047A3"/>
    <w:rsid w:val="00E0482A"/>
    <w:rsid w:val="00E051A6"/>
    <w:rsid w:val="00E0524D"/>
    <w:rsid w:val="00E055B9"/>
    <w:rsid w:val="00E05A54"/>
    <w:rsid w:val="00E05BDD"/>
    <w:rsid w:val="00E05CFD"/>
    <w:rsid w:val="00E05EA0"/>
    <w:rsid w:val="00E0609A"/>
    <w:rsid w:val="00E0676D"/>
    <w:rsid w:val="00E06870"/>
    <w:rsid w:val="00E06987"/>
    <w:rsid w:val="00E06A29"/>
    <w:rsid w:val="00E06F62"/>
    <w:rsid w:val="00E07281"/>
    <w:rsid w:val="00E072CC"/>
    <w:rsid w:val="00E07392"/>
    <w:rsid w:val="00E0748C"/>
    <w:rsid w:val="00E076AE"/>
    <w:rsid w:val="00E076EE"/>
    <w:rsid w:val="00E078FA"/>
    <w:rsid w:val="00E07C0F"/>
    <w:rsid w:val="00E10678"/>
    <w:rsid w:val="00E10950"/>
    <w:rsid w:val="00E10ADE"/>
    <w:rsid w:val="00E10BC4"/>
    <w:rsid w:val="00E10F56"/>
    <w:rsid w:val="00E1116D"/>
    <w:rsid w:val="00E111CF"/>
    <w:rsid w:val="00E11200"/>
    <w:rsid w:val="00E11464"/>
    <w:rsid w:val="00E11504"/>
    <w:rsid w:val="00E11760"/>
    <w:rsid w:val="00E11768"/>
    <w:rsid w:val="00E118DE"/>
    <w:rsid w:val="00E11C4D"/>
    <w:rsid w:val="00E11D3C"/>
    <w:rsid w:val="00E11DBF"/>
    <w:rsid w:val="00E11E9F"/>
    <w:rsid w:val="00E11EA5"/>
    <w:rsid w:val="00E11F25"/>
    <w:rsid w:val="00E1201B"/>
    <w:rsid w:val="00E12037"/>
    <w:rsid w:val="00E125A1"/>
    <w:rsid w:val="00E12770"/>
    <w:rsid w:val="00E127C7"/>
    <w:rsid w:val="00E12EC7"/>
    <w:rsid w:val="00E13344"/>
    <w:rsid w:val="00E133F9"/>
    <w:rsid w:val="00E1354F"/>
    <w:rsid w:val="00E13A8F"/>
    <w:rsid w:val="00E13AA5"/>
    <w:rsid w:val="00E13B02"/>
    <w:rsid w:val="00E13D5D"/>
    <w:rsid w:val="00E14020"/>
    <w:rsid w:val="00E1419D"/>
    <w:rsid w:val="00E145AE"/>
    <w:rsid w:val="00E14818"/>
    <w:rsid w:val="00E14846"/>
    <w:rsid w:val="00E14FE3"/>
    <w:rsid w:val="00E15172"/>
    <w:rsid w:val="00E155BA"/>
    <w:rsid w:val="00E155CE"/>
    <w:rsid w:val="00E155F5"/>
    <w:rsid w:val="00E156E5"/>
    <w:rsid w:val="00E15939"/>
    <w:rsid w:val="00E15A90"/>
    <w:rsid w:val="00E15D42"/>
    <w:rsid w:val="00E15D8E"/>
    <w:rsid w:val="00E15F68"/>
    <w:rsid w:val="00E161C0"/>
    <w:rsid w:val="00E1650D"/>
    <w:rsid w:val="00E16660"/>
    <w:rsid w:val="00E16801"/>
    <w:rsid w:val="00E16809"/>
    <w:rsid w:val="00E168E0"/>
    <w:rsid w:val="00E17049"/>
    <w:rsid w:val="00E17612"/>
    <w:rsid w:val="00E17665"/>
    <w:rsid w:val="00E176DD"/>
    <w:rsid w:val="00E178DA"/>
    <w:rsid w:val="00E17B60"/>
    <w:rsid w:val="00E17CD5"/>
    <w:rsid w:val="00E17DC5"/>
    <w:rsid w:val="00E17F9D"/>
    <w:rsid w:val="00E20448"/>
    <w:rsid w:val="00E20573"/>
    <w:rsid w:val="00E2058A"/>
    <w:rsid w:val="00E211D5"/>
    <w:rsid w:val="00E216CC"/>
    <w:rsid w:val="00E21828"/>
    <w:rsid w:val="00E218CE"/>
    <w:rsid w:val="00E219A0"/>
    <w:rsid w:val="00E21A7E"/>
    <w:rsid w:val="00E21DB7"/>
    <w:rsid w:val="00E21FC6"/>
    <w:rsid w:val="00E220BF"/>
    <w:rsid w:val="00E220E7"/>
    <w:rsid w:val="00E221D1"/>
    <w:rsid w:val="00E221EA"/>
    <w:rsid w:val="00E224CA"/>
    <w:rsid w:val="00E2265F"/>
    <w:rsid w:val="00E22856"/>
    <w:rsid w:val="00E22B05"/>
    <w:rsid w:val="00E22E25"/>
    <w:rsid w:val="00E22E9B"/>
    <w:rsid w:val="00E2313D"/>
    <w:rsid w:val="00E23158"/>
    <w:rsid w:val="00E2331A"/>
    <w:rsid w:val="00E23380"/>
    <w:rsid w:val="00E2366D"/>
    <w:rsid w:val="00E239F1"/>
    <w:rsid w:val="00E23F16"/>
    <w:rsid w:val="00E2417E"/>
    <w:rsid w:val="00E243D6"/>
    <w:rsid w:val="00E2483E"/>
    <w:rsid w:val="00E2486E"/>
    <w:rsid w:val="00E24ADF"/>
    <w:rsid w:val="00E24C6B"/>
    <w:rsid w:val="00E24CA6"/>
    <w:rsid w:val="00E24DDA"/>
    <w:rsid w:val="00E24E93"/>
    <w:rsid w:val="00E25092"/>
    <w:rsid w:val="00E254CC"/>
    <w:rsid w:val="00E25669"/>
    <w:rsid w:val="00E2566B"/>
    <w:rsid w:val="00E259C0"/>
    <w:rsid w:val="00E25A8F"/>
    <w:rsid w:val="00E25AB0"/>
    <w:rsid w:val="00E25BA5"/>
    <w:rsid w:val="00E25E53"/>
    <w:rsid w:val="00E25F23"/>
    <w:rsid w:val="00E263A8"/>
    <w:rsid w:val="00E26489"/>
    <w:rsid w:val="00E265C5"/>
    <w:rsid w:val="00E2683B"/>
    <w:rsid w:val="00E269D0"/>
    <w:rsid w:val="00E26AD1"/>
    <w:rsid w:val="00E26E65"/>
    <w:rsid w:val="00E26E77"/>
    <w:rsid w:val="00E27082"/>
    <w:rsid w:val="00E27109"/>
    <w:rsid w:val="00E27352"/>
    <w:rsid w:val="00E27498"/>
    <w:rsid w:val="00E274A6"/>
    <w:rsid w:val="00E274D9"/>
    <w:rsid w:val="00E2773E"/>
    <w:rsid w:val="00E27A40"/>
    <w:rsid w:val="00E27A53"/>
    <w:rsid w:val="00E27B16"/>
    <w:rsid w:val="00E27C5B"/>
    <w:rsid w:val="00E27F06"/>
    <w:rsid w:val="00E27F76"/>
    <w:rsid w:val="00E27FDC"/>
    <w:rsid w:val="00E30001"/>
    <w:rsid w:val="00E3061B"/>
    <w:rsid w:val="00E307D6"/>
    <w:rsid w:val="00E30B2B"/>
    <w:rsid w:val="00E30C7C"/>
    <w:rsid w:val="00E30F5B"/>
    <w:rsid w:val="00E312BB"/>
    <w:rsid w:val="00E315A6"/>
    <w:rsid w:val="00E31624"/>
    <w:rsid w:val="00E31668"/>
    <w:rsid w:val="00E31699"/>
    <w:rsid w:val="00E31733"/>
    <w:rsid w:val="00E31738"/>
    <w:rsid w:val="00E318CE"/>
    <w:rsid w:val="00E31C22"/>
    <w:rsid w:val="00E3219D"/>
    <w:rsid w:val="00E32287"/>
    <w:rsid w:val="00E32513"/>
    <w:rsid w:val="00E32881"/>
    <w:rsid w:val="00E32955"/>
    <w:rsid w:val="00E32B7D"/>
    <w:rsid w:val="00E32EB5"/>
    <w:rsid w:val="00E32F3A"/>
    <w:rsid w:val="00E3305A"/>
    <w:rsid w:val="00E3305C"/>
    <w:rsid w:val="00E330A7"/>
    <w:rsid w:val="00E33132"/>
    <w:rsid w:val="00E336D2"/>
    <w:rsid w:val="00E33E64"/>
    <w:rsid w:val="00E34110"/>
    <w:rsid w:val="00E34114"/>
    <w:rsid w:val="00E3412E"/>
    <w:rsid w:val="00E341BC"/>
    <w:rsid w:val="00E34521"/>
    <w:rsid w:val="00E34526"/>
    <w:rsid w:val="00E34704"/>
    <w:rsid w:val="00E3493A"/>
    <w:rsid w:val="00E34A6C"/>
    <w:rsid w:val="00E34AF2"/>
    <w:rsid w:val="00E34BCF"/>
    <w:rsid w:val="00E34CA0"/>
    <w:rsid w:val="00E34F44"/>
    <w:rsid w:val="00E350BF"/>
    <w:rsid w:val="00E3547B"/>
    <w:rsid w:val="00E35533"/>
    <w:rsid w:val="00E355D1"/>
    <w:rsid w:val="00E3580E"/>
    <w:rsid w:val="00E3581C"/>
    <w:rsid w:val="00E35871"/>
    <w:rsid w:val="00E359EC"/>
    <w:rsid w:val="00E35B3F"/>
    <w:rsid w:val="00E35CC0"/>
    <w:rsid w:val="00E35D37"/>
    <w:rsid w:val="00E36001"/>
    <w:rsid w:val="00E3605C"/>
    <w:rsid w:val="00E36495"/>
    <w:rsid w:val="00E3685B"/>
    <w:rsid w:val="00E371D5"/>
    <w:rsid w:val="00E3732D"/>
    <w:rsid w:val="00E374E3"/>
    <w:rsid w:val="00E378C6"/>
    <w:rsid w:val="00E37A3B"/>
    <w:rsid w:val="00E37A5F"/>
    <w:rsid w:val="00E37EF9"/>
    <w:rsid w:val="00E37F0D"/>
    <w:rsid w:val="00E40020"/>
    <w:rsid w:val="00E400E5"/>
    <w:rsid w:val="00E40495"/>
    <w:rsid w:val="00E405B3"/>
    <w:rsid w:val="00E406C0"/>
    <w:rsid w:val="00E40796"/>
    <w:rsid w:val="00E40908"/>
    <w:rsid w:val="00E40B09"/>
    <w:rsid w:val="00E40B34"/>
    <w:rsid w:val="00E410D7"/>
    <w:rsid w:val="00E411BD"/>
    <w:rsid w:val="00E413BF"/>
    <w:rsid w:val="00E414D8"/>
    <w:rsid w:val="00E417B6"/>
    <w:rsid w:val="00E41836"/>
    <w:rsid w:val="00E4184A"/>
    <w:rsid w:val="00E418A8"/>
    <w:rsid w:val="00E41E18"/>
    <w:rsid w:val="00E42270"/>
    <w:rsid w:val="00E423A3"/>
    <w:rsid w:val="00E42505"/>
    <w:rsid w:val="00E42600"/>
    <w:rsid w:val="00E4267D"/>
    <w:rsid w:val="00E42779"/>
    <w:rsid w:val="00E42EC1"/>
    <w:rsid w:val="00E42F1A"/>
    <w:rsid w:val="00E43043"/>
    <w:rsid w:val="00E432B3"/>
    <w:rsid w:val="00E4388F"/>
    <w:rsid w:val="00E43B6D"/>
    <w:rsid w:val="00E43C51"/>
    <w:rsid w:val="00E43DF3"/>
    <w:rsid w:val="00E43FBF"/>
    <w:rsid w:val="00E449A4"/>
    <w:rsid w:val="00E449BC"/>
    <w:rsid w:val="00E449DA"/>
    <w:rsid w:val="00E44A8B"/>
    <w:rsid w:val="00E44AFC"/>
    <w:rsid w:val="00E44C53"/>
    <w:rsid w:val="00E44EBB"/>
    <w:rsid w:val="00E44F9B"/>
    <w:rsid w:val="00E451C1"/>
    <w:rsid w:val="00E45251"/>
    <w:rsid w:val="00E45257"/>
    <w:rsid w:val="00E4549C"/>
    <w:rsid w:val="00E45A74"/>
    <w:rsid w:val="00E45E6C"/>
    <w:rsid w:val="00E46017"/>
    <w:rsid w:val="00E46085"/>
    <w:rsid w:val="00E46164"/>
    <w:rsid w:val="00E4618C"/>
    <w:rsid w:val="00E46356"/>
    <w:rsid w:val="00E46538"/>
    <w:rsid w:val="00E4687A"/>
    <w:rsid w:val="00E468F2"/>
    <w:rsid w:val="00E46A4E"/>
    <w:rsid w:val="00E46A98"/>
    <w:rsid w:val="00E46B14"/>
    <w:rsid w:val="00E46BEA"/>
    <w:rsid w:val="00E4717E"/>
    <w:rsid w:val="00E47275"/>
    <w:rsid w:val="00E4733E"/>
    <w:rsid w:val="00E47439"/>
    <w:rsid w:val="00E47C44"/>
    <w:rsid w:val="00E47D72"/>
    <w:rsid w:val="00E50043"/>
    <w:rsid w:val="00E502A7"/>
    <w:rsid w:val="00E502AE"/>
    <w:rsid w:val="00E505C1"/>
    <w:rsid w:val="00E50B4D"/>
    <w:rsid w:val="00E50FEF"/>
    <w:rsid w:val="00E512A8"/>
    <w:rsid w:val="00E51396"/>
    <w:rsid w:val="00E51465"/>
    <w:rsid w:val="00E51599"/>
    <w:rsid w:val="00E51AC9"/>
    <w:rsid w:val="00E51D10"/>
    <w:rsid w:val="00E51F03"/>
    <w:rsid w:val="00E5219B"/>
    <w:rsid w:val="00E528AE"/>
    <w:rsid w:val="00E528D1"/>
    <w:rsid w:val="00E52AD1"/>
    <w:rsid w:val="00E52C09"/>
    <w:rsid w:val="00E52E77"/>
    <w:rsid w:val="00E52F1C"/>
    <w:rsid w:val="00E5363C"/>
    <w:rsid w:val="00E536A5"/>
    <w:rsid w:val="00E53754"/>
    <w:rsid w:val="00E5384D"/>
    <w:rsid w:val="00E53904"/>
    <w:rsid w:val="00E53CE7"/>
    <w:rsid w:val="00E54146"/>
    <w:rsid w:val="00E543B3"/>
    <w:rsid w:val="00E54612"/>
    <w:rsid w:val="00E54772"/>
    <w:rsid w:val="00E5483E"/>
    <w:rsid w:val="00E54989"/>
    <w:rsid w:val="00E549E0"/>
    <w:rsid w:val="00E54A12"/>
    <w:rsid w:val="00E54C19"/>
    <w:rsid w:val="00E55111"/>
    <w:rsid w:val="00E55144"/>
    <w:rsid w:val="00E55182"/>
    <w:rsid w:val="00E55290"/>
    <w:rsid w:val="00E55490"/>
    <w:rsid w:val="00E5552E"/>
    <w:rsid w:val="00E5573E"/>
    <w:rsid w:val="00E55AC1"/>
    <w:rsid w:val="00E564B9"/>
    <w:rsid w:val="00E565A7"/>
    <w:rsid w:val="00E566DD"/>
    <w:rsid w:val="00E5683D"/>
    <w:rsid w:val="00E56898"/>
    <w:rsid w:val="00E56991"/>
    <w:rsid w:val="00E56ACB"/>
    <w:rsid w:val="00E56AD5"/>
    <w:rsid w:val="00E56ADC"/>
    <w:rsid w:val="00E56B05"/>
    <w:rsid w:val="00E56C0D"/>
    <w:rsid w:val="00E56CA6"/>
    <w:rsid w:val="00E56CC3"/>
    <w:rsid w:val="00E56DD7"/>
    <w:rsid w:val="00E57192"/>
    <w:rsid w:val="00E5731A"/>
    <w:rsid w:val="00E57377"/>
    <w:rsid w:val="00E5742A"/>
    <w:rsid w:val="00E574FF"/>
    <w:rsid w:val="00E57586"/>
    <w:rsid w:val="00E576B0"/>
    <w:rsid w:val="00E5770C"/>
    <w:rsid w:val="00E5781E"/>
    <w:rsid w:val="00E5784D"/>
    <w:rsid w:val="00E57A66"/>
    <w:rsid w:val="00E57D29"/>
    <w:rsid w:val="00E60002"/>
    <w:rsid w:val="00E6000D"/>
    <w:rsid w:val="00E60186"/>
    <w:rsid w:val="00E601A1"/>
    <w:rsid w:val="00E60226"/>
    <w:rsid w:val="00E6042C"/>
    <w:rsid w:val="00E60508"/>
    <w:rsid w:val="00E60562"/>
    <w:rsid w:val="00E60660"/>
    <w:rsid w:val="00E60AE7"/>
    <w:rsid w:val="00E60F0D"/>
    <w:rsid w:val="00E61177"/>
    <w:rsid w:val="00E61567"/>
    <w:rsid w:val="00E6158F"/>
    <w:rsid w:val="00E6167E"/>
    <w:rsid w:val="00E617DD"/>
    <w:rsid w:val="00E61867"/>
    <w:rsid w:val="00E61978"/>
    <w:rsid w:val="00E61A33"/>
    <w:rsid w:val="00E61C62"/>
    <w:rsid w:val="00E61CFF"/>
    <w:rsid w:val="00E61E83"/>
    <w:rsid w:val="00E62343"/>
    <w:rsid w:val="00E623F7"/>
    <w:rsid w:val="00E62658"/>
    <w:rsid w:val="00E62926"/>
    <w:rsid w:val="00E62979"/>
    <w:rsid w:val="00E62A48"/>
    <w:rsid w:val="00E62DF8"/>
    <w:rsid w:val="00E633CE"/>
    <w:rsid w:val="00E6358D"/>
    <w:rsid w:val="00E63605"/>
    <w:rsid w:val="00E63A6E"/>
    <w:rsid w:val="00E63A92"/>
    <w:rsid w:val="00E63C50"/>
    <w:rsid w:val="00E63C63"/>
    <w:rsid w:val="00E63D21"/>
    <w:rsid w:val="00E63D5F"/>
    <w:rsid w:val="00E63D67"/>
    <w:rsid w:val="00E63DEF"/>
    <w:rsid w:val="00E63F28"/>
    <w:rsid w:val="00E63F8D"/>
    <w:rsid w:val="00E64024"/>
    <w:rsid w:val="00E64177"/>
    <w:rsid w:val="00E6458C"/>
    <w:rsid w:val="00E64614"/>
    <w:rsid w:val="00E64B33"/>
    <w:rsid w:val="00E64B83"/>
    <w:rsid w:val="00E64C7C"/>
    <w:rsid w:val="00E64FE9"/>
    <w:rsid w:val="00E6507E"/>
    <w:rsid w:val="00E65085"/>
    <w:rsid w:val="00E6532E"/>
    <w:rsid w:val="00E65554"/>
    <w:rsid w:val="00E657A2"/>
    <w:rsid w:val="00E657D9"/>
    <w:rsid w:val="00E65862"/>
    <w:rsid w:val="00E65983"/>
    <w:rsid w:val="00E65B52"/>
    <w:rsid w:val="00E65CE2"/>
    <w:rsid w:val="00E65D39"/>
    <w:rsid w:val="00E65E2D"/>
    <w:rsid w:val="00E65F76"/>
    <w:rsid w:val="00E6620F"/>
    <w:rsid w:val="00E664D1"/>
    <w:rsid w:val="00E6664B"/>
    <w:rsid w:val="00E6668F"/>
    <w:rsid w:val="00E666FD"/>
    <w:rsid w:val="00E66719"/>
    <w:rsid w:val="00E6671E"/>
    <w:rsid w:val="00E66760"/>
    <w:rsid w:val="00E66768"/>
    <w:rsid w:val="00E66AD6"/>
    <w:rsid w:val="00E66C7C"/>
    <w:rsid w:val="00E66D01"/>
    <w:rsid w:val="00E66E03"/>
    <w:rsid w:val="00E66FB3"/>
    <w:rsid w:val="00E6701B"/>
    <w:rsid w:val="00E67225"/>
    <w:rsid w:val="00E674EE"/>
    <w:rsid w:val="00E67592"/>
    <w:rsid w:val="00E675B7"/>
    <w:rsid w:val="00E67804"/>
    <w:rsid w:val="00E679EF"/>
    <w:rsid w:val="00E67BDC"/>
    <w:rsid w:val="00E67BEC"/>
    <w:rsid w:val="00E67D1B"/>
    <w:rsid w:val="00E67E39"/>
    <w:rsid w:val="00E7029D"/>
    <w:rsid w:val="00E704EF"/>
    <w:rsid w:val="00E70A90"/>
    <w:rsid w:val="00E70BE0"/>
    <w:rsid w:val="00E70E98"/>
    <w:rsid w:val="00E70F4A"/>
    <w:rsid w:val="00E710AF"/>
    <w:rsid w:val="00E711A6"/>
    <w:rsid w:val="00E71324"/>
    <w:rsid w:val="00E71536"/>
    <w:rsid w:val="00E717B6"/>
    <w:rsid w:val="00E71995"/>
    <w:rsid w:val="00E71AC7"/>
    <w:rsid w:val="00E71E92"/>
    <w:rsid w:val="00E71FEF"/>
    <w:rsid w:val="00E72160"/>
    <w:rsid w:val="00E72453"/>
    <w:rsid w:val="00E7269A"/>
    <w:rsid w:val="00E7274F"/>
    <w:rsid w:val="00E7291B"/>
    <w:rsid w:val="00E72C46"/>
    <w:rsid w:val="00E72E7B"/>
    <w:rsid w:val="00E73065"/>
    <w:rsid w:val="00E732C8"/>
    <w:rsid w:val="00E73371"/>
    <w:rsid w:val="00E7352E"/>
    <w:rsid w:val="00E73631"/>
    <w:rsid w:val="00E736A5"/>
    <w:rsid w:val="00E73826"/>
    <w:rsid w:val="00E73B74"/>
    <w:rsid w:val="00E73D44"/>
    <w:rsid w:val="00E74215"/>
    <w:rsid w:val="00E74219"/>
    <w:rsid w:val="00E743E4"/>
    <w:rsid w:val="00E7469F"/>
    <w:rsid w:val="00E74C2B"/>
    <w:rsid w:val="00E74E4A"/>
    <w:rsid w:val="00E7501A"/>
    <w:rsid w:val="00E75378"/>
    <w:rsid w:val="00E7556C"/>
    <w:rsid w:val="00E75625"/>
    <w:rsid w:val="00E7594D"/>
    <w:rsid w:val="00E75BA6"/>
    <w:rsid w:val="00E76160"/>
    <w:rsid w:val="00E763A1"/>
    <w:rsid w:val="00E76420"/>
    <w:rsid w:val="00E76447"/>
    <w:rsid w:val="00E76674"/>
    <w:rsid w:val="00E767D8"/>
    <w:rsid w:val="00E76937"/>
    <w:rsid w:val="00E76C0B"/>
    <w:rsid w:val="00E76C69"/>
    <w:rsid w:val="00E7718D"/>
    <w:rsid w:val="00E773DA"/>
    <w:rsid w:val="00E774FB"/>
    <w:rsid w:val="00E802BC"/>
    <w:rsid w:val="00E803E6"/>
    <w:rsid w:val="00E8062D"/>
    <w:rsid w:val="00E806C3"/>
    <w:rsid w:val="00E80C82"/>
    <w:rsid w:val="00E80D52"/>
    <w:rsid w:val="00E80EE1"/>
    <w:rsid w:val="00E81169"/>
    <w:rsid w:val="00E811C8"/>
    <w:rsid w:val="00E811F7"/>
    <w:rsid w:val="00E8132D"/>
    <w:rsid w:val="00E8140F"/>
    <w:rsid w:val="00E8152E"/>
    <w:rsid w:val="00E8173F"/>
    <w:rsid w:val="00E8180D"/>
    <w:rsid w:val="00E819CA"/>
    <w:rsid w:val="00E81A2C"/>
    <w:rsid w:val="00E81B4C"/>
    <w:rsid w:val="00E8202F"/>
    <w:rsid w:val="00E8214D"/>
    <w:rsid w:val="00E822A2"/>
    <w:rsid w:val="00E829E8"/>
    <w:rsid w:val="00E82A4F"/>
    <w:rsid w:val="00E82B75"/>
    <w:rsid w:val="00E82BBE"/>
    <w:rsid w:val="00E82E35"/>
    <w:rsid w:val="00E82F4B"/>
    <w:rsid w:val="00E8306C"/>
    <w:rsid w:val="00E833F9"/>
    <w:rsid w:val="00E836A9"/>
    <w:rsid w:val="00E836DD"/>
    <w:rsid w:val="00E836FA"/>
    <w:rsid w:val="00E83808"/>
    <w:rsid w:val="00E83C2B"/>
    <w:rsid w:val="00E83CBA"/>
    <w:rsid w:val="00E840AC"/>
    <w:rsid w:val="00E84389"/>
    <w:rsid w:val="00E84483"/>
    <w:rsid w:val="00E8470F"/>
    <w:rsid w:val="00E8483B"/>
    <w:rsid w:val="00E8494C"/>
    <w:rsid w:val="00E84A25"/>
    <w:rsid w:val="00E84B1D"/>
    <w:rsid w:val="00E84B70"/>
    <w:rsid w:val="00E84E63"/>
    <w:rsid w:val="00E853BE"/>
    <w:rsid w:val="00E85674"/>
    <w:rsid w:val="00E857B3"/>
    <w:rsid w:val="00E85A53"/>
    <w:rsid w:val="00E85BA7"/>
    <w:rsid w:val="00E85DB4"/>
    <w:rsid w:val="00E8613D"/>
    <w:rsid w:val="00E86850"/>
    <w:rsid w:val="00E868AB"/>
    <w:rsid w:val="00E8692D"/>
    <w:rsid w:val="00E8694D"/>
    <w:rsid w:val="00E86B27"/>
    <w:rsid w:val="00E86CF3"/>
    <w:rsid w:val="00E86E38"/>
    <w:rsid w:val="00E870C3"/>
    <w:rsid w:val="00E8725D"/>
    <w:rsid w:val="00E875AA"/>
    <w:rsid w:val="00E87703"/>
    <w:rsid w:val="00E878C5"/>
    <w:rsid w:val="00E87A3A"/>
    <w:rsid w:val="00E87B0E"/>
    <w:rsid w:val="00E87D27"/>
    <w:rsid w:val="00E87DA4"/>
    <w:rsid w:val="00E902D3"/>
    <w:rsid w:val="00E90329"/>
    <w:rsid w:val="00E90540"/>
    <w:rsid w:val="00E9059D"/>
    <w:rsid w:val="00E905BB"/>
    <w:rsid w:val="00E9061C"/>
    <w:rsid w:val="00E9061E"/>
    <w:rsid w:val="00E906A5"/>
    <w:rsid w:val="00E90836"/>
    <w:rsid w:val="00E90A62"/>
    <w:rsid w:val="00E90AC1"/>
    <w:rsid w:val="00E90B39"/>
    <w:rsid w:val="00E90BB9"/>
    <w:rsid w:val="00E90BC8"/>
    <w:rsid w:val="00E90E7D"/>
    <w:rsid w:val="00E90FA7"/>
    <w:rsid w:val="00E90FD8"/>
    <w:rsid w:val="00E91106"/>
    <w:rsid w:val="00E912A7"/>
    <w:rsid w:val="00E91407"/>
    <w:rsid w:val="00E91881"/>
    <w:rsid w:val="00E91920"/>
    <w:rsid w:val="00E91C3A"/>
    <w:rsid w:val="00E91EBC"/>
    <w:rsid w:val="00E920BA"/>
    <w:rsid w:val="00E921A5"/>
    <w:rsid w:val="00E92282"/>
    <w:rsid w:val="00E92527"/>
    <w:rsid w:val="00E928AD"/>
    <w:rsid w:val="00E92DEC"/>
    <w:rsid w:val="00E9312D"/>
    <w:rsid w:val="00E9345C"/>
    <w:rsid w:val="00E93707"/>
    <w:rsid w:val="00E938AD"/>
    <w:rsid w:val="00E93BA5"/>
    <w:rsid w:val="00E93BF3"/>
    <w:rsid w:val="00E93CBA"/>
    <w:rsid w:val="00E93D60"/>
    <w:rsid w:val="00E93EE2"/>
    <w:rsid w:val="00E944D9"/>
    <w:rsid w:val="00E94864"/>
    <w:rsid w:val="00E9488E"/>
    <w:rsid w:val="00E948C6"/>
    <w:rsid w:val="00E94A06"/>
    <w:rsid w:val="00E94C85"/>
    <w:rsid w:val="00E94D54"/>
    <w:rsid w:val="00E94DAF"/>
    <w:rsid w:val="00E94EC2"/>
    <w:rsid w:val="00E95AE3"/>
    <w:rsid w:val="00E95CBD"/>
    <w:rsid w:val="00E95D14"/>
    <w:rsid w:val="00E96803"/>
    <w:rsid w:val="00E96D6D"/>
    <w:rsid w:val="00E97084"/>
    <w:rsid w:val="00E97157"/>
    <w:rsid w:val="00E9723E"/>
    <w:rsid w:val="00E97276"/>
    <w:rsid w:val="00E97279"/>
    <w:rsid w:val="00E973BC"/>
    <w:rsid w:val="00E9760D"/>
    <w:rsid w:val="00E97667"/>
    <w:rsid w:val="00E976CA"/>
    <w:rsid w:val="00E9781F"/>
    <w:rsid w:val="00E97CC4"/>
    <w:rsid w:val="00E97F6A"/>
    <w:rsid w:val="00EA0127"/>
    <w:rsid w:val="00EA0264"/>
    <w:rsid w:val="00EA04B8"/>
    <w:rsid w:val="00EA056C"/>
    <w:rsid w:val="00EA073C"/>
    <w:rsid w:val="00EA0888"/>
    <w:rsid w:val="00EA149D"/>
    <w:rsid w:val="00EA16E3"/>
    <w:rsid w:val="00EA1735"/>
    <w:rsid w:val="00EA1A27"/>
    <w:rsid w:val="00EA1AB1"/>
    <w:rsid w:val="00EA1AE7"/>
    <w:rsid w:val="00EA1BA4"/>
    <w:rsid w:val="00EA22B8"/>
    <w:rsid w:val="00EA23B5"/>
    <w:rsid w:val="00EA26E1"/>
    <w:rsid w:val="00EA2744"/>
    <w:rsid w:val="00EA2995"/>
    <w:rsid w:val="00EA2C53"/>
    <w:rsid w:val="00EA2D9E"/>
    <w:rsid w:val="00EA2E74"/>
    <w:rsid w:val="00EA2F8D"/>
    <w:rsid w:val="00EA3039"/>
    <w:rsid w:val="00EA306B"/>
    <w:rsid w:val="00EA308C"/>
    <w:rsid w:val="00EA3119"/>
    <w:rsid w:val="00EA34E5"/>
    <w:rsid w:val="00EA38DD"/>
    <w:rsid w:val="00EA3A29"/>
    <w:rsid w:val="00EA3AEF"/>
    <w:rsid w:val="00EA3B91"/>
    <w:rsid w:val="00EA3CAF"/>
    <w:rsid w:val="00EA3EC7"/>
    <w:rsid w:val="00EA3FD4"/>
    <w:rsid w:val="00EA43BB"/>
    <w:rsid w:val="00EA4408"/>
    <w:rsid w:val="00EA45C2"/>
    <w:rsid w:val="00EA4700"/>
    <w:rsid w:val="00EA487C"/>
    <w:rsid w:val="00EA4C5A"/>
    <w:rsid w:val="00EA4EB4"/>
    <w:rsid w:val="00EA4EEA"/>
    <w:rsid w:val="00EA565E"/>
    <w:rsid w:val="00EA5804"/>
    <w:rsid w:val="00EA58BD"/>
    <w:rsid w:val="00EA5B4E"/>
    <w:rsid w:val="00EA5BAA"/>
    <w:rsid w:val="00EA5DF9"/>
    <w:rsid w:val="00EA60C0"/>
    <w:rsid w:val="00EA62BC"/>
    <w:rsid w:val="00EA640F"/>
    <w:rsid w:val="00EA6444"/>
    <w:rsid w:val="00EA65CD"/>
    <w:rsid w:val="00EA6898"/>
    <w:rsid w:val="00EA68C1"/>
    <w:rsid w:val="00EA6AC8"/>
    <w:rsid w:val="00EA6CF7"/>
    <w:rsid w:val="00EA6D0F"/>
    <w:rsid w:val="00EA70C8"/>
    <w:rsid w:val="00EA70D9"/>
    <w:rsid w:val="00EA721E"/>
    <w:rsid w:val="00EA731B"/>
    <w:rsid w:val="00EA7A6C"/>
    <w:rsid w:val="00EA7BCD"/>
    <w:rsid w:val="00EA7BF7"/>
    <w:rsid w:val="00EA7D03"/>
    <w:rsid w:val="00EA7DA4"/>
    <w:rsid w:val="00EB01A2"/>
    <w:rsid w:val="00EB0211"/>
    <w:rsid w:val="00EB06AD"/>
    <w:rsid w:val="00EB08E8"/>
    <w:rsid w:val="00EB0EDE"/>
    <w:rsid w:val="00EB11FB"/>
    <w:rsid w:val="00EB16EE"/>
    <w:rsid w:val="00EB188B"/>
    <w:rsid w:val="00EB1B5C"/>
    <w:rsid w:val="00EB1D83"/>
    <w:rsid w:val="00EB1FEA"/>
    <w:rsid w:val="00EB22A1"/>
    <w:rsid w:val="00EB2495"/>
    <w:rsid w:val="00EB24BC"/>
    <w:rsid w:val="00EB27AC"/>
    <w:rsid w:val="00EB2961"/>
    <w:rsid w:val="00EB2975"/>
    <w:rsid w:val="00EB2A7A"/>
    <w:rsid w:val="00EB2CBF"/>
    <w:rsid w:val="00EB2D69"/>
    <w:rsid w:val="00EB30C8"/>
    <w:rsid w:val="00EB3591"/>
    <w:rsid w:val="00EB366F"/>
    <w:rsid w:val="00EB3782"/>
    <w:rsid w:val="00EB3D00"/>
    <w:rsid w:val="00EB3DB5"/>
    <w:rsid w:val="00EB3E20"/>
    <w:rsid w:val="00EB411B"/>
    <w:rsid w:val="00EB425A"/>
    <w:rsid w:val="00EB4452"/>
    <w:rsid w:val="00EB448C"/>
    <w:rsid w:val="00EB47AF"/>
    <w:rsid w:val="00EB4860"/>
    <w:rsid w:val="00EB49EB"/>
    <w:rsid w:val="00EB4D4B"/>
    <w:rsid w:val="00EB4D6C"/>
    <w:rsid w:val="00EB4F32"/>
    <w:rsid w:val="00EB4FBF"/>
    <w:rsid w:val="00EB5250"/>
    <w:rsid w:val="00EB527F"/>
    <w:rsid w:val="00EB5513"/>
    <w:rsid w:val="00EB5769"/>
    <w:rsid w:val="00EB5781"/>
    <w:rsid w:val="00EB5929"/>
    <w:rsid w:val="00EB59C7"/>
    <w:rsid w:val="00EB59DA"/>
    <w:rsid w:val="00EB5A88"/>
    <w:rsid w:val="00EB5BF5"/>
    <w:rsid w:val="00EB5CB1"/>
    <w:rsid w:val="00EB5D43"/>
    <w:rsid w:val="00EB5F69"/>
    <w:rsid w:val="00EB62DD"/>
    <w:rsid w:val="00EB65BC"/>
    <w:rsid w:val="00EB6BB5"/>
    <w:rsid w:val="00EB6C19"/>
    <w:rsid w:val="00EB6ECE"/>
    <w:rsid w:val="00EB70CE"/>
    <w:rsid w:val="00EB7345"/>
    <w:rsid w:val="00EB73AA"/>
    <w:rsid w:val="00EB77B3"/>
    <w:rsid w:val="00EB789E"/>
    <w:rsid w:val="00EB78EB"/>
    <w:rsid w:val="00EB7B36"/>
    <w:rsid w:val="00EB7D5A"/>
    <w:rsid w:val="00EB7F1A"/>
    <w:rsid w:val="00EC01C1"/>
    <w:rsid w:val="00EC0259"/>
    <w:rsid w:val="00EC056B"/>
    <w:rsid w:val="00EC0642"/>
    <w:rsid w:val="00EC07C1"/>
    <w:rsid w:val="00EC0849"/>
    <w:rsid w:val="00EC08FA"/>
    <w:rsid w:val="00EC0955"/>
    <w:rsid w:val="00EC0EDA"/>
    <w:rsid w:val="00EC0F9F"/>
    <w:rsid w:val="00EC10E5"/>
    <w:rsid w:val="00EC11A6"/>
    <w:rsid w:val="00EC12E5"/>
    <w:rsid w:val="00EC13DA"/>
    <w:rsid w:val="00EC145A"/>
    <w:rsid w:val="00EC14B2"/>
    <w:rsid w:val="00EC1576"/>
    <w:rsid w:val="00EC16C6"/>
    <w:rsid w:val="00EC179E"/>
    <w:rsid w:val="00EC1AFD"/>
    <w:rsid w:val="00EC2023"/>
    <w:rsid w:val="00EC213B"/>
    <w:rsid w:val="00EC219C"/>
    <w:rsid w:val="00EC25D1"/>
    <w:rsid w:val="00EC2EC1"/>
    <w:rsid w:val="00EC2F8B"/>
    <w:rsid w:val="00EC2F98"/>
    <w:rsid w:val="00EC33F7"/>
    <w:rsid w:val="00EC34B0"/>
    <w:rsid w:val="00EC37DE"/>
    <w:rsid w:val="00EC4270"/>
    <w:rsid w:val="00EC4698"/>
    <w:rsid w:val="00EC5379"/>
    <w:rsid w:val="00EC5786"/>
    <w:rsid w:val="00EC59BD"/>
    <w:rsid w:val="00EC5AC3"/>
    <w:rsid w:val="00EC5BB1"/>
    <w:rsid w:val="00EC5C6B"/>
    <w:rsid w:val="00EC5D06"/>
    <w:rsid w:val="00EC5D84"/>
    <w:rsid w:val="00EC5E3E"/>
    <w:rsid w:val="00EC609A"/>
    <w:rsid w:val="00EC6242"/>
    <w:rsid w:val="00EC6E7C"/>
    <w:rsid w:val="00EC6EFE"/>
    <w:rsid w:val="00EC7004"/>
    <w:rsid w:val="00EC702A"/>
    <w:rsid w:val="00EC703D"/>
    <w:rsid w:val="00EC71E3"/>
    <w:rsid w:val="00EC76E7"/>
    <w:rsid w:val="00EC78C7"/>
    <w:rsid w:val="00EC7A0A"/>
    <w:rsid w:val="00EC7F51"/>
    <w:rsid w:val="00ED0049"/>
    <w:rsid w:val="00ED0604"/>
    <w:rsid w:val="00ED06F0"/>
    <w:rsid w:val="00ED0761"/>
    <w:rsid w:val="00ED078C"/>
    <w:rsid w:val="00ED08AD"/>
    <w:rsid w:val="00ED101A"/>
    <w:rsid w:val="00ED1049"/>
    <w:rsid w:val="00ED10E9"/>
    <w:rsid w:val="00ED1177"/>
    <w:rsid w:val="00ED1288"/>
    <w:rsid w:val="00ED128F"/>
    <w:rsid w:val="00ED12DB"/>
    <w:rsid w:val="00ED1453"/>
    <w:rsid w:val="00ED1B41"/>
    <w:rsid w:val="00ED1C72"/>
    <w:rsid w:val="00ED1DF4"/>
    <w:rsid w:val="00ED1F34"/>
    <w:rsid w:val="00ED211A"/>
    <w:rsid w:val="00ED23BE"/>
    <w:rsid w:val="00ED24BC"/>
    <w:rsid w:val="00ED2677"/>
    <w:rsid w:val="00ED26DD"/>
    <w:rsid w:val="00ED27C6"/>
    <w:rsid w:val="00ED2975"/>
    <w:rsid w:val="00ED2A38"/>
    <w:rsid w:val="00ED2C10"/>
    <w:rsid w:val="00ED2CF0"/>
    <w:rsid w:val="00ED3144"/>
    <w:rsid w:val="00ED3286"/>
    <w:rsid w:val="00ED34C4"/>
    <w:rsid w:val="00ED3515"/>
    <w:rsid w:val="00ED3AB5"/>
    <w:rsid w:val="00ED427C"/>
    <w:rsid w:val="00ED4437"/>
    <w:rsid w:val="00ED45FA"/>
    <w:rsid w:val="00ED4945"/>
    <w:rsid w:val="00ED500F"/>
    <w:rsid w:val="00ED5242"/>
    <w:rsid w:val="00ED5432"/>
    <w:rsid w:val="00ED551C"/>
    <w:rsid w:val="00ED5555"/>
    <w:rsid w:val="00ED55F7"/>
    <w:rsid w:val="00ED57E2"/>
    <w:rsid w:val="00ED5904"/>
    <w:rsid w:val="00ED5F1F"/>
    <w:rsid w:val="00ED5F9D"/>
    <w:rsid w:val="00ED6026"/>
    <w:rsid w:val="00ED636B"/>
    <w:rsid w:val="00ED63A3"/>
    <w:rsid w:val="00ED683A"/>
    <w:rsid w:val="00ED68FA"/>
    <w:rsid w:val="00ED6A6C"/>
    <w:rsid w:val="00ED6C89"/>
    <w:rsid w:val="00ED6DA7"/>
    <w:rsid w:val="00ED6E3F"/>
    <w:rsid w:val="00ED6E4C"/>
    <w:rsid w:val="00ED728B"/>
    <w:rsid w:val="00ED767F"/>
    <w:rsid w:val="00ED775E"/>
    <w:rsid w:val="00ED7F5C"/>
    <w:rsid w:val="00ED7F61"/>
    <w:rsid w:val="00EE0009"/>
    <w:rsid w:val="00EE0469"/>
    <w:rsid w:val="00EE04F2"/>
    <w:rsid w:val="00EE0A24"/>
    <w:rsid w:val="00EE0A37"/>
    <w:rsid w:val="00EE0C74"/>
    <w:rsid w:val="00EE0FBB"/>
    <w:rsid w:val="00EE10D5"/>
    <w:rsid w:val="00EE10F9"/>
    <w:rsid w:val="00EE13B4"/>
    <w:rsid w:val="00EE160D"/>
    <w:rsid w:val="00EE1735"/>
    <w:rsid w:val="00EE174D"/>
    <w:rsid w:val="00EE1D63"/>
    <w:rsid w:val="00EE1FBD"/>
    <w:rsid w:val="00EE206A"/>
    <w:rsid w:val="00EE24F8"/>
    <w:rsid w:val="00EE2A41"/>
    <w:rsid w:val="00EE2B5D"/>
    <w:rsid w:val="00EE2C0C"/>
    <w:rsid w:val="00EE2CF3"/>
    <w:rsid w:val="00EE2EAD"/>
    <w:rsid w:val="00EE3328"/>
    <w:rsid w:val="00EE3586"/>
    <w:rsid w:val="00EE370B"/>
    <w:rsid w:val="00EE37C9"/>
    <w:rsid w:val="00EE3A2A"/>
    <w:rsid w:val="00EE3AA7"/>
    <w:rsid w:val="00EE3D98"/>
    <w:rsid w:val="00EE3D9A"/>
    <w:rsid w:val="00EE3E0B"/>
    <w:rsid w:val="00EE3F22"/>
    <w:rsid w:val="00EE3FEB"/>
    <w:rsid w:val="00EE4F39"/>
    <w:rsid w:val="00EE5262"/>
    <w:rsid w:val="00EE52CA"/>
    <w:rsid w:val="00EE558F"/>
    <w:rsid w:val="00EE6059"/>
    <w:rsid w:val="00EE6077"/>
    <w:rsid w:val="00EE6272"/>
    <w:rsid w:val="00EE6397"/>
    <w:rsid w:val="00EE67E4"/>
    <w:rsid w:val="00EE6B40"/>
    <w:rsid w:val="00EE6BDD"/>
    <w:rsid w:val="00EE72F0"/>
    <w:rsid w:val="00EE7692"/>
    <w:rsid w:val="00EE76B2"/>
    <w:rsid w:val="00EE7748"/>
    <w:rsid w:val="00EE7797"/>
    <w:rsid w:val="00EE79B5"/>
    <w:rsid w:val="00EE7B86"/>
    <w:rsid w:val="00EE7C22"/>
    <w:rsid w:val="00EE7C2E"/>
    <w:rsid w:val="00EE7FA1"/>
    <w:rsid w:val="00EF0068"/>
    <w:rsid w:val="00EF0A0D"/>
    <w:rsid w:val="00EF0A7F"/>
    <w:rsid w:val="00EF0FA0"/>
    <w:rsid w:val="00EF12B7"/>
    <w:rsid w:val="00EF13DB"/>
    <w:rsid w:val="00EF158F"/>
    <w:rsid w:val="00EF16EC"/>
    <w:rsid w:val="00EF19D2"/>
    <w:rsid w:val="00EF19F2"/>
    <w:rsid w:val="00EF1B59"/>
    <w:rsid w:val="00EF20C1"/>
    <w:rsid w:val="00EF22B8"/>
    <w:rsid w:val="00EF252B"/>
    <w:rsid w:val="00EF2876"/>
    <w:rsid w:val="00EF2A15"/>
    <w:rsid w:val="00EF3106"/>
    <w:rsid w:val="00EF320F"/>
    <w:rsid w:val="00EF39BB"/>
    <w:rsid w:val="00EF39BC"/>
    <w:rsid w:val="00EF3FE6"/>
    <w:rsid w:val="00EF4600"/>
    <w:rsid w:val="00EF4640"/>
    <w:rsid w:val="00EF488F"/>
    <w:rsid w:val="00EF48E3"/>
    <w:rsid w:val="00EF4D77"/>
    <w:rsid w:val="00EF4EAB"/>
    <w:rsid w:val="00EF4FF5"/>
    <w:rsid w:val="00EF5115"/>
    <w:rsid w:val="00EF5C0B"/>
    <w:rsid w:val="00EF5C97"/>
    <w:rsid w:val="00EF5F64"/>
    <w:rsid w:val="00EF63F9"/>
    <w:rsid w:val="00EF640B"/>
    <w:rsid w:val="00EF692E"/>
    <w:rsid w:val="00EF69FC"/>
    <w:rsid w:val="00EF6C2C"/>
    <w:rsid w:val="00EF6CF7"/>
    <w:rsid w:val="00EF6DAA"/>
    <w:rsid w:val="00EF6EBC"/>
    <w:rsid w:val="00EF721E"/>
    <w:rsid w:val="00EF7283"/>
    <w:rsid w:val="00EF7332"/>
    <w:rsid w:val="00EF739C"/>
    <w:rsid w:val="00EF744C"/>
    <w:rsid w:val="00EF78DB"/>
    <w:rsid w:val="00EF7963"/>
    <w:rsid w:val="00EF7D2A"/>
    <w:rsid w:val="00F00101"/>
    <w:rsid w:val="00F00175"/>
    <w:rsid w:val="00F00198"/>
    <w:rsid w:val="00F003B3"/>
    <w:rsid w:val="00F00568"/>
    <w:rsid w:val="00F00AE0"/>
    <w:rsid w:val="00F0163A"/>
    <w:rsid w:val="00F016CC"/>
    <w:rsid w:val="00F01FD6"/>
    <w:rsid w:val="00F023B0"/>
    <w:rsid w:val="00F026F0"/>
    <w:rsid w:val="00F028E6"/>
    <w:rsid w:val="00F02979"/>
    <w:rsid w:val="00F02A65"/>
    <w:rsid w:val="00F02BA2"/>
    <w:rsid w:val="00F02C9C"/>
    <w:rsid w:val="00F03007"/>
    <w:rsid w:val="00F0303C"/>
    <w:rsid w:val="00F032E1"/>
    <w:rsid w:val="00F032E6"/>
    <w:rsid w:val="00F035A2"/>
    <w:rsid w:val="00F037A4"/>
    <w:rsid w:val="00F03B1B"/>
    <w:rsid w:val="00F0433D"/>
    <w:rsid w:val="00F0436B"/>
    <w:rsid w:val="00F0454E"/>
    <w:rsid w:val="00F046AA"/>
    <w:rsid w:val="00F04AB6"/>
    <w:rsid w:val="00F04BEB"/>
    <w:rsid w:val="00F04F87"/>
    <w:rsid w:val="00F05714"/>
    <w:rsid w:val="00F057D2"/>
    <w:rsid w:val="00F059CB"/>
    <w:rsid w:val="00F05EB8"/>
    <w:rsid w:val="00F05FA7"/>
    <w:rsid w:val="00F061C2"/>
    <w:rsid w:val="00F06590"/>
    <w:rsid w:val="00F0666C"/>
    <w:rsid w:val="00F06B45"/>
    <w:rsid w:val="00F06B89"/>
    <w:rsid w:val="00F06BE6"/>
    <w:rsid w:val="00F06FE3"/>
    <w:rsid w:val="00F07086"/>
    <w:rsid w:val="00F07412"/>
    <w:rsid w:val="00F07678"/>
    <w:rsid w:val="00F07811"/>
    <w:rsid w:val="00F07A76"/>
    <w:rsid w:val="00F07B49"/>
    <w:rsid w:val="00F100B4"/>
    <w:rsid w:val="00F10187"/>
    <w:rsid w:val="00F106D1"/>
    <w:rsid w:val="00F107BB"/>
    <w:rsid w:val="00F109C6"/>
    <w:rsid w:val="00F10A50"/>
    <w:rsid w:val="00F10A54"/>
    <w:rsid w:val="00F10AE2"/>
    <w:rsid w:val="00F10BE1"/>
    <w:rsid w:val="00F111F3"/>
    <w:rsid w:val="00F113D8"/>
    <w:rsid w:val="00F11454"/>
    <w:rsid w:val="00F11594"/>
    <w:rsid w:val="00F11718"/>
    <w:rsid w:val="00F1187B"/>
    <w:rsid w:val="00F11A46"/>
    <w:rsid w:val="00F11DF3"/>
    <w:rsid w:val="00F11ED5"/>
    <w:rsid w:val="00F11F03"/>
    <w:rsid w:val="00F11F3F"/>
    <w:rsid w:val="00F12123"/>
    <w:rsid w:val="00F122AE"/>
    <w:rsid w:val="00F124F4"/>
    <w:rsid w:val="00F12658"/>
    <w:rsid w:val="00F128D4"/>
    <w:rsid w:val="00F1295C"/>
    <w:rsid w:val="00F12BA7"/>
    <w:rsid w:val="00F12CA3"/>
    <w:rsid w:val="00F13070"/>
    <w:rsid w:val="00F135C6"/>
    <w:rsid w:val="00F13A67"/>
    <w:rsid w:val="00F13AED"/>
    <w:rsid w:val="00F13AF1"/>
    <w:rsid w:val="00F13B01"/>
    <w:rsid w:val="00F13BC8"/>
    <w:rsid w:val="00F13BE4"/>
    <w:rsid w:val="00F13C2A"/>
    <w:rsid w:val="00F13DC1"/>
    <w:rsid w:val="00F13E04"/>
    <w:rsid w:val="00F14490"/>
    <w:rsid w:val="00F144B9"/>
    <w:rsid w:val="00F1451F"/>
    <w:rsid w:val="00F14BA5"/>
    <w:rsid w:val="00F14C73"/>
    <w:rsid w:val="00F14FC3"/>
    <w:rsid w:val="00F15017"/>
    <w:rsid w:val="00F15440"/>
    <w:rsid w:val="00F154F6"/>
    <w:rsid w:val="00F159A3"/>
    <w:rsid w:val="00F159A5"/>
    <w:rsid w:val="00F159F7"/>
    <w:rsid w:val="00F15BA0"/>
    <w:rsid w:val="00F15BB6"/>
    <w:rsid w:val="00F15CB1"/>
    <w:rsid w:val="00F15EF4"/>
    <w:rsid w:val="00F1606E"/>
    <w:rsid w:val="00F160BB"/>
    <w:rsid w:val="00F16329"/>
    <w:rsid w:val="00F165A8"/>
    <w:rsid w:val="00F165E2"/>
    <w:rsid w:val="00F166ED"/>
    <w:rsid w:val="00F16700"/>
    <w:rsid w:val="00F1718B"/>
    <w:rsid w:val="00F174CC"/>
    <w:rsid w:val="00F1750A"/>
    <w:rsid w:val="00F17530"/>
    <w:rsid w:val="00F17943"/>
    <w:rsid w:val="00F17A15"/>
    <w:rsid w:val="00F17A87"/>
    <w:rsid w:val="00F17C22"/>
    <w:rsid w:val="00F17E2D"/>
    <w:rsid w:val="00F20191"/>
    <w:rsid w:val="00F2041C"/>
    <w:rsid w:val="00F20645"/>
    <w:rsid w:val="00F206A7"/>
    <w:rsid w:val="00F2090A"/>
    <w:rsid w:val="00F2126F"/>
    <w:rsid w:val="00F214C1"/>
    <w:rsid w:val="00F2165F"/>
    <w:rsid w:val="00F21720"/>
    <w:rsid w:val="00F217DE"/>
    <w:rsid w:val="00F21D54"/>
    <w:rsid w:val="00F21EAD"/>
    <w:rsid w:val="00F22172"/>
    <w:rsid w:val="00F2232B"/>
    <w:rsid w:val="00F2267A"/>
    <w:rsid w:val="00F22956"/>
    <w:rsid w:val="00F22BE3"/>
    <w:rsid w:val="00F22C7B"/>
    <w:rsid w:val="00F22CBF"/>
    <w:rsid w:val="00F22CE5"/>
    <w:rsid w:val="00F22D97"/>
    <w:rsid w:val="00F22E9F"/>
    <w:rsid w:val="00F232E5"/>
    <w:rsid w:val="00F23438"/>
    <w:rsid w:val="00F23441"/>
    <w:rsid w:val="00F236CF"/>
    <w:rsid w:val="00F23925"/>
    <w:rsid w:val="00F23A8B"/>
    <w:rsid w:val="00F23AAD"/>
    <w:rsid w:val="00F23B3D"/>
    <w:rsid w:val="00F23C17"/>
    <w:rsid w:val="00F23C6B"/>
    <w:rsid w:val="00F23DDF"/>
    <w:rsid w:val="00F23E50"/>
    <w:rsid w:val="00F24162"/>
    <w:rsid w:val="00F244D3"/>
    <w:rsid w:val="00F24503"/>
    <w:rsid w:val="00F246EA"/>
    <w:rsid w:val="00F2492C"/>
    <w:rsid w:val="00F24B10"/>
    <w:rsid w:val="00F25030"/>
    <w:rsid w:val="00F251A0"/>
    <w:rsid w:val="00F25547"/>
    <w:rsid w:val="00F2575F"/>
    <w:rsid w:val="00F257D2"/>
    <w:rsid w:val="00F25833"/>
    <w:rsid w:val="00F259BE"/>
    <w:rsid w:val="00F25A29"/>
    <w:rsid w:val="00F25B38"/>
    <w:rsid w:val="00F25E27"/>
    <w:rsid w:val="00F25F67"/>
    <w:rsid w:val="00F2608C"/>
    <w:rsid w:val="00F260E2"/>
    <w:rsid w:val="00F2626E"/>
    <w:rsid w:val="00F26661"/>
    <w:rsid w:val="00F266E1"/>
    <w:rsid w:val="00F268B8"/>
    <w:rsid w:val="00F26924"/>
    <w:rsid w:val="00F26A70"/>
    <w:rsid w:val="00F26BFB"/>
    <w:rsid w:val="00F26D09"/>
    <w:rsid w:val="00F26E97"/>
    <w:rsid w:val="00F270E7"/>
    <w:rsid w:val="00F27110"/>
    <w:rsid w:val="00F27455"/>
    <w:rsid w:val="00F274B3"/>
    <w:rsid w:val="00F276BA"/>
    <w:rsid w:val="00F278BD"/>
    <w:rsid w:val="00F27A00"/>
    <w:rsid w:val="00F27ADE"/>
    <w:rsid w:val="00F27F51"/>
    <w:rsid w:val="00F3001E"/>
    <w:rsid w:val="00F305AB"/>
    <w:rsid w:val="00F3073B"/>
    <w:rsid w:val="00F307CF"/>
    <w:rsid w:val="00F30857"/>
    <w:rsid w:val="00F30932"/>
    <w:rsid w:val="00F30AF1"/>
    <w:rsid w:val="00F30B8B"/>
    <w:rsid w:val="00F30BD1"/>
    <w:rsid w:val="00F30C88"/>
    <w:rsid w:val="00F30DC8"/>
    <w:rsid w:val="00F30EA2"/>
    <w:rsid w:val="00F31092"/>
    <w:rsid w:val="00F3117E"/>
    <w:rsid w:val="00F3132B"/>
    <w:rsid w:val="00F313F4"/>
    <w:rsid w:val="00F314E5"/>
    <w:rsid w:val="00F315A5"/>
    <w:rsid w:val="00F31941"/>
    <w:rsid w:val="00F31B94"/>
    <w:rsid w:val="00F31BE5"/>
    <w:rsid w:val="00F31DD5"/>
    <w:rsid w:val="00F31E11"/>
    <w:rsid w:val="00F32704"/>
    <w:rsid w:val="00F3270D"/>
    <w:rsid w:val="00F32848"/>
    <w:rsid w:val="00F3287D"/>
    <w:rsid w:val="00F32A41"/>
    <w:rsid w:val="00F32DBC"/>
    <w:rsid w:val="00F32F1B"/>
    <w:rsid w:val="00F32FF2"/>
    <w:rsid w:val="00F33038"/>
    <w:rsid w:val="00F332CD"/>
    <w:rsid w:val="00F3334D"/>
    <w:rsid w:val="00F33490"/>
    <w:rsid w:val="00F334DA"/>
    <w:rsid w:val="00F3363F"/>
    <w:rsid w:val="00F3390E"/>
    <w:rsid w:val="00F33A1D"/>
    <w:rsid w:val="00F33AB8"/>
    <w:rsid w:val="00F33B61"/>
    <w:rsid w:val="00F33CA1"/>
    <w:rsid w:val="00F346DC"/>
    <w:rsid w:val="00F34829"/>
    <w:rsid w:val="00F34B4A"/>
    <w:rsid w:val="00F34B5B"/>
    <w:rsid w:val="00F34D8B"/>
    <w:rsid w:val="00F34DFE"/>
    <w:rsid w:val="00F351DD"/>
    <w:rsid w:val="00F35293"/>
    <w:rsid w:val="00F355B0"/>
    <w:rsid w:val="00F357D9"/>
    <w:rsid w:val="00F35A89"/>
    <w:rsid w:val="00F35AD4"/>
    <w:rsid w:val="00F35B26"/>
    <w:rsid w:val="00F35C0F"/>
    <w:rsid w:val="00F35C4A"/>
    <w:rsid w:val="00F35F8B"/>
    <w:rsid w:val="00F3642E"/>
    <w:rsid w:val="00F36590"/>
    <w:rsid w:val="00F368E6"/>
    <w:rsid w:val="00F36952"/>
    <w:rsid w:val="00F36E27"/>
    <w:rsid w:val="00F37080"/>
    <w:rsid w:val="00F371AE"/>
    <w:rsid w:val="00F37248"/>
    <w:rsid w:val="00F37287"/>
    <w:rsid w:val="00F372B1"/>
    <w:rsid w:val="00F375FE"/>
    <w:rsid w:val="00F3781A"/>
    <w:rsid w:val="00F37ADB"/>
    <w:rsid w:val="00F37DE8"/>
    <w:rsid w:val="00F401CE"/>
    <w:rsid w:val="00F4036F"/>
    <w:rsid w:val="00F4054A"/>
    <w:rsid w:val="00F405B7"/>
    <w:rsid w:val="00F4062D"/>
    <w:rsid w:val="00F4087B"/>
    <w:rsid w:val="00F409F2"/>
    <w:rsid w:val="00F40A86"/>
    <w:rsid w:val="00F40F43"/>
    <w:rsid w:val="00F4117C"/>
    <w:rsid w:val="00F411A8"/>
    <w:rsid w:val="00F412A1"/>
    <w:rsid w:val="00F4170F"/>
    <w:rsid w:val="00F417EA"/>
    <w:rsid w:val="00F4187C"/>
    <w:rsid w:val="00F41E73"/>
    <w:rsid w:val="00F41F2C"/>
    <w:rsid w:val="00F41F95"/>
    <w:rsid w:val="00F4223C"/>
    <w:rsid w:val="00F422D5"/>
    <w:rsid w:val="00F42703"/>
    <w:rsid w:val="00F42896"/>
    <w:rsid w:val="00F4289C"/>
    <w:rsid w:val="00F428F1"/>
    <w:rsid w:val="00F42969"/>
    <w:rsid w:val="00F42D32"/>
    <w:rsid w:val="00F42DE8"/>
    <w:rsid w:val="00F42EE1"/>
    <w:rsid w:val="00F43200"/>
    <w:rsid w:val="00F432A7"/>
    <w:rsid w:val="00F435E9"/>
    <w:rsid w:val="00F4363E"/>
    <w:rsid w:val="00F438DE"/>
    <w:rsid w:val="00F439CB"/>
    <w:rsid w:val="00F43A47"/>
    <w:rsid w:val="00F43BEE"/>
    <w:rsid w:val="00F44186"/>
    <w:rsid w:val="00F44533"/>
    <w:rsid w:val="00F446E7"/>
    <w:rsid w:val="00F44852"/>
    <w:rsid w:val="00F448B8"/>
    <w:rsid w:val="00F449AD"/>
    <w:rsid w:val="00F44BD9"/>
    <w:rsid w:val="00F44DEB"/>
    <w:rsid w:val="00F45007"/>
    <w:rsid w:val="00F45009"/>
    <w:rsid w:val="00F450F8"/>
    <w:rsid w:val="00F45289"/>
    <w:rsid w:val="00F4533F"/>
    <w:rsid w:val="00F45748"/>
    <w:rsid w:val="00F45DA8"/>
    <w:rsid w:val="00F46010"/>
    <w:rsid w:val="00F460DC"/>
    <w:rsid w:val="00F464C1"/>
    <w:rsid w:val="00F46613"/>
    <w:rsid w:val="00F46676"/>
    <w:rsid w:val="00F467E5"/>
    <w:rsid w:val="00F46B41"/>
    <w:rsid w:val="00F46CF2"/>
    <w:rsid w:val="00F4703D"/>
    <w:rsid w:val="00F471A7"/>
    <w:rsid w:val="00F47266"/>
    <w:rsid w:val="00F4735F"/>
    <w:rsid w:val="00F475B3"/>
    <w:rsid w:val="00F475BF"/>
    <w:rsid w:val="00F47814"/>
    <w:rsid w:val="00F4796E"/>
    <w:rsid w:val="00F479CA"/>
    <w:rsid w:val="00F47ADA"/>
    <w:rsid w:val="00F47B64"/>
    <w:rsid w:val="00F47BEC"/>
    <w:rsid w:val="00F5000A"/>
    <w:rsid w:val="00F500B1"/>
    <w:rsid w:val="00F500FD"/>
    <w:rsid w:val="00F505A7"/>
    <w:rsid w:val="00F505B1"/>
    <w:rsid w:val="00F5086B"/>
    <w:rsid w:val="00F508CF"/>
    <w:rsid w:val="00F50B92"/>
    <w:rsid w:val="00F50D0B"/>
    <w:rsid w:val="00F50DBB"/>
    <w:rsid w:val="00F51396"/>
    <w:rsid w:val="00F516AA"/>
    <w:rsid w:val="00F51700"/>
    <w:rsid w:val="00F51992"/>
    <w:rsid w:val="00F51C23"/>
    <w:rsid w:val="00F51F2D"/>
    <w:rsid w:val="00F5205B"/>
    <w:rsid w:val="00F521D2"/>
    <w:rsid w:val="00F524E9"/>
    <w:rsid w:val="00F52869"/>
    <w:rsid w:val="00F52B00"/>
    <w:rsid w:val="00F52B1F"/>
    <w:rsid w:val="00F52B47"/>
    <w:rsid w:val="00F52FAD"/>
    <w:rsid w:val="00F530C4"/>
    <w:rsid w:val="00F530DB"/>
    <w:rsid w:val="00F53330"/>
    <w:rsid w:val="00F5342A"/>
    <w:rsid w:val="00F53894"/>
    <w:rsid w:val="00F53896"/>
    <w:rsid w:val="00F539C4"/>
    <w:rsid w:val="00F53EB8"/>
    <w:rsid w:val="00F54034"/>
    <w:rsid w:val="00F54158"/>
    <w:rsid w:val="00F541D0"/>
    <w:rsid w:val="00F5424B"/>
    <w:rsid w:val="00F542D9"/>
    <w:rsid w:val="00F543C9"/>
    <w:rsid w:val="00F5457E"/>
    <w:rsid w:val="00F54832"/>
    <w:rsid w:val="00F54900"/>
    <w:rsid w:val="00F551F0"/>
    <w:rsid w:val="00F55211"/>
    <w:rsid w:val="00F55276"/>
    <w:rsid w:val="00F552CD"/>
    <w:rsid w:val="00F55322"/>
    <w:rsid w:val="00F556CE"/>
    <w:rsid w:val="00F55889"/>
    <w:rsid w:val="00F5591D"/>
    <w:rsid w:val="00F55AA2"/>
    <w:rsid w:val="00F55C99"/>
    <w:rsid w:val="00F55EDF"/>
    <w:rsid w:val="00F55F73"/>
    <w:rsid w:val="00F560A6"/>
    <w:rsid w:val="00F56139"/>
    <w:rsid w:val="00F56166"/>
    <w:rsid w:val="00F56254"/>
    <w:rsid w:val="00F5648D"/>
    <w:rsid w:val="00F565C0"/>
    <w:rsid w:val="00F56621"/>
    <w:rsid w:val="00F56AA0"/>
    <w:rsid w:val="00F56AB7"/>
    <w:rsid w:val="00F56B4D"/>
    <w:rsid w:val="00F56BF8"/>
    <w:rsid w:val="00F56CAD"/>
    <w:rsid w:val="00F56D0C"/>
    <w:rsid w:val="00F56D79"/>
    <w:rsid w:val="00F56F3A"/>
    <w:rsid w:val="00F56F52"/>
    <w:rsid w:val="00F571AC"/>
    <w:rsid w:val="00F575C4"/>
    <w:rsid w:val="00F57774"/>
    <w:rsid w:val="00F57856"/>
    <w:rsid w:val="00F57951"/>
    <w:rsid w:val="00F57EC4"/>
    <w:rsid w:val="00F601F3"/>
    <w:rsid w:val="00F6030D"/>
    <w:rsid w:val="00F60678"/>
    <w:rsid w:val="00F60826"/>
    <w:rsid w:val="00F60918"/>
    <w:rsid w:val="00F60A22"/>
    <w:rsid w:val="00F60A67"/>
    <w:rsid w:val="00F60FD1"/>
    <w:rsid w:val="00F61208"/>
    <w:rsid w:val="00F6121C"/>
    <w:rsid w:val="00F61346"/>
    <w:rsid w:val="00F61694"/>
    <w:rsid w:val="00F61779"/>
    <w:rsid w:val="00F61919"/>
    <w:rsid w:val="00F619D0"/>
    <w:rsid w:val="00F61A5D"/>
    <w:rsid w:val="00F61A9B"/>
    <w:rsid w:val="00F61D27"/>
    <w:rsid w:val="00F61E2F"/>
    <w:rsid w:val="00F620D0"/>
    <w:rsid w:val="00F624CC"/>
    <w:rsid w:val="00F6259E"/>
    <w:rsid w:val="00F628BF"/>
    <w:rsid w:val="00F62924"/>
    <w:rsid w:val="00F62E08"/>
    <w:rsid w:val="00F62EE6"/>
    <w:rsid w:val="00F63004"/>
    <w:rsid w:val="00F63078"/>
    <w:rsid w:val="00F630D4"/>
    <w:rsid w:val="00F63371"/>
    <w:rsid w:val="00F6337E"/>
    <w:rsid w:val="00F633A7"/>
    <w:rsid w:val="00F63999"/>
    <w:rsid w:val="00F63A22"/>
    <w:rsid w:val="00F63A88"/>
    <w:rsid w:val="00F63B94"/>
    <w:rsid w:val="00F63DCC"/>
    <w:rsid w:val="00F63FC6"/>
    <w:rsid w:val="00F640DA"/>
    <w:rsid w:val="00F6422A"/>
    <w:rsid w:val="00F64501"/>
    <w:rsid w:val="00F645CD"/>
    <w:rsid w:val="00F6461F"/>
    <w:rsid w:val="00F646BF"/>
    <w:rsid w:val="00F647EE"/>
    <w:rsid w:val="00F647F6"/>
    <w:rsid w:val="00F64847"/>
    <w:rsid w:val="00F64883"/>
    <w:rsid w:val="00F64916"/>
    <w:rsid w:val="00F64C60"/>
    <w:rsid w:val="00F64E2E"/>
    <w:rsid w:val="00F651F5"/>
    <w:rsid w:val="00F654BC"/>
    <w:rsid w:val="00F654F3"/>
    <w:rsid w:val="00F65518"/>
    <w:rsid w:val="00F657CE"/>
    <w:rsid w:val="00F65939"/>
    <w:rsid w:val="00F6598A"/>
    <w:rsid w:val="00F65B1F"/>
    <w:rsid w:val="00F65DCB"/>
    <w:rsid w:val="00F65E33"/>
    <w:rsid w:val="00F65EB8"/>
    <w:rsid w:val="00F65F35"/>
    <w:rsid w:val="00F66808"/>
    <w:rsid w:val="00F66966"/>
    <w:rsid w:val="00F66BC7"/>
    <w:rsid w:val="00F66D6F"/>
    <w:rsid w:val="00F673F2"/>
    <w:rsid w:val="00F675CE"/>
    <w:rsid w:val="00F67664"/>
    <w:rsid w:val="00F67797"/>
    <w:rsid w:val="00F677FE"/>
    <w:rsid w:val="00F679D8"/>
    <w:rsid w:val="00F67BD3"/>
    <w:rsid w:val="00F67C53"/>
    <w:rsid w:val="00F67E48"/>
    <w:rsid w:val="00F70142"/>
    <w:rsid w:val="00F70367"/>
    <w:rsid w:val="00F70635"/>
    <w:rsid w:val="00F707EC"/>
    <w:rsid w:val="00F708CE"/>
    <w:rsid w:val="00F70D2F"/>
    <w:rsid w:val="00F70EEC"/>
    <w:rsid w:val="00F70F81"/>
    <w:rsid w:val="00F71016"/>
    <w:rsid w:val="00F71052"/>
    <w:rsid w:val="00F71373"/>
    <w:rsid w:val="00F7178C"/>
    <w:rsid w:val="00F71790"/>
    <w:rsid w:val="00F71822"/>
    <w:rsid w:val="00F718E9"/>
    <w:rsid w:val="00F7197D"/>
    <w:rsid w:val="00F71B50"/>
    <w:rsid w:val="00F71C06"/>
    <w:rsid w:val="00F71FF1"/>
    <w:rsid w:val="00F72055"/>
    <w:rsid w:val="00F7215F"/>
    <w:rsid w:val="00F7258C"/>
    <w:rsid w:val="00F7274A"/>
    <w:rsid w:val="00F72927"/>
    <w:rsid w:val="00F72C14"/>
    <w:rsid w:val="00F72C76"/>
    <w:rsid w:val="00F72CCD"/>
    <w:rsid w:val="00F72D95"/>
    <w:rsid w:val="00F73176"/>
    <w:rsid w:val="00F731A8"/>
    <w:rsid w:val="00F73D67"/>
    <w:rsid w:val="00F74199"/>
    <w:rsid w:val="00F74316"/>
    <w:rsid w:val="00F7434C"/>
    <w:rsid w:val="00F7435F"/>
    <w:rsid w:val="00F74557"/>
    <w:rsid w:val="00F74A88"/>
    <w:rsid w:val="00F74BB1"/>
    <w:rsid w:val="00F74D7A"/>
    <w:rsid w:val="00F74DF9"/>
    <w:rsid w:val="00F750BE"/>
    <w:rsid w:val="00F7534D"/>
    <w:rsid w:val="00F7535F"/>
    <w:rsid w:val="00F754BD"/>
    <w:rsid w:val="00F757FB"/>
    <w:rsid w:val="00F75A5D"/>
    <w:rsid w:val="00F75A9E"/>
    <w:rsid w:val="00F75E1B"/>
    <w:rsid w:val="00F75EE7"/>
    <w:rsid w:val="00F75FCF"/>
    <w:rsid w:val="00F761D5"/>
    <w:rsid w:val="00F76207"/>
    <w:rsid w:val="00F763DF"/>
    <w:rsid w:val="00F76412"/>
    <w:rsid w:val="00F76571"/>
    <w:rsid w:val="00F7672B"/>
    <w:rsid w:val="00F7684E"/>
    <w:rsid w:val="00F768F9"/>
    <w:rsid w:val="00F76A73"/>
    <w:rsid w:val="00F76F06"/>
    <w:rsid w:val="00F7725B"/>
    <w:rsid w:val="00F77321"/>
    <w:rsid w:val="00F77D58"/>
    <w:rsid w:val="00F77DAB"/>
    <w:rsid w:val="00F77FD5"/>
    <w:rsid w:val="00F77FF2"/>
    <w:rsid w:val="00F800F5"/>
    <w:rsid w:val="00F801BC"/>
    <w:rsid w:val="00F8035A"/>
    <w:rsid w:val="00F8043A"/>
    <w:rsid w:val="00F8069D"/>
    <w:rsid w:val="00F807B0"/>
    <w:rsid w:val="00F80B3A"/>
    <w:rsid w:val="00F80CAE"/>
    <w:rsid w:val="00F80DA3"/>
    <w:rsid w:val="00F80DBF"/>
    <w:rsid w:val="00F80E1F"/>
    <w:rsid w:val="00F812AC"/>
    <w:rsid w:val="00F8142A"/>
    <w:rsid w:val="00F81498"/>
    <w:rsid w:val="00F815CD"/>
    <w:rsid w:val="00F81689"/>
    <w:rsid w:val="00F8173B"/>
    <w:rsid w:val="00F81893"/>
    <w:rsid w:val="00F818BD"/>
    <w:rsid w:val="00F8190C"/>
    <w:rsid w:val="00F81CA9"/>
    <w:rsid w:val="00F81ECE"/>
    <w:rsid w:val="00F81F9E"/>
    <w:rsid w:val="00F8229C"/>
    <w:rsid w:val="00F8234B"/>
    <w:rsid w:val="00F8237B"/>
    <w:rsid w:val="00F82922"/>
    <w:rsid w:val="00F82A25"/>
    <w:rsid w:val="00F82D65"/>
    <w:rsid w:val="00F82D6B"/>
    <w:rsid w:val="00F831E2"/>
    <w:rsid w:val="00F83359"/>
    <w:rsid w:val="00F83555"/>
    <w:rsid w:val="00F836DA"/>
    <w:rsid w:val="00F8378A"/>
    <w:rsid w:val="00F8379D"/>
    <w:rsid w:val="00F83947"/>
    <w:rsid w:val="00F83BFD"/>
    <w:rsid w:val="00F83C2D"/>
    <w:rsid w:val="00F83C2E"/>
    <w:rsid w:val="00F83C32"/>
    <w:rsid w:val="00F83D00"/>
    <w:rsid w:val="00F83D45"/>
    <w:rsid w:val="00F83D62"/>
    <w:rsid w:val="00F8404A"/>
    <w:rsid w:val="00F840F4"/>
    <w:rsid w:val="00F843BD"/>
    <w:rsid w:val="00F8459D"/>
    <w:rsid w:val="00F845BC"/>
    <w:rsid w:val="00F84929"/>
    <w:rsid w:val="00F84BA7"/>
    <w:rsid w:val="00F84BBA"/>
    <w:rsid w:val="00F84FA9"/>
    <w:rsid w:val="00F8507F"/>
    <w:rsid w:val="00F85577"/>
    <w:rsid w:val="00F85651"/>
    <w:rsid w:val="00F85930"/>
    <w:rsid w:val="00F85D07"/>
    <w:rsid w:val="00F86099"/>
    <w:rsid w:val="00F860FD"/>
    <w:rsid w:val="00F86238"/>
    <w:rsid w:val="00F866B7"/>
    <w:rsid w:val="00F8670B"/>
    <w:rsid w:val="00F86852"/>
    <w:rsid w:val="00F868AB"/>
    <w:rsid w:val="00F86B21"/>
    <w:rsid w:val="00F86B50"/>
    <w:rsid w:val="00F86D13"/>
    <w:rsid w:val="00F86F54"/>
    <w:rsid w:val="00F8728E"/>
    <w:rsid w:val="00F873FF"/>
    <w:rsid w:val="00F8752B"/>
    <w:rsid w:val="00F9003C"/>
    <w:rsid w:val="00F903E8"/>
    <w:rsid w:val="00F9049C"/>
    <w:rsid w:val="00F906FC"/>
    <w:rsid w:val="00F907B1"/>
    <w:rsid w:val="00F907BF"/>
    <w:rsid w:val="00F90845"/>
    <w:rsid w:val="00F908EB"/>
    <w:rsid w:val="00F90925"/>
    <w:rsid w:val="00F90EAE"/>
    <w:rsid w:val="00F910D7"/>
    <w:rsid w:val="00F91313"/>
    <w:rsid w:val="00F913D5"/>
    <w:rsid w:val="00F914FD"/>
    <w:rsid w:val="00F91A16"/>
    <w:rsid w:val="00F91F27"/>
    <w:rsid w:val="00F92150"/>
    <w:rsid w:val="00F92249"/>
    <w:rsid w:val="00F9225B"/>
    <w:rsid w:val="00F926E9"/>
    <w:rsid w:val="00F9283D"/>
    <w:rsid w:val="00F92911"/>
    <w:rsid w:val="00F92AA3"/>
    <w:rsid w:val="00F92FB1"/>
    <w:rsid w:val="00F930BE"/>
    <w:rsid w:val="00F9341D"/>
    <w:rsid w:val="00F9342E"/>
    <w:rsid w:val="00F934A8"/>
    <w:rsid w:val="00F9353A"/>
    <w:rsid w:val="00F937F9"/>
    <w:rsid w:val="00F9395B"/>
    <w:rsid w:val="00F93971"/>
    <w:rsid w:val="00F93B7A"/>
    <w:rsid w:val="00F93BDE"/>
    <w:rsid w:val="00F93D46"/>
    <w:rsid w:val="00F93E1D"/>
    <w:rsid w:val="00F942E8"/>
    <w:rsid w:val="00F943BB"/>
    <w:rsid w:val="00F94588"/>
    <w:rsid w:val="00F949E7"/>
    <w:rsid w:val="00F94A38"/>
    <w:rsid w:val="00F94B71"/>
    <w:rsid w:val="00F94F2C"/>
    <w:rsid w:val="00F9511E"/>
    <w:rsid w:val="00F9547A"/>
    <w:rsid w:val="00F955AD"/>
    <w:rsid w:val="00F957BA"/>
    <w:rsid w:val="00F95932"/>
    <w:rsid w:val="00F959DC"/>
    <w:rsid w:val="00F95A56"/>
    <w:rsid w:val="00F95B6F"/>
    <w:rsid w:val="00F95B7C"/>
    <w:rsid w:val="00F95CE9"/>
    <w:rsid w:val="00F95D8B"/>
    <w:rsid w:val="00F96078"/>
    <w:rsid w:val="00F961A6"/>
    <w:rsid w:val="00F96283"/>
    <w:rsid w:val="00F9628E"/>
    <w:rsid w:val="00F963AC"/>
    <w:rsid w:val="00F96436"/>
    <w:rsid w:val="00F9682C"/>
    <w:rsid w:val="00F968A2"/>
    <w:rsid w:val="00F968FD"/>
    <w:rsid w:val="00F969C6"/>
    <w:rsid w:val="00F96A53"/>
    <w:rsid w:val="00F96E25"/>
    <w:rsid w:val="00F96F5C"/>
    <w:rsid w:val="00F96FF9"/>
    <w:rsid w:val="00F971BA"/>
    <w:rsid w:val="00F97490"/>
    <w:rsid w:val="00F97A63"/>
    <w:rsid w:val="00F97ACB"/>
    <w:rsid w:val="00FA0332"/>
    <w:rsid w:val="00FA03B2"/>
    <w:rsid w:val="00FA03CC"/>
    <w:rsid w:val="00FA042A"/>
    <w:rsid w:val="00FA0440"/>
    <w:rsid w:val="00FA0520"/>
    <w:rsid w:val="00FA05A8"/>
    <w:rsid w:val="00FA0789"/>
    <w:rsid w:val="00FA07AA"/>
    <w:rsid w:val="00FA07F5"/>
    <w:rsid w:val="00FA0BAD"/>
    <w:rsid w:val="00FA0BB2"/>
    <w:rsid w:val="00FA0D43"/>
    <w:rsid w:val="00FA1257"/>
    <w:rsid w:val="00FA1444"/>
    <w:rsid w:val="00FA157B"/>
    <w:rsid w:val="00FA1EAF"/>
    <w:rsid w:val="00FA1F46"/>
    <w:rsid w:val="00FA202B"/>
    <w:rsid w:val="00FA203A"/>
    <w:rsid w:val="00FA21DB"/>
    <w:rsid w:val="00FA23AE"/>
    <w:rsid w:val="00FA246D"/>
    <w:rsid w:val="00FA2B13"/>
    <w:rsid w:val="00FA2F0F"/>
    <w:rsid w:val="00FA2F89"/>
    <w:rsid w:val="00FA2FC4"/>
    <w:rsid w:val="00FA30B2"/>
    <w:rsid w:val="00FA30FC"/>
    <w:rsid w:val="00FA3181"/>
    <w:rsid w:val="00FA3355"/>
    <w:rsid w:val="00FA3414"/>
    <w:rsid w:val="00FA347B"/>
    <w:rsid w:val="00FA3758"/>
    <w:rsid w:val="00FA379A"/>
    <w:rsid w:val="00FA37D3"/>
    <w:rsid w:val="00FA3879"/>
    <w:rsid w:val="00FA3884"/>
    <w:rsid w:val="00FA3AFB"/>
    <w:rsid w:val="00FA3F59"/>
    <w:rsid w:val="00FA40E0"/>
    <w:rsid w:val="00FA4255"/>
    <w:rsid w:val="00FA43A2"/>
    <w:rsid w:val="00FA44CC"/>
    <w:rsid w:val="00FA4523"/>
    <w:rsid w:val="00FA4826"/>
    <w:rsid w:val="00FA48F7"/>
    <w:rsid w:val="00FA4D2D"/>
    <w:rsid w:val="00FA4E1D"/>
    <w:rsid w:val="00FA50C3"/>
    <w:rsid w:val="00FA51C9"/>
    <w:rsid w:val="00FA5324"/>
    <w:rsid w:val="00FA54D0"/>
    <w:rsid w:val="00FA5543"/>
    <w:rsid w:val="00FA5934"/>
    <w:rsid w:val="00FA5E65"/>
    <w:rsid w:val="00FA6139"/>
    <w:rsid w:val="00FA618F"/>
    <w:rsid w:val="00FA62A5"/>
    <w:rsid w:val="00FA6400"/>
    <w:rsid w:val="00FA65E7"/>
    <w:rsid w:val="00FA6636"/>
    <w:rsid w:val="00FA695E"/>
    <w:rsid w:val="00FA6E3D"/>
    <w:rsid w:val="00FA6EC2"/>
    <w:rsid w:val="00FA6EF7"/>
    <w:rsid w:val="00FA70E7"/>
    <w:rsid w:val="00FA71D2"/>
    <w:rsid w:val="00FA7237"/>
    <w:rsid w:val="00FA736D"/>
    <w:rsid w:val="00FA78FF"/>
    <w:rsid w:val="00FA794D"/>
    <w:rsid w:val="00FA7AE8"/>
    <w:rsid w:val="00FA7B8B"/>
    <w:rsid w:val="00FA7FDC"/>
    <w:rsid w:val="00FB0314"/>
    <w:rsid w:val="00FB035A"/>
    <w:rsid w:val="00FB041B"/>
    <w:rsid w:val="00FB12CE"/>
    <w:rsid w:val="00FB1719"/>
    <w:rsid w:val="00FB1A08"/>
    <w:rsid w:val="00FB1AD5"/>
    <w:rsid w:val="00FB1C90"/>
    <w:rsid w:val="00FB1DD5"/>
    <w:rsid w:val="00FB1F79"/>
    <w:rsid w:val="00FB2044"/>
    <w:rsid w:val="00FB2053"/>
    <w:rsid w:val="00FB2590"/>
    <w:rsid w:val="00FB2706"/>
    <w:rsid w:val="00FB2853"/>
    <w:rsid w:val="00FB2915"/>
    <w:rsid w:val="00FB2977"/>
    <w:rsid w:val="00FB3183"/>
    <w:rsid w:val="00FB3208"/>
    <w:rsid w:val="00FB35A4"/>
    <w:rsid w:val="00FB3937"/>
    <w:rsid w:val="00FB3ABA"/>
    <w:rsid w:val="00FB3B6B"/>
    <w:rsid w:val="00FB3DE8"/>
    <w:rsid w:val="00FB40C3"/>
    <w:rsid w:val="00FB4534"/>
    <w:rsid w:val="00FB46A7"/>
    <w:rsid w:val="00FB496B"/>
    <w:rsid w:val="00FB49B1"/>
    <w:rsid w:val="00FB4ACB"/>
    <w:rsid w:val="00FB4AD3"/>
    <w:rsid w:val="00FB4B29"/>
    <w:rsid w:val="00FB4CF0"/>
    <w:rsid w:val="00FB4E73"/>
    <w:rsid w:val="00FB505D"/>
    <w:rsid w:val="00FB5083"/>
    <w:rsid w:val="00FB524F"/>
    <w:rsid w:val="00FB54DF"/>
    <w:rsid w:val="00FB5558"/>
    <w:rsid w:val="00FB5705"/>
    <w:rsid w:val="00FB595A"/>
    <w:rsid w:val="00FB5B68"/>
    <w:rsid w:val="00FB5D3A"/>
    <w:rsid w:val="00FB6273"/>
    <w:rsid w:val="00FB644C"/>
    <w:rsid w:val="00FB6551"/>
    <w:rsid w:val="00FB65AB"/>
    <w:rsid w:val="00FB66E7"/>
    <w:rsid w:val="00FB6863"/>
    <w:rsid w:val="00FB6AD0"/>
    <w:rsid w:val="00FB6B73"/>
    <w:rsid w:val="00FB6C5B"/>
    <w:rsid w:val="00FB6CD7"/>
    <w:rsid w:val="00FB6EA8"/>
    <w:rsid w:val="00FB6FE6"/>
    <w:rsid w:val="00FB7141"/>
    <w:rsid w:val="00FB7357"/>
    <w:rsid w:val="00FB73EF"/>
    <w:rsid w:val="00FB76B5"/>
    <w:rsid w:val="00FB77DE"/>
    <w:rsid w:val="00FB787F"/>
    <w:rsid w:val="00FB78A9"/>
    <w:rsid w:val="00FB7B69"/>
    <w:rsid w:val="00FB7BF0"/>
    <w:rsid w:val="00FB7DDD"/>
    <w:rsid w:val="00FC0139"/>
    <w:rsid w:val="00FC0238"/>
    <w:rsid w:val="00FC038B"/>
    <w:rsid w:val="00FC0486"/>
    <w:rsid w:val="00FC0699"/>
    <w:rsid w:val="00FC07FE"/>
    <w:rsid w:val="00FC0860"/>
    <w:rsid w:val="00FC0B57"/>
    <w:rsid w:val="00FC0F01"/>
    <w:rsid w:val="00FC0F22"/>
    <w:rsid w:val="00FC1323"/>
    <w:rsid w:val="00FC1418"/>
    <w:rsid w:val="00FC14EF"/>
    <w:rsid w:val="00FC158B"/>
    <w:rsid w:val="00FC15AD"/>
    <w:rsid w:val="00FC170F"/>
    <w:rsid w:val="00FC17CD"/>
    <w:rsid w:val="00FC1AD7"/>
    <w:rsid w:val="00FC1BB0"/>
    <w:rsid w:val="00FC1C82"/>
    <w:rsid w:val="00FC1EA3"/>
    <w:rsid w:val="00FC20A8"/>
    <w:rsid w:val="00FC230A"/>
    <w:rsid w:val="00FC24BF"/>
    <w:rsid w:val="00FC27AA"/>
    <w:rsid w:val="00FC2911"/>
    <w:rsid w:val="00FC2920"/>
    <w:rsid w:val="00FC2B53"/>
    <w:rsid w:val="00FC2F4D"/>
    <w:rsid w:val="00FC2F5E"/>
    <w:rsid w:val="00FC31FB"/>
    <w:rsid w:val="00FC3453"/>
    <w:rsid w:val="00FC34A5"/>
    <w:rsid w:val="00FC3587"/>
    <w:rsid w:val="00FC37A1"/>
    <w:rsid w:val="00FC39A4"/>
    <w:rsid w:val="00FC39DA"/>
    <w:rsid w:val="00FC3E33"/>
    <w:rsid w:val="00FC3ED0"/>
    <w:rsid w:val="00FC3FF9"/>
    <w:rsid w:val="00FC4160"/>
    <w:rsid w:val="00FC43CA"/>
    <w:rsid w:val="00FC450C"/>
    <w:rsid w:val="00FC4550"/>
    <w:rsid w:val="00FC45BF"/>
    <w:rsid w:val="00FC4B2F"/>
    <w:rsid w:val="00FC4E41"/>
    <w:rsid w:val="00FC4F7D"/>
    <w:rsid w:val="00FC5236"/>
    <w:rsid w:val="00FC55A8"/>
    <w:rsid w:val="00FC5650"/>
    <w:rsid w:val="00FC566F"/>
    <w:rsid w:val="00FC5716"/>
    <w:rsid w:val="00FC5881"/>
    <w:rsid w:val="00FC5A6B"/>
    <w:rsid w:val="00FC5BFA"/>
    <w:rsid w:val="00FC5C02"/>
    <w:rsid w:val="00FC6289"/>
    <w:rsid w:val="00FC66EE"/>
    <w:rsid w:val="00FC67BA"/>
    <w:rsid w:val="00FC7164"/>
    <w:rsid w:val="00FC73DE"/>
    <w:rsid w:val="00FC75B1"/>
    <w:rsid w:val="00FC7656"/>
    <w:rsid w:val="00FC7663"/>
    <w:rsid w:val="00FC76DC"/>
    <w:rsid w:val="00FC7783"/>
    <w:rsid w:val="00FC7935"/>
    <w:rsid w:val="00FC7A6F"/>
    <w:rsid w:val="00FC7C2E"/>
    <w:rsid w:val="00FC7C6F"/>
    <w:rsid w:val="00FD0050"/>
    <w:rsid w:val="00FD028F"/>
    <w:rsid w:val="00FD02DA"/>
    <w:rsid w:val="00FD02E9"/>
    <w:rsid w:val="00FD03FF"/>
    <w:rsid w:val="00FD0600"/>
    <w:rsid w:val="00FD068B"/>
    <w:rsid w:val="00FD06A3"/>
    <w:rsid w:val="00FD06AE"/>
    <w:rsid w:val="00FD0975"/>
    <w:rsid w:val="00FD09CA"/>
    <w:rsid w:val="00FD0B15"/>
    <w:rsid w:val="00FD0C8B"/>
    <w:rsid w:val="00FD0CEE"/>
    <w:rsid w:val="00FD0DA1"/>
    <w:rsid w:val="00FD1011"/>
    <w:rsid w:val="00FD12DB"/>
    <w:rsid w:val="00FD130D"/>
    <w:rsid w:val="00FD143C"/>
    <w:rsid w:val="00FD14E1"/>
    <w:rsid w:val="00FD1513"/>
    <w:rsid w:val="00FD1592"/>
    <w:rsid w:val="00FD1BB5"/>
    <w:rsid w:val="00FD1D42"/>
    <w:rsid w:val="00FD203D"/>
    <w:rsid w:val="00FD2141"/>
    <w:rsid w:val="00FD221F"/>
    <w:rsid w:val="00FD2321"/>
    <w:rsid w:val="00FD245B"/>
    <w:rsid w:val="00FD2507"/>
    <w:rsid w:val="00FD2656"/>
    <w:rsid w:val="00FD27F1"/>
    <w:rsid w:val="00FD2808"/>
    <w:rsid w:val="00FD2A07"/>
    <w:rsid w:val="00FD2E0A"/>
    <w:rsid w:val="00FD333E"/>
    <w:rsid w:val="00FD36B1"/>
    <w:rsid w:val="00FD3924"/>
    <w:rsid w:val="00FD3AF1"/>
    <w:rsid w:val="00FD3AFF"/>
    <w:rsid w:val="00FD3D95"/>
    <w:rsid w:val="00FD40E4"/>
    <w:rsid w:val="00FD41AD"/>
    <w:rsid w:val="00FD43DB"/>
    <w:rsid w:val="00FD49DF"/>
    <w:rsid w:val="00FD4B2F"/>
    <w:rsid w:val="00FD4CE2"/>
    <w:rsid w:val="00FD4E41"/>
    <w:rsid w:val="00FD4FF9"/>
    <w:rsid w:val="00FD5081"/>
    <w:rsid w:val="00FD50C6"/>
    <w:rsid w:val="00FD5231"/>
    <w:rsid w:val="00FD53E2"/>
    <w:rsid w:val="00FD5B25"/>
    <w:rsid w:val="00FD5F4D"/>
    <w:rsid w:val="00FD5F61"/>
    <w:rsid w:val="00FD6525"/>
    <w:rsid w:val="00FD6536"/>
    <w:rsid w:val="00FD663E"/>
    <w:rsid w:val="00FD6A1D"/>
    <w:rsid w:val="00FD6B2C"/>
    <w:rsid w:val="00FD6EDE"/>
    <w:rsid w:val="00FD70FA"/>
    <w:rsid w:val="00FD7137"/>
    <w:rsid w:val="00FD7703"/>
    <w:rsid w:val="00FD775B"/>
    <w:rsid w:val="00FD776C"/>
    <w:rsid w:val="00FD783D"/>
    <w:rsid w:val="00FD7BB4"/>
    <w:rsid w:val="00FD7D18"/>
    <w:rsid w:val="00FD7EAF"/>
    <w:rsid w:val="00FE0145"/>
    <w:rsid w:val="00FE0898"/>
    <w:rsid w:val="00FE0966"/>
    <w:rsid w:val="00FE0AC6"/>
    <w:rsid w:val="00FE0BA7"/>
    <w:rsid w:val="00FE0CF9"/>
    <w:rsid w:val="00FE0E2E"/>
    <w:rsid w:val="00FE0FA7"/>
    <w:rsid w:val="00FE131D"/>
    <w:rsid w:val="00FE1F5A"/>
    <w:rsid w:val="00FE1F5B"/>
    <w:rsid w:val="00FE1F95"/>
    <w:rsid w:val="00FE2012"/>
    <w:rsid w:val="00FE20E3"/>
    <w:rsid w:val="00FE2213"/>
    <w:rsid w:val="00FE2281"/>
    <w:rsid w:val="00FE23E1"/>
    <w:rsid w:val="00FE25AF"/>
    <w:rsid w:val="00FE2654"/>
    <w:rsid w:val="00FE26E5"/>
    <w:rsid w:val="00FE28F3"/>
    <w:rsid w:val="00FE2BC2"/>
    <w:rsid w:val="00FE2C11"/>
    <w:rsid w:val="00FE2C13"/>
    <w:rsid w:val="00FE2EFB"/>
    <w:rsid w:val="00FE31C0"/>
    <w:rsid w:val="00FE3556"/>
    <w:rsid w:val="00FE35B4"/>
    <w:rsid w:val="00FE3764"/>
    <w:rsid w:val="00FE3831"/>
    <w:rsid w:val="00FE3A17"/>
    <w:rsid w:val="00FE3C36"/>
    <w:rsid w:val="00FE45F2"/>
    <w:rsid w:val="00FE46B4"/>
    <w:rsid w:val="00FE5005"/>
    <w:rsid w:val="00FE51EB"/>
    <w:rsid w:val="00FE5846"/>
    <w:rsid w:val="00FE59E8"/>
    <w:rsid w:val="00FE5CB4"/>
    <w:rsid w:val="00FE5FCF"/>
    <w:rsid w:val="00FE6202"/>
    <w:rsid w:val="00FE6244"/>
    <w:rsid w:val="00FE652B"/>
    <w:rsid w:val="00FE657B"/>
    <w:rsid w:val="00FE66D7"/>
    <w:rsid w:val="00FE6865"/>
    <w:rsid w:val="00FE6A6A"/>
    <w:rsid w:val="00FE6D0C"/>
    <w:rsid w:val="00FE6E0B"/>
    <w:rsid w:val="00FE6FA8"/>
    <w:rsid w:val="00FE70A0"/>
    <w:rsid w:val="00FE70A7"/>
    <w:rsid w:val="00FE71F7"/>
    <w:rsid w:val="00FE72F5"/>
    <w:rsid w:val="00FE74F7"/>
    <w:rsid w:val="00FE76C1"/>
    <w:rsid w:val="00FE7CD6"/>
    <w:rsid w:val="00FE7D35"/>
    <w:rsid w:val="00FE7FAA"/>
    <w:rsid w:val="00FF0354"/>
    <w:rsid w:val="00FF03CC"/>
    <w:rsid w:val="00FF04DC"/>
    <w:rsid w:val="00FF08ED"/>
    <w:rsid w:val="00FF0979"/>
    <w:rsid w:val="00FF0A88"/>
    <w:rsid w:val="00FF0C6B"/>
    <w:rsid w:val="00FF0C9C"/>
    <w:rsid w:val="00FF0CF4"/>
    <w:rsid w:val="00FF0E6C"/>
    <w:rsid w:val="00FF12CC"/>
    <w:rsid w:val="00FF1374"/>
    <w:rsid w:val="00FF16FD"/>
    <w:rsid w:val="00FF1D72"/>
    <w:rsid w:val="00FF1E01"/>
    <w:rsid w:val="00FF1E93"/>
    <w:rsid w:val="00FF1F0D"/>
    <w:rsid w:val="00FF1F25"/>
    <w:rsid w:val="00FF1F71"/>
    <w:rsid w:val="00FF2116"/>
    <w:rsid w:val="00FF2128"/>
    <w:rsid w:val="00FF2316"/>
    <w:rsid w:val="00FF2372"/>
    <w:rsid w:val="00FF2381"/>
    <w:rsid w:val="00FF263D"/>
    <w:rsid w:val="00FF26B0"/>
    <w:rsid w:val="00FF27BD"/>
    <w:rsid w:val="00FF2CF8"/>
    <w:rsid w:val="00FF2DDB"/>
    <w:rsid w:val="00FF2F83"/>
    <w:rsid w:val="00FF3006"/>
    <w:rsid w:val="00FF30B6"/>
    <w:rsid w:val="00FF3866"/>
    <w:rsid w:val="00FF3BAA"/>
    <w:rsid w:val="00FF3D28"/>
    <w:rsid w:val="00FF3FC0"/>
    <w:rsid w:val="00FF432A"/>
    <w:rsid w:val="00FF4828"/>
    <w:rsid w:val="00FF4BF3"/>
    <w:rsid w:val="00FF4E12"/>
    <w:rsid w:val="00FF4E59"/>
    <w:rsid w:val="00FF4EC8"/>
    <w:rsid w:val="00FF51F0"/>
    <w:rsid w:val="00FF52AE"/>
    <w:rsid w:val="00FF534F"/>
    <w:rsid w:val="00FF5644"/>
    <w:rsid w:val="00FF5900"/>
    <w:rsid w:val="00FF60A6"/>
    <w:rsid w:val="00FF619A"/>
    <w:rsid w:val="00FF6659"/>
    <w:rsid w:val="00FF6847"/>
    <w:rsid w:val="00FF68AE"/>
    <w:rsid w:val="00FF6A62"/>
    <w:rsid w:val="00FF6A8F"/>
    <w:rsid w:val="00FF701E"/>
    <w:rsid w:val="00FF70AD"/>
    <w:rsid w:val="00FF71D1"/>
    <w:rsid w:val="00FF71E8"/>
    <w:rsid w:val="00FF71FB"/>
    <w:rsid w:val="00FF7333"/>
    <w:rsid w:val="00FF7861"/>
    <w:rsid w:val="00FF79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qFormat/>
    <w:rsid w:val="00513F52"/>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261CFF"/>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73E7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90FCC"/>
    <w:pPr>
      <w:tabs>
        <w:tab w:val="center" w:pos="4536"/>
        <w:tab w:val="right" w:pos="9072"/>
      </w:tabs>
    </w:pPr>
  </w:style>
  <w:style w:type="paragraph" w:styleId="Voettekst">
    <w:name w:val="footer"/>
    <w:basedOn w:val="Standaard"/>
    <w:link w:val="VoettekstChar"/>
    <w:uiPriority w:val="99"/>
    <w:rsid w:val="00390FCC"/>
    <w:pPr>
      <w:tabs>
        <w:tab w:val="center" w:pos="4536"/>
        <w:tab w:val="right" w:pos="9072"/>
      </w:tabs>
    </w:pPr>
  </w:style>
  <w:style w:type="character" w:styleId="Paginanummer">
    <w:name w:val="page number"/>
    <w:basedOn w:val="Standaardalinea-lettertype"/>
    <w:rsid w:val="00390FCC"/>
  </w:style>
  <w:style w:type="paragraph" w:customStyle="1" w:styleId="kop1justitie">
    <w:name w:val="kop1_justitie"/>
    <w:basedOn w:val="Standaard"/>
    <w:rsid w:val="00ED728B"/>
    <w:pPr>
      <w:numPr>
        <w:numId w:val="2"/>
      </w:numPr>
    </w:pPr>
  </w:style>
  <w:style w:type="paragraph" w:customStyle="1" w:styleId="kop2justitie">
    <w:name w:val="kop2_justitie"/>
    <w:basedOn w:val="Standaard"/>
    <w:rsid w:val="00ED728B"/>
    <w:pPr>
      <w:numPr>
        <w:ilvl w:val="1"/>
        <w:numId w:val="2"/>
      </w:numPr>
    </w:pPr>
  </w:style>
  <w:style w:type="paragraph" w:customStyle="1" w:styleId="kop3justitie">
    <w:name w:val="kop3_justitie"/>
    <w:basedOn w:val="Standaard"/>
    <w:rsid w:val="00ED728B"/>
    <w:pPr>
      <w:numPr>
        <w:ilvl w:val="2"/>
        <w:numId w:val="2"/>
      </w:numPr>
    </w:pPr>
  </w:style>
  <w:style w:type="character" w:styleId="Verwijzingopmerking">
    <w:name w:val="annotation reference"/>
    <w:semiHidden/>
    <w:rsid w:val="003523CB"/>
    <w:rPr>
      <w:sz w:val="16"/>
      <w:szCs w:val="16"/>
    </w:rPr>
  </w:style>
  <w:style w:type="paragraph" w:styleId="Tekstopmerking">
    <w:name w:val="annotation text"/>
    <w:basedOn w:val="Standaard"/>
    <w:link w:val="TekstopmerkingChar"/>
    <w:uiPriority w:val="99"/>
    <w:semiHidden/>
    <w:rsid w:val="003523CB"/>
    <w:rPr>
      <w:sz w:val="20"/>
      <w:szCs w:val="20"/>
      <w:lang w:eastAsia="nl-NL"/>
    </w:rPr>
  </w:style>
  <w:style w:type="paragraph" w:styleId="Ballontekst">
    <w:name w:val="Balloon Text"/>
    <w:basedOn w:val="Standaard"/>
    <w:link w:val="BallontekstChar"/>
    <w:uiPriority w:val="99"/>
    <w:semiHidden/>
    <w:rsid w:val="003523CB"/>
    <w:rPr>
      <w:rFonts w:ascii="Tahoma" w:hAnsi="Tahoma" w:cs="Tahoma"/>
      <w:sz w:val="16"/>
      <w:szCs w:val="16"/>
    </w:rPr>
  </w:style>
  <w:style w:type="paragraph" w:customStyle="1" w:styleId="broodtekst">
    <w:name w:val="broodtekst"/>
    <w:basedOn w:val="Standaard"/>
    <w:rsid w:val="00633508"/>
    <w:pPr>
      <w:autoSpaceDE w:val="0"/>
      <w:autoSpaceDN w:val="0"/>
      <w:adjustRightInd w:val="0"/>
      <w:spacing w:line="240" w:lineRule="atLeast"/>
    </w:pPr>
    <w:rPr>
      <w:rFonts w:ascii="Verdana" w:hAnsi="Verdana"/>
      <w:sz w:val="18"/>
      <w:szCs w:val="18"/>
      <w:lang w:eastAsia="nl-NL"/>
    </w:rPr>
  </w:style>
  <w:style w:type="paragraph" w:styleId="Tekstzonderopmaak">
    <w:name w:val="Plain Text"/>
    <w:basedOn w:val="Standaard"/>
    <w:rsid w:val="00327C68"/>
    <w:rPr>
      <w:rFonts w:ascii="Verdana" w:hAnsi="Verdana"/>
      <w:color w:val="000080"/>
      <w:sz w:val="18"/>
      <w:szCs w:val="18"/>
      <w:lang w:eastAsia="nl-NL"/>
    </w:rPr>
  </w:style>
  <w:style w:type="paragraph" w:styleId="Onderwerpvanopmerking">
    <w:name w:val="annotation subject"/>
    <w:basedOn w:val="Tekstopmerking"/>
    <w:next w:val="Tekstopmerking"/>
    <w:link w:val="OnderwerpvanopmerkingChar"/>
    <w:rsid w:val="00D2322C"/>
    <w:rPr>
      <w:b/>
      <w:bCs/>
      <w:lang w:eastAsia="en-US"/>
    </w:rPr>
  </w:style>
  <w:style w:type="character" w:styleId="Hyperlink">
    <w:name w:val="Hyperlink"/>
    <w:uiPriority w:val="99"/>
    <w:rsid w:val="008D53DD"/>
    <w:rPr>
      <w:color w:val="0000FF"/>
      <w:u w:val="single"/>
    </w:rPr>
  </w:style>
  <w:style w:type="paragraph" w:styleId="Inhopg1">
    <w:name w:val="toc 1"/>
    <w:basedOn w:val="Standaard"/>
    <w:next w:val="Standaard"/>
    <w:autoRedefine/>
    <w:uiPriority w:val="39"/>
    <w:rsid w:val="0090423B"/>
    <w:pPr>
      <w:spacing w:line="360" w:lineRule="auto"/>
    </w:pPr>
    <w:rPr>
      <w:rFonts w:ascii="Garamond" w:hAnsi="Garamond"/>
      <w:sz w:val="20"/>
    </w:rPr>
  </w:style>
  <w:style w:type="paragraph" w:styleId="Inhopg2">
    <w:name w:val="toc 2"/>
    <w:basedOn w:val="Standaard"/>
    <w:next w:val="Standaard"/>
    <w:autoRedefine/>
    <w:uiPriority w:val="39"/>
    <w:rsid w:val="0090423B"/>
    <w:pPr>
      <w:spacing w:line="360" w:lineRule="auto"/>
      <w:ind w:left="240"/>
    </w:pPr>
    <w:rPr>
      <w:rFonts w:ascii="Garamond" w:hAnsi="Garamond"/>
      <w:i/>
      <w:sz w:val="20"/>
    </w:rPr>
  </w:style>
  <w:style w:type="paragraph" w:styleId="Inhopg3">
    <w:name w:val="toc 3"/>
    <w:basedOn w:val="Standaard"/>
    <w:next w:val="Standaard"/>
    <w:autoRedefine/>
    <w:uiPriority w:val="39"/>
    <w:rsid w:val="0090423B"/>
    <w:pPr>
      <w:spacing w:line="360" w:lineRule="auto"/>
      <w:ind w:left="480"/>
    </w:pPr>
    <w:rPr>
      <w:rFonts w:ascii="Garamond" w:hAnsi="Garamond"/>
      <w:sz w:val="20"/>
      <w:u w:val="single"/>
    </w:rPr>
  </w:style>
  <w:style w:type="paragraph" w:customStyle="1" w:styleId="Default">
    <w:name w:val="Default"/>
    <w:rsid w:val="00CE2796"/>
    <w:pPr>
      <w:autoSpaceDE w:val="0"/>
      <w:autoSpaceDN w:val="0"/>
      <w:adjustRightInd w:val="0"/>
    </w:pPr>
    <w:rPr>
      <w:rFonts w:ascii="HJGMP P+ Univers" w:hAnsi="HJGMP P+ Univers" w:cs="HJGMP P+ Univers"/>
      <w:color w:val="000000"/>
      <w:sz w:val="24"/>
      <w:szCs w:val="24"/>
    </w:rPr>
  </w:style>
  <w:style w:type="paragraph" w:customStyle="1" w:styleId="al">
    <w:name w:val="al"/>
    <w:basedOn w:val="Standaard"/>
    <w:rsid w:val="00CE2796"/>
    <w:pPr>
      <w:spacing w:before="100" w:beforeAutospacing="1" w:after="100" w:afterAutospacing="1"/>
    </w:pPr>
    <w:rPr>
      <w:lang w:eastAsia="nl-NL"/>
    </w:rPr>
  </w:style>
  <w:style w:type="paragraph" w:customStyle="1" w:styleId="Variabelegegevens">
    <w:name w:val="Variabele gegevens"/>
    <w:basedOn w:val="Standaard"/>
    <w:rsid w:val="00CE2796"/>
    <w:pPr>
      <w:spacing w:line="260" w:lineRule="exact"/>
    </w:pPr>
    <w:rPr>
      <w:rFonts w:ascii="V&amp;W Syntax (Adobe)" w:hAnsi="V&amp;W Syntax (Adobe)"/>
      <w:spacing w:val="4"/>
      <w:sz w:val="20"/>
    </w:rPr>
  </w:style>
  <w:style w:type="paragraph" w:customStyle="1" w:styleId="lidlabeled">
    <w:name w:val="lid labeled"/>
    <w:basedOn w:val="Standaard"/>
    <w:rsid w:val="00CE2796"/>
    <w:pPr>
      <w:spacing w:before="100" w:beforeAutospacing="1" w:after="100" w:afterAutospacing="1"/>
    </w:pPr>
    <w:rPr>
      <w:lang w:eastAsia="nl-NL"/>
    </w:rPr>
  </w:style>
  <w:style w:type="character" w:customStyle="1" w:styleId="lidnr">
    <w:name w:val="lidnr"/>
    <w:basedOn w:val="Standaardalinea-lettertype"/>
    <w:rsid w:val="00CE2796"/>
  </w:style>
  <w:style w:type="character" w:styleId="Nadruk">
    <w:name w:val="Emphasis"/>
    <w:uiPriority w:val="20"/>
    <w:qFormat/>
    <w:rsid w:val="00CE2796"/>
    <w:rPr>
      <w:i/>
      <w:iCs/>
    </w:rPr>
  </w:style>
  <w:style w:type="paragraph" w:customStyle="1" w:styleId="labeled">
    <w:name w:val="labeled"/>
    <w:basedOn w:val="Standaard"/>
    <w:rsid w:val="00CE2796"/>
    <w:pPr>
      <w:spacing w:before="100" w:beforeAutospacing="1" w:after="100" w:afterAutospacing="1"/>
    </w:pPr>
    <w:rPr>
      <w:lang w:eastAsia="nl-NL"/>
    </w:rPr>
  </w:style>
  <w:style w:type="paragraph" w:styleId="Voetnoottekst">
    <w:name w:val="footnote text"/>
    <w:basedOn w:val="Standaard"/>
    <w:link w:val="VoetnoottekstChar"/>
    <w:uiPriority w:val="99"/>
    <w:semiHidden/>
    <w:rsid w:val="005363B7"/>
    <w:pPr>
      <w:overflowPunct w:val="0"/>
      <w:autoSpaceDE w:val="0"/>
      <w:autoSpaceDN w:val="0"/>
      <w:adjustRightInd w:val="0"/>
      <w:spacing w:before="120" w:after="120"/>
      <w:jc w:val="both"/>
      <w:textAlignment w:val="baseline"/>
    </w:pPr>
    <w:rPr>
      <w:rFonts w:ascii="Palatino Linotype" w:hAnsi="Palatino Linotype"/>
      <w:sz w:val="20"/>
      <w:szCs w:val="20"/>
      <w:lang w:val="nl" w:eastAsia="nl-NL"/>
    </w:rPr>
  </w:style>
  <w:style w:type="character" w:styleId="Voetnootmarkering">
    <w:name w:val="footnote reference"/>
    <w:uiPriority w:val="99"/>
    <w:rsid w:val="005363B7"/>
    <w:rPr>
      <w:vertAlign w:val="superscript"/>
    </w:rPr>
  </w:style>
  <w:style w:type="character" w:customStyle="1" w:styleId="VoetnoottekstChar">
    <w:name w:val="Voetnoottekst Char"/>
    <w:link w:val="Voetnoottekst"/>
    <w:uiPriority w:val="99"/>
    <w:semiHidden/>
    <w:locked/>
    <w:rsid w:val="005363B7"/>
    <w:rPr>
      <w:rFonts w:ascii="Palatino Linotype" w:hAnsi="Palatino Linotype"/>
      <w:lang w:val="nl" w:eastAsia="nl-NL" w:bidi="ar-SA"/>
    </w:rPr>
  </w:style>
  <w:style w:type="table" w:styleId="Tabelraster">
    <w:name w:val="Table Grid"/>
    <w:basedOn w:val="Standaardtabel"/>
    <w:rsid w:val="00FF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487E8C"/>
    <w:rPr>
      <w:rFonts w:ascii="Arial" w:hAnsi="Arial"/>
      <w:lang w:val="nl" w:eastAsia="en-US" w:bidi="ar-SA"/>
    </w:rPr>
  </w:style>
  <w:style w:type="paragraph" w:customStyle="1" w:styleId="Geenafstand1">
    <w:name w:val="Geen afstand1"/>
    <w:rsid w:val="00836E54"/>
    <w:rPr>
      <w:rFonts w:ascii="Calibri" w:hAnsi="Calibri"/>
      <w:sz w:val="22"/>
      <w:szCs w:val="22"/>
      <w:lang w:val="es-ES" w:eastAsia="en-US"/>
    </w:rPr>
  </w:style>
  <w:style w:type="paragraph" w:customStyle="1" w:styleId="CM3">
    <w:name w:val="CM3"/>
    <w:basedOn w:val="Default"/>
    <w:next w:val="Default"/>
    <w:rsid w:val="00B27865"/>
    <w:rPr>
      <w:rFonts w:ascii="EUAlbertina" w:hAnsi="EUAlbertina" w:cs="Times New Roman"/>
      <w:color w:val="auto"/>
    </w:rPr>
  </w:style>
  <w:style w:type="paragraph" w:customStyle="1" w:styleId="CM4">
    <w:name w:val="CM4"/>
    <w:basedOn w:val="Default"/>
    <w:next w:val="Default"/>
    <w:rsid w:val="00B27865"/>
    <w:rPr>
      <w:rFonts w:ascii="EUAlbertina" w:hAnsi="EUAlbertina" w:cs="Times New Roman"/>
      <w:color w:val="auto"/>
    </w:rPr>
  </w:style>
  <w:style w:type="character" w:customStyle="1" w:styleId="highlight">
    <w:name w:val="highlight"/>
    <w:basedOn w:val="Standaardalinea-lettertype"/>
    <w:rsid w:val="00F949E7"/>
  </w:style>
  <w:style w:type="character" w:customStyle="1" w:styleId="ol">
    <w:name w:val="ol"/>
    <w:basedOn w:val="Standaardalinea-lettertype"/>
    <w:rsid w:val="00F949E7"/>
  </w:style>
  <w:style w:type="character" w:customStyle="1" w:styleId="TekstopmerkingChar">
    <w:name w:val="Tekst opmerking Char"/>
    <w:link w:val="Tekstopmerking"/>
    <w:uiPriority w:val="99"/>
    <w:rsid w:val="00BF2579"/>
    <w:rPr>
      <w:lang w:val="nl-NL" w:eastAsia="nl-NL" w:bidi="ar-SA"/>
    </w:rPr>
  </w:style>
  <w:style w:type="character" w:customStyle="1" w:styleId="Kop3Char">
    <w:name w:val="Kop 3 Char"/>
    <w:link w:val="Kop3"/>
    <w:rsid w:val="00C2149D"/>
    <w:rPr>
      <w:rFonts w:ascii="Arial" w:hAnsi="Arial" w:cs="Arial"/>
      <w:b/>
      <w:bCs/>
      <w:sz w:val="26"/>
      <w:szCs w:val="26"/>
      <w:lang w:eastAsia="en-US"/>
    </w:rPr>
  </w:style>
  <w:style w:type="paragraph" w:customStyle="1" w:styleId="CharChar1">
    <w:name w:val="Char Char1"/>
    <w:basedOn w:val="Standaard"/>
    <w:rsid w:val="003D7CC3"/>
    <w:pPr>
      <w:widowControl w:val="0"/>
      <w:adjustRightInd w:val="0"/>
      <w:spacing w:after="160" w:line="240" w:lineRule="exact"/>
      <w:jc w:val="both"/>
      <w:textAlignment w:val="baseline"/>
    </w:pPr>
    <w:rPr>
      <w:rFonts w:ascii="Tahoma" w:hAnsi="Tahoma"/>
      <w:sz w:val="20"/>
      <w:szCs w:val="20"/>
      <w:lang w:val="en-US"/>
    </w:rPr>
  </w:style>
  <w:style w:type="paragraph" w:styleId="Lijstalinea">
    <w:name w:val="List Paragraph"/>
    <w:basedOn w:val="Standaard"/>
    <w:uiPriority w:val="34"/>
    <w:qFormat/>
    <w:rsid w:val="00B21CDF"/>
    <w:pPr>
      <w:spacing w:after="200" w:line="276" w:lineRule="auto"/>
      <w:ind w:left="720"/>
      <w:contextualSpacing/>
    </w:pPr>
    <w:rPr>
      <w:rFonts w:asciiTheme="minorHAnsi" w:eastAsiaTheme="minorHAnsi" w:hAnsiTheme="minorHAnsi" w:cstheme="minorBidi"/>
      <w:sz w:val="22"/>
      <w:szCs w:val="22"/>
    </w:rPr>
  </w:style>
  <w:style w:type="paragraph" w:styleId="Normaalweb">
    <w:name w:val="Normal (Web)"/>
    <w:basedOn w:val="Standaard"/>
    <w:uiPriority w:val="99"/>
    <w:unhideWhenUsed/>
    <w:rsid w:val="00B21CDF"/>
    <w:pPr>
      <w:spacing w:before="100" w:beforeAutospacing="1" w:after="100" w:afterAutospacing="1"/>
    </w:pPr>
    <w:rPr>
      <w:lang w:eastAsia="nl-NL"/>
    </w:rPr>
  </w:style>
  <w:style w:type="paragraph" w:styleId="Revisie">
    <w:name w:val="Revision"/>
    <w:hidden/>
    <w:uiPriority w:val="99"/>
    <w:semiHidden/>
    <w:rsid w:val="00A6086A"/>
    <w:rPr>
      <w:sz w:val="24"/>
      <w:szCs w:val="24"/>
      <w:lang w:eastAsia="en-US"/>
    </w:rPr>
  </w:style>
  <w:style w:type="character" w:customStyle="1" w:styleId="VoettekstChar">
    <w:name w:val="Voettekst Char"/>
    <w:basedOn w:val="Standaardalinea-lettertype"/>
    <w:link w:val="Voettekst"/>
    <w:uiPriority w:val="99"/>
    <w:rsid w:val="00FE2654"/>
    <w:rPr>
      <w:sz w:val="24"/>
      <w:szCs w:val="24"/>
      <w:lang w:eastAsia="en-US"/>
    </w:rPr>
  </w:style>
  <w:style w:type="character" w:customStyle="1" w:styleId="BallontekstChar">
    <w:name w:val="Ballontekst Char"/>
    <w:basedOn w:val="Standaardalinea-lettertype"/>
    <w:link w:val="Ballontekst"/>
    <w:uiPriority w:val="99"/>
    <w:semiHidden/>
    <w:rsid w:val="00E679EF"/>
    <w:rPr>
      <w:rFonts w:ascii="Tahoma" w:hAnsi="Tahoma" w:cs="Tahoma"/>
      <w:sz w:val="16"/>
      <w:szCs w:val="16"/>
      <w:lang w:eastAsia="en-US"/>
    </w:rPr>
  </w:style>
  <w:style w:type="paragraph" w:customStyle="1" w:styleId="formulieralineainspr1">
    <w:name w:val="formulieralineainspr1"/>
    <w:basedOn w:val="Standaard"/>
    <w:uiPriority w:val="99"/>
    <w:rsid w:val="00556E92"/>
    <w:pPr>
      <w:spacing w:before="100" w:beforeAutospacing="1" w:after="100" w:afterAutospacing="1"/>
    </w:pPr>
    <w:rPr>
      <w:rFonts w:eastAsiaTheme="minorHAnsi"/>
      <w:lang w:eastAsia="nl-NL"/>
    </w:rPr>
  </w:style>
  <w:style w:type="character" w:styleId="Zwaar">
    <w:name w:val="Strong"/>
    <w:basedOn w:val="Standaardalinea-lettertype"/>
    <w:uiPriority w:val="22"/>
    <w:qFormat/>
    <w:rsid w:val="00556E92"/>
    <w:rPr>
      <w:b/>
      <w:bCs/>
    </w:rPr>
  </w:style>
  <w:style w:type="character" w:customStyle="1" w:styleId="KoptekstChar">
    <w:name w:val="Koptekst Char"/>
    <w:basedOn w:val="Standaardalinea-lettertype"/>
    <w:link w:val="Koptekst"/>
    <w:uiPriority w:val="99"/>
    <w:rsid w:val="00E8202F"/>
    <w:rPr>
      <w:sz w:val="24"/>
      <w:szCs w:val="24"/>
      <w:lang w:eastAsia="en-US"/>
    </w:rPr>
  </w:style>
  <w:style w:type="character" w:customStyle="1" w:styleId="OnderwerpvanopmerkingChar">
    <w:name w:val="Onderwerp van opmerking Char"/>
    <w:basedOn w:val="TekstopmerkingChar"/>
    <w:link w:val="Onderwerpvanopmerking"/>
    <w:rsid w:val="00E8202F"/>
    <w:rPr>
      <w:b/>
      <w:bCs/>
      <w:lang w:val="nl-NL" w:eastAsia="en-US" w:bidi="ar-SA"/>
    </w:rPr>
  </w:style>
  <w:style w:type="character" w:customStyle="1" w:styleId="Kop1Char">
    <w:name w:val="Kop 1 Char"/>
    <w:basedOn w:val="Standaardalinea-lettertype"/>
    <w:link w:val="Kop1"/>
    <w:rsid w:val="00BA72A4"/>
    <w:rPr>
      <w:rFonts w:ascii="Arial" w:hAnsi="Arial" w:cs="Arial"/>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qFormat/>
    <w:rsid w:val="00513F52"/>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261CFF"/>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73E7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90FCC"/>
    <w:pPr>
      <w:tabs>
        <w:tab w:val="center" w:pos="4536"/>
        <w:tab w:val="right" w:pos="9072"/>
      </w:tabs>
    </w:pPr>
  </w:style>
  <w:style w:type="paragraph" w:styleId="Voettekst">
    <w:name w:val="footer"/>
    <w:basedOn w:val="Standaard"/>
    <w:link w:val="VoettekstChar"/>
    <w:uiPriority w:val="99"/>
    <w:rsid w:val="00390FCC"/>
    <w:pPr>
      <w:tabs>
        <w:tab w:val="center" w:pos="4536"/>
        <w:tab w:val="right" w:pos="9072"/>
      </w:tabs>
    </w:pPr>
  </w:style>
  <w:style w:type="character" w:styleId="Paginanummer">
    <w:name w:val="page number"/>
    <w:basedOn w:val="Standaardalinea-lettertype"/>
    <w:rsid w:val="00390FCC"/>
  </w:style>
  <w:style w:type="paragraph" w:customStyle="1" w:styleId="kop1justitie">
    <w:name w:val="kop1_justitie"/>
    <w:basedOn w:val="Standaard"/>
    <w:rsid w:val="00ED728B"/>
    <w:pPr>
      <w:numPr>
        <w:numId w:val="2"/>
      </w:numPr>
    </w:pPr>
  </w:style>
  <w:style w:type="paragraph" w:customStyle="1" w:styleId="kop2justitie">
    <w:name w:val="kop2_justitie"/>
    <w:basedOn w:val="Standaard"/>
    <w:rsid w:val="00ED728B"/>
    <w:pPr>
      <w:numPr>
        <w:ilvl w:val="1"/>
        <w:numId w:val="2"/>
      </w:numPr>
    </w:pPr>
  </w:style>
  <w:style w:type="paragraph" w:customStyle="1" w:styleId="kop3justitie">
    <w:name w:val="kop3_justitie"/>
    <w:basedOn w:val="Standaard"/>
    <w:rsid w:val="00ED728B"/>
    <w:pPr>
      <w:numPr>
        <w:ilvl w:val="2"/>
        <w:numId w:val="2"/>
      </w:numPr>
    </w:pPr>
  </w:style>
  <w:style w:type="character" w:styleId="Verwijzingopmerking">
    <w:name w:val="annotation reference"/>
    <w:semiHidden/>
    <w:rsid w:val="003523CB"/>
    <w:rPr>
      <w:sz w:val="16"/>
      <w:szCs w:val="16"/>
    </w:rPr>
  </w:style>
  <w:style w:type="paragraph" w:styleId="Tekstopmerking">
    <w:name w:val="annotation text"/>
    <w:basedOn w:val="Standaard"/>
    <w:link w:val="TekstopmerkingChar"/>
    <w:uiPriority w:val="99"/>
    <w:semiHidden/>
    <w:rsid w:val="003523CB"/>
    <w:rPr>
      <w:sz w:val="20"/>
      <w:szCs w:val="20"/>
      <w:lang w:eastAsia="nl-NL"/>
    </w:rPr>
  </w:style>
  <w:style w:type="paragraph" w:styleId="Ballontekst">
    <w:name w:val="Balloon Text"/>
    <w:basedOn w:val="Standaard"/>
    <w:link w:val="BallontekstChar"/>
    <w:uiPriority w:val="99"/>
    <w:semiHidden/>
    <w:rsid w:val="003523CB"/>
    <w:rPr>
      <w:rFonts w:ascii="Tahoma" w:hAnsi="Tahoma" w:cs="Tahoma"/>
      <w:sz w:val="16"/>
      <w:szCs w:val="16"/>
    </w:rPr>
  </w:style>
  <w:style w:type="paragraph" w:customStyle="1" w:styleId="broodtekst">
    <w:name w:val="broodtekst"/>
    <w:basedOn w:val="Standaard"/>
    <w:rsid w:val="00633508"/>
    <w:pPr>
      <w:autoSpaceDE w:val="0"/>
      <w:autoSpaceDN w:val="0"/>
      <w:adjustRightInd w:val="0"/>
      <w:spacing w:line="240" w:lineRule="atLeast"/>
    </w:pPr>
    <w:rPr>
      <w:rFonts w:ascii="Verdana" w:hAnsi="Verdana"/>
      <w:sz w:val="18"/>
      <w:szCs w:val="18"/>
      <w:lang w:eastAsia="nl-NL"/>
    </w:rPr>
  </w:style>
  <w:style w:type="paragraph" w:styleId="Tekstzonderopmaak">
    <w:name w:val="Plain Text"/>
    <w:basedOn w:val="Standaard"/>
    <w:rsid w:val="00327C68"/>
    <w:rPr>
      <w:rFonts w:ascii="Verdana" w:hAnsi="Verdana"/>
      <w:color w:val="000080"/>
      <w:sz w:val="18"/>
      <w:szCs w:val="18"/>
      <w:lang w:eastAsia="nl-NL"/>
    </w:rPr>
  </w:style>
  <w:style w:type="paragraph" w:styleId="Onderwerpvanopmerking">
    <w:name w:val="annotation subject"/>
    <w:basedOn w:val="Tekstopmerking"/>
    <w:next w:val="Tekstopmerking"/>
    <w:link w:val="OnderwerpvanopmerkingChar"/>
    <w:rsid w:val="00D2322C"/>
    <w:rPr>
      <w:b/>
      <w:bCs/>
      <w:lang w:eastAsia="en-US"/>
    </w:rPr>
  </w:style>
  <w:style w:type="character" w:styleId="Hyperlink">
    <w:name w:val="Hyperlink"/>
    <w:uiPriority w:val="99"/>
    <w:rsid w:val="008D53DD"/>
    <w:rPr>
      <w:color w:val="0000FF"/>
      <w:u w:val="single"/>
    </w:rPr>
  </w:style>
  <w:style w:type="paragraph" w:styleId="Inhopg1">
    <w:name w:val="toc 1"/>
    <w:basedOn w:val="Standaard"/>
    <w:next w:val="Standaard"/>
    <w:autoRedefine/>
    <w:uiPriority w:val="39"/>
    <w:rsid w:val="0090423B"/>
    <w:pPr>
      <w:spacing w:line="360" w:lineRule="auto"/>
    </w:pPr>
    <w:rPr>
      <w:rFonts w:ascii="Garamond" w:hAnsi="Garamond"/>
      <w:sz w:val="20"/>
    </w:rPr>
  </w:style>
  <w:style w:type="paragraph" w:styleId="Inhopg2">
    <w:name w:val="toc 2"/>
    <w:basedOn w:val="Standaard"/>
    <w:next w:val="Standaard"/>
    <w:autoRedefine/>
    <w:uiPriority w:val="39"/>
    <w:rsid w:val="0090423B"/>
    <w:pPr>
      <w:spacing w:line="360" w:lineRule="auto"/>
      <w:ind w:left="240"/>
    </w:pPr>
    <w:rPr>
      <w:rFonts w:ascii="Garamond" w:hAnsi="Garamond"/>
      <w:i/>
      <w:sz w:val="20"/>
    </w:rPr>
  </w:style>
  <w:style w:type="paragraph" w:styleId="Inhopg3">
    <w:name w:val="toc 3"/>
    <w:basedOn w:val="Standaard"/>
    <w:next w:val="Standaard"/>
    <w:autoRedefine/>
    <w:uiPriority w:val="39"/>
    <w:rsid w:val="0090423B"/>
    <w:pPr>
      <w:spacing w:line="360" w:lineRule="auto"/>
      <w:ind w:left="480"/>
    </w:pPr>
    <w:rPr>
      <w:rFonts w:ascii="Garamond" w:hAnsi="Garamond"/>
      <w:sz w:val="20"/>
      <w:u w:val="single"/>
    </w:rPr>
  </w:style>
  <w:style w:type="paragraph" w:customStyle="1" w:styleId="Default">
    <w:name w:val="Default"/>
    <w:rsid w:val="00CE2796"/>
    <w:pPr>
      <w:autoSpaceDE w:val="0"/>
      <w:autoSpaceDN w:val="0"/>
      <w:adjustRightInd w:val="0"/>
    </w:pPr>
    <w:rPr>
      <w:rFonts w:ascii="HJGMP P+ Univers" w:hAnsi="HJGMP P+ Univers" w:cs="HJGMP P+ Univers"/>
      <w:color w:val="000000"/>
      <w:sz w:val="24"/>
      <w:szCs w:val="24"/>
    </w:rPr>
  </w:style>
  <w:style w:type="paragraph" w:customStyle="1" w:styleId="al">
    <w:name w:val="al"/>
    <w:basedOn w:val="Standaard"/>
    <w:rsid w:val="00CE2796"/>
    <w:pPr>
      <w:spacing w:before="100" w:beforeAutospacing="1" w:after="100" w:afterAutospacing="1"/>
    </w:pPr>
    <w:rPr>
      <w:lang w:eastAsia="nl-NL"/>
    </w:rPr>
  </w:style>
  <w:style w:type="paragraph" w:customStyle="1" w:styleId="Variabelegegevens">
    <w:name w:val="Variabele gegevens"/>
    <w:basedOn w:val="Standaard"/>
    <w:rsid w:val="00CE2796"/>
    <w:pPr>
      <w:spacing w:line="260" w:lineRule="exact"/>
    </w:pPr>
    <w:rPr>
      <w:rFonts w:ascii="V&amp;W Syntax (Adobe)" w:hAnsi="V&amp;W Syntax (Adobe)"/>
      <w:spacing w:val="4"/>
      <w:sz w:val="20"/>
    </w:rPr>
  </w:style>
  <w:style w:type="paragraph" w:customStyle="1" w:styleId="lidlabeled">
    <w:name w:val="lid labeled"/>
    <w:basedOn w:val="Standaard"/>
    <w:rsid w:val="00CE2796"/>
    <w:pPr>
      <w:spacing w:before="100" w:beforeAutospacing="1" w:after="100" w:afterAutospacing="1"/>
    </w:pPr>
    <w:rPr>
      <w:lang w:eastAsia="nl-NL"/>
    </w:rPr>
  </w:style>
  <w:style w:type="character" w:customStyle="1" w:styleId="lidnr">
    <w:name w:val="lidnr"/>
    <w:basedOn w:val="Standaardalinea-lettertype"/>
    <w:rsid w:val="00CE2796"/>
  </w:style>
  <w:style w:type="character" w:styleId="Nadruk">
    <w:name w:val="Emphasis"/>
    <w:uiPriority w:val="20"/>
    <w:qFormat/>
    <w:rsid w:val="00CE2796"/>
    <w:rPr>
      <w:i/>
      <w:iCs/>
    </w:rPr>
  </w:style>
  <w:style w:type="paragraph" w:customStyle="1" w:styleId="labeled">
    <w:name w:val="labeled"/>
    <w:basedOn w:val="Standaard"/>
    <w:rsid w:val="00CE2796"/>
    <w:pPr>
      <w:spacing w:before="100" w:beforeAutospacing="1" w:after="100" w:afterAutospacing="1"/>
    </w:pPr>
    <w:rPr>
      <w:lang w:eastAsia="nl-NL"/>
    </w:rPr>
  </w:style>
  <w:style w:type="paragraph" w:styleId="Voetnoottekst">
    <w:name w:val="footnote text"/>
    <w:basedOn w:val="Standaard"/>
    <w:link w:val="VoetnoottekstChar"/>
    <w:uiPriority w:val="99"/>
    <w:semiHidden/>
    <w:rsid w:val="005363B7"/>
    <w:pPr>
      <w:overflowPunct w:val="0"/>
      <w:autoSpaceDE w:val="0"/>
      <w:autoSpaceDN w:val="0"/>
      <w:adjustRightInd w:val="0"/>
      <w:spacing w:before="120" w:after="120"/>
      <w:jc w:val="both"/>
      <w:textAlignment w:val="baseline"/>
    </w:pPr>
    <w:rPr>
      <w:rFonts w:ascii="Palatino Linotype" w:hAnsi="Palatino Linotype"/>
      <w:sz w:val="20"/>
      <w:szCs w:val="20"/>
      <w:lang w:val="nl" w:eastAsia="nl-NL"/>
    </w:rPr>
  </w:style>
  <w:style w:type="character" w:styleId="Voetnootmarkering">
    <w:name w:val="footnote reference"/>
    <w:uiPriority w:val="99"/>
    <w:rsid w:val="005363B7"/>
    <w:rPr>
      <w:vertAlign w:val="superscript"/>
    </w:rPr>
  </w:style>
  <w:style w:type="character" w:customStyle="1" w:styleId="VoetnoottekstChar">
    <w:name w:val="Voetnoottekst Char"/>
    <w:link w:val="Voetnoottekst"/>
    <w:uiPriority w:val="99"/>
    <w:semiHidden/>
    <w:locked/>
    <w:rsid w:val="005363B7"/>
    <w:rPr>
      <w:rFonts w:ascii="Palatino Linotype" w:hAnsi="Palatino Linotype"/>
      <w:lang w:val="nl" w:eastAsia="nl-NL" w:bidi="ar-SA"/>
    </w:rPr>
  </w:style>
  <w:style w:type="table" w:styleId="Tabelraster">
    <w:name w:val="Table Grid"/>
    <w:basedOn w:val="Standaardtabel"/>
    <w:rsid w:val="00FF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487E8C"/>
    <w:rPr>
      <w:rFonts w:ascii="Arial" w:hAnsi="Arial"/>
      <w:lang w:val="nl" w:eastAsia="en-US" w:bidi="ar-SA"/>
    </w:rPr>
  </w:style>
  <w:style w:type="paragraph" w:customStyle="1" w:styleId="Geenafstand1">
    <w:name w:val="Geen afstand1"/>
    <w:rsid w:val="00836E54"/>
    <w:rPr>
      <w:rFonts w:ascii="Calibri" w:hAnsi="Calibri"/>
      <w:sz w:val="22"/>
      <w:szCs w:val="22"/>
      <w:lang w:val="es-ES" w:eastAsia="en-US"/>
    </w:rPr>
  </w:style>
  <w:style w:type="paragraph" w:customStyle="1" w:styleId="CM3">
    <w:name w:val="CM3"/>
    <w:basedOn w:val="Default"/>
    <w:next w:val="Default"/>
    <w:rsid w:val="00B27865"/>
    <w:rPr>
      <w:rFonts w:ascii="EUAlbertina" w:hAnsi="EUAlbertina" w:cs="Times New Roman"/>
      <w:color w:val="auto"/>
    </w:rPr>
  </w:style>
  <w:style w:type="paragraph" w:customStyle="1" w:styleId="CM4">
    <w:name w:val="CM4"/>
    <w:basedOn w:val="Default"/>
    <w:next w:val="Default"/>
    <w:rsid w:val="00B27865"/>
    <w:rPr>
      <w:rFonts w:ascii="EUAlbertina" w:hAnsi="EUAlbertina" w:cs="Times New Roman"/>
      <w:color w:val="auto"/>
    </w:rPr>
  </w:style>
  <w:style w:type="character" w:customStyle="1" w:styleId="highlight">
    <w:name w:val="highlight"/>
    <w:basedOn w:val="Standaardalinea-lettertype"/>
    <w:rsid w:val="00F949E7"/>
  </w:style>
  <w:style w:type="character" w:customStyle="1" w:styleId="ol">
    <w:name w:val="ol"/>
    <w:basedOn w:val="Standaardalinea-lettertype"/>
    <w:rsid w:val="00F949E7"/>
  </w:style>
  <w:style w:type="character" w:customStyle="1" w:styleId="TekstopmerkingChar">
    <w:name w:val="Tekst opmerking Char"/>
    <w:link w:val="Tekstopmerking"/>
    <w:uiPriority w:val="99"/>
    <w:rsid w:val="00BF2579"/>
    <w:rPr>
      <w:lang w:val="nl-NL" w:eastAsia="nl-NL" w:bidi="ar-SA"/>
    </w:rPr>
  </w:style>
  <w:style w:type="character" w:customStyle="1" w:styleId="Kop3Char">
    <w:name w:val="Kop 3 Char"/>
    <w:link w:val="Kop3"/>
    <w:rsid w:val="00C2149D"/>
    <w:rPr>
      <w:rFonts w:ascii="Arial" w:hAnsi="Arial" w:cs="Arial"/>
      <w:b/>
      <w:bCs/>
      <w:sz w:val="26"/>
      <w:szCs w:val="26"/>
      <w:lang w:eastAsia="en-US"/>
    </w:rPr>
  </w:style>
  <w:style w:type="paragraph" w:customStyle="1" w:styleId="CharChar1">
    <w:name w:val="Char Char1"/>
    <w:basedOn w:val="Standaard"/>
    <w:rsid w:val="003D7CC3"/>
    <w:pPr>
      <w:widowControl w:val="0"/>
      <w:adjustRightInd w:val="0"/>
      <w:spacing w:after="160" w:line="240" w:lineRule="exact"/>
      <w:jc w:val="both"/>
      <w:textAlignment w:val="baseline"/>
    </w:pPr>
    <w:rPr>
      <w:rFonts w:ascii="Tahoma" w:hAnsi="Tahoma"/>
      <w:sz w:val="20"/>
      <w:szCs w:val="20"/>
      <w:lang w:val="en-US"/>
    </w:rPr>
  </w:style>
  <w:style w:type="paragraph" w:styleId="Lijstalinea">
    <w:name w:val="List Paragraph"/>
    <w:basedOn w:val="Standaard"/>
    <w:uiPriority w:val="34"/>
    <w:qFormat/>
    <w:rsid w:val="00B21CDF"/>
    <w:pPr>
      <w:spacing w:after="200" w:line="276" w:lineRule="auto"/>
      <w:ind w:left="720"/>
      <w:contextualSpacing/>
    </w:pPr>
    <w:rPr>
      <w:rFonts w:asciiTheme="minorHAnsi" w:eastAsiaTheme="minorHAnsi" w:hAnsiTheme="minorHAnsi" w:cstheme="minorBidi"/>
      <w:sz w:val="22"/>
      <w:szCs w:val="22"/>
    </w:rPr>
  </w:style>
  <w:style w:type="paragraph" w:styleId="Normaalweb">
    <w:name w:val="Normal (Web)"/>
    <w:basedOn w:val="Standaard"/>
    <w:uiPriority w:val="99"/>
    <w:unhideWhenUsed/>
    <w:rsid w:val="00B21CDF"/>
    <w:pPr>
      <w:spacing w:before="100" w:beforeAutospacing="1" w:after="100" w:afterAutospacing="1"/>
    </w:pPr>
    <w:rPr>
      <w:lang w:eastAsia="nl-NL"/>
    </w:rPr>
  </w:style>
  <w:style w:type="paragraph" w:styleId="Revisie">
    <w:name w:val="Revision"/>
    <w:hidden/>
    <w:uiPriority w:val="99"/>
    <w:semiHidden/>
    <w:rsid w:val="00A6086A"/>
    <w:rPr>
      <w:sz w:val="24"/>
      <w:szCs w:val="24"/>
      <w:lang w:eastAsia="en-US"/>
    </w:rPr>
  </w:style>
  <w:style w:type="character" w:customStyle="1" w:styleId="VoettekstChar">
    <w:name w:val="Voettekst Char"/>
    <w:basedOn w:val="Standaardalinea-lettertype"/>
    <w:link w:val="Voettekst"/>
    <w:uiPriority w:val="99"/>
    <w:rsid w:val="00FE2654"/>
    <w:rPr>
      <w:sz w:val="24"/>
      <w:szCs w:val="24"/>
      <w:lang w:eastAsia="en-US"/>
    </w:rPr>
  </w:style>
  <w:style w:type="character" w:customStyle="1" w:styleId="BallontekstChar">
    <w:name w:val="Ballontekst Char"/>
    <w:basedOn w:val="Standaardalinea-lettertype"/>
    <w:link w:val="Ballontekst"/>
    <w:uiPriority w:val="99"/>
    <w:semiHidden/>
    <w:rsid w:val="00E679EF"/>
    <w:rPr>
      <w:rFonts w:ascii="Tahoma" w:hAnsi="Tahoma" w:cs="Tahoma"/>
      <w:sz w:val="16"/>
      <w:szCs w:val="16"/>
      <w:lang w:eastAsia="en-US"/>
    </w:rPr>
  </w:style>
  <w:style w:type="paragraph" w:customStyle="1" w:styleId="formulieralineainspr1">
    <w:name w:val="formulieralineainspr1"/>
    <w:basedOn w:val="Standaard"/>
    <w:uiPriority w:val="99"/>
    <w:rsid w:val="00556E92"/>
    <w:pPr>
      <w:spacing w:before="100" w:beforeAutospacing="1" w:after="100" w:afterAutospacing="1"/>
    </w:pPr>
    <w:rPr>
      <w:rFonts w:eastAsiaTheme="minorHAnsi"/>
      <w:lang w:eastAsia="nl-NL"/>
    </w:rPr>
  </w:style>
  <w:style w:type="character" w:styleId="Zwaar">
    <w:name w:val="Strong"/>
    <w:basedOn w:val="Standaardalinea-lettertype"/>
    <w:uiPriority w:val="22"/>
    <w:qFormat/>
    <w:rsid w:val="00556E92"/>
    <w:rPr>
      <w:b/>
      <w:bCs/>
    </w:rPr>
  </w:style>
  <w:style w:type="character" w:customStyle="1" w:styleId="KoptekstChar">
    <w:name w:val="Koptekst Char"/>
    <w:basedOn w:val="Standaardalinea-lettertype"/>
    <w:link w:val="Koptekst"/>
    <w:uiPriority w:val="99"/>
    <w:rsid w:val="00E8202F"/>
    <w:rPr>
      <w:sz w:val="24"/>
      <w:szCs w:val="24"/>
      <w:lang w:eastAsia="en-US"/>
    </w:rPr>
  </w:style>
  <w:style w:type="character" w:customStyle="1" w:styleId="OnderwerpvanopmerkingChar">
    <w:name w:val="Onderwerp van opmerking Char"/>
    <w:basedOn w:val="TekstopmerkingChar"/>
    <w:link w:val="Onderwerpvanopmerking"/>
    <w:rsid w:val="00E8202F"/>
    <w:rPr>
      <w:b/>
      <w:bCs/>
      <w:lang w:val="nl-NL" w:eastAsia="en-US" w:bidi="ar-SA"/>
    </w:rPr>
  </w:style>
  <w:style w:type="character" w:customStyle="1" w:styleId="Kop1Char">
    <w:name w:val="Kop 1 Char"/>
    <w:basedOn w:val="Standaardalinea-lettertype"/>
    <w:link w:val="Kop1"/>
    <w:rsid w:val="00BA72A4"/>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259">
      <w:bodyDiv w:val="1"/>
      <w:marLeft w:val="0"/>
      <w:marRight w:val="0"/>
      <w:marTop w:val="0"/>
      <w:marBottom w:val="0"/>
      <w:divBdr>
        <w:top w:val="none" w:sz="0" w:space="0" w:color="auto"/>
        <w:left w:val="none" w:sz="0" w:space="0" w:color="auto"/>
        <w:bottom w:val="none" w:sz="0" w:space="0" w:color="auto"/>
        <w:right w:val="none" w:sz="0" w:space="0" w:color="auto"/>
      </w:divBdr>
    </w:div>
    <w:div w:id="222957410">
      <w:bodyDiv w:val="1"/>
      <w:marLeft w:val="0"/>
      <w:marRight w:val="0"/>
      <w:marTop w:val="0"/>
      <w:marBottom w:val="0"/>
      <w:divBdr>
        <w:top w:val="none" w:sz="0" w:space="0" w:color="auto"/>
        <w:left w:val="none" w:sz="0" w:space="0" w:color="auto"/>
        <w:bottom w:val="none" w:sz="0" w:space="0" w:color="auto"/>
        <w:right w:val="none" w:sz="0" w:space="0" w:color="auto"/>
      </w:divBdr>
    </w:div>
    <w:div w:id="353575634">
      <w:bodyDiv w:val="1"/>
      <w:marLeft w:val="0"/>
      <w:marRight w:val="0"/>
      <w:marTop w:val="0"/>
      <w:marBottom w:val="0"/>
      <w:divBdr>
        <w:top w:val="none" w:sz="0" w:space="0" w:color="auto"/>
        <w:left w:val="none" w:sz="0" w:space="0" w:color="auto"/>
        <w:bottom w:val="none" w:sz="0" w:space="0" w:color="auto"/>
        <w:right w:val="none" w:sz="0" w:space="0" w:color="auto"/>
      </w:divBdr>
    </w:div>
    <w:div w:id="542598863">
      <w:bodyDiv w:val="1"/>
      <w:marLeft w:val="0"/>
      <w:marRight w:val="0"/>
      <w:marTop w:val="0"/>
      <w:marBottom w:val="0"/>
      <w:divBdr>
        <w:top w:val="none" w:sz="0" w:space="0" w:color="auto"/>
        <w:left w:val="none" w:sz="0" w:space="0" w:color="auto"/>
        <w:bottom w:val="none" w:sz="0" w:space="0" w:color="auto"/>
        <w:right w:val="none" w:sz="0" w:space="0" w:color="auto"/>
      </w:divBdr>
    </w:div>
    <w:div w:id="547107191">
      <w:bodyDiv w:val="1"/>
      <w:marLeft w:val="0"/>
      <w:marRight w:val="0"/>
      <w:marTop w:val="0"/>
      <w:marBottom w:val="0"/>
      <w:divBdr>
        <w:top w:val="none" w:sz="0" w:space="0" w:color="auto"/>
        <w:left w:val="none" w:sz="0" w:space="0" w:color="auto"/>
        <w:bottom w:val="none" w:sz="0" w:space="0" w:color="auto"/>
        <w:right w:val="none" w:sz="0" w:space="0" w:color="auto"/>
      </w:divBdr>
      <w:divsChild>
        <w:div w:id="328292319">
          <w:marLeft w:val="0"/>
          <w:marRight w:val="0"/>
          <w:marTop w:val="0"/>
          <w:marBottom w:val="0"/>
          <w:divBdr>
            <w:top w:val="none" w:sz="0" w:space="0" w:color="auto"/>
            <w:left w:val="none" w:sz="0" w:space="0" w:color="auto"/>
            <w:bottom w:val="none" w:sz="0" w:space="0" w:color="auto"/>
            <w:right w:val="none" w:sz="0" w:space="0" w:color="auto"/>
          </w:divBdr>
          <w:divsChild>
            <w:div w:id="1818254236">
              <w:marLeft w:val="0"/>
              <w:marRight w:val="0"/>
              <w:marTop w:val="0"/>
              <w:marBottom w:val="0"/>
              <w:divBdr>
                <w:top w:val="none" w:sz="0" w:space="0" w:color="auto"/>
                <w:left w:val="none" w:sz="0" w:space="0" w:color="auto"/>
                <w:bottom w:val="none" w:sz="0" w:space="0" w:color="auto"/>
                <w:right w:val="none" w:sz="0" w:space="0" w:color="auto"/>
              </w:divBdr>
              <w:divsChild>
                <w:div w:id="64568771">
                  <w:marLeft w:val="0"/>
                  <w:marRight w:val="0"/>
                  <w:marTop w:val="0"/>
                  <w:marBottom w:val="0"/>
                  <w:divBdr>
                    <w:top w:val="none" w:sz="0" w:space="0" w:color="auto"/>
                    <w:left w:val="none" w:sz="0" w:space="0" w:color="auto"/>
                    <w:bottom w:val="none" w:sz="0" w:space="0" w:color="auto"/>
                    <w:right w:val="none" w:sz="0" w:space="0" w:color="auto"/>
                  </w:divBdr>
                  <w:divsChild>
                    <w:div w:id="234248555">
                      <w:marLeft w:val="0"/>
                      <w:marRight w:val="0"/>
                      <w:marTop w:val="0"/>
                      <w:marBottom w:val="0"/>
                      <w:divBdr>
                        <w:top w:val="none" w:sz="0" w:space="0" w:color="auto"/>
                        <w:left w:val="none" w:sz="0" w:space="0" w:color="auto"/>
                        <w:bottom w:val="none" w:sz="0" w:space="0" w:color="auto"/>
                        <w:right w:val="none" w:sz="0" w:space="0" w:color="auto"/>
                      </w:divBdr>
                      <w:divsChild>
                        <w:div w:id="546451269">
                          <w:marLeft w:val="0"/>
                          <w:marRight w:val="0"/>
                          <w:marTop w:val="0"/>
                          <w:marBottom w:val="0"/>
                          <w:divBdr>
                            <w:top w:val="none" w:sz="0" w:space="0" w:color="auto"/>
                            <w:left w:val="none" w:sz="0" w:space="0" w:color="auto"/>
                            <w:bottom w:val="none" w:sz="0" w:space="0" w:color="auto"/>
                            <w:right w:val="none" w:sz="0" w:space="0" w:color="auto"/>
                          </w:divBdr>
                          <w:divsChild>
                            <w:div w:id="20542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401396">
      <w:bodyDiv w:val="1"/>
      <w:marLeft w:val="0"/>
      <w:marRight w:val="0"/>
      <w:marTop w:val="0"/>
      <w:marBottom w:val="0"/>
      <w:divBdr>
        <w:top w:val="none" w:sz="0" w:space="0" w:color="auto"/>
        <w:left w:val="none" w:sz="0" w:space="0" w:color="auto"/>
        <w:bottom w:val="none" w:sz="0" w:space="0" w:color="auto"/>
        <w:right w:val="none" w:sz="0" w:space="0" w:color="auto"/>
      </w:divBdr>
      <w:divsChild>
        <w:div w:id="832187516">
          <w:marLeft w:val="0"/>
          <w:marRight w:val="0"/>
          <w:marTop w:val="0"/>
          <w:marBottom w:val="0"/>
          <w:divBdr>
            <w:top w:val="none" w:sz="0" w:space="0" w:color="auto"/>
            <w:left w:val="none" w:sz="0" w:space="0" w:color="auto"/>
            <w:bottom w:val="none" w:sz="0" w:space="0" w:color="auto"/>
            <w:right w:val="none" w:sz="0" w:space="0" w:color="auto"/>
          </w:divBdr>
          <w:divsChild>
            <w:div w:id="1806266637">
              <w:marLeft w:val="0"/>
              <w:marRight w:val="0"/>
              <w:marTop w:val="0"/>
              <w:marBottom w:val="0"/>
              <w:divBdr>
                <w:top w:val="none" w:sz="0" w:space="0" w:color="auto"/>
                <w:left w:val="none" w:sz="0" w:space="0" w:color="auto"/>
                <w:bottom w:val="none" w:sz="0" w:space="0" w:color="auto"/>
                <w:right w:val="none" w:sz="0" w:space="0" w:color="auto"/>
              </w:divBdr>
              <w:divsChild>
                <w:div w:id="1338389494">
                  <w:marLeft w:val="0"/>
                  <w:marRight w:val="0"/>
                  <w:marTop w:val="0"/>
                  <w:marBottom w:val="0"/>
                  <w:divBdr>
                    <w:top w:val="none" w:sz="0" w:space="0" w:color="auto"/>
                    <w:left w:val="none" w:sz="0" w:space="0" w:color="auto"/>
                    <w:bottom w:val="none" w:sz="0" w:space="0" w:color="auto"/>
                    <w:right w:val="none" w:sz="0" w:space="0" w:color="auto"/>
                  </w:divBdr>
                  <w:divsChild>
                    <w:div w:id="848569438">
                      <w:marLeft w:val="0"/>
                      <w:marRight w:val="0"/>
                      <w:marTop w:val="0"/>
                      <w:marBottom w:val="0"/>
                      <w:divBdr>
                        <w:top w:val="none" w:sz="0" w:space="0" w:color="auto"/>
                        <w:left w:val="none" w:sz="0" w:space="0" w:color="auto"/>
                        <w:bottom w:val="none" w:sz="0" w:space="0" w:color="auto"/>
                        <w:right w:val="none" w:sz="0" w:space="0" w:color="auto"/>
                      </w:divBdr>
                      <w:divsChild>
                        <w:div w:id="1892419706">
                          <w:marLeft w:val="0"/>
                          <w:marRight w:val="0"/>
                          <w:marTop w:val="0"/>
                          <w:marBottom w:val="0"/>
                          <w:divBdr>
                            <w:top w:val="none" w:sz="0" w:space="0" w:color="auto"/>
                            <w:left w:val="none" w:sz="0" w:space="0" w:color="auto"/>
                            <w:bottom w:val="none" w:sz="0" w:space="0" w:color="auto"/>
                            <w:right w:val="none" w:sz="0" w:space="0" w:color="auto"/>
                          </w:divBdr>
                          <w:divsChild>
                            <w:div w:id="20273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363539">
      <w:bodyDiv w:val="1"/>
      <w:marLeft w:val="0"/>
      <w:marRight w:val="0"/>
      <w:marTop w:val="0"/>
      <w:marBottom w:val="0"/>
      <w:divBdr>
        <w:top w:val="none" w:sz="0" w:space="0" w:color="auto"/>
        <w:left w:val="none" w:sz="0" w:space="0" w:color="auto"/>
        <w:bottom w:val="none" w:sz="0" w:space="0" w:color="auto"/>
        <w:right w:val="none" w:sz="0" w:space="0" w:color="auto"/>
      </w:divBdr>
    </w:div>
    <w:div w:id="872038063">
      <w:bodyDiv w:val="1"/>
      <w:marLeft w:val="0"/>
      <w:marRight w:val="0"/>
      <w:marTop w:val="0"/>
      <w:marBottom w:val="0"/>
      <w:divBdr>
        <w:top w:val="none" w:sz="0" w:space="0" w:color="auto"/>
        <w:left w:val="none" w:sz="0" w:space="0" w:color="auto"/>
        <w:bottom w:val="none" w:sz="0" w:space="0" w:color="auto"/>
        <w:right w:val="none" w:sz="0" w:space="0" w:color="auto"/>
      </w:divBdr>
    </w:div>
    <w:div w:id="1094015367">
      <w:bodyDiv w:val="1"/>
      <w:marLeft w:val="0"/>
      <w:marRight w:val="0"/>
      <w:marTop w:val="0"/>
      <w:marBottom w:val="0"/>
      <w:divBdr>
        <w:top w:val="none" w:sz="0" w:space="0" w:color="auto"/>
        <w:left w:val="none" w:sz="0" w:space="0" w:color="auto"/>
        <w:bottom w:val="none" w:sz="0" w:space="0" w:color="auto"/>
        <w:right w:val="none" w:sz="0" w:space="0" w:color="auto"/>
      </w:divBdr>
    </w:div>
    <w:div w:id="1162963508">
      <w:bodyDiv w:val="1"/>
      <w:marLeft w:val="0"/>
      <w:marRight w:val="0"/>
      <w:marTop w:val="0"/>
      <w:marBottom w:val="0"/>
      <w:divBdr>
        <w:top w:val="none" w:sz="0" w:space="0" w:color="auto"/>
        <w:left w:val="none" w:sz="0" w:space="0" w:color="auto"/>
        <w:bottom w:val="none" w:sz="0" w:space="0" w:color="auto"/>
        <w:right w:val="none" w:sz="0" w:space="0" w:color="auto"/>
      </w:divBdr>
    </w:div>
    <w:div w:id="1185364340">
      <w:bodyDiv w:val="1"/>
      <w:marLeft w:val="0"/>
      <w:marRight w:val="0"/>
      <w:marTop w:val="0"/>
      <w:marBottom w:val="0"/>
      <w:divBdr>
        <w:top w:val="none" w:sz="0" w:space="0" w:color="auto"/>
        <w:left w:val="none" w:sz="0" w:space="0" w:color="auto"/>
        <w:bottom w:val="none" w:sz="0" w:space="0" w:color="auto"/>
        <w:right w:val="none" w:sz="0" w:space="0" w:color="auto"/>
      </w:divBdr>
    </w:div>
    <w:div w:id="1336613011">
      <w:bodyDiv w:val="1"/>
      <w:marLeft w:val="0"/>
      <w:marRight w:val="0"/>
      <w:marTop w:val="0"/>
      <w:marBottom w:val="0"/>
      <w:divBdr>
        <w:top w:val="none" w:sz="0" w:space="0" w:color="auto"/>
        <w:left w:val="none" w:sz="0" w:space="0" w:color="auto"/>
        <w:bottom w:val="none" w:sz="0" w:space="0" w:color="auto"/>
        <w:right w:val="none" w:sz="0" w:space="0" w:color="auto"/>
      </w:divBdr>
    </w:div>
    <w:div w:id="1627657065">
      <w:bodyDiv w:val="1"/>
      <w:marLeft w:val="0"/>
      <w:marRight w:val="0"/>
      <w:marTop w:val="0"/>
      <w:marBottom w:val="0"/>
      <w:divBdr>
        <w:top w:val="none" w:sz="0" w:space="0" w:color="auto"/>
        <w:left w:val="none" w:sz="0" w:space="0" w:color="auto"/>
        <w:bottom w:val="none" w:sz="0" w:space="0" w:color="auto"/>
        <w:right w:val="none" w:sz="0" w:space="0" w:color="auto"/>
      </w:divBdr>
    </w:div>
    <w:div w:id="1762412744">
      <w:bodyDiv w:val="1"/>
      <w:marLeft w:val="0"/>
      <w:marRight w:val="0"/>
      <w:marTop w:val="0"/>
      <w:marBottom w:val="0"/>
      <w:divBdr>
        <w:top w:val="none" w:sz="0" w:space="0" w:color="auto"/>
        <w:left w:val="none" w:sz="0" w:space="0" w:color="auto"/>
        <w:bottom w:val="none" w:sz="0" w:space="0" w:color="auto"/>
        <w:right w:val="none" w:sz="0" w:space="0" w:color="auto"/>
      </w:divBdr>
    </w:div>
    <w:div w:id="1788424996">
      <w:bodyDiv w:val="1"/>
      <w:marLeft w:val="0"/>
      <w:marRight w:val="0"/>
      <w:marTop w:val="0"/>
      <w:marBottom w:val="0"/>
      <w:divBdr>
        <w:top w:val="none" w:sz="0" w:space="0" w:color="auto"/>
        <w:left w:val="none" w:sz="0" w:space="0" w:color="auto"/>
        <w:bottom w:val="none" w:sz="0" w:space="0" w:color="auto"/>
        <w:right w:val="none" w:sz="0" w:space="0" w:color="auto"/>
      </w:divBdr>
    </w:div>
    <w:div w:id="1944727171">
      <w:bodyDiv w:val="1"/>
      <w:marLeft w:val="0"/>
      <w:marRight w:val="0"/>
      <w:marTop w:val="0"/>
      <w:marBottom w:val="0"/>
      <w:divBdr>
        <w:top w:val="none" w:sz="0" w:space="0" w:color="auto"/>
        <w:left w:val="none" w:sz="0" w:space="0" w:color="auto"/>
        <w:bottom w:val="none" w:sz="0" w:space="0" w:color="auto"/>
        <w:right w:val="none" w:sz="0" w:space="0" w:color="auto"/>
      </w:divBdr>
    </w:div>
    <w:div w:id="19690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gid.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herkenning.n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digid.nl"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internetconsultatie.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B75902ABE3A743B094F1B52CF5027E" ma:contentTypeVersion="0" ma:contentTypeDescription="Een nieuw document maken." ma:contentTypeScope="" ma:versionID="29d6d349ba150cd68fc26e2fe24c15b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CF06A-066B-4FDE-A3CE-3664C424E8F7}"/>
</file>

<file path=customXml/itemProps2.xml><?xml version="1.0" encoding="utf-8"?>
<ds:datastoreItem xmlns:ds="http://schemas.openxmlformats.org/officeDocument/2006/customXml" ds:itemID="{D245CDA7-7CE7-4C61-8098-892876B882E9}"/>
</file>

<file path=customXml/itemProps3.xml><?xml version="1.0" encoding="utf-8"?>
<ds:datastoreItem xmlns:ds="http://schemas.openxmlformats.org/officeDocument/2006/customXml" ds:itemID="{E86EA412-E071-4BDA-A98B-DBBC463C5F54}"/>
</file>

<file path=customXml/itemProps4.xml><?xml version="1.0" encoding="utf-8"?>
<ds:datastoreItem xmlns:ds="http://schemas.openxmlformats.org/officeDocument/2006/customXml" ds:itemID="{CB0175BF-F1C8-4EDD-96DE-5E2A436C0A08}"/>
</file>

<file path=docProps/app.xml><?xml version="1.0" encoding="utf-8"?>
<Properties xmlns="http://schemas.openxmlformats.org/officeDocument/2006/extended-properties" xmlns:vt="http://schemas.openxmlformats.org/officeDocument/2006/docPropsVTypes">
  <Template>Normal.dotm</Template>
  <TotalTime>0</TotalTime>
  <Pages>2</Pages>
  <Words>78412</Words>
  <Characters>431272</Characters>
  <Application>Microsoft Office Word</Application>
  <DocSecurity>0</DocSecurity>
  <Lines>3593</Lines>
  <Paragraphs>1017</Paragraphs>
  <ScaleCrop>false</ScaleCrop>
  <HeadingPairs>
    <vt:vector size="2" baseType="variant">
      <vt:variant>
        <vt:lpstr>Titel</vt:lpstr>
      </vt:variant>
      <vt:variant>
        <vt:i4>1</vt:i4>
      </vt:variant>
    </vt:vector>
  </HeadingPairs>
  <TitlesOfParts>
    <vt:vector size="1" baseType="lpstr">
      <vt:lpstr>Memorie van toelichting</vt:lpstr>
    </vt:vector>
  </TitlesOfParts>
  <Manager/>
  <Company/>
  <LinksUpToDate>false</LinksUpToDate>
  <CharactersWithSpaces>508667</CharactersWithSpaces>
  <SharedDoc>false</SharedDoc>
  <HLinks>
    <vt:vector size="270" baseType="variant">
      <vt:variant>
        <vt:i4>851986</vt:i4>
      </vt:variant>
      <vt:variant>
        <vt:i4>408</vt:i4>
      </vt:variant>
      <vt:variant>
        <vt:i4>0</vt:i4>
      </vt:variant>
      <vt:variant>
        <vt:i4>5</vt:i4>
      </vt:variant>
      <vt:variant>
        <vt:lpwstr>http://www.digid.nl/</vt:lpwstr>
      </vt:variant>
      <vt:variant>
        <vt:lpwstr/>
      </vt:variant>
      <vt:variant>
        <vt:i4>6357101</vt:i4>
      </vt:variant>
      <vt:variant>
        <vt:i4>0</vt:i4>
      </vt:variant>
      <vt:variant>
        <vt:i4>0</vt:i4>
      </vt:variant>
      <vt:variant>
        <vt:i4>5</vt:i4>
      </vt:variant>
      <vt:variant>
        <vt:lpwstr>http://www.eherkenning.nl/</vt:lpwstr>
      </vt:variant>
      <vt:variant>
        <vt:lpwstr/>
      </vt:variant>
      <vt:variant>
        <vt:i4>851986</vt:i4>
      </vt:variant>
      <vt:variant>
        <vt:i4>330</vt:i4>
      </vt:variant>
      <vt:variant>
        <vt:i4>0</vt:i4>
      </vt:variant>
      <vt:variant>
        <vt:i4>5</vt:i4>
      </vt:variant>
      <vt:variant>
        <vt:lpwstr>http://www.digid.nl/</vt:lpwstr>
      </vt:variant>
      <vt:variant>
        <vt:lpwstr/>
      </vt:variant>
      <vt:variant>
        <vt:i4>1114167</vt:i4>
      </vt:variant>
      <vt:variant>
        <vt:i4>248</vt:i4>
      </vt:variant>
      <vt:variant>
        <vt:i4>0</vt:i4>
      </vt:variant>
      <vt:variant>
        <vt:i4>5</vt:i4>
      </vt:variant>
      <vt:variant>
        <vt:lpwstr/>
      </vt:variant>
      <vt:variant>
        <vt:lpwstr>_Toc350527616</vt:lpwstr>
      </vt:variant>
      <vt:variant>
        <vt:i4>1114167</vt:i4>
      </vt:variant>
      <vt:variant>
        <vt:i4>242</vt:i4>
      </vt:variant>
      <vt:variant>
        <vt:i4>0</vt:i4>
      </vt:variant>
      <vt:variant>
        <vt:i4>5</vt:i4>
      </vt:variant>
      <vt:variant>
        <vt:lpwstr/>
      </vt:variant>
      <vt:variant>
        <vt:lpwstr>_Toc350527615</vt:lpwstr>
      </vt:variant>
      <vt:variant>
        <vt:i4>1114167</vt:i4>
      </vt:variant>
      <vt:variant>
        <vt:i4>236</vt:i4>
      </vt:variant>
      <vt:variant>
        <vt:i4>0</vt:i4>
      </vt:variant>
      <vt:variant>
        <vt:i4>5</vt:i4>
      </vt:variant>
      <vt:variant>
        <vt:lpwstr/>
      </vt:variant>
      <vt:variant>
        <vt:lpwstr>_Toc350527614</vt:lpwstr>
      </vt:variant>
      <vt:variant>
        <vt:i4>1114167</vt:i4>
      </vt:variant>
      <vt:variant>
        <vt:i4>230</vt:i4>
      </vt:variant>
      <vt:variant>
        <vt:i4>0</vt:i4>
      </vt:variant>
      <vt:variant>
        <vt:i4>5</vt:i4>
      </vt:variant>
      <vt:variant>
        <vt:lpwstr/>
      </vt:variant>
      <vt:variant>
        <vt:lpwstr>_Toc350527613</vt:lpwstr>
      </vt:variant>
      <vt:variant>
        <vt:i4>1114167</vt:i4>
      </vt:variant>
      <vt:variant>
        <vt:i4>224</vt:i4>
      </vt:variant>
      <vt:variant>
        <vt:i4>0</vt:i4>
      </vt:variant>
      <vt:variant>
        <vt:i4>5</vt:i4>
      </vt:variant>
      <vt:variant>
        <vt:lpwstr/>
      </vt:variant>
      <vt:variant>
        <vt:lpwstr>_Toc350527612</vt:lpwstr>
      </vt:variant>
      <vt:variant>
        <vt:i4>1114167</vt:i4>
      </vt:variant>
      <vt:variant>
        <vt:i4>218</vt:i4>
      </vt:variant>
      <vt:variant>
        <vt:i4>0</vt:i4>
      </vt:variant>
      <vt:variant>
        <vt:i4>5</vt:i4>
      </vt:variant>
      <vt:variant>
        <vt:lpwstr/>
      </vt:variant>
      <vt:variant>
        <vt:lpwstr>_Toc350527611</vt:lpwstr>
      </vt:variant>
      <vt:variant>
        <vt:i4>1114167</vt:i4>
      </vt:variant>
      <vt:variant>
        <vt:i4>212</vt:i4>
      </vt:variant>
      <vt:variant>
        <vt:i4>0</vt:i4>
      </vt:variant>
      <vt:variant>
        <vt:i4>5</vt:i4>
      </vt:variant>
      <vt:variant>
        <vt:lpwstr/>
      </vt:variant>
      <vt:variant>
        <vt:lpwstr>_Toc350527610</vt:lpwstr>
      </vt:variant>
      <vt:variant>
        <vt:i4>1048631</vt:i4>
      </vt:variant>
      <vt:variant>
        <vt:i4>206</vt:i4>
      </vt:variant>
      <vt:variant>
        <vt:i4>0</vt:i4>
      </vt:variant>
      <vt:variant>
        <vt:i4>5</vt:i4>
      </vt:variant>
      <vt:variant>
        <vt:lpwstr/>
      </vt:variant>
      <vt:variant>
        <vt:lpwstr>_Toc350527609</vt:lpwstr>
      </vt:variant>
      <vt:variant>
        <vt:i4>1048631</vt:i4>
      </vt:variant>
      <vt:variant>
        <vt:i4>200</vt:i4>
      </vt:variant>
      <vt:variant>
        <vt:i4>0</vt:i4>
      </vt:variant>
      <vt:variant>
        <vt:i4>5</vt:i4>
      </vt:variant>
      <vt:variant>
        <vt:lpwstr/>
      </vt:variant>
      <vt:variant>
        <vt:lpwstr>_Toc350527608</vt:lpwstr>
      </vt:variant>
      <vt:variant>
        <vt:i4>1048631</vt:i4>
      </vt:variant>
      <vt:variant>
        <vt:i4>194</vt:i4>
      </vt:variant>
      <vt:variant>
        <vt:i4>0</vt:i4>
      </vt:variant>
      <vt:variant>
        <vt:i4>5</vt:i4>
      </vt:variant>
      <vt:variant>
        <vt:lpwstr/>
      </vt:variant>
      <vt:variant>
        <vt:lpwstr>_Toc350527607</vt:lpwstr>
      </vt:variant>
      <vt:variant>
        <vt:i4>1048631</vt:i4>
      </vt:variant>
      <vt:variant>
        <vt:i4>188</vt:i4>
      </vt:variant>
      <vt:variant>
        <vt:i4>0</vt:i4>
      </vt:variant>
      <vt:variant>
        <vt:i4>5</vt:i4>
      </vt:variant>
      <vt:variant>
        <vt:lpwstr/>
      </vt:variant>
      <vt:variant>
        <vt:lpwstr>_Toc350527606</vt:lpwstr>
      </vt:variant>
      <vt:variant>
        <vt:i4>1048631</vt:i4>
      </vt:variant>
      <vt:variant>
        <vt:i4>182</vt:i4>
      </vt:variant>
      <vt:variant>
        <vt:i4>0</vt:i4>
      </vt:variant>
      <vt:variant>
        <vt:i4>5</vt:i4>
      </vt:variant>
      <vt:variant>
        <vt:lpwstr/>
      </vt:variant>
      <vt:variant>
        <vt:lpwstr>_Toc350527605</vt:lpwstr>
      </vt:variant>
      <vt:variant>
        <vt:i4>1048631</vt:i4>
      </vt:variant>
      <vt:variant>
        <vt:i4>176</vt:i4>
      </vt:variant>
      <vt:variant>
        <vt:i4>0</vt:i4>
      </vt:variant>
      <vt:variant>
        <vt:i4>5</vt:i4>
      </vt:variant>
      <vt:variant>
        <vt:lpwstr/>
      </vt:variant>
      <vt:variant>
        <vt:lpwstr>_Toc350527604</vt:lpwstr>
      </vt:variant>
      <vt:variant>
        <vt:i4>1048631</vt:i4>
      </vt:variant>
      <vt:variant>
        <vt:i4>170</vt:i4>
      </vt:variant>
      <vt:variant>
        <vt:i4>0</vt:i4>
      </vt:variant>
      <vt:variant>
        <vt:i4>5</vt:i4>
      </vt:variant>
      <vt:variant>
        <vt:lpwstr/>
      </vt:variant>
      <vt:variant>
        <vt:lpwstr>_Toc350527603</vt:lpwstr>
      </vt:variant>
      <vt:variant>
        <vt:i4>1048631</vt:i4>
      </vt:variant>
      <vt:variant>
        <vt:i4>164</vt:i4>
      </vt:variant>
      <vt:variant>
        <vt:i4>0</vt:i4>
      </vt:variant>
      <vt:variant>
        <vt:i4>5</vt:i4>
      </vt:variant>
      <vt:variant>
        <vt:lpwstr/>
      </vt:variant>
      <vt:variant>
        <vt:lpwstr>_Toc350527602</vt:lpwstr>
      </vt:variant>
      <vt:variant>
        <vt:i4>1048631</vt:i4>
      </vt:variant>
      <vt:variant>
        <vt:i4>158</vt:i4>
      </vt:variant>
      <vt:variant>
        <vt:i4>0</vt:i4>
      </vt:variant>
      <vt:variant>
        <vt:i4>5</vt:i4>
      </vt:variant>
      <vt:variant>
        <vt:lpwstr/>
      </vt:variant>
      <vt:variant>
        <vt:lpwstr>_Toc350527601</vt:lpwstr>
      </vt:variant>
      <vt:variant>
        <vt:i4>1048631</vt:i4>
      </vt:variant>
      <vt:variant>
        <vt:i4>152</vt:i4>
      </vt:variant>
      <vt:variant>
        <vt:i4>0</vt:i4>
      </vt:variant>
      <vt:variant>
        <vt:i4>5</vt:i4>
      </vt:variant>
      <vt:variant>
        <vt:lpwstr/>
      </vt:variant>
      <vt:variant>
        <vt:lpwstr>_Toc350527600</vt:lpwstr>
      </vt:variant>
      <vt:variant>
        <vt:i4>1638452</vt:i4>
      </vt:variant>
      <vt:variant>
        <vt:i4>146</vt:i4>
      </vt:variant>
      <vt:variant>
        <vt:i4>0</vt:i4>
      </vt:variant>
      <vt:variant>
        <vt:i4>5</vt:i4>
      </vt:variant>
      <vt:variant>
        <vt:lpwstr/>
      </vt:variant>
      <vt:variant>
        <vt:lpwstr>_Toc350527599</vt:lpwstr>
      </vt:variant>
      <vt:variant>
        <vt:i4>1638452</vt:i4>
      </vt:variant>
      <vt:variant>
        <vt:i4>140</vt:i4>
      </vt:variant>
      <vt:variant>
        <vt:i4>0</vt:i4>
      </vt:variant>
      <vt:variant>
        <vt:i4>5</vt:i4>
      </vt:variant>
      <vt:variant>
        <vt:lpwstr/>
      </vt:variant>
      <vt:variant>
        <vt:lpwstr>_Toc350527598</vt:lpwstr>
      </vt:variant>
      <vt:variant>
        <vt:i4>1638452</vt:i4>
      </vt:variant>
      <vt:variant>
        <vt:i4>134</vt:i4>
      </vt:variant>
      <vt:variant>
        <vt:i4>0</vt:i4>
      </vt:variant>
      <vt:variant>
        <vt:i4>5</vt:i4>
      </vt:variant>
      <vt:variant>
        <vt:lpwstr/>
      </vt:variant>
      <vt:variant>
        <vt:lpwstr>_Toc350527597</vt:lpwstr>
      </vt:variant>
      <vt:variant>
        <vt:i4>1638452</vt:i4>
      </vt:variant>
      <vt:variant>
        <vt:i4>128</vt:i4>
      </vt:variant>
      <vt:variant>
        <vt:i4>0</vt:i4>
      </vt:variant>
      <vt:variant>
        <vt:i4>5</vt:i4>
      </vt:variant>
      <vt:variant>
        <vt:lpwstr/>
      </vt:variant>
      <vt:variant>
        <vt:lpwstr>_Toc350527596</vt:lpwstr>
      </vt:variant>
      <vt:variant>
        <vt:i4>1638452</vt:i4>
      </vt:variant>
      <vt:variant>
        <vt:i4>122</vt:i4>
      </vt:variant>
      <vt:variant>
        <vt:i4>0</vt:i4>
      </vt:variant>
      <vt:variant>
        <vt:i4>5</vt:i4>
      </vt:variant>
      <vt:variant>
        <vt:lpwstr/>
      </vt:variant>
      <vt:variant>
        <vt:lpwstr>_Toc350527595</vt:lpwstr>
      </vt:variant>
      <vt:variant>
        <vt:i4>1638452</vt:i4>
      </vt:variant>
      <vt:variant>
        <vt:i4>116</vt:i4>
      </vt:variant>
      <vt:variant>
        <vt:i4>0</vt:i4>
      </vt:variant>
      <vt:variant>
        <vt:i4>5</vt:i4>
      </vt:variant>
      <vt:variant>
        <vt:lpwstr/>
      </vt:variant>
      <vt:variant>
        <vt:lpwstr>_Toc350527594</vt:lpwstr>
      </vt:variant>
      <vt:variant>
        <vt:i4>1638452</vt:i4>
      </vt:variant>
      <vt:variant>
        <vt:i4>110</vt:i4>
      </vt:variant>
      <vt:variant>
        <vt:i4>0</vt:i4>
      </vt:variant>
      <vt:variant>
        <vt:i4>5</vt:i4>
      </vt:variant>
      <vt:variant>
        <vt:lpwstr/>
      </vt:variant>
      <vt:variant>
        <vt:lpwstr>_Toc350527593</vt:lpwstr>
      </vt:variant>
      <vt:variant>
        <vt:i4>1638452</vt:i4>
      </vt:variant>
      <vt:variant>
        <vt:i4>104</vt:i4>
      </vt:variant>
      <vt:variant>
        <vt:i4>0</vt:i4>
      </vt:variant>
      <vt:variant>
        <vt:i4>5</vt:i4>
      </vt:variant>
      <vt:variant>
        <vt:lpwstr/>
      </vt:variant>
      <vt:variant>
        <vt:lpwstr>_Toc350527592</vt:lpwstr>
      </vt:variant>
      <vt:variant>
        <vt:i4>1638452</vt:i4>
      </vt:variant>
      <vt:variant>
        <vt:i4>98</vt:i4>
      </vt:variant>
      <vt:variant>
        <vt:i4>0</vt:i4>
      </vt:variant>
      <vt:variant>
        <vt:i4>5</vt:i4>
      </vt:variant>
      <vt:variant>
        <vt:lpwstr/>
      </vt:variant>
      <vt:variant>
        <vt:lpwstr>_Toc350527591</vt:lpwstr>
      </vt:variant>
      <vt:variant>
        <vt:i4>1638452</vt:i4>
      </vt:variant>
      <vt:variant>
        <vt:i4>92</vt:i4>
      </vt:variant>
      <vt:variant>
        <vt:i4>0</vt:i4>
      </vt:variant>
      <vt:variant>
        <vt:i4>5</vt:i4>
      </vt:variant>
      <vt:variant>
        <vt:lpwstr/>
      </vt:variant>
      <vt:variant>
        <vt:lpwstr>_Toc350527590</vt:lpwstr>
      </vt:variant>
      <vt:variant>
        <vt:i4>1572916</vt:i4>
      </vt:variant>
      <vt:variant>
        <vt:i4>86</vt:i4>
      </vt:variant>
      <vt:variant>
        <vt:i4>0</vt:i4>
      </vt:variant>
      <vt:variant>
        <vt:i4>5</vt:i4>
      </vt:variant>
      <vt:variant>
        <vt:lpwstr/>
      </vt:variant>
      <vt:variant>
        <vt:lpwstr>_Toc350527589</vt:lpwstr>
      </vt:variant>
      <vt:variant>
        <vt:i4>1572916</vt:i4>
      </vt:variant>
      <vt:variant>
        <vt:i4>80</vt:i4>
      </vt:variant>
      <vt:variant>
        <vt:i4>0</vt:i4>
      </vt:variant>
      <vt:variant>
        <vt:i4>5</vt:i4>
      </vt:variant>
      <vt:variant>
        <vt:lpwstr/>
      </vt:variant>
      <vt:variant>
        <vt:lpwstr>_Toc350527588</vt:lpwstr>
      </vt:variant>
      <vt:variant>
        <vt:i4>1572916</vt:i4>
      </vt:variant>
      <vt:variant>
        <vt:i4>74</vt:i4>
      </vt:variant>
      <vt:variant>
        <vt:i4>0</vt:i4>
      </vt:variant>
      <vt:variant>
        <vt:i4>5</vt:i4>
      </vt:variant>
      <vt:variant>
        <vt:lpwstr/>
      </vt:variant>
      <vt:variant>
        <vt:lpwstr>_Toc350527587</vt:lpwstr>
      </vt:variant>
      <vt:variant>
        <vt:i4>1572916</vt:i4>
      </vt:variant>
      <vt:variant>
        <vt:i4>68</vt:i4>
      </vt:variant>
      <vt:variant>
        <vt:i4>0</vt:i4>
      </vt:variant>
      <vt:variant>
        <vt:i4>5</vt:i4>
      </vt:variant>
      <vt:variant>
        <vt:lpwstr/>
      </vt:variant>
      <vt:variant>
        <vt:lpwstr>_Toc350527586</vt:lpwstr>
      </vt:variant>
      <vt:variant>
        <vt:i4>1572916</vt:i4>
      </vt:variant>
      <vt:variant>
        <vt:i4>62</vt:i4>
      </vt:variant>
      <vt:variant>
        <vt:i4>0</vt:i4>
      </vt:variant>
      <vt:variant>
        <vt:i4>5</vt:i4>
      </vt:variant>
      <vt:variant>
        <vt:lpwstr/>
      </vt:variant>
      <vt:variant>
        <vt:lpwstr>_Toc350527585</vt:lpwstr>
      </vt:variant>
      <vt:variant>
        <vt:i4>1572916</vt:i4>
      </vt:variant>
      <vt:variant>
        <vt:i4>56</vt:i4>
      </vt:variant>
      <vt:variant>
        <vt:i4>0</vt:i4>
      </vt:variant>
      <vt:variant>
        <vt:i4>5</vt:i4>
      </vt:variant>
      <vt:variant>
        <vt:lpwstr/>
      </vt:variant>
      <vt:variant>
        <vt:lpwstr>_Toc350527584</vt:lpwstr>
      </vt:variant>
      <vt:variant>
        <vt:i4>1572916</vt:i4>
      </vt:variant>
      <vt:variant>
        <vt:i4>50</vt:i4>
      </vt:variant>
      <vt:variant>
        <vt:i4>0</vt:i4>
      </vt:variant>
      <vt:variant>
        <vt:i4>5</vt:i4>
      </vt:variant>
      <vt:variant>
        <vt:lpwstr/>
      </vt:variant>
      <vt:variant>
        <vt:lpwstr>_Toc350527583</vt:lpwstr>
      </vt:variant>
      <vt:variant>
        <vt:i4>1572916</vt:i4>
      </vt:variant>
      <vt:variant>
        <vt:i4>44</vt:i4>
      </vt:variant>
      <vt:variant>
        <vt:i4>0</vt:i4>
      </vt:variant>
      <vt:variant>
        <vt:i4>5</vt:i4>
      </vt:variant>
      <vt:variant>
        <vt:lpwstr/>
      </vt:variant>
      <vt:variant>
        <vt:lpwstr>_Toc350527582</vt:lpwstr>
      </vt:variant>
      <vt:variant>
        <vt:i4>1572916</vt:i4>
      </vt:variant>
      <vt:variant>
        <vt:i4>38</vt:i4>
      </vt:variant>
      <vt:variant>
        <vt:i4>0</vt:i4>
      </vt:variant>
      <vt:variant>
        <vt:i4>5</vt:i4>
      </vt:variant>
      <vt:variant>
        <vt:lpwstr/>
      </vt:variant>
      <vt:variant>
        <vt:lpwstr>_Toc350527581</vt:lpwstr>
      </vt:variant>
      <vt:variant>
        <vt:i4>1572916</vt:i4>
      </vt:variant>
      <vt:variant>
        <vt:i4>32</vt:i4>
      </vt:variant>
      <vt:variant>
        <vt:i4>0</vt:i4>
      </vt:variant>
      <vt:variant>
        <vt:i4>5</vt:i4>
      </vt:variant>
      <vt:variant>
        <vt:lpwstr/>
      </vt:variant>
      <vt:variant>
        <vt:lpwstr>_Toc350527580</vt:lpwstr>
      </vt:variant>
      <vt:variant>
        <vt:i4>1507380</vt:i4>
      </vt:variant>
      <vt:variant>
        <vt:i4>26</vt:i4>
      </vt:variant>
      <vt:variant>
        <vt:i4>0</vt:i4>
      </vt:variant>
      <vt:variant>
        <vt:i4>5</vt:i4>
      </vt:variant>
      <vt:variant>
        <vt:lpwstr/>
      </vt:variant>
      <vt:variant>
        <vt:lpwstr>_Toc350527579</vt:lpwstr>
      </vt:variant>
      <vt:variant>
        <vt:i4>1507380</vt:i4>
      </vt:variant>
      <vt:variant>
        <vt:i4>20</vt:i4>
      </vt:variant>
      <vt:variant>
        <vt:i4>0</vt:i4>
      </vt:variant>
      <vt:variant>
        <vt:i4>5</vt:i4>
      </vt:variant>
      <vt:variant>
        <vt:lpwstr/>
      </vt:variant>
      <vt:variant>
        <vt:lpwstr>_Toc350527578</vt:lpwstr>
      </vt:variant>
      <vt:variant>
        <vt:i4>1507380</vt:i4>
      </vt:variant>
      <vt:variant>
        <vt:i4>14</vt:i4>
      </vt:variant>
      <vt:variant>
        <vt:i4>0</vt:i4>
      </vt:variant>
      <vt:variant>
        <vt:i4>5</vt:i4>
      </vt:variant>
      <vt:variant>
        <vt:lpwstr/>
      </vt:variant>
      <vt:variant>
        <vt:lpwstr>_Toc350527577</vt:lpwstr>
      </vt:variant>
      <vt:variant>
        <vt:i4>1507380</vt:i4>
      </vt:variant>
      <vt:variant>
        <vt:i4>8</vt:i4>
      </vt:variant>
      <vt:variant>
        <vt:i4>0</vt:i4>
      </vt:variant>
      <vt:variant>
        <vt:i4>5</vt:i4>
      </vt:variant>
      <vt:variant>
        <vt:lpwstr/>
      </vt:variant>
      <vt:variant>
        <vt:lpwstr>_Toc350527576</vt:lpwstr>
      </vt:variant>
      <vt:variant>
        <vt:i4>1507380</vt:i4>
      </vt:variant>
      <vt:variant>
        <vt:i4>2</vt:i4>
      </vt:variant>
      <vt:variant>
        <vt:i4>0</vt:i4>
      </vt:variant>
      <vt:variant>
        <vt:i4>5</vt:i4>
      </vt:variant>
      <vt:variant>
        <vt:lpwstr/>
      </vt:variant>
      <vt:variant>
        <vt:lpwstr>_Toc350527575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Memorie van toelichting</dc:title>
  <dc:subject>USB</dc:subject>
  <dc:creator/>
  <cp:lastModifiedBy/>
  <cp:revision>1</cp:revision>
  <cp:lastPrinted>2014-11-14T16:22:00Z</cp:lastPrinted>
  <dcterms:created xsi:type="dcterms:W3CDTF">2014-11-24T13:28:00Z</dcterms:created>
  <dcterms:modified xsi:type="dcterms:W3CDTF">2014-11-24T13:28:00Z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0x01010082B75902ABE3A743B094F1B52CF5027E</vt:lpwstr>
  </property>
</Properties>
</file>